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479F9" w14:textId="77777777" w:rsidR="006F6BC8" w:rsidRPr="0084689E" w:rsidRDefault="006F6BC8" w:rsidP="0084689E">
      <w:pPr>
        <w:pStyle w:val="hlavicka"/>
        <w:spacing w:before="0" w:after="0"/>
        <w:rPr>
          <w:rFonts w:ascii="Verdana" w:hAnsi="Verdana"/>
          <w:b/>
          <w:bCs/>
          <w:sz w:val="22"/>
          <w:szCs w:val="22"/>
        </w:rPr>
      </w:pPr>
      <w:r w:rsidRPr="0084689E">
        <w:rPr>
          <w:rFonts w:ascii="Verdana" w:hAnsi="Verdana"/>
          <w:b/>
          <w:bCs/>
          <w:sz w:val="22"/>
          <w:szCs w:val="22"/>
        </w:rPr>
        <w:t xml:space="preserve">Revolver Revue, o.p.s. </w:t>
      </w:r>
    </w:p>
    <w:p w14:paraId="6F1808BD" w14:textId="77777777" w:rsidR="004D22FF" w:rsidRPr="0084689E" w:rsidRDefault="004D22FF" w:rsidP="0084689E">
      <w:pPr>
        <w:pStyle w:val="hlavicka"/>
        <w:spacing w:before="0" w:after="0"/>
        <w:rPr>
          <w:rFonts w:ascii="Verdana" w:hAnsi="Verdana"/>
          <w:sz w:val="22"/>
          <w:szCs w:val="22"/>
        </w:rPr>
      </w:pPr>
      <w:r w:rsidRPr="0084689E">
        <w:rPr>
          <w:rFonts w:ascii="Verdana" w:hAnsi="Verdana"/>
          <w:sz w:val="22"/>
          <w:szCs w:val="22"/>
        </w:rPr>
        <w:t>Sídlo: Jindřišská 901/5, 110 00 Praha 1</w:t>
      </w:r>
      <w:r w:rsidRPr="0084689E">
        <w:rPr>
          <w:rFonts w:ascii="Verdana" w:hAnsi="Verdana"/>
          <w:sz w:val="22"/>
          <w:szCs w:val="22"/>
        </w:rPr>
        <w:br/>
        <w:t xml:space="preserve">IČ: 26534045, </w:t>
      </w:r>
    </w:p>
    <w:p w14:paraId="08143F36" w14:textId="28520818" w:rsidR="004D22FF" w:rsidRPr="0084689E" w:rsidRDefault="004D22FF" w:rsidP="0084689E">
      <w:pPr>
        <w:pStyle w:val="hlavicka"/>
        <w:spacing w:before="0" w:after="0"/>
        <w:rPr>
          <w:rFonts w:ascii="Verdana" w:hAnsi="Verdana"/>
          <w:sz w:val="22"/>
          <w:szCs w:val="22"/>
        </w:rPr>
      </w:pPr>
      <w:r w:rsidRPr="0084689E">
        <w:rPr>
          <w:rFonts w:ascii="Verdana" w:hAnsi="Verdana"/>
          <w:sz w:val="22"/>
          <w:szCs w:val="22"/>
        </w:rPr>
        <w:t>DIČ: CZ26534045</w:t>
      </w:r>
      <w:r w:rsidRPr="0084689E">
        <w:rPr>
          <w:rFonts w:ascii="Verdana" w:hAnsi="Verdana"/>
          <w:sz w:val="22"/>
          <w:szCs w:val="22"/>
        </w:rPr>
        <w:br/>
        <w:t xml:space="preserve">Bankovní spojení: </w:t>
      </w:r>
      <w:r w:rsidR="00222432">
        <w:t>171178049/0300</w:t>
      </w:r>
    </w:p>
    <w:p w14:paraId="0BC9BA89" w14:textId="55A6C5DE" w:rsidR="00027CE2" w:rsidRPr="0084689E" w:rsidRDefault="00027CE2" w:rsidP="0084689E">
      <w:pPr>
        <w:rPr>
          <w:rFonts w:ascii="Verdana" w:hAnsi="Verdana"/>
          <w:sz w:val="22"/>
          <w:szCs w:val="22"/>
        </w:rPr>
      </w:pPr>
      <w:r w:rsidRPr="00222432">
        <w:rPr>
          <w:rFonts w:ascii="Verdana" w:hAnsi="Verdana"/>
          <w:sz w:val="22"/>
          <w:szCs w:val="22"/>
        </w:rPr>
        <w:t xml:space="preserve">Jednající: </w:t>
      </w:r>
      <w:r w:rsidR="00222432">
        <w:rPr>
          <w:rFonts w:ascii="Verdana" w:hAnsi="Verdana"/>
          <w:sz w:val="22"/>
          <w:szCs w:val="22"/>
        </w:rPr>
        <w:t>Mgr. Ivana Metelková, ředitelka</w:t>
      </w:r>
    </w:p>
    <w:p w14:paraId="5505CAEC" w14:textId="77777777" w:rsidR="004D22FF" w:rsidRPr="0084689E" w:rsidRDefault="004D22FF" w:rsidP="0084689E">
      <w:pPr>
        <w:rPr>
          <w:rFonts w:ascii="Verdana" w:hAnsi="Verdana"/>
          <w:sz w:val="22"/>
          <w:szCs w:val="22"/>
        </w:rPr>
      </w:pPr>
    </w:p>
    <w:p w14:paraId="5A469F91" w14:textId="77777777" w:rsidR="006F6BC8" w:rsidRDefault="006F6BC8" w:rsidP="0084689E">
      <w:pPr>
        <w:pStyle w:val="hlavicka"/>
        <w:spacing w:before="0" w:after="0"/>
        <w:rPr>
          <w:rFonts w:ascii="Verdana" w:hAnsi="Verdana"/>
          <w:sz w:val="22"/>
          <w:szCs w:val="22"/>
        </w:rPr>
      </w:pPr>
      <w:r w:rsidRPr="0084689E">
        <w:rPr>
          <w:rFonts w:ascii="Verdana" w:hAnsi="Verdana"/>
          <w:sz w:val="22"/>
          <w:szCs w:val="22"/>
        </w:rPr>
        <w:t>(dále jen „</w:t>
      </w:r>
      <w:r w:rsidRPr="0084689E">
        <w:rPr>
          <w:rFonts w:ascii="Verdana" w:hAnsi="Verdana"/>
          <w:b/>
          <w:bCs/>
          <w:i/>
          <w:iCs/>
          <w:sz w:val="22"/>
          <w:szCs w:val="22"/>
        </w:rPr>
        <w:t>nabyvatel</w:t>
      </w:r>
      <w:r w:rsidRPr="0084689E">
        <w:rPr>
          <w:rFonts w:ascii="Verdana" w:hAnsi="Verdana"/>
          <w:sz w:val="22"/>
          <w:szCs w:val="22"/>
        </w:rPr>
        <w:t>“)</w:t>
      </w:r>
    </w:p>
    <w:p w14:paraId="626463BA" w14:textId="77777777" w:rsidR="0084689E" w:rsidRPr="0084689E" w:rsidRDefault="0084689E" w:rsidP="0084689E">
      <w:pPr>
        <w:pStyle w:val="hlavicka"/>
        <w:spacing w:before="0" w:after="0"/>
        <w:rPr>
          <w:rFonts w:ascii="Verdana" w:hAnsi="Verdana"/>
          <w:sz w:val="22"/>
          <w:szCs w:val="22"/>
        </w:rPr>
      </w:pPr>
    </w:p>
    <w:p w14:paraId="4052BF8C" w14:textId="77777777" w:rsidR="00027CE2" w:rsidRPr="0084689E" w:rsidRDefault="00027CE2">
      <w:pPr>
        <w:spacing w:line="360" w:lineRule="auto"/>
        <w:rPr>
          <w:rFonts w:ascii="Verdana" w:hAnsi="Verdana"/>
          <w:sz w:val="22"/>
          <w:szCs w:val="22"/>
        </w:rPr>
      </w:pPr>
      <w:r w:rsidRPr="0084689E">
        <w:rPr>
          <w:rFonts w:ascii="Verdana" w:hAnsi="Verdana"/>
          <w:sz w:val="22"/>
          <w:szCs w:val="22"/>
        </w:rPr>
        <w:t>a</w:t>
      </w:r>
    </w:p>
    <w:p w14:paraId="418B23B1" w14:textId="77777777" w:rsidR="006F6BC8" w:rsidRPr="0084689E" w:rsidRDefault="006F6BC8" w:rsidP="008E10FF">
      <w:pPr>
        <w:rPr>
          <w:rFonts w:ascii="Verdana" w:hAnsi="Verdana"/>
          <w:b/>
          <w:bCs/>
          <w:sz w:val="22"/>
          <w:szCs w:val="22"/>
        </w:rPr>
      </w:pPr>
      <w:r w:rsidRPr="0084689E">
        <w:rPr>
          <w:rFonts w:ascii="Verdana" w:hAnsi="Verdana"/>
          <w:b/>
          <w:bCs/>
          <w:sz w:val="22"/>
          <w:szCs w:val="22"/>
        </w:rPr>
        <w:t>Akademie múzických umění v Praze</w:t>
      </w:r>
    </w:p>
    <w:p w14:paraId="11E5223B" w14:textId="77777777" w:rsidR="006F6BC8" w:rsidRPr="0084689E" w:rsidRDefault="006F6BC8" w:rsidP="008E10FF">
      <w:pPr>
        <w:rPr>
          <w:rFonts w:ascii="Verdana" w:hAnsi="Verdana"/>
          <w:sz w:val="22"/>
          <w:szCs w:val="22"/>
        </w:rPr>
      </w:pPr>
      <w:r w:rsidRPr="0084689E">
        <w:rPr>
          <w:rFonts w:ascii="Verdana" w:hAnsi="Verdana"/>
          <w:sz w:val="22"/>
          <w:szCs w:val="22"/>
        </w:rPr>
        <w:t xml:space="preserve">Veřejná vysoká škola dle z.č. 111/1998 Sb., v platném znění  </w:t>
      </w:r>
    </w:p>
    <w:p w14:paraId="1E5EFE9D" w14:textId="77777777" w:rsidR="006F6BC8" w:rsidRPr="0084689E" w:rsidRDefault="006F6BC8" w:rsidP="008E10FF">
      <w:pPr>
        <w:rPr>
          <w:rFonts w:ascii="Verdana" w:hAnsi="Verdana"/>
          <w:sz w:val="22"/>
          <w:szCs w:val="22"/>
        </w:rPr>
      </w:pPr>
      <w:r w:rsidRPr="0084689E">
        <w:rPr>
          <w:rFonts w:ascii="Verdana" w:hAnsi="Verdana"/>
          <w:sz w:val="22"/>
          <w:szCs w:val="22"/>
        </w:rPr>
        <w:t>Sídlo: Malostranské nám. 12, 118 00 Praha 1, Česká republika</w:t>
      </w:r>
      <w:r w:rsidRPr="0084689E">
        <w:rPr>
          <w:rFonts w:ascii="Verdana" w:hAnsi="Verdana"/>
          <w:sz w:val="22"/>
          <w:szCs w:val="22"/>
        </w:rPr>
        <w:br/>
        <w:t>IČ: 61384984</w:t>
      </w:r>
    </w:p>
    <w:p w14:paraId="3D5A83F5" w14:textId="77777777" w:rsidR="006F6BC8" w:rsidRPr="0084689E" w:rsidRDefault="006F6BC8" w:rsidP="008E10FF">
      <w:pPr>
        <w:rPr>
          <w:rFonts w:ascii="Verdana" w:hAnsi="Verdana"/>
          <w:sz w:val="22"/>
          <w:szCs w:val="22"/>
        </w:rPr>
      </w:pPr>
      <w:r w:rsidRPr="0084689E">
        <w:rPr>
          <w:rFonts w:ascii="Verdana" w:hAnsi="Verdana"/>
          <w:sz w:val="22"/>
          <w:szCs w:val="22"/>
        </w:rPr>
        <w:t>DIČ: CZ61384984</w:t>
      </w:r>
    </w:p>
    <w:p w14:paraId="54852D50" w14:textId="77777777" w:rsidR="00CA4C08" w:rsidRPr="0084689E" w:rsidRDefault="00980484" w:rsidP="008E10FF">
      <w:pPr>
        <w:rPr>
          <w:rFonts w:ascii="Verdana" w:hAnsi="Verdana"/>
          <w:sz w:val="22"/>
          <w:szCs w:val="22"/>
        </w:rPr>
      </w:pPr>
      <w:r w:rsidRPr="0084689E">
        <w:rPr>
          <w:rFonts w:ascii="Verdana" w:hAnsi="Verdana"/>
          <w:sz w:val="22"/>
          <w:szCs w:val="22"/>
        </w:rPr>
        <w:t>ID DS AMU: ikwj9fx</w:t>
      </w:r>
    </w:p>
    <w:p w14:paraId="142831B4" w14:textId="70490823" w:rsidR="006F6BC8" w:rsidRPr="009B390D" w:rsidRDefault="006F6BC8" w:rsidP="008E10FF">
      <w:pPr>
        <w:rPr>
          <w:rFonts w:ascii="Verdana" w:hAnsi="Verdana"/>
          <w:sz w:val="22"/>
          <w:szCs w:val="22"/>
        </w:rPr>
      </w:pPr>
      <w:r w:rsidRPr="009B390D">
        <w:rPr>
          <w:rFonts w:ascii="Verdana" w:hAnsi="Verdana"/>
          <w:sz w:val="22"/>
          <w:szCs w:val="22"/>
        </w:rPr>
        <w:t>Bankovní spojení:</w:t>
      </w:r>
      <w:r w:rsidR="00222432">
        <w:rPr>
          <w:rFonts w:ascii="Verdana" w:hAnsi="Verdana"/>
          <w:sz w:val="22"/>
          <w:szCs w:val="22"/>
        </w:rPr>
        <w:t xml:space="preserve"> </w:t>
      </w:r>
    </w:p>
    <w:p w14:paraId="65077F7C" w14:textId="03F76E67" w:rsidR="00980484" w:rsidRPr="009B390D" w:rsidRDefault="00980484" w:rsidP="008E10FF">
      <w:pPr>
        <w:rPr>
          <w:rFonts w:ascii="Verdana" w:hAnsi="Verdana"/>
          <w:sz w:val="22"/>
          <w:szCs w:val="22"/>
        </w:rPr>
      </w:pPr>
      <w:r w:rsidRPr="009B390D">
        <w:rPr>
          <w:rFonts w:ascii="Verdana" w:hAnsi="Verdana"/>
          <w:sz w:val="22"/>
          <w:szCs w:val="22"/>
        </w:rPr>
        <w:t>Zastoupená ve věcech smluvních:</w:t>
      </w:r>
      <w:r w:rsidR="009B390D" w:rsidRPr="009B390D">
        <w:rPr>
          <w:rFonts w:ascii="Verdana" w:hAnsi="Verdana"/>
          <w:sz w:val="22"/>
          <w:szCs w:val="22"/>
        </w:rPr>
        <w:t xml:space="preserve"> Ing. Tomáš LANGER, Ph.D</w:t>
      </w:r>
      <w:r w:rsidRPr="009B390D">
        <w:rPr>
          <w:rFonts w:ascii="Verdana" w:hAnsi="Verdana"/>
          <w:sz w:val="22"/>
          <w:szCs w:val="22"/>
        </w:rPr>
        <w:t>, kvestor AMU</w:t>
      </w:r>
    </w:p>
    <w:p w14:paraId="6BB2A19E" w14:textId="77777777" w:rsidR="006F6BC8" w:rsidRPr="0084689E" w:rsidRDefault="006F6BC8" w:rsidP="008E10FF">
      <w:pPr>
        <w:rPr>
          <w:rFonts w:ascii="Verdana" w:hAnsi="Verdana"/>
          <w:sz w:val="22"/>
          <w:szCs w:val="22"/>
        </w:rPr>
      </w:pPr>
    </w:p>
    <w:p w14:paraId="3EEF27FB" w14:textId="77777777" w:rsidR="006F6BC8" w:rsidRPr="0084689E" w:rsidRDefault="006F6BC8" w:rsidP="008E10FF">
      <w:pPr>
        <w:rPr>
          <w:rFonts w:ascii="Verdana" w:hAnsi="Verdana"/>
          <w:i/>
          <w:iCs/>
          <w:sz w:val="22"/>
          <w:szCs w:val="22"/>
        </w:rPr>
      </w:pPr>
      <w:r w:rsidRPr="0084689E">
        <w:rPr>
          <w:rFonts w:ascii="Verdana" w:hAnsi="Verdana"/>
          <w:sz w:val="22"/>
          <w:szCs w:val="22"/>
        </w:rPr>
        <w:t>(dále jen „</w:t>
      </w:r>
      <w:r w:rsidRPr="0084689E">
        <w:rPr>
          <w:rFonts w:ascii="Verdana" w:hAnsi="Verdana"/>
          <w:b/>
          <w:bCs/>
          <w:i/>
          <w:iCs/>
          <w:sz w:val="22"/>
          <w:szCs w:val="22"/>
        </w:rPr>
        <w:t>poskytovatel</w:t>
      </w:r>
      <w:r w:rsidRPr="0084689E">
        <w:rPr>
          <w:rFonts w:ascii="Verdana" w:hAnsi="Verdana"/>
          <w:sz w:val="22"/>
          <w:szCs w:val="22"/>
        </w:rPr>
        <w:t>“)</w:t>
      </w:r>
    </w:p>
    <w:p w14:paraId="77DD8C24" w14:textId="77777777" w:rsidR="0084689E" w:rsidRPr="0084689E" w:rsidRDefault="0084689E">
      <w:pPr>
        <w:spacing w:line="360" w:lineRule="auto"/>
        <w:jc w:val="both"/>
        <w:rPr>
          <w:rFonts w:ascii="Verdana" w:hAnsi="Verdana"/>
          <w:sz w:val="22"/>
          <w:szCs w:val="22"/>
        </w:rPr>
      </w:pPr>
    </w:p>
    <w:p w14:paraId="0956379E" w14:textId="77777777" w:rsidR="006F6BC8" w:rsidRPr="0084689E" w:rsidRDefault="006F6BC8" w:rsidP="00383D6A">
      <w:pPr>
        <w:spacing w:line="276" w:lineRule="auto"/>
        <w:jc w:val="both"/>
        <w:rPr>
          <w:rFonts w:ascii="Verdana" w:hAnsi="Verdana"/>
          <w:sz w:val="22"/>
          <w:szCs w:val="22"/>
        </w:rPr>
      </w:pPr>
      <w:r w:rsidRPr="0084689E">
        <w:rPr>
          <w:rFonts w:ascii="Verdana" w:hAnsi="Verdana"/>
          <w:sz w:val="22"/>
          <w:szCs w:val="22"/>
        </w:rPr>
        <w:t>uzavírají níže uvedeného dne, měsíce a roku v souladu s ustanovením § 2358 a násl. ve spojení s § 2384 a násl. z.č. 89/2012 Sb., občanského zákoníku (dále jen „občanský zákoník“), současně podle § 1746 odst. 2 občanského zákoníku a z.č. 121/2000 Sb., autorského zákona, ve znění pozdějších předpisů (dále jen „autorský zákon“) tuto</w:t>
      </w:r>
    </w:p>
    <w:p w14:paraId="4BA069A9" w14:textId="77777777" w:rsidR="006F6BC8" w:rsidRPr="0084689E" w:rsidRDefault="006F6BC8">
      <w:pPr>
        <w:pStyle w:val="vec"/>
        <w:spacing w:before="0" w:after="0" w:line="360" w:lineRule="auto"/>
        <w:rPr>
          <w:rFonts w:ascii="Verdana" w:hAnsi="Verdana"/>
          <w:sz w:val="22"/>
          <w:szCs w:val="22"/>
        </w:rPr>
      </w:pPr>
    </w:p>
    <w:p w14:paraId="64025A40" w14:textId="77777777" w:rsidR="006F6BC8" w:rsidRPr="0084689E" w:rsidRDefault="006F6BC8">
      <w:pPr>
        <w:pStyle w:val="vec"/>
        <w:spacing w:before="0" w:after="0" w:line="360" w:lineRule="auto"/>
        <w:jc w:val="center"/>
        <w:rPr>
          <w:rFonts w:ascii="Verdana" w:hAnsi="Verdana"/>
          <w:b/>
          <w:bCs/>
          <w:caps/>
          <w:sz w:val="22"/>
          <w:szCs w:val="22"/>
        </w:rPr>
      </w:pPr>
      <w:r w:rsidRPr="0084689E">
        <w:rPr>
          <w:rFonts w:ascii="Verdana" w:hAnsi="Verdana"/>
          <w:b/>
          <w:bCs/>
          <w:caps/>
          <w:sz w:val="22"/>
          <w:szCs w:val="22"/>
        </w:rPr>
        <w:t>licenční smlouvu nakladatelskou</w:t>
      </w:r>
    </w:p>
    <w:p w14:paraId="494D2BA1" w14:textId="77777777" w:rsidR="006F6BC8" w:rsidRPr="0084689E" w:rsidRDefault="006F6BC8">
      <w:pPr>
        <w:pStyle w:val="vec"/>
        <w:spacing w:before="0" w:after="0" w:line="360" w:lineRule="auto"/>
        <w:jc w:val="center"/>
        <w:rPr>
          <w:rFonts w:ascii="Verdana" w:hAnsi="Verdana"/>
          <w:b/>
          <w:bCs/>
          <w:caps/>
          <w:sz w:val="22"/>
          <w:szCs w:val="22"/>
        </w:rPr>
      </w:pPr>
      <w:r w:rsidRPr="0084689E">
        <w:rPr>
          <w:rFonts w:ascii="Verdana" w:hAnsi="Verdana"/>
          <w:b/>
          <w:bCs/>
          <w:caps/>
          <w:sz w:val="22"/>
          <w:szCs w:val="22"/>
        </w:rPr>
        <w:t xml:space="preserve">a smlouvu o POSKYTNUTÍ SLUŽEB </w:t>
      </w:r>
    </w:p>
    <w:p w14:paraId="308FAC49" w14:textId="77777777" w:rsidR="006F6BC8" w:rsidRPr="0084689E" w:rsidRDefault="006F6BC8">
      <w:pPr>
        <w:jc w:val="center"/>
        <w:rPr>
          <w:rFonts w:ascii="Verdana" w:hAnsi="Verdana"/>
          <w:sz w:val="22"/>
          <w:szCs w:val="22"/>
        </w:rPr>
      </w:pPr>
      <w:r w:rsidRPr="0084689E">
        <w:rPr>
          <w:rFonts w:ascii="Verdana" w:hAnsi="Verdana"/>
          <w:sz w:val="22"/>
          <w:szCs w:val="22"/>
        </w:rPr>
        <w:t>(dále jen „smlouva“)</w:t>
      </w:r>
    </w:p>
    <w:p w14:paraId="12D13C79" w14:textId="77777777" w:rsidR="006F6BC8" w:rsidRPr="0084689E" w:rsidRDefault="006F6BC8">
      <w:pPr>
        <w:rPr>
          <w:rFonts w:ascii="Verdana" w:hAnsi="Verdana"/>
          <w:sz w:val="22"/>
          <w:szCs w:val="22"/>
        </w:rPr>
      </w:pPr>
    </w:p>
    <w:p w14:paraId="00099A2B" w14:textId="77777777" w:rsidR="006F6BC8" w:rsidRPr="0084689E" w:rsidRDefault="006F6BC8">
      <w:pPr>
        <w:jc w:val="center"/>
        <w:rPr>
          <w:rFonts w:ascii="Verdana" w:hAnsi="Verdana"/>
          <w:b/>
          <w:bCs/>
          <w:sz w:val="22"/>
          <w:szCs w:val="22"/>
        </w:rPr>
      </w:pPr>
      <w:r w:rsidRPr="0084689E">
        <w:rPr>
          <w:rFonts w:ascii="Verdana" w:hAnsi="Verdana"/>
          <w:b/>
          <w:bCs/>
          <w:sz w:val="22"/>
          <w:szCs w:val="22"/>
        </w:rPr>
        <w:t>Čl. I</w:t>
      </w:r>
    </w:p>
    <w:p w14:paraId="0B6C1D8B" w14:textId="77777777" w:rsidR="00383D6A" w:rsidRPr="0084689E" w:rsidRDefault="006F6BC8">
      <w:pPr>
        <w:jc w:val="center"/>
        <w:rPr>
          <w:rFonts w:ascii="Verdana" w:hAnsi="Verdana"/>
          <w:b/>
          <w:bCs/>
          <w:sz w:val="22"/>
          <w:szCs w:val="22"/>
        </w:rPr>
      </w:pPr>
      <w:r w:rsidRPr="0084689E">
        <w:rPr>
          <w:rFonts w:ascii="Verdana" w:hAnsi="Verdana"/>
          <w:b/>
          <w:bCs/>
          <w:sz w:val="22"/>
          <w:szCs w:val="22"/>
        </w:rPr>
        <w:t>Předmět smlouvy</w:t>
      </w:r>
    </w:p>
    <w:p w14:paraId="4DB620A2" w14:textId="6AB30360" w:rsidR="006F6BC8" w:rsidRPr="00383D6A" w:rsidRDefault="006F6BC8" w:rsidP="00383D6A">
      <w:pPr>
        <w:numPr>
          <w:ilvl w:val="0"/>
          <w:numId w:val="14"/>
        </w:numPr>
        <w:autoSpaceDE w:val="0"/>
        <w:autoSpaceDN w:val="0"/>
        <w:adjustRightInd w:val="0"/>
        <w:spacing w:line="276" w:lineRule="auto"/>
        <w:jc w:val="both"/>
        <w:rPr>
          <w:rFonts w:ascii="Verdana" w:hAnsi="Verdana"/>
          <w:sz w:val="22"/>
          <w:szCs w:val="22"/>
        </w:rPr>
      </w:pPr>
      <w:r w:rsidRPr="00383D6A">
        <w:rPr>
          <w:rFonts w:ascii="Verdana" w:hAnsi="Verdana"/>
          <w:sz w:val="22"/>
          <w:szCs w:val="22"/>
        </w:rPr>
        <w:t xml:space="preserve">Poskytovatel poskytuje nabyvateli výhradní celosvětovou licenci k rozmnožování a rozšiřování slovesného díla, kterým je kniha </w:t>
      </w:r>
      <w:r w:rsidR="00EF2848">
        <w:rPr>
          <w:rFonts w:ascii="Verdana" w:hAnsi="Verdana"/>
          <w:sz w:val="22"/>
          <w:szCs w:val="22"/>
        </w:rPr>
        <w:t>Divačky snů</w:t>
      </w:r>
      <w:r w:rsidRPr="00383D6A">
        <w:rPr>
          <w:rFonts w:ascii="Verdana" w:hAnsi="Verdana"/>
          <w:sz w:val="22"/>
          <w:szCs w:val="22"/>
        </w:rPr>
        <w:t xml:space="preserve"> (dále jen „Dílo“), Autora:</w:t>
      </w:r>
      <w:r w:rsidR="009B390D">
        <w:rPr>
          <w:rFonts w:ascii="Verdana" w:hAnsi="Verdana"/>
          <w:sz w:val="22"/>
          <w:szCs w:val="22"/>
        </w:rPr>
        <w:t xml:space="preserve"> Doc</w:t>
      </w:r>
      <w:r w:rsidRPr="00383D6A">
        <w:rPr>
          <w:rFonts w:ascii="Verdana" w:hAnsi="Verdana"/>
          <w:sz w:val="22"/>
          <w:szCs w:val="22"/>
        </w:rPr>
        <w:t>. Marka Vajchra (dále jen „Autor“). Poskytovatel prohlašuje, že vykonává ve smyslu § 58 odst. 1 autorského zákona svým jménem a na svůj účet Autorova majetková práva k dílu, které Autor vytvořil ke splnění svých povinností vyplývajících z pracovněprávního vztahu k poskytovateli ve smyslu § 58 odst. 1 autorského zákona.</w:t>
      </w:r>
    </w:p>
    <w:p w14:paraId="5F0EC4C1" w14:textId="5C99C8A1" w:rsidR="006F6BC8" w:rsidRPr="00E069B4" w:rsidRDefault="006F6BC8" w:rsidP="00383D6A">
      <w:pPr>
        <w:numPr>
          <w:ilvl w:val="0"/>
          <w:numId w:val="14"/>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 xml:space="preserve">Dílo má charakter zaměstnaneckého díla a je výsledkem řešení projektu </w:t>
      </w:r>
      <w:r w:rsidRPr="00E069B4">
        <w:rPr>
          <w:rFonts w:ascii="Verdana" w:hAnsi="Verdana"/>
          <w:sz w:val="22"/>
          <w:szCs w:val="22"/>
        </w:rPr>
        <w:t>„</w:t>
      </w:r>
      <w:r w:rsidR="009B390D" w:rsidRPr="00E069B4">
        <w:rPr>
          <w:rFonts w:ascii="Verdana" w:hAnsi="Verdana"/>
          <w:i/>
          <w:iCs/>
          <w:sz w:val="22"/>
          <w:szCs w:val="22"/>
        </w:rPr>
        <w:t>Laterna psychomachica. Mediální dějiny boje o duši a zrození kinematografie.</w:t>
      </w:r>
      <w:r w:rsidRPr="00E069B4">
        <w:rPr>
          <w:rFonts w:ascii="Verdana" w:hAnsi="Verdana"/>
          <w:sz w:val="22"/>
          <w:szCs w:val="22"/>
        </w:rPr>
        <w:t xml:space="preserve">“. Tuto skutečnost se nabyvatel zavazuje uvést ve vydaném Díle větou: </w:t>
      </w:r>
      <w:r w:rsidRPr="00E069B4">
        <w:rPr>
          <w:rFonts w:ascii="Verdana" w:hAnsi="Verdana"/>
          <w:i/>
          <w:sz w:val="22"/>
          <w:szCs w:val="22"/>
        </w:rPr>
        <w:t>„</w:t>
      </w:r>
      <w:r w:rsidR="009B390D" w:rsidRPr="00E069B4">
        <w:rPr>
          <w:rFonts w:ascii="Verdana" w:hAnsi="Verdana"/>
          <w:i/>
          <w:iCs/>
          <w:sz w:val="22"/>
          <w:szCs w:val="22"/>
        </w:rPr>
        <w:t>Tato publikace vznikla na Akademii múzických umění v Praze v rámci projektu "Laterna psychomachica. Mediální dějiny boje o duši a zrození kinematografie" podpořeného z prostředků Institucionální podpory na dlouhodobý koncepční rozvoj výzkumné organizace, kterou poskytlo MŠMT ČR v roce 2022-202</w:t>
      </w:r>
      <w:r w:rsidR="00E069B4">
        <w:rPr>
          <w:rFonts w:ascii="Verdana" w:hAnsi="Verdana"/>
          <w:i/>
          <w:iCs/>
          <w:sz w:val="22"/>
          <w:szCs w:val="22"/>
        </w:rPr>
        <w:t>4</w:t>
      </w:r>
      <w:r w:rsidR="009B390D" w:rsidRPr="00E069B4">
        <w:rPr>
          <w:rFonts w:ascii="Verdana" w:hAnsi="Verdana"/>
          <w:i/>
          <w:iCs/>
          <w:sz w:val="22"/>
          <w:szCs w:val="22"/>
        </w:rPr>
        <w:t>.“</w:t>
      </w:r>
    </w:p>
    <w:p w14:paraId="549F08F0" w14:textId="77777777" w:rsidR="006F6BC8" w:rsidRPr="0084689E" w:rsidRDefault="006F6BC8" w:rsidP="00383D6A">
      <w:pPr>
        <w:numPr>
          <w:ilvl w:val="0"/>
          <w:numId w:val="14"/>
        </w:numPr>
        <w:autoSpaceDE w:val="0"/>
        <w:autoSpaceDN w:val="0"/>
        <w:adjustRightInd w:val="0"/>
        <w:spacing w:line="276" w:lineRule="auto"/>
        <w:jc w:val="both"/>
        <w:rPr>
          <w:rFonts w:ascii="Verdana" w:hAnsi="Verdana"/>
          <w:sz w:val="22"/>
          <w:szCs w:val="22"/>
        </w:rPr>
      </w:pPr>
      <w:r w:rsidRPr="0084689E">
        <w:rPr>
          <w:rFonts w:ascii="Verdana" w:hAnsi="Verdana"/>
          <w:sz w:val="22"/>
          <w:szCs w:val="22"/>
        </w:rPr>
        <w:lastRenderedPageBreak/>
        <w:t>Nabyvatel se dále zavazuje uvést ve vydaném Díle copyrightovou doložku v podobě: „© FAMU“.</w:t>
      </w:r>
    </w:p>
    <w:p w14:paraId="7426BD72" w14:textId="77777777" w:rsidR="006F6BC8" w:rsidRPr="0084689E" w:rsidRDefault="006F6BC8" w:rsidP="00383D6A">
      <w:pPr>
        <w:numPr>
          <w:ilvl w:val="0"/>
          <w:numId w:val="14"/>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Nabyvatel je povinen licenci využít a zavazuje se Dílo vydat, tj. zpřístupnit Dílo veřejnosti rozšiřováním jeho rozmnoženin. Nabyvatel je povinen rozšiřovat rozmnoženiny Díla všemi obvyklými způsoby.</w:t>
      </w:r>
    </w:p>
    <w:p w14:paraId="0D3EAB97" w14:textId="77777777" w:rsidR="006F6BC8" w:rsidRPr="00383D6A" w:rsidRDefault="006F6BC8" w:rsidP="00383D6A">
      <w:pPr>
        <w:numPr>
          <w:ilvl w:val="0"/>
          <w:numId w:val="14"/>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Poskytovatel licenci dle odst. 1. tohoto článku poskytuje nabyvateli na dobu určitou shodnou s dobou, na kterou je uzavřena tato smlouva, resp. na dobu, po kterou smlouva trvá.</w:t>
      </w:r>
    </w:p>
    <w:p w14:paraId="384965FF" w14:textId="77777777" w:rsidR="006F6BC8" w:rsidRPr="0084689E" w:rsidRDefault="006F6BC8" w:rsidP="00383D6A">
      <w:pPr>
        <w:autoSpaceDE w:val="0"/>
        <w:autoSpaceDN w:val="0"/>
        <w:adjustRightInd w:val="0"/>
        <w:spacing w:line="276" w:lineRule="auto"/>
        <w:ind w:left="502"/>
        <w:jc w:val="both"/>
        <w:rPr>
          <w:rFonts w:ascii="Verdana" w:hAnsi="Verdana"/>
          <w:sz w:val="22"/>
          <w:szCs w:val="22"/>
        </w:rPr>
      </w:pPr>
    </w:p>
    <w:p w14:paraId="72DAAC91" w14:textId="5076917D" w:rsidR="006F6BC8" w:rsidRDefault="006F6BC8" w:rsidP="00383D6A">
      <w:pPr>
        <w:autoSpaceDE w:val="0"/>
        <w:autoSpaceDN w:val="0"/>
        <w:adjustRightInd w:val="0"/>
        <w:spacing w:line="276" w:lineRule="auto"/>
        <w:ind w:left="502"/>
        <w:jc w:val="center"/>
        <w:rPr>
          <w:rFonts w:ascii="Verdana" w:hAnsi="Verdana"/>
          <w:b/>
          <w:sz w:val="22"/>
          <w:szCs w:val="22"/>
        </w:rPr>
      </w:pPr>
      <w:r w:rsidRPr="00383D6A">
        <w:rPr>
          <w:rFonts w:ascii="Verdana" w:hAnsi="Verdana"/>
          <w:b/>
          <w:sz w:val="22"/>
          <w:szCs w:val="22"/>
        </w:rPr>
        <w:t>Čl. II</w:t>
      </w:r>
    </w:p>
    <w:p w14:paraId="6FB85B0C" w14:textId="77777777" w:rsidR="00E069B4" w:rsidRPr="00383D6A" w:rsidRDefault="00E069B4" w:rsidP="00383D6A">
      <w:pPr>
        <w:autoSpaceDE w:val="0"/>
        <w:autoSpaceDN w:val="0"/>
        <w:adjustRightInd w:val="0"/>
        <w:spacing w:line="276" w:lineRule="auto"/>
        <w:ind w:left="502"/>
        <w:jc w:val="center"/>
        <w:rPr>
          <w:rFonts w:ascii="Verdana" w:hAnsi="Verdana"/>
          <w:b/>
          <w:sz w:val="22"/>
          <w:szCs w:val="22"/>
        </w:rPr>
      </w:pPr>
    </w:p>
    <w:p w14:paraId="4A1B3B13" w14:textId="77777777" w:rsidR="00383D6A" w:rsidRPr="00383D6A" w:rsidRDefault="006F6BC8" w:rsidP="00383D6A">
      <w:pPr>
        <w:autoSpaceDE w:val="0"/>
        <w:autoSpaceDN w:val="0"/>
        <w:adjustRightInd w:val="0"/>
        <w:spacing w:line="276" w:lineRule="auto"/>
        <w:ind w:left="502"/>
        <w:jc w:val="center"/>
        <w:rPr>
          <w:rFonts w:ascii="Verdana" w:hAnsi="Verdana"/>
          <w:b/>
          <w:sz w:val="22"/>
          <w:szCs w:val="22"/>
        </w:rPr>
      </w:pPr>
      <w:r w:rsidRPr="00383D6A">
        <w:rPr>
          <w:rFonts w:ascii="Verdana" w:hAnsi="Verdana"/>
          <w:b/>
          <w:sz w:val="22"/>
          <w:szCs w:val="22"/>
        </w:rPr>
        <w:t>Finanční plnění, platební ujednání</w:t>
      </w:r>
    </w:p>
    <w:p w14:paraId="11B6203F" w14:textId="77777777" w:rsidR="006F6BC8" w:rsidRPr="002D6B56" w:rsidRDefault="006F6BC8" w:rsidP="00383D6A">
      <w:pPr>
        <w:numPr>
          <w:ilvl w:val="0"/>
          <w:numId w:val="16"/>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Nabyvatel se zavazuje, že za poskytnutí licence uhradí poskytovateli odměnu v</w:t>
      </w:r>
      <w:r w:rsidRPr="002D6B56">
        <w:rPr>
          <w:rFonts w:ascii="Verdana" w:hAnsi="Verdana"/>
          <w:sz w:val="22"/>
          <w:szCs w:val="22"/>
        </w:rPr>
        <w:t>e výši</w:t>
      </w:r>
      <w:r w:rsidR="00611AB9" w:rsidRPr="002D6B56">
        <w:rPr>
          <w:rFonts w:ascii="Verdana" w:hAnsi="Verdana"/>
          <w:sz w:val="22"/>
          <w:szCs w:val="22"/>
        </w:rPr>
        <w:t xml:space="preserve"> </w:t>
      </w:r>
      <w:r w:rsidR="00611AB9" w:rsidRPr="00E069B4">
        <w:rPr>
          <w:rFonts w:ascii="Verdana" w:hAnsi="Verdana"/>
          <w:b/>
          <w:bCs/>
          <w:sz w:val="22"/>
          <w:szCs w:val="22"/>
        </w:rPr>
        <w:t>1</w:t>
      </w:r>
      <w:r w:rsidR="00383D6A" w:rsidRPr="00E069B4">
        <w:rPr>
          <w:rFonts w:ascii="Verdana" w:hAnsi="Verdana"/>
          <w:b/>
          <w:bCs/>
          <w:sz w:val="22"/>
          <w:szCs w:val="22"/>
        </w:rPr>
        <w:t xml:space="preserve"> </w:t>
      </w:r>
      <w:r w:rsidR="00611AB9" w:rsidRPr="00E069B4">
        <w:rPr>
          <w:rFonts w:ascii="Verdana" w:hAnsi="Verdana"/>
          <w:b/>
          <w:bCs/>
          <w:sz w:val="22"/>
          <w:szCs w:val="22"/>
        </w:rPr>
        <w:t xml:space="preserve">500 </w:t>
      </w:r>
      <w:r w:rsidR="0084689E" w:rsidRPr="00E069B4">
        <w:rPr>
          <w:rFonts w:ascii="Verdana" w:hAnsi="Verdana"/>
          <w:b/>
          <w:bCs/>
          <w:sz w:val="22"/>
          <w:szCs w:val="22"/>
        </w:rPr>
        <w:t xml:space="preserve">Kč </w:t>
      </w:r>
      <w:r w:rsidRPr="00E069B4">
        <w:rPr>
          <w:rFonts w:ascii="Verdana" w:hAnsi="Verdana"/>
          <w:b/>
          <w:bCs/>
          <w:sz w:val="22"/>
          <w:szCs w:val="22"/>
        </w:rPr>
        <w:t>plus DPH</w:t>
      </w:r>
      <w:r w:rsidRPr="002D6B56">
        <w:rPr>
          <w:rFonts w:ascii="Verdana" w:hAnsi="Verdana"/>
          <w:sz w:val="22"/>
          <w:szCs w:val="22"/>
        </w:rPr>
        <w:t xml:space="preserve"> v sazbě dle zákona č. 235/2004 Sb. o DPH v platném znění.</w:t>
      </w:r>
    </w:p>
    <w:p w14:paraId="12FFCA49" w14:textId="4F7DD453" w:rsidR="006F6BC8" w:rsidRPr="002D6B56" w:rsidRDefault="006F6BC8" w:rsidP="00383D6A">
      <w:pPr>
        <w:numPr>
          <w:ilvl w:val="0"/>
          <w:numId w:val="16"/>
        </w:numPr>
        <w:autoSpaceDE w:val="0"/>
        <w:autoSpaceDN w:val="0"/>
        <w:adjustRightInd w:val="0"/>
        <w:spacing w:line="276" w:lineRule="auto"/>
        <w:jc w:val="both"/>
        <w:rPr>
          <w:rFonts w:ascii="Verdana" w:hAnsi="Verdana"/>
          <w:sz w:val="22"/>
          <w:szCs w:val="22"/>
        </w:rPr>
      </w:pPr>
      <w:r w:rsidRPr="002D6B56">
        <w:rPr>
          <w:rFonts w:ascii="Verdana" w:hAnsi="Verdana"/>
          <w:sz w:val="22"/>
          <w:szCs w:val="22"/>
        </w:rPr>
        <w:t xml:space="preserve">Nabyvatel se zavazuje uhradit odměnu za licenci dle čl. II odst. 1. této smlouvy na základě faktury vystavené </w:t>
      </w:r>
      <w:r w:rsidR="008966EE" w:rsidRPr="002D6B56">
        <w:rPr>
          <w:rFonts w:ascii="Verdana" w:hAnsi="Verdana"/>
          <w:sz w:val="22"/>
          <w:szCs w:val="22"/>
        </w:rPr>
        <w:t xml:space="preserve">poskytovatelem ve lhůtě </w:t>
      </w:r>
      <w:r w:rsidR="006A719D">
        <w:rPr>
          <w:rFonts w:ascii="Verdana" w:hAnsi="Verdana"/>
          <w:sz w:val="22"/>
          <w:szCs w:val="22"/>
        </w:rPr>
        <w:t>14</w:t>
      </w:r>
      <w:r w:rsidRPr="002D6B56">
        <w:rPr>
          <w:rFonts w:ascii="Verdana" w:hAnsi="Verdana"/>
          <w:sz w:val="22"/>
          <w:szCs w:val="22"/>
        </w:rPr>
        <w:t xml:space="preserve"> dnů od uzavření této smlouvy, a to se splatností 1</w:t>
      </w:r>
      <w:r w:rsidR="006A719D">
        <w:rPr>
          <w:rFonts w:ascii="Verdana" w:hAnsi="Verdana"/>
          <w:sz w:val="22"/>
          <w:szCs w:val="22"/>
        </w:rPr>
        <w:t>4</w:t>
      </w:r>
      <w:r w:rsidRPr="002D6B56">
        <w:rPr>
          <w:rFonts w:ascii="Verdana" w:hAnsi="Verdana"/>
          <w:sz w:val="22"/>
          <w:szCs w:val="22"/>
        </w:rPr>
        <w:t xml:space="preserve"> dnů ode dne doručení takové faktury nabyvateli. </w:t>
      </w:r>
    </w:p>
    <w:p w14:paraId="7A000B3D" w14:textId="0821CFE0" w:rsidR="006F6BC8" w:rsidRPr="002D6B56" w:rsidRDefault="006F6BC8" w:rsidP="00383D6A">
      <w:pPr>
        <w:numPr>
          <w:ilvl w:val="0"/>
          <w:numId w:val="16"/>
        </w:numPr>
        <w:autoSpaceDE w:val="0"/>
        <w:autoSpaceDN w:val="0"/>
        <w:adjustRightInd w:val="0"/>
        <w:spacing w:line="276" w:lineRule="auto"/>
        <w:jc w:val="both"/>
        <w:rPr>
          <w:rFonts w:ascii="Verdana" w:hAnsi="Verdana"/>
          <w:sz w:val="22"/>
          <w:szCs w:val="22"/>
        </w:rPr>
      </w:pPr>
      <w:r w:rsidRPr="002D6B56">
        <w:rPr>
          <w:rFonts w:ascii="Verdana" w:hAnsi="Verdana"/>
          <w:sz w:val="22"/>
          <w:szCs w:val="22"/>
        </w:rPr>
        <w:t xml:space="preserve">Za řádné poskytnutí služeb souvisejících s vydáním Díla, které si tímto poskytovatel u nabyvatele v návaznosti </w:t>
      </w:r>
      <w:r w:rsidR="004E4DED" w:rsidRPr="002D6B56">
        <w:rPr>
          <w:rFonts w:ascii="Verdana" w:hAnsi="Verdana"/>
          <w:sz w:val="22"/>
          <w:szCs w:val="22"/>
        </w:rPr>
        <w:t>na ustanovení čl. VIII., odst. 2</w:t>
      </w:r>
      <w:r w:rsidRPr="002D6B56">
        <w:rPr>
          <w:rFonts w:ascii="Verdana" w:hAnsi="Verdana"/>
          <w:sz w:val="22"/>
          <w:szCs w:val="22"/>
        </w:rPr>
        <w:t xml:space="preserve">. výnosu rektora Akademie múzických umění v Praze č. </w:t>
      </w:r>
      <w:r w:rsidR="004E4DED" w:rsidRPr="002D6B56">
        <w:rPr>
          <w:rFonts w:ascii="Verdana" w:hAnsi="Verdana"/>
          <w:sz w:val="22"/>
          <w:szCs w:val="22"/>
        </w:rPr>
        <w:t>6</w:t>
      </w:r>
      <w:r w:rsidRPr="002D6B56">
        <w:rPr>
          <w:rFonts w:ascii="Verdana" w:hAnsi="Verdana"/>
          <w:sz w:val="22"/>
          <w:szCs w:val="22"/>
        </w:rPr>
        <w:t>/201</w:t>
      </w:r>
      <w:r w:rsidR="004E4DED" w:rsidRPr="002D6B56">
        <w:rPr>
          <w:rFonts w:ascii="Verdana" w:hAnsi="Verdana"/>
          <w:sz w:val="22"/>
          <w:szCs w:val="22"/>
        </w:rPr>
        <w:t>4</w:t>
      </w:r>
      <w:r w:rsidRPr="002D6B56">
        <w:rPr>
          <w:rFonts w:ascii="Verdana" w:hAnsi="Verdana"/>
          <w:sz w:val="22"/>
          <w:szCs w:val="22"/>
        </w:rPr>
        <w:t xml:space="preserve"> objednává a které zahrnují zejména jazykové korektury, redakční a editorské práce, grafické zpracování a tisk publikace, se zavazuje poskytovatel nabyvateli uhradit sjednanou cenu ve</w:t>
      </w:r>
      <w:r w:rsidRPr="004516F0">
        <w:rPr>
          <w:rFonts w:ascii="Verdana" w:hAnsi="Verdana"/>
          <w:sz w:val="22"/>
          <w:szCs w:val="22"/>
        </w:rPr>
        <w:t xml:space="preserve"> výši </w:t>
      </w:r>
      <w:r w:rsidR="009B390D" w:rsidRPr="00E069B4">
        <w:rPr>
          <w:rFonts w:ascii="Verdana" w:hAnsi="Verdana"/>
          <w:b/>
          <w:bCs/>
          <w:sz w:val="22"/>
          <w:szCs w:val="22"/>
        </w:rPr>
        <w:t>72</w:t>
      </w:r>
      <w:r w:rsidR="00027CE2" w:rsidRPr="00E069B4">
        <w:rPr>
          <w:rFonts w:ascii="Verdana" w:hAnsi="Verdana"/>
          <w:b/>
          <w:bCs/>
          <w:sz w:val="22"/>
          <w:szCs w:val="22"/>
        </w:rPr>
        <w:t> </w:t>
      </w:r>
      <w:r w:rsidR="00595746" w:rsidRPr="00E069B4">
        <w:rPr>
          <w:rFonts w:ascii="Verdana" w:hAnsi="Verdana"/>
          <w:b/>
          <w:bCs/>
          <w:sz w:val="22"/>
          <w:szCs w:val="22"/>
        </w:rPr>
        <w:t>6</w:t>
      </w:r>
      <w:r w:rsidR="009B390D" w:rsidRPr="00E069B4">
        <w:rPr>
          <w:rFonts w:ascii="Verdana" w:hAnsi="Verdana"/>
          <w:b/>
          <w:bCs/>
          <w:sz w:val="22"/>
          <w:szCs w:val="22"/>
        </w:rPr>
        <w:t>41</w:t>
      </w:r>
      <w:r w:rsidR="00027CE2" w:rsidRPr="00E069B4">
        <w:rPr>
          <w:rFonts w:ascii="Verdana" w:hAnsi="Verdana"/>
          <w:b/>
          <w:bCs/>
          <w:sz w:val="22"/>
          <w:szCs w:val="22"/>
        </w:rPr>
        <w:t xml:space="preserve"> </w:t>
      </w:r>
      <w:r w:rsidRPr="00E069B4">
        <w:rPr>
          <w:rFonts w:ascii="Verdana" w:hAnsi="Verdana"/>
          <w:b/>
          <w:bCs/>
          <w:sz w:val="22"/>
          <w:szCs w:val="22"/>
        </w:rPr>
        <w:t xml:space="preserve">Kč </w:t>
      </w:r>
      <w:r w:rsidR="00595746" w:rsidRPr="00E069B4">
        <w:rPr>
          <w:rFonts w:ascii="Verdana" w:hAnsi="Verdana"/>
          <w:b/>
          <w:bCs/>
          <w:sz w:val="22"/>
          <w:szCs w:val="22"/>
        </w:rPr>
        <w:t xml:space="preserve">vč. </w:t>
      </w:r>
      <w:r w:rsidRPr="00E069B4">
        <w:rPr>
          <w:rFonts w:ascii="Verdana" w:hAnsi="Verdana"/>
          <w:b/>
          <w:bCs/>
          <w:sz w:val="22"/>
          <w:szCs w:val="22"/>
        </w:rPr>
        <w:t>DPH v </w:t>
      </w:r>
      <w:r w:rsidRPr="002D6B56">
        <w:rPr>
          <w:rFonts w:ascii="Verdana" w:hAnsi="Verdana"/>
          <w:sz w:val="22"/>
          <w:szCs w:val="22"/>
        </w:rPr>
        <w:t>sazbě dle zákona č. 235/2004 Sb. o DPH v platném znění. Podrobná položková kalkulace ceny ve vazbě na strukturu služeb objednaných poskytovatelem a provedených nabyvatelem je uvedena v Příloze č. 1, která tvoří nedílnou součást smlouvy.</w:t>
      </w:r>
    </w:p>
    <w:p w14:paraId="6EBC1041" w14:textId="605ACAFD" w:rsidR="006F6BC8" w:rsidRPr="002D6B56" w:rsidRDefault="006F6BC8" w:rsidP="00383D6A">
      <w:pPr>
        <w:numPr>
          <w:ilvl w:val="0"/>
          <w:numId w:val="16"/>
        </w:numPr>
        <w:autoSpaceDE w:val="0"/>
        <w:autoSpaceDN w:val="0"/>
        <w:adjustRightInd w:val="0"/>
        <w:spacing w:line="276" w:lineRule="auto"/>
        <w:jc w:val="both"/>
        <w:rPr>
          <w:rFonts w:ascii="Verdana" w:hAnsi="Verdana"/>
          <w:sz w:val="22"/>
          <w:szCs w:val="22"/>
        </w:rPr>
      </w:pPr>
      <w:r w:rsidRPr="002D6B56">
        <w:rPr>
          <w:rFonts w:ascii="Verdana" w:hAnsi="Verdana"/>
          <w:sz w:val="22"/>
          <w:szCs w:val="22"/>
        </w:rPr>
        <w:t xml:space="preserve">Poskytovatel se zavazuje uhradit cenu dle čl. II odst. 3 této smlouvy na základě faktury vystavené nabyvatelem ve lhůtě </w:t>
      </w:r>
      <w:r w:rsidR="00E069B4">
        <w:rPr>
          <w:rFonts w:ascii="Verdana" w:hAnsi="Verdana"/>
          <w:sz w:val="22"/>
          <w:szCs w:val="22"/>
        </w:rPr>
        <w:t>14</w:t>
      </w:r>
      <w:r w:rsidRPr="002D6B56">
        <w:rPr>
          <w:rFonts w:ascii="Verdana" w:hAnsi="Verdana"/>
          <w:sz w:val="22"/>
          <w:szCs w:val="22"/>
        </w:rPr>
        <w:t xml:space="preserve"> dnů od uzavření této smlouvy, a to se splatností 1</w:t>
      </w:r>
      <w:r w:rsidR="00E069B4">
        <w:rPr>
          <w:rFonts w:ascii="Verdana" w:hAnsi="Verdana"/>
          <w:sz w:val="22"/>
          <w:szCs w:val="22"/>
        </w:rPr>
        <w:t>4</w:t>
      </w:r>
      <w:r w:rsidRPr="002D6B56">
        <w:rPr>
          <w:rFonts w:ascii="Verdana" w:hAnsi="Verdana"/>
          <w:sz w:val="22"/>
          <w:szCs w:val="22"/>
        </w:rPr>
        <w:t xml:space="preserve"> dnů ode dne doručení takové faktury poskytovateli. </w:t>
      </w:r>
    </w:p>
    <w:p w14:paraId="3FC8796F" w14:textId="77777777" w:rsidR="006F6BC8" w:rsidRPr="002D6B56" w:rsidRDefault="006F6BC8" w:rsidP="00383D6A">
      <w:pPr>
        <w:numPr>
          <w:ilvl w:val="0"/>
          <w:numId w:val="16"/>
        </w:numPr>
        <w:autoSpaceDE w:val="0"/>
        <w:autoSpaceDN w:val="0"/>
        <w:adjustRightInd w:val="0"/>
        <w:spacing w:line="276" w:lineRule="auto"/>
        <w:jc w:val="both"/>
        <w:rPr>
          <w:rFonts w:ascii="Verdana" w:hAnsi="Verdana"/>
          <w:sz w:val="22"/>
          <w:szCs w:val="22"/>
        </w:rPr>
      </w:pPr>
      <w:r w:rsidRPr="002D6B56">
        <w:rPr>
          <w:rFonts w:ascii="Verdana" w:hAnsi="Verdana"/>
          <w:sz w:val="22"/>
          <w:szCs w:val="22"/>
        </w:rPr>
        <w:t>Veškeré faktury vystavené smluvními stranami na základě této smlouvy musí splňovat náležitosti daňových a účetních dokladů ve smyslu platných obecně závazných právních předpisů.</w:t>
      </w:r>
    </w:p>
    <w:p w14:paraId="08E77FDA" w14:textId="77777777" w:rsidR="00383D6A" w:rsidRPr="002D6B56" w:rsidRDefault="006F6BC8" w:rsidP="00383D6A">
      <w:pPr>
        <w:numPr>
          <w:ilvl w:val="0"/>
          <w:numId w:val="16"/>
        </w:numPr>
        <w:autoSpaceDE w:val="0"/>
        <w:autoSpaceDN w:val="0"/>
        <w:adjustRightInd w:val="0"/>
        <w:spacing w:line="276" w:lineRule="auto"/>
        <w:jc w:val="both"/>
        <w:rPr>
          <w:rFonts w:ascii="Verdana" w:hAnsi="Verdana"/>
          <w:sz w:val="22"/>
          <w:szCs w:val="22"/>
        </w:rPr>
      </w:pPr>
      <w:r w:rsidRPr="002D6B56">
        <w:rPr>
          <w:rFonts w:ascii="Verdana" w:hAnsi="Verdana"/>
          <w:sz w:val="22"/>
          <w:szCs w:val="22"/>
        </w:rPr>
        <w:t>Smluvní strana povinná k úhradě faktury je oprávněna vrátit ji smluvní straně, která ji vystavila, přede dnem splatnosti bez zaplacení v případě, že faktura nemá náležitosti uvedené výše nebo má jiné závady a současně uvést důvod vrácení. Druhá smluvní strana je povinna podle povahy závad fakturu opravit nebo nově vyhotovit. Oprávněným vrácením faktury přestává běžet původní lhůta splatnosti. Nová lhůta splatnosti běží znovu ode dne doručení opravené nebo nově vystavené faktury smluvní straně povinné k jejímu zaplacení.</w:t>
      </w:r>
    </w:p>
    <w:p w14:paraId="0CB32A9D" w14:textId="77777777" w:rsidR="00E069B4" w:rsidRDefault="00E069B4" w:rsidP="00383D6A">
      <w:pPr>
        <w:pStyle w:val="1"/>
        <w:spacing w:before="0" w:after="0" w:line="360" w:lineRule="auto"/>
        <w:jc w:val="center"/>
        <w:rPr>
          <w:rFonts w:ascii="Verdana" w:hAnsi="Verdana"/>
          <w:b/>
          <w:bCs/>
          <w:sz w:val="22"/>
          <w:szCs w:val="22"/>
        </w:rPr>
      </w:pPr>
    </w:p>
    <w:p w14:paraId="3591909A" w14:textId="77777777" w:rsidR="004516F0" w:rsidRDefault="004516F0" w:rsidP="00383D6A">
      <w:pPr>
        <w:pStyle w:val="1"/>
        <w:spacing w:before="0" w:after="0" w:line="360" w:lineRule="auto"/>
        <w:jc w:val="center"/>
        <w:rPr>
          <w:rFonts w:ascii="Verdana" w:hAnsi="Verdana"/>
          <w:b/>
          <w:bCs/>
          <w:sz w:val="22"/>
          <w:szCs w:val="22"/>
        </w:rPr>
      </w:pPr>
    </w:p>
    <w:p w14:paraId="43CF1061" w14:textId="77777777" w:rsidR="004516F0" w:rsidRDefault="004516F0" w:rsidP="00383D6A">
      <w:pPr>
        <w:pStyle w:val="1"/>
        <w:spacing w:before="0" w:after="0" w:line="360" w:lineRule="auto"/>
        <w:jc w:val="center"/>
        <w:rPr>
          <w:rFonts w:ascii="Verdana" w:hAnsi="Verdana"/>
          <w:b/>
          <w:bCs/>
          <w:sz w:val="22"/>
          <w:szCs w:val="22"/>
        </w:rPr>
      </w:pPr>
    </w:p>
    <w:p w14:paraId="128E0721" w14:textId="77777777" w:rsidR="004516F0" w:rsidRDefault="004516F0" w:rsidP="00383D6A">
      <w:pPr>
        <w:pStyle w:val="1"/>
        <w:spacing w:before="0" w:after="0" w:line="360" w:lineRule="auto"/>
        <w:jc w:val="center"/>
        <w:rPr>
          <w:rFonts w:ascii="Verdana" w:hAnsi="Verdana"/>
          <w:b/>
          <w:bCs/>
          <w:sz w:val="22"/>
          <w:szCs w:val="22"/>
        </w:rPr>
      </w:pPr>
    </w:p>
    <w:p w14:paraId="34209095" w14:textId="79B43CD1" w:rsidR="006F6BC8" w:rsidRPr="002D6B56" w:rsidRDefault="006F6BC8" w:rsidP="00383D6A">
      <w:pPr>
        <w:pStyle w:val="1"/>
        <w:spacing w:before="0" w:after="0" w:line="360" w:lineRule="auto"/>
        <w:jc w:val="center"/>
        <w:rPr>
          <w:rFonts w:ascii="Verdana" w:hAnsi="Verdana"/>
          <w:b/>
          <w:bCs/>
          <w:sz w:val="22"/>
          <w:szCs w:val="22"/>
        </w:rPr>
      </w:pPr>
      <w:r w:rsidRPr="002D6B56">
        <w:rPr>
          <w:rFonts w:ascii="Verdana" w:hAnsi="Verdana"/>
          <w:b/>
          <w:bCs/>
          <w:sz w:val="22"/>
          <w:szCs w:val="22"/>
        </w:rPr>
        <w:lastRenderedPageBreak/>
        <w:t>Čl. III</w:t>
      </w:r>
    </w:p>
    <w:p w14:paraId="60577B6B" w14:textId="77777777" w:rsidR="006F6BC8" w:rsidRPr="002D6B56" w:rsidRDefault="006F6BC8" w:rsidP="00383D6A">
      <w:pPr>
        <w:pStyle w:val="1"/>
        <w:spacing w:before="0" w:after="0" w:line="360" w:lineRule="auto"/>
        <w:jc w:val="center"/>
        <w:rPr>
          <w:rFonts w:ascii="Verdana" w:hAnsi="Verdana"/>
          <w:b/>
          <w:bCs/>
          <w:sz w:val="22"/>
          <w:szCs w:val="22"/>
        </w:rPr>
      </w:pPr>
      <w:r w:rsidRPr="002D6B56">
        <w:rPr>
          <w:rFonts w:ascii="Verdana" w:hAnsi="Verdana"/>
          <w:b/>
          <w:bCs/>
          <w:sz w:val="22"/>
          <w:szCs w:val="22"/>
        </w:rPr>
        <w:t>Realizace Díla</w:t>
      </w:r>
    </w:p>
    <w:p w14:paraId="1726A92A" w14:textId="0B6C827F" w:rsidR="006F6BC8" w:rsidRPr="00E069B4" w:rsidRDefault="006F6BC8" w:rsidP="00383D6A">
      <w:pPr>
        <w:numPr>
          <w:ilvl w:val="0"/>
          <w:numId w:val="17"/>
        </w:numPr>
        <w:autoSpaceDE w:val="0"/>
        <w:autoSpaceDN w:val="0"/>
        <w:adjustRightInd w:val="0"/>
        <w:spacing w:line="276" w:lineRule="auto"/>
        <w:jc w:val="both"/>
        <w:rPr>
          <w:rFonts w:ascii="Verdana" w:hAnsi="Verdana"/>
          <w:sz w:val="22"/>
          <w:szCs w:val="22"/>
        </w:rPr>
      </w:pPr>
      <w:r w:rsidRPr="00E069B4">
        <w:rPr>
          <w:rFonts w:ascii="Verdana" w:hAnsi="Verdana"/>
          <w:sz w:val="22"/>
          <w:szCs w:val="22"/>
        </w:rPr>
        <w:t>Poskytovatel se zavazuje, že úplné</w:t>
      </w:r>
      <w:r w:rsidR="000C3A74" w:rsidRPr="00E069B4">
        <w:rPr>
          <w:rFonts w:ascii="Verdana" w:hAnsi="Verdana"/>
          <w:sz w:val="22"/>
          <w:szCs w:val="22"/>
        </w:rPr>
        <w:t xml:space="preserve"> a řádně provedené Dílo odevzdá </w:t>
      </w:r>
      <w:r w:rsidRPr="00E069B4">
        <w:rPr>
          <w:rFonts w:ascii="Verdana" w:hAnsi="Verdana"/>
          <w:sz w:val="22"/>
          <w:szCs w:val="22"/>
        </w:rPr>
        <w:t xml:space="preserve">nabyvateli do </w:t>
      </w:r>
      <w:r w:rsidR="009F3865" w:rsidRPr="00E069B4">
        <w:rPr>
          <w:rFonts w:ascii="Verdana" w:hAnsi="Verdana"/>
          <w:b/>
          <w:bCs/>
          <w:sz w:val="22"/>
          <w:szCs w:val="22"/>
        </w:rPr>
        <w:t>30. 11. 2024</w:t>
      </w:r>
      <w:r w:rsidRPr="00E069B4">
        <w:rPr>
          <w:rFonts w:ascii="Verdana" w:hAnsi="Verdana"/>
          <w:sz w:val="22"/>
          <w:szCs w:val="22"/>
        </w:rPr>
        <w:t xml:space="preserve">. </w:t>
      </w:r>
    </w:p>
    <w:p w14:paraId="41347C4F" w14:textId="63EB571C" w:rsidR="006F6BC8" w:rsidRPr="00E069B4" w:rsidRDefault="006F6BC8" w:rsidP="00383D6A">
      <w:pPr>
        <w:numPr>
          <w:ilvl w:val="0"/>
          <w:numId w:val="17"/>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 xml:space="preserve">Poskytovatel uvádí následující označení Autora, pod nímž musí být Dílo uváděno na veřejnost a které musí být na </w:t>
      </w:r>
      <w:r w:rsidRPr="00E069B4">
        <w:rPr>
          <w:rFonts w:ascii="Verdana" w:hAnsi="Verdana"/>
          <w:sz w:val="22"/>
          <w:szCs w:val="22"/>
        </w:rPr>
        <w:t xml:space="preserve">rozmnoženinách zřetelně uvedeno, a to na všech obvyklých místech: </w:t>
      </w:r>
      <w:r w:rsidR="00FB5C98" w:rsidRPr="00E069B4">
        <w:rPr>
          <w:rFonts w:ascii="Verdana" w:hAnsi="Verdana"/>
          <w:b/>
          <w:bCs/>
          <w:sz w:val="22"/>
          <w:szCs w:val="22"/>
        </w:rPr>
        <w:t>Marek Vajchr</w:t>
      </w:r>
      <w:r w:rsidRPr="00E069B4">
        <w:rPr>
          <w:rFonts w:ascii="Verdana" w:hAnsi="Verdana"/>
          <w:b/>
          <w:bCs/>
          <w:sz w:val="22"/>
          <w:szCs w:val="22"/>
        </w:rPr>
        <w:t xml:space="preserve"> - </w:t>
      </w:r>
      <w:r w:rsidR="009B390D" w:rsidRPr="00E069B4">
        <w:rPr>
          <w:rFonts w:ascii="Verdana" w:hAnsi="Verdana"/>
          <w:b/>
          <w:bCs/>
          <w:i/>
          <w:iCs/>
          <w:sz w:val="22"/>
          <w:szCs w:val="22"/>
        </w:rPr>
        <w:t>Laterna psychomachica</w:t>
      </w:r>
      <w:r w:rsidR="009B390D" w:rsidRPr="00E069B4">
        <w:rPr>
          <w:rFonts w:ascii="Verdana" w:hAnsi="Verdana"/>
          <w:i/>
          <w:iCs/>
          <w:sz w:val="22"/>
          <w:szCs w:val="22"/>
        </w:rPr>
        <w:t>.</w:t>
      </w:r>
    </w:p>
    <w:p w14:paraId="1591CA8E" w14:textId="71F7949A" w:rsidR="000C3A74" w:rsidRDefault="006F6BC8" w:rsidP="00383D6A">
      <w:pPr>
        <w:numPr>
          <w:ilvl w:val="0"/>
          <w:numId w:val="17"/>
        </w:numPr>
        <w:autoSpaceDE w:val="0"/>
        <w:autoSpaceDN w:val="0"/>
        <w:adjustRightInd w:val="0"/>
        <w:spacing w:line="276" w:lineRule="auto"/>
        <w:jc w:val="both"/>
        <w:rPr>
          <w:rFonts w:ascii="Verdana" w:hAnsi="Verdana"/>
          <w:sz w:val="22"/>
          <w:szCs w:val="22"/>
        </w:rPr>
      </w:pPr>
      <w:r w:rsidRPr="00E069B4">
        <w:rPr>
          <w:rFonts w:ascii="Verdana" w:hAnsi="Verdana"/>
          <w:sz w:val="22"/>
          <w:szCs w:val="22"/>
        </w:rPr>
        <w:t xml:space="preserve">Rozsah Díla je stanoven na cca </w:t>
      </w:r>
      <w:r w:rsidR="009F3865" w:rsidRPr="00E069B4">
        <w:rPr>
          <w:rFonts w:ascii="Verdana" w:hAnsi="Verdana"/>
          <w:sz w:val="22"/>
          <w:szCs w:val="22"/>
        </w:rPr>
        <w:t>300</w:t>
      </w:r>
      <w:r w:rsidR="00E069B4">
        <w:rPr>
          <w:rFonts w:ascii="Verdana" w:hAnsi="Verdana"/>
          <w:sz w:val="22"/>
          <w:szCs w:val="22"/>
        </w:rPr>
        <w:t xml:space="preserve"> </w:t>
      </w:r>
      <w:r w:rsidRPr="00E069B4">
        <w:rPr>
          <w:rFonts w:ascii="Verdana" w:hAnsi="Verdana"/>
          <w:sz w:val="22"/>
          <w:szCs w:val="22"/>
        </w:rPr>
        <w:t xml:space="preserve">normostran textu. Nabyvatel se zavazuje vydat Dílo v nákladu nejvýše 600 výtisků, v jazyce českém, a to nejpozději do </w:t>
      </w:r>
      <w:r w:rsidR="00A40ACB" w:rsidRPr="00E069B4">
        <w:rPr>
          <w:rFonts w:ascii="Verdana" w:hAnsi="Verdana"/>
          <w:b/>
          <w:bCs/>
          <w:sz w:val="22"/>
          <w:szCs w:val="22"/>
        </w:rPr>
        <w:t>3</w:t>
      </w:r>
      <w:r w:rsidR="00E069B4" w:rsidRPr="00E069B4">
        <w:rPr>
          <w:rFonts w:ascii="Verdana" w:hAnsi="Verdana"/>
          <w:b/>
          <w:bCs/>
          <w:sz w:val="22"/>
          <w:szCs w:val="22"/>
        </w:rPr>
        <w:t>0</w:t>
      </w:r>
      <w:r w:rsidR="00882A13" w:rsidRPr="00E069B4">
        <w:rPr>
          <w:rFonts w:ascii="Verdana" w:hAnsi="Verdana"/>
          <w:b/>
          <w:bCs/>
          <w:sz w:val="22"/>
          <w:szCs w:val="22"/>
        </w:rPr>
        <w:t xml:space="preserve">. </w:t>
      </w:r>
      <w:r w:rsidR="00E069B4" w:rsidRPr="00E069B4">
        <w:rPr>
          <w:rFonts w:ascii="Verdana" w:hAnsi="Verdana"/>
          <w:b/>
          <w:bCs/>
          <w:sz w:val="22"/>
          <w:szCs w:val="22"/>
        </w:rPr>
        <w:t>6</w:t>
      </w:r>
      <w:r w:rsidRPr="00E069B4">
        <w:rPr>
          <w:rFonts w:ascii="Verdana" w:hAnsi="Verdana"/>
          <w:b/>
          <w:bCs/>
          <w:sz w:val="22"/>
          <w:szCs w:val="22"/>
        </w:rPr>
        <w:t>. 20</w:t>
      </w:r>
      <w:r w:rsidR="009B390D" w:rsidRPr="00E069B4">
        <w:rPr>
          <w:rFonts w:ascii="Verdana" w:hAnsi="Verdana"/>
          <w:b/>
          <w:bCs/>
          <w:sz w:val="22"/>
          <w:szCs w:val="22"/>
        </w:rPr>
        <w:t>25</w:t>
      </w:r>
      <w:r w:rsidRPr="00E069B4">
        <w:rPr>
          <w:rFonts w:ascii="Verdana" w:hAnsi="Verdana"/>
          <w:b/>
          <w:bCs/>
          <w:sz w:val="22"/>
          <w:szCs w:val="22"/>
        </w:rPr>
        <w:t>.</w:t>
      </w:r>
      <w:r w:rsidRPr="00E069B4">
        <w:rPr>
          <w:rFonts w:ascii="Verdana" w:hAnsi="Verdana"/>
          <w:sz w:val="22"/>
          <w:szCs w:val="22"/>
        </w:rPr>
        <w:t xml:space="preserve"> O</w:t>
      </w:r>
      <w:r w:rsidRPr="0084689E">
        <w:rPr>
          <w:rFonts w:ascii="Verdana" w:hAnsi="Verdana"/>
          <w:sz w:val="22"/>
          <w:szCs w:val="22"/>
        </w:rPr>
        <w:t xml:space="preserve"> formátu, grafické úpravě a vazbě rozhodují v součinnosti poskytovatel, zastoupený autorem díla popř. příslušným prorektorem, autor grafického návrhu a nabyvatel. Poskytovatel si vyhrazuje právo průběžné kontroly grafické podoby díla. Nad počet uvedený v tomto ustanovení je nabyvatel v rámci poskytnuté licence oprávněn vydat dále nejvýše </w:t>
      </w:r>
      <w:r w:rsidRPr="000C3A74">
        <w:rPr>
          <w:rFonts w:ascii="Verdana" w:hAnsi="Verdana"/>
          <w:sz w:val="22"/>
          <w:szCs w:val="22"/>
        </w:rPr>
        <w:t xml:space="preserve">50 </w:t>
      </w:r>
      <w:r w:rsidRPr="0084689E">
        <w:rPr>
          <w:rFonts w:ascii="Verdana" w:hAnsi="Verdana"/>
          <w:sz w:val="22"/>
          <w:szCs w:val="22"/>
        </w:rPr>
        <w:t>výtisků pro propagační nebo recenzní účely a jako výtisky povinné, autorské či archivní.</w:t>
      </w:r>
    </w:p>
    <w:p w14:paraId="151453A0" w14:textId="77777777" w:rsidR="006F6BC8" w:rsidRPr="000C3A74" w:rsidRDefault="006F6BC8" w:rsidP="00383D6A">
      <w:pPr>
        <w:numPr>
          <w:ilvl w:val="0"/>
          <w:numId w:val="17"/>
        </w:numPr>
        <w:autoSpaceDE w:val="0"/>
        <w:autoSpaceDN w:val="0"/>
        <w:adjustRightInd w:val="0"/>
        <w:spacing w:line="276" w:lineRule="auto"/>
        <w:jc w:val="both"/>
        <w:rPr>
          <w:rFonts w:ascii="Verdana" w:hAnsi="Verdana"/>
          <w:sz w:val="22"/>
          <w:szCs w:val="22"/>
        </w:rPr>
      </w:pPr>
      <w:r w:rsidRPr="000C3A74">
        <w:rPr>
          <w:rFonts w:ascii="Verdana" w:hAnsi="Verdana"/>
          <w:sz w:val="22"/>
          <w:szCs w:val="22"/>
        </w:rPr>
        <w:t xml:space="preserve">Nabyvatel se zavazuje předat poskytovateli </w:t>
      </w:r>
      <w:r w:rsidR="00537038" w:rsidRPr="000C3A74">
        <w:rPr>
          <w:rFonts w:ascii="Verdana" w:hAnsi="Verdana"/>
          <w:sz w:val="22"/>
          <w:szCs w:val="22"/>
        </w:rPr>
        <w:t>5</w:t>
      </w:r>
      <w:r w:rsidRPr="000C3A74">
        <w:rPr>
          <w:rFonts w:ascii="Verdana" w:hAnsi="Verdana"/>
          <w:sz w:val="22"/>
          <w:szCs w:val="22"/>
        </w:rPr>
        <w:t>0 autorských výtisků do 15 dnů ode dne vydání Díla.</w:t>
      </w:r>
    </w:p>
    <w:p w14:paraId="47D8D0C7" w14:textId="47127C72" w:rsidR="006F6BC8" w:rsidRPr="0084689E" w:rsidRDefault="006F6BC8" w:rsidP="00383D6A">
      <w:pPr>
        <w:numPr>
          <w:ilvl w:val="0"/>
          <w:numId w:val="17"/>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Nabyvatel se zavazuje umožnit v přiměřené lhůtě před vydáním Díla provedení autorské korektury.</w:t>
      </w:r>
      <w:r w:rsidR="00E069B4">
        <w:rPr>
          <w:rFonts w:ascii="Verdana" w:hAnsi="Verdana"/>
          <w:sz w:val="22"/>
          <w:szCs w:val="22"/>
        </w:rPr>
        <w:t xml:space="preserve"> </w:t>
      </w:r>
      <w:r w:rsidRPr="0084689E">
        <w:rPr>
          <w:rFonts w:ascii="Verdana" w:hAnsi="Verdana"/>
          <w:sz w:val="22"/>
          <w:szCs w:val="22"/>
        </w:rPr>
        <w:t xml:space="preserve">Neoznámí-li poskytovatel nabyvateli písemně, elektronicky či faxem jinak, pověřil poskytovatel provedením autorské korektury </w:t>
      </w:r>
      <w:r w:rsidR="00FB5C98" w:rsidRPr="000C3A74">
        <w:rPr>
          <w:rFonts w:ascii="Verdana" w:hAnsi="Verdana"/>
          <w:sz w:val="22"/>
          <w:szCs w:val="22"/>
        </w:rPr>
        <w:t>Marka Vajchra</w:t>
      </w:r>
      <w:r w:rsidRPr="0084689E">
        <w:rPr>
          <w:rFonts w:ascii="Verdana" w:hAnsi="Verdana"/>
          <w:sz w:val="22"/>
          <w:szCs w:val="22"/>
        </w:rPr>
        <w:t>.</w:t>
      </w:r>
    </w:p>
    <w:p w14:paraId="63CE5036" w14:textId="77777777" w:rsidR="006F6BC8" w:rsidRPr="0084689E" w:rsidRDefault="006F6BC8" w:rsidP="00383D6A">
      <w:pPr>
        <w:numPr>
          <w:ilvl w:val="0"/>
          <w:numId w:val="17"/>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Nabyvatel je v rámci udělené licence pro účely propagace oprávněn uveřejnit úryvky z Díla v rozsahu nejvýše 2% z Díla jako celku, a to i před jeho vydáním. Nabyvatel je dále oprávněn dle svého uvážení přidat k Dílu text na záložky, obálku či na jiné vhodné místo. Text musí být v souladu s účel</w:t>
      </w:r>
      <w:r w:rsidR="00383D6A">
        <w:rPr>
          <w:rFonts w:ascii="Verdana" w:hAnsi="Verdana"/>
          <w:sz w:val="22"/>
          <w:szCs w:val="22"/>
        </w:rPr>
        <w:t xml:space="preserve">em vydávaného Díla a nesmí být </w:t>
      </w:r>
      <w:r w:rsidRPr="0084689E">
        <w:rPr>
          <w:rFonts w:ascii="Verdana" w:hAnsi="Verdana"/>
          <w:sz w:val="22"/>
          <w:szCs w:val="22"/>
        </w:rPr>
        <w:t xml:space="preserve">v rozporu s oprávněnými zájmy poskytovatele licence. Z doplněného textu musí být dále zřejmé, že není součástí Díla. </w:t>
      </w:r>
    </w:p>
    <w:p w14:paraId="7CE8135C" w14:textId="77777777" w:rsidR="006F6BC8" w:rsidRPr="0084689E" w:rsidRDefault="006F6BC8" w:rsidP="00383D6A">
      <w:pPr>
        <w:numPr>
          <w:ilvl w:val="0"/>
          <w:numId w:val="17"/>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Nabyvatel se zavazuje bezodkladně informovat poskytovatele o vydání Díla, počtu vydaných případně dotiskovaných výtisků a o jejich doporučené ceně.</w:t>
      </w:r>
    </w:p>
    <w:p w14:paraId="6E3BB844" w14:textId="77777777" w:rsidR="00383D6A" w:rsidRPr="00882A13" w:rsidRDefault="006F6BC8" w:rsidP="00383D6A">
      <w:pPr>
        <w:numPr>
          <w:ilvl w:val="0"/>
          <w:numId w:val="17"/>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Nabyvatel se zavazuje uvést v knize kromě svého ISBN i ISBN poskytovatele a jeho logo</w:t>
      </w:r>
      <w:r w:rsidR="00E835E1" w:rsidRPr="0084689E">
        <w:rPr>
          <w:rFonts w:ascii="Verdana" w:hAnsi="Verdana"/>
          <w:sz w:val="22"/>
          <w:szCs w:val="22"/>
        </w:rPr>
        <w:t>.</w:t>
      </w:r>
    </w:p>
    <w:p w14:paraId="0418EEAF" w14:textId="77777777" w:rsidR="006F6BC8" w:rsidRPr="000C3A74" w:rsidRDefault="006F6BC8" w:rsidP="00383D6A">
      <w:pPr>
        <w:autoSpaceDE w:val="0"/>
        <w:autoSpaceDN w:val="0"/>
        <w:adjustRightInd w:val="0"/>
        <w:spacing w:line="276" w:lineRule="auto"/>
        <w:ind w:left="502"/>
        <w:jc w:val="center"/>
        <w:rPr>
          <w:rFonts w:ascii="Verdana" w:hAnsi="Verdana"/>
          <w:sz w:val="22"/>
          <w:szCs w:val="22"/>
        </w:rPr>
      </w:pPr>
      <w:r w:rsidRPr="000C3A74">
        <w:rPr>
          <w:rFonts w:ascii="Verdana" w:hAnsi="Verdana"/>
          <w:b/>
          <w:bCs/>
          <w:sz w:val="22"/>
          <w:szCs w:val="22"/>
        </w:rPr>
        <w:t>Čl. IV</w:t>
      </w:r>
    </w:p>
    <w:p w14:paraId="4B896B4B" w14:textId="77777777" w:rsidR="006F6BC8" w:rsidRPr="0084689E" w:rsidRDefault="006F6BC8" w:rsidP="00383D6A">
      <w:pPr>
        <w:pStyle w:val="1"/>
        <w:spacing w:before="0" w:after="0" w:line="360" w:lineRule="auto"/>
        <w:jc w:val="center"/>
        <w:rPr>
          <w:rFonts w:ascii="Verdana" w:hAnsi="Verdana"/>
          <w:b/>
          <w:bCs/>
          <w:sz w:val="22"/>
          <w:szCs w:val="22"/>
        </w:rPr>
      </w:pPr>
      <w:r w:rsidRPr="0084689E">
        <w:rPr>
          <w:rFonts w:ascii="Verdana" w:hAnsi="Verdana"/>
          <w:b/>
          <w:bCs/>
          <w:sz w:val="22"/>
          <w:szCs w:val="22"/>
        </w:rPr>
        <w:t>Ostatní ujednání</w:t>
      </w:r>
    </w:p>
    <w:p w14:paraId="71E5ED2A" w14:textId="77777777" w:rsidR="006F6BC8" w:rsidRPr="0084689E" w:rsidRDefault="006F6BC8" w:rsidP="00383D6A">
      <w:pPr>
        <w:numPr>
          <w:ilvl w:val="0"/>
          <w:numId w:val="15"/>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Platnost smlouvy končí také v případě, že před uplynutím doby trvání smlouvy dojde k rozebrání všech rozmnoženin Díla, k jejichž zhotovení je nabyvatel dle této smlouvy oprávněn. V případě rozebrání nákladu se nabyvatel zavazuje o této skutečnosti informovat poskytovatele, a to do 15 dnů od rozebrání nákladu.</w:t>
      </w:r>
    </w:p>
    <w:p w14:paraId="1CC86B0E" w14:textId="77777777" w:rsidR="006F6BC8" w:rsidRPr="0084689E" w:rsidRDefault="006F6BC8" w:rsidP="00383D6A">
      <w:pPr>
        <w:numPr>
          <w:ilvl w:val="0"/>
          <w:numId w:val="15"/>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Nabyvatel není oprávněn převést na třetí osobu úplně ani z části práva nebo povinnosti, které pro nabyvatele vyplývají z této smlouvy.</w:t>
      </w:r>
    </w:p>
    <w:p w14:paraId="4FBFC93C" w14:textId="77777777" w:rsidR="006F6BC8" w:rsidRPr="0084689E" w:rsidRDefault="006F6BC8" w:rsidP="00383D6A">
      <w:pPr>
        <w:numPr>
          <w:ilvl w:val="0"/>
          <w:numId w:val="15"/>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 xml:space="preserve">Smlouva se uzavírá na období </w:t>
      </w:r>
      <w:r w:rsidRPr="000C3A74">
        <w:rPr>
          <w:rFonts w:ascii="Verdana" w:hAnsi="Verdana"/>
          <w:sz w:val="22"/>
          <w:szCs w:val="22"/>
        </w:rPr>
        <w:t>5</w:t>
      </w:r>
      <w:r w:rsidRPr="0084689E">
        <w:rPr>
          <w:rFonts w:ascii="Verdana" w:hAnsi="Verdana"/>
          <w:sz w:val="22"/>
          <w:szCs w:val="22"/>
        </w:rPr>
        <w:t xml:space="preserve"> let.</w:t>
      </w:r>
    </w:p>
    <w:p w14:paraId="0B97D1C6" w14:textId="77777777" w:rsidR="006F6BC8" w:rsidRPr="0084689E" w:rsidRDefault="006F6BC8" w:rsidP="00383D6A">
      <w:pPr>
        <w:autoSpaceDE w:val="0"/>
        <w:autoSpaceDN w:val="0"/>
        <w:adjustRightInd w:val="0"/>
        <w:spacing w:line="276" w:lineRule="auto"/>
        <w:ind w:left="502"/>
        <w:jc w:val="center"/>
        <w:rPr>
          <w:rFonts w:ascii="Verdana" w:hAnsi="Verdana"/>
          <w:sz w:val="22"/>
          <w:szCs w:val="22"/>
        </w:rPr>
      </w:pPr>
    </w:p>
    <w:p w14:paraId="5A575DA3" w14:textId="77777777" w:rsidR="006F6BC8" w:rsidRPr="0084689E" w:rsidRDefault="006F6BC8" w:rsidP="00383D6A">
      <w:pPr>
        <w:pStyle w:val="1"/>
        <w:spacing w:before="0" w:after="0" w:line="360" w:lineRule="auto"/>
        <w:jc w:val="center"/>
        <w:rPr>
          <w:rFonts w:ascii="Verdana" w:hAnsi="Verdana"/>
          <w:b/>
          <w:bCs/>
          <w:sz w:val="22"/>
          <w:szCs w:val="22"/>
        </w:rPr>
      </w:pPr>
      <w:r w:rsidRPr="0084689E">
        <w:rPr>
          <w:rFonts w:ascii="Verdana" w:hAnsi="Verdana"/>
          <w:b/>
          <w:bCs/>
          <w:sz w:val="22"/>
          <w:szCs w:val="22"/>
        </w:rPr>
        <w:t>Čl.V</w:t>
      </w:r>
    </w:p>
    <w:p w14:paraId="64B025B5" w14:textId="77777777" w:rsidR="006F6BC8" w:rsidRPr="0084689E" w:rsidRDefault="006F6BC8" w:rsidP="00383D6A">
      <w:pPr>
        <w:pStyle w:val="1"/>
        <w:spacing w:before="0" w:after="0" w:line="360" w:lineRule="auto"/>
        <w:jc w:val="center"/>
        <w:rPr>
          <w:rFonts w:ascii="Verdana" w:hAnsi="Verdana"/>
          <w:b/>
          <w:bCs/>
          <w:sz w:val="22"/>
          <w:szCs w:val="22"/>
        </w:rPr>
      </w:pPr>
      <w:r w:rsidRPr="0084689E">
        <w:rPr>
          <w:rFonts w:ascii="Verdana" w:hAnsi="Verdana"/>
          <w:b/>
          <w:bCs/>
          <w:sz w:val="22"/>
          <w:szCs w:val="22"/>
        </w:rPr>
        <w:t>Závěrečná ustanovení</w:t>
      </w:r>
    </w:p>
    <w:p w14:paraId="54A37562" w14:textId="77777777" w:rsidR="006F6BC8" w:rsidRPr="0084689E" w:rsidRDefault="006F6BC8" w:rsidP="00383D6A">
      <w:pPr>
        <w:numPr>
          <w:ilvl w:val="0"/>
          <w:numId w:val="18"/>
        </w:numPr>
        <w:autoSpaceDE w:val="0"/>
        <w:autoSpaceDN w:val="0"/>
        <w:adjustRightInd w:val="0"/>
        <w:spacing w:line="276" w:lineRule="auto"/>
        <w:jc w:val="both"/>
        <w:rPr>
          <w:rFonts w:ascii="Verdana" w:hAnsi="Verdana"/>
          <w:sz w:val="22"/>
          <w:szCs w:val="22"/>
        </w:rPr>
      </w:pPr>
      <w:r w:rsidRPr="0084689E">
        <w:rPr>
          <w:rFonts w:ascii="Verdana" w:hAnsi="Verdana"/>
          <w:sz w:val="22"/>
          <w:szCs w:val="22"/>
        </w:rPr>
        <w:lastRenderedPageBreak/>
        <w:t>Smlouva je vyhotovena ve třech vyhotoveních, z nichž každé, jestliže obsahuje podpisy oprávněných osob obou smluvních stran, bude považováno za originál. Nabyvatel obdrží jedno vyhotovení a poskytovatel dvě vyhotovení smlouvy.</w:t>
      </w:r>
    </w:p>
    <w:p w14:paraId="1DDB0845" w14:textId="77777777" w:rsidR="006F6BC8" w:rsidRPr="0084689E" w:rsidRDefault="006F6BC8" w:rsidP="00383D6A">
      <w:pPr>
        <w:numPr>
          <w:ilvl w:val="0"/>
          <w:numId w:val="18"/>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 xml:space="preserve">Tuto smlouvu lze měnit pouze písemnými vzestupně číslovanými dodatky podepsanými oprávněnými zástupci smluvních stran. Tyto dodatky musí obsahovat dohodu smluvních stran o celém textu smlouvy a po uzavření se stávají nedílnou součástí smlouvy. Jiné formy změny smlouvy smluvní strany vylučují. Za písemnou formu změny smlouvy nebude pro tento účel považována změna provedená elektronickými nebo jinými technickými prostředky umožňujícími zachycení jejího obsahu a určení jednající osoby. </w:t>
      </w:r>
    </w:p>
    <w:p w14:paraId="76D90678" w14:textId="77777777" w:rsidR="006F6BC8" w:rsidRPr="0084689E" w:rsidRDefault="006F6BC8" w:rsidP="00383D6A">
      <w:pPr>
        <w:numPr>
          <w:ilvl w:val="0"/>
          <w:numId w:val="18"/>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 xml:space="preserve">Tato smlouva vyvolává právní následky, které jsou v ní vyjádřeny, jakož i právní následky plynoucí ze zákona a dobrých mravů. Jiné následky smluvní strany vylučují. </w:t>
      </w:r>
    </w:p>
    <w:p w14:paraId="7EDA2DC4" w14:textId="77777777" w:rsidR="006F6BC8" w:rsidRPr="0084689E" w:rsidRDefault="006F6BC8" w:rsidP="00383D6A">
      <w:pPr>
        <w:numPr>
          <w:ilvl w:val="0"/>
          <w:numId w:val="18"/>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Smluvní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131AA1EE" w14:textId="77777777" w:rsidR="006F6BC8" w:rsidRPr="0084689E" w:rsidRDefault="006F6BC8" w:rsidP="00383D6A">
      <w:pPr>
        <w:numPr>
          <w:ilvl w:val="0"/>
          <w:numId w:val="18"/>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 xml:space="preserve">Smluvní strany potvrzují, že obsah této smlouvy je výsledkem jednání stran a každá ze stran měla příležitost ovlivnit obsah smlouvy. </w:t>
      </w:r>
    </w:p>
    <w:p w14:paraId="7FC2E652" w14:textId="77777777" w:rsidR="009267EA" w:rsidRPr="0084689E" w:rsidRDefault="006F6BC8" w:rsidP="00383D6A">
      <w:pPr>
        <w:numPr>
          <w:ilvl w:val="0"/>
          <w:numId w:val="18"/>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Právní vztahy neupravené výslovně touto smlouvou, se řídí českým právem, zejména pak občanským zákoníkem a autorským zákonem.</w:t>
      </w:r>
    </w:p>
    <w:p w14:paraId="730AE733" w14:textId="77777777" w:rsidR="009267EA" w:rsidRPr="0084689E" w:rsidRDefault="009267EA" w:rsidP="00383D6A">
      <w:pPr>
        <w:numPr>
          <w:ilvl w:val="0"/>
          <w:numId w:val="18"/>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Poskytovatel je osobou, na níž se vztahují povinnosti vyplývající ze zákona č. 340/2015 Sb., o registru smluv (dále jen ZoRS). Nabyvatel si je vědom následků této skutečnosti.</w:t>
      </w:r>
      <w:r w:rsidR="00882A13">
        <w:rPr>
          <w:rFonts w:ascii="Verdana" w:hAnsi="Verdana"/>
          <w:sz w:val="22"/>
          <w:szCs w:val="22"/>
        </w:rPr>
        <w:t xml:space="preserve"> </w:t>
      </w:r>
      <w:r w:rsidRPr="0084689E">
        <w:rPr>
          <w:rFonts w:ascii="Verdana" w:hAnsi="Verdana"/>
          <w:sz w:val="22"/>
          <w:szCs w:val="22"/>
        </w:rPr>
        <w:t>Tato smlouva podléhá povinnosti uveřejnění v registru smluv podle ZoRS. Obě smluvní strany prohlašují, že si jsou vědomy následků vyplývajících z této skutečnosti.</w:t>
      </w:r>
    </w:p>
    <w:p w14:paraId="045482D9" w14:textId="77777777" w:rsidR="006F6BC8" w:rsidRPr="0084689E" w:rsidRDefault="006F6BC8" w:rsidP="00383D6A">
      <w:pPr>
        <w:numPr>
          <w:ilvl w:val="0"/>
          <w:numId w:val="18"/>
        </w:numPr>
        <w:autoSpaceDE w:val="0"/>
        <w:autoSpaceDN w:val="0"/>
        <w:adjustRightInd w:val="0"/>
        <w:spacing w:line="276" w:lineRule="auto"/>
        <w:jc w:val="both"/>
        <w:rPr>
          <w:rFonts w:ascii="Verdana" w:hAnsi="Verdana"/>
          <w:sz w:val="22"/>
          <w:szCs w:val="22"/>
        </w:rPr>
      </w:pPr>
      <w:r w:rsidRPr="0084689E">
        <w:rPr>
          <w:rFonts w:ascii="Verdana" w:hAnsi="Verdana"/>
          <w:sz w:val="22"/>
          <w:szCs w:val="22"/>
        </w:rPr>
        <w:t>Tato smlouva nabývá platnosti a účinnosti jejím uzavřením. Smluvní strany potvrzují, že smlouva je projevem jejich svobodné a vážné vůle a že nebyla sjednána v tísni a/nebo za jednostranně nevýhodných podmínek. Dnem uzavření této smlouvy je den označený datem u podpisů smluvních stran, přičemž je-li takových dat více pak pozdějším z nich. Smlouva má následující přílohy, které tvoří její nedílnou součást:</w:t>
      </w:r>
    </w:p>
    <w:p w14:paraId="392C60ED" w14:textId="77777777" w:rsidR="006F6BC8" w:rsidRPr="0084689E" w:rsidRDefault="006F6BC8" w:rsidP="00FA2FCB">
      <w:pPr>
        <w:pStyle w:val="1"/>
        <w:spacing w:before="0" w:after="0" w:line="276" w:lineRule="auto"/>
        <w:jc w:val="both"/>
        <w:rPr>
          <w:rFonts w:ascii="Verdana" w:hAnsi="Verdana"/>
          <w:sz w:val="22"/>
          <w:szCs w:val="22"/>
        </w:rPr>
      </w:pPr>
    </w:p>
    <w:p w14:paraId="6E3FA944" w14:textId="3686AF59" w:rsidR="00383D6A" w:rsidRPr="004516F0" w:rsidRDefault="006F6BC8" w:rsidP="004516F0">
      <w:pPr>
        <w:pStyle w:val="1"/>
        <w:spacing w:before="0" w:after="0" w:line="276" w:lineRule="auto"/>
        <w:jc w:val="both"/>
        <w:rPr>
          <w:rFonts w:ascii="Verdana" w:hAnsi="Verdana"/>
          <w:b/>
          <w:bCs/>
          <w:sz w:val="22"/>
          <w:szCs w:val="22"/>
        </w:rPr>
      </w:pPr>
      <w:r w:rsidRPr="004516F0">
        <w:rPr>
          <w:rFonts w:ascii="Verdana" w:hAnsi="Verdana"/>
          <w:b/>
          <w:bCs/>
          <w:sz w:val="22"/>
          <w:szCs w:val="22"/>
        </w:rPr>
        <w:t>Příloh</w:t>
      </w:r>
      <w:r w:rsidR="004516F0" w:rsidRPr="004516F0">
        <w:rPr>
          <w:rFonts w:ascii="Verdana" w:hAnsi="Verdana"/>
          <w:b/>
          <w:bCs/>
          <w:sz w:val="22"/>
          <w:szCs w:val="22"/>
        </w:rPr>
        <w:t>a</w:t>
      </w:r>
      <w:r w:rsidRPr="004516F0">
        <w:rPr>
          <w:rFonts w:ascii="Verdana" w:hAnsi="Verdana"/>
          <w:b/>
          <w:bCs/>
          <w:sz w:val="22"/>
          <w:szCs w:val="22"/>
        </w:rPr>
        <w:t xml:space="preserve"> č. 1 – Struktura služeb nabyvatele a kalkulace jejich ceny</w:t>
      </w:r>
      <w:r w:rsidR="004516F0" w:rsidRPr="004516F0">
        <w:rPr>
          <w:rFonts w:ascii="Verdana" w:hAnsi="Verdana"/>
          <w:b/>
          <w:bCs/>
          <w:sz w:val="22"/>
          <w:szCs w:val="22"/>
        </w:rPr>
        <w:t>.</w:t>
      </w:r>
    </w:p>
    <w:p w14:paraId="1B4D802E" w14:textId="77777777" w:rsidR="008966EE" w:rsidRPr="0084689E" w:rsidRDefault="008966EE" w:rsidP="008966EE">
      <w:pPr>
        <w:pStyle w:val="1"/>
        <w:spacing w:before="0" w:after="0"/>
        <w:jc w:val="both"/>
        <w:rPr>
          <w:rFonts w:ascii="Verdana" w:hAnsi="Verdana"/>
          <w:sz w:val="22"/>
          <w:szCs w:val="22"/>
        </w:rPr>
      </w:pPr>
    </w:p>
    <w:p w14:paraId="073B1C89" w14:textId="1D7981CA" w:rsidR="006F6BC8" w:rsidRPr="0084689E" w:rsidRDefault="006F6BC8" w:rsidP="008966EE">
      <w:pPr>
        <w:pStyle w:val="Zkladntextodsazen2"/>
        <w:widowControl/>
        <w:suppressAutoHyphens w:val="0"/>
        <w:spacing w:after="0" w:line="240" w:lineRule="auto"/>
        <w:ind w:left="0"/>
        <w:jc w:val="both"/>
        <w:rPr>
          <w:rFonts w:ascii="Verdana" w:eastAsia="Times New Roman" w:hAnsi="Verdana"/>
          <w:kern w:val="0"/>
          <w:sz w:val="22"/>
          <w:szCs w:val="22"/>
          <w:lang w:eastAsia="cs-CZ"/>
        </w:rPr>
      </w:pPr>
      <w:r w:rsidRPr="0084689E">
        <w:rPr>
          <w:rFonts w:ascii="Verdana" w:eastAsia="Times New Roman" w:hAnsi="Verdana"/>
          <w:kern w:val="0"/>
          <w:sz w:val="22"/>
          <w:szCs w:val="22"/>
          <w:lang w:eastAsia="cs-CZ"/>
        </w:rPr>
        <w:t>V Praze dne</w:t>
      </w:r>
      <w:r w:rsidR="009B390D">
        <w:rPr>
          <w:rFonts w:ascii="Verdana" w:eastAsia="Times New Roman" w:hAnsi="Verdana"/>
          <w:kern w:val="0"/>
          <w:sz w:val="22"/>
          <w:szCs w:val="22"/>
          <w:lang w:eastAsia="cs-CZ"/>
        </w:rPr>
        <w:t>___________</w:t>
      </w:r>
      <w:r w:rsidR="00F62CDF" w:rsidRPr="0084689E">
        <w:rPr>
          <w:rFonts w:ascii="Verdana" w:eastAsia="Times New Roman" w:hAnsi="Verdana"/>
          <w:kern w:val="0"/>
          <w:sz w:val="22"/>
          <w:szCs w:val="22"/>
          <w:lang w:eastAsia="cs-CZ"/>
        </w:rPr>
        <w:tab/>
      </w:r>
      <w:r w:rsidR="00F62CDF" w:rsidRPr="0084689E">
        <w:rPr>
          <w:rFonts w:ascii="Verdana" w:eastAsia="Times New Roman" w:hAnsi="Verdana"/>
          <w:kern w:val="0"/>
          <w:sz w:val="22"/>
          <w:szCs w:val="22"/>
          <w:lang w:eastAsia="cs-CZ"/>
        </w:rPr>
        <w:tab/>
      </w:r>
      <w:r w:rsidR="00F62CDF" w:rsidRPr="0084689E">
        <w:rPr>
          <w:rFonts w:ascii="Verdana" w:eastAsia="Times New Roman" w:hAnsi="Verdana"/>
          <w:kern w:val="0"/>
          <w:sz w:val="22"/>
          <w:szCs w:val="22"/>
          <w:lang w:eastAsia="cs-CZ"/>
        </w:rPr>
        <w:tab/>
      </w:r>
      <w:r w:rsidR="009B390D">
        <w:rPr>
          <w:rFonts w:ascii="Verdana" w:eastAsia="Times New Roman" w:hAnsi="Verdana"/>
          <w:kern w:val="0"/>
          <w:sz w:val="22"/>
          <w:szCs w:val="22"/>
          <w:lang w:eastAsia="cs-CZ"/>
        </w:rPr>
        <w:t xml:space="preserve">    </w:t>
      </w:r>
      <w:r w:rsidRPr="0084689E">
        <w:rPr>
          <w:rFonts w:ascii="Verdana" w:eastAsia="Times New Roman" w:hAnsi="Verdana"/>
          <w:kern w:val="0"/>
          <w:sz w:val="22"/>
          <w:szCs w:val="22"/>
          <w:lang w:eastAsia="cs-CZ"/>
        </w:rPr>
        <w:t>V Praze dne</w:t>
      </w:r>
      <w:r w:rsidR="00882A13">
        <w:rPr>
          <w:rFonts w:ascii="Verdana" w:eastAsia="Times New Roman" w:hAnsi="Verdana"/>
          <w:kern w:val="0"/>
          <w:sz w:val="22"/>
          <w:szCs w:val="22"/>
          <w:lang w:eastAsia="cs-CZ"/>
        </w:rPr>
        <w:t xml:space="preserve"> </w:t>
      </w:r>
      <w:r w:rsidR="009B390D">
        <w:rPr>
          <w:rFonts w:ascii="Verdana" w:eastAsia="Times New Roman" w:hAnsi="Verdana"/>
          <w:kern w:val="0"/>
          <w:sz w:val="22"/>
          <w:szCs w:val="22"/>
          <w:lang w:eastAsia="cs-CZ"/>
        </w:rPr>
        <w:t>___________</w:t>
      </w:r>
    </w:p>
    <w:p w14:paraId="01C2739D" w14:textId="77777777" w:rsidR="00882A13" w:rsidRDefault="00882A13" w:rsidP="008966EE">
      <w:pPr>
        <w:pStyle w:val="Zkladntextodsazen2"/>
        <w:widowControl/>
        <w:suppressAutoHyphens w:val="0"/>
        <w:spacing w:after="0" w:line="240" w:lineRule="auto"/>
        <w:jc w:val="both"/>
        <w:rPr>
          <w:rFonts w:ascii="Verdana" w:eastAsia="Times New Roman" w:hAnsi="Verdana"/>
          <w:kern w:val="0"/>
          <w:sz w:val="22"/>
          <w:szCs w:val="22"/>
          <w:lang w:eastAsia="cs-CZ"/>
        </w:rPr>
      </w:pPr>
    </w:p>
    <w:p w14:paraId="1BD9F839" w14:textId="77777777" w:rsidR="008966EE" w:rsidRDefault="008966EE" w:rsidP="008966EE">
      <w:pPr>
        <w:pStyle w:val="Zkladntextodsazen2"/>
        <w:widowControl/>
        <w:suppressAutoHyphens w:val="0"/>
        <w:spacing w:after="0" w:line="240" w:lineRule="auto"/>
        <w:jc w:val="both"/>
        <w:rPr>
          <w:rFonts w:ascii="Verdana" w:eastAsia="Times New Roman" w:hAnsi="Verdana"/>
          <w:kern w:val="0"/>
          <w:sz w:val="22"/>
          <w:szCs w:val="22"/>
          <w:lang w:eastAsia="cs-CZ"/>
        </w:rPr>
      </w:pPr>
    </w:p>
    <w:p w14:paraId="1414604E" w14:textId="4AFDED15" w:rsidR="006F6BC8" w:rsidRDefault="006F6BC8" w:rsidP="004516F0">
      <w:pPr>
        <w:pStyle w:val="Zkladntextodsazen2"/>
        <w:widowControl/>
        <w:suppressAutoHyphens w:val="0"/>
        <w:spacing w:after="0" w:line="240" w:lineRule="auto"/>
        <w:ind w:left="0"/>
        <w:jc w:val="both"/>
        <w:rPr>
          <w:rFonts w:ascii="Verdana" w:eastAsia="Times New Roman" w:hAnsi="Verdana"/>
          <w:kern w:val="0"/>
          <w:sz w:val="22"/>
          <w:szCs w:val="22"/>
          <w:lang w:eastAsia="cs-CZ"/>
        </w:rPr>
      </w:pPr>
      <w:r w:rsidRPr="0084689E">
        <w:rPr>
          <w:rFonts w:ascii="Verdana" w:eastAsia="Times New Roman" w:hAnsi="Verdana"/>
          <w:kern w:val="0"/>
          <w:sz w:val="22"/>
          <w:szCs w:val="22"/>
          <w:lang w:eastAsia="cs-CZ"/>
        </w:rPr>
        <w:t>Posky</w:t>
      </w:r>
      <w:r w:rsidR="00882A13">
        <w:rPr>
          <w:rFonts w:ascii="Verdana" w:eastAsia="Times New Roman" w:hAnsi="Verdana"/>
          <w:kern w:val="0"/>
          <w:sz w:val="22"/>
          <w:szCs w:val="22"/>
          <w:lang w:eastAsia="cs-CZ"/>
        </w:rPr>
        <w:t xml:space="preserve">tovatel:                       </w:t>
      </w:r>
      <w:r w:rsidRPr="0084689E">
        <w:rPr>
          <w:rFonts w:ascii="Verdana" w:eastAsia="Times New Roman" w:hAnsi="Verdana"/>
          <w:kern w:val="0"/>
          <w:sz w:val="22"/>
          <w:szCs w:val="22"/>
          <w:lang w:eastAsia="cs-CZ"/>
        </w:rPr>
        <w:t xml:space="preserve">       </w:t>
      </w:r>
      <w:r w:rsidR="00882A13">
        <w:rPr>
          <w:rFonts w:ascii="Verdana" w:eastAsia="Times New Roman" w:hAnsi="Verdana"/>
          <w:kern w:val="0"/>
          <w:sz w:val="22"/>
          <w:szCs w:val="22"/>
          <w:lang w:eastAsia="cs-CZ"/>
        </w:rPr>
        <w:t xml:space="preserve">                   </w:t>
      </w:r>
      <w:r w:rsidRPr="0084689E">
        <w:rPr>
          <w:rFonts w:ascii="Verdana" w:eastAsia="Times New Roman" w:hAnsi="Verdana"/>
          <w:kern w:val="0"/>
          <w:sz w:val="22"/>
          <w:szCs w:val="22"/>
          <w:lang w:eastAsia="cs-CZ"/>
        </w:rPr>
        <w:t xml:space="preserve"> Nabyvatel:   </w:t>
      </w:r>
    </w:p>
    <w:p w14:paraId="0A7D0896" w14:textId="77777777" w:rsidR="004516F0" w:rsidRPr="0084689E" w:rsidRDefault="004516F0" w:rsidP="004516F0">
      <w:pPr>
        <w:pStyle w:val="Zkladntextodsazen2"/>
        <w:widowControl/>
        <w:suppressAutoHyphens w:val="0"/>
        <w:spacing w:after="0" w:line="240" w:lineRule="auto"/>
        <w:ind w:left="0"/>
        <w:jc w:val="both"/>
        <w:rPr>
          <w:rFonts w:ascii="Verdana" w:eastAsia="Times New Roman" w:hAnsi="Verdana"/>
          <w:kern w:val="0"/>
          <w:sz w:val="22"/>
          <w:szCs w:val="22"/>
          <w:lang w:eastAsia="cs-CZ"/>
        </w:rPr>
      </w:pPr>
    </w:p>
    <w:p w14:paraId="758248B1" w14:textId="77777777" w:rsidR="006F6BC8" w:rsidRPr="0084689E" w:rsidRDefault="006F6BC8" w:rsidP="004516F0">
      <w:pPr>
        <w:pStyle w:val="Zkladntextodsazen2"/>
        <w:widowControl/>
        <w:suppressAutoHyphens w:val="0"/>
        <w:spacing w:after="0" w:line="240" w:lineRule="auto"/>
        <w:ind w:left="0"/>
        <w:jc w:val="both"/>
        <w:rPr>
          <w:rFonts w:ascii="Verdana" w:eastAsia="Times New Roman" w:hAnsi="Verdana"/>
          <w:kern w:val="0"/>
          <w:sz w:val="22"/>
          <w:szCs w:val="22"/>
          <w:lang w:eastAsia="cs-CZ"/>
        </w:rPr>
      </w:pPr>
      <w:r w:rsidRPr="0084689E">
        <w:rPr>
          <w:rFonts w:ascii="Verdana" w:eastAsia="Times New Roman" w:hAnsi="Verdana"/>
          <w:kern w:val="0"/>
          <w:sz w:val="22"/>
          <w:szCs w:val="22"/>
          <w:lang w:eastAsia="cs-CZ"/>
        </w:rPr>
        <w:t>…………………………………</w:t>
      </w:r>
      <w:r w:rsidR="008966EE">
        <w:rPr>
          <w:rFonts w:ascii="Verdana" w:eastAsia="Times New Roman" w:hAnsi="Verdana"/>
          <w:kern w:val="0"/>
          <w:sz w:val="22"/>
          <w:szCs w:val="22"/>
          <w:lang w:eastAsia="cs-CZ"/>
        </w:rPr>
        <w:t>……........</w:t>
      </w:r>
      <w:r w:rsidRPr="0084689E">
        <w:rPr>
          <w:rFonts w:ascii="Verdana" w:eastAsia="Times New Roman" w:hAnsi="Verdana"/>
          <w:kern w:val="0"/>
          <w:sz w:val="22"/>
          <w:szCs w:val="22"/>
          <w:lang w:eastAsia="cs-CZ"/>
        </w:rPr>
        <w:t xml:space="preserve">                          </w:t>
      </w:r>
      <w:r w:rsidR="008966EE">
        <w:rPr>
          <w:rFonts w:ascii="Verdana" w:eastAsia="Times New Roman" w:hAnsi="Verdana"/>
          <w:kern w:val="0"/>
          <w:sz w:val="22"/>
          <w:szCs w:val="22"/>
          <w:lang w:eastAsia="cs-CZ"/>
        </w:rPr>
        <w:t>………………………………………………..</w:t>
      </w:r>
    </w:p>
    <w:p w14:paraId="7681EFF4" w14:textId="22285E63" w:rsidR="00EE005F" w:rsidRDefault="009B390D" w:rsidP="008966EE">
      <w:pPr>
        <w:pStyle w:val="Zkladntextodsazen2"/>
        <w:widowControl/>
        <w:suppressAutoHyphens w:val="0"/>
        <w:spacing w:after="0" w:line="240" w:lineRule="auto"/>
        <w:jc w:val="both"/>
        <w:rPr>
          <w:rFonts w:ascii="Verdana" w:hAnsi="Verdana"/>
          <w:sz w:val="22"/>
          <w:szCs w:val="22"/>
        </w:rPr>
      </w:pPr>
      <w:r w:rsidRPr="009B390D">
        <w:rPr>
          <w:rFonts w:ascii="Verdana" w:hAnsi="Verdana"/>
          <w:sz w:val="22"/>
          <w:szCs w:val="22"/>
        </w:rPr>
        <w:t xml:space="preserve">Ing. Tomáš LANGER, Ph.D, </w:t>
      </w:r>
      <w:r w:rsidR="00222432">
        <w:rPr>
          <w:rFonts w:ascii="Verdana" w:hAnsi="Verdana"/>
          <w:sz w:val="22"/>
          <w:szCs w:val="22"/>
        </w:rPr>
        <w:t xml:space="preserve">                                Mgr. Ivana Metelková</w:t>
      </w:r>
    </w:p>
    <w:p w14:paraId="008D5FB8" w14:textId="5CF2002F" w:rsidR="005545CE" w:rsidRPr="0032289B" w:rsidRDefault="008A6E5C" w:rsidP="004516F0">
      <w:pPr>
        <w:pStyle w:val="Zkladntextodsazen2"/>
        <w:widowControl/>
        <w:suppressAutoHyphens w:val="0"/>
        <w:spacing w:after="0" w:line="240" w:lineRule="auto"/>
        <w:jc w:val="both"/>
        <w:rPr>
          <w:rFonts w:ascii="Verdana" w:eastAsia="Times New Roman" w:hAnsi="Verdana"/>
          <w:kern w:val="0"/>
          <w:sz w:val="22"/>
          <w:szCs w:val="22"/>
          <w:lang w:eastAsia="cs-CZ"/>
        </w:rPr>
      </w:pPr>
      <w:r w:rsidRPr="0084689E">
        <w:rPr>
          <w:rFonts w:ascii="Verdana" w:eastAsia="Times New Roman" w:hAnsi="Verdana"/>
          <w:kern w:val="0"/>
          <w:sz w:val="22"/>
          <w:szCs w:val="22"/>
          <w:lang w:eastAsia="cs-CZ"/>
        </w:rPr>
        <w:t>kvestor AMU</w:t>
      </w:r>
      <w:r w:rsidR="006F6BC8" w:rsidRPr="0084689E">
        <w:rPr>
          <w:rFonts w:ascii="Verdana" w:eastAsia="Times New Roman" w:hAnsi="Verdana"/>
          <w:kern w:val="0"/>
          <w:sz w:val="22"/>
          <w:szCs w:val="22"/>
          <w:lang w:eastAsia="cs-CZ"/>
        </w:rPr>
        <w:t xml:space="preserve"> </w:t>
      </w:r>
      <w:r w:rsidR="006F6BC8" w:rsidRPr="0084689E">
        <w:rPr>
          <w:rFonts w:ascii="Verdana" w:eastAsia="Times New Roman" w:hAnsi="Verdana"/>
          <w:kern w:val="0"/>
          <w:sz w:val="22"/>
          <w:szCs w:val="22"/>
          <w:lang w:eastAsia="cs-CZ"/>
        </w:rPr>
        <w:tab/>
      </w:r>
      <w:r w:rsidR="006F6BC8" w:rsidRPr="0084689E">
        <w:rPr>
          <w:rFonts w:ascii="Verdana" w:eastAsia="Times New Roman" w:hAnsi="Verdana"/>
          <w:i/>
          <w:iCs/>
          <w:color w:val="00B050"/>
          <w:kern w:val="0"/>
          <w:sz w:val="22"/>
          <w:szCs w:val="22"/>
          <w:lang w:eastAsia="cs-CZ"/>
        </w:rPr>
        <w:tab/>
      </w:r>
      <w:r w:rsidR="00882A13" w:rsidRPr="008966EE">
        <w:rPr>
          <w:rFonts w:ascii="Verdana" w:hAnsi="Verdana"/>
          <w:sz w:val="22"/>
          <w:szCs w:val="22"/>
        </w:rPr>
        <w:t xml:space="preserve">       </w:t>
      </w:r>
      <w:r w:rsidR="008966EE">
        <w:rPr>
          <w:rFonts w:ascii="Verdana" w:hAnsi="Verdana"/>
          <w:sz w:val="22"/>
          <w:szCs w:val="22"/>
        </w:rPr>
        <w:t xml:space="preserve"> </w:t>
      </w:r>
      <w:r w:rsidR="00EE005F">
        <w:rPr>
          <w:rFonts w:ascii="Verdana" w:hAnsi="Verdana"/>
          <w:sz w:val="22"/>
          <w:szCs w:val="22"/>
        </w:rPr>
        <w:tab/>
      </w:r>
      <w:r w:rsidR="004516F0">
        <w:rPr>
          <w:rFonts w:ascii="Verdana" w:hAnsi="Verdana"/>
          <w:sz w:val="22"/>
          <w:szCs w:val="22"/>
        </w:rPr>
        <w:t xml:space="preserve">                             </w:t>
      </w:r>
      <w:r w:rsidR="00CA4C08" w:rsidRPr="00222432">
        <w:rPr>
          <w:rFonts w:ascii="Verdana" w:hAnsi="Verdana"/>
          <w:sz w:val="22"/>
          <w:szCs w:val="22"/>
        </w:rPr>
        <w:t>Revolver Revue, o.p.s.</w:t>
      </w:r>
      <w:r w:rsidR="00CA4C08" w:rsidRPr="0084689E">
        <w:rPr>
          <w:rFonts w:ascii="Verdana" w:eastAsia="Times New Roman" w:hAnsi="Verdana"/>
          <w:kern w:val="0"/>
          <w:sz w:val="22"/>
          <w:szCs w:val="22"/>
          <w:lang w:eastAsia="cs-CZ"/>
        </w:rPr>
        <w:tab/>
      </w:r>
      <w:r w:rsidR="00CA4C08" w:rsidRPr="0084689E">
        <w:rPr>
          <w:rFonts w:ascii="Verdana" w:eastAsia="Times New Roman" w:hAnsi="Verdana"/>
          <w:kern w:val="0"/>
          <w:sz w:val="22"/>
          <w:szCs w:val="22"/>
          <w:lang w:eastAsia="cs-CZ"/>
        </w:rPr>
        <w:tab/>
      </w:r>
      <w:r w:rsidR="00CA4C08" w:rsidRPr="0084689E">
        <w:rPr>
          <w:rFonts w:ascii="Verdana" w:eastAsia="Times New Roman" w:hAnsi="Verdana"/>
          <w:kern w:val="0"/>
          <w:sz w:val="22"/>
          <w:szCs w:val="22"/>
          <w:lang w:eastAsia="cs-CZ"/>
        </w:rPr>
        <w:tab/>
      </w:r>
      <w:r w:rsidR="00CA4C08" w:rsidRPr="0084689E">
        <w:rPr>
          <w:rFonts w:ascii="Verdana" w:eastAsia="Times New Roman" w:hAnsi="Verdana"/>
          <w:kern w:val="0"/>
          <w:sz w:val="22"/>
          <w:szCs w:val="22"/>
          <w:lang w:eastAsia="cs-CZ"/>
        </w:rPr>
        <w:tab/>
      </w:r>
      <w:r w:rsidR="006F6BC8" w:rsidRPr="0084689E">
        <w:rPr>
          <w:rFonts w:ascii="Verdana" w:eastAsia="Times New Roman" w:hAnsi="Verdana"/>
          <w:kern w:val="0"/>
          <w:sz w:val="22"/>
          <w:szCs w:val="22"/>
          <w:lang w:eastAsia="cs-CZ"/>
        </w:rPr>
        <w:t xml:space="preserve"> </w:t>
      </w:r>
    </w:p>
    <w:sectPr w:rsidR="005545CE" w:rsidRPr="0032289B" w:rsidSect="002D6B56">
      <w:footerReference w:type="default" r:id="rId7"/>
      <w:pgSz w:w="11906" w:h="16838"/>
      <w:pgMar w:top="1134" w:right="1417" w:bottom="1135" w:left="1417"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3446A" w14:textId="77777777" w:rsidR="00EE0A62" w:rsidRDefault="00EE0A62" w:rsidP="002D6B56">
      <w:r>
        <w:separator/>
      </w:r>
    </w:p>
  </w:endnote>
  <w:endnote w:type="continuationSeparator" w:id="0">
    <w:p w14:paraId="11324D16" w14:textId="77777777" w:rsidR="00EE0A62" w:rsidRDefault="00EE0A62" w:rsidP="002D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0B83" w14:textId="77777777" w:rsidR="0032289B" w:rsidRDefault="0032289B">
    <w:pPr>
      <w:pStyle w:val="Zpat"/>
      <w:jc w:val="right"/>
    </w:pPr>
    <w:r>
      <w:fldChar w:fldCharType="begin"/>
    </w:r>
    <w:r>
      <w:instrText>PAGE   \* MERGEFORMAT</w:instrText>
    </w:r>
    <w:r>
      <w:fldChar w:fldCharType="separate"/>
    </w:r>
    <w:r w:rsidR="00337E91">
      <w:rPr>
        <w:noProof/>
      </w:rPr>
      <w:t>4</w:t>
    </w:r>
    <w:r>
      <w:fldChar w:fldCharType="end"/>
    </w:r>
  </w:p>
  <w:p w14:paraId="361580F3" w14:textId="77777777" w:rsidR="0032289B" w:rsidRDefault="003228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C1383" w14:textId="77777777" w:rsidR="00EE0A62" w:rsidRDefault="00EE0A62" w:rsidP="002D6B56">
      <w:r>
        <w:separator/>
      </w:r>
    </w:p>
  </w:footnote>
  <w:footnote w:type="continuationSeparator" w:id="0">
    <w:p w14:paraId="31FF8C88" w14:textId="77777777" w:rsidR="00EE0A62" w:rsidRDefault="00EE0A62" w:rsidP="002D6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EB6EF80"/>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6F50F95"/>
    <w:multiLevelType w:val="multilevel"/>
    <w:tmpl w:val="F5045B8C"/>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780" w:hanging="420"/>
      </w:pPr>
    </w:lvl>
    <w:lvl w:ilvl="2">
      <w:start w:val="1"/>
      <w:numFmt w:val="decimal"/>
      <w:lvlText w:val="%1.%2.%3."/>
      <w:legacy w:legacy="1" w:legacySpace="120" w:legacyIndent="720"/>
      <w:lvlJc w:val="left"/>
      <w:pPr>
        <w:ind w:left="1500" w:hanging="720"/>
      </w:pPr>
    </w:lvl>
    <w:lvl w:ilvl="3">
      <w:start w:val="1"/>
      <w:numFmt w:val="decimal"/>
      <w:lvlText w:val="%1.%2.%3.%4."/>
      <w:legacy w:legacy="1" w:legacySpace="120" w:legacyIndent="720"/>
      <w:lvlJc w:val="left"/>
      <w:pPr>
        <w:ind w:left="2220" w:hanging="720"/>
      </w:pPr>
    </w:lvl>
    <w:lvl w:ilvl="4">
      <w:start w:val="1"/>
      <w:numFmt w:val="decimal"/>
      <w:lvlText w:val="%1.%2.%3.%4.%5."/>
      <w:legacy w:legacy="1" w:legacySpace="120" w:legacyIndent="1080"/>
      <w:lvlJc w:val="left"/>
      <w:pPr>
        <w:ind w:left="3300" w:hanging="1080"/>
      </w:pPr>
    </w:lvl>
    <w:lvl w:ilvl="5">
      <w:start w:val="1"/>
      <w:numFmt w:val="decimal"/>
      <w:lvlText w:val="%1.%2.%3.%4.%5.%6."/>
      <w:legacy w:legacy="1" w:legacySpace="120" w:legacyIndent="1080"/>
      <w:lvlJc w:val="left"/>
      <w:pPr>
        <w:ind w:left="4380" w:hanging="1080"/>
      </w:pPr>
    </w:lvl>
    <w:lvl w:ilvl="6">
      <w:start w:val="1"/>
      <w:numFmt w:val="decimal"/>
      <w:lvlText w:val="%1.%2.%3.%4.%5.%6.%7."/>
      <w:legacy w:legacy="1" w:legacySpace="120" w:legacyIndent="1440"/>
      <w:lvlJc w:val="left"/>
      <w:pPr>
        <w:ind w:left="5820" w:hanging="1440"/>
      </w:pPr>
    </w:lvl>
    <w:lvl w:ilvl="7">
      <w:start w:val="1"/>
      <w:numFmt w:val="decimal"/>
      <w:lvlText w:val="%1.%2.%3.%4.%5.%6.%7.%8."/>
      <w:legacy w:legacy="1" w:legacySpace="120" w:legacyIndent="1440"/>
      <w:lvlJc w:val="left"/>
      <w:pPr>
        <w:ind w:left="7260" w:hanging="1440"/>
      </w:pPr>
    </w:lvl>
    <w:lvl w:ilvl="8">
      <w:start w:val="1"/>
      <w:numFmt w:val="decimal"/>
      <w:lvlText w:val="%1.%2.%3.%4.%5.%6.%7.%8.%9."/>
      <w:legacy w:legacy="1" w:legacySpace="120" w:legacyIndent="1800"/>
      <w:lvlJc w:val="left"/>
      <w:pPr>
        <w:ind w:left="9060" w:hanging="1800"/>
      </w:pPr>
    </w:lvl>
  </w:abstractNum>
  <w:abstractNum w:abstractNumId="2" w15:restartNumberingAfterBreak="0">
    <w:nsid w:val="0870693A"/>
    <w:multiLevelType w:val="hybridMultilevel"/>
    <w:tmpl w:val="4B76435C"/>
    <w:lvl w:ilvl="0" w:tplc="78584520">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D81930"/>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3E475F4A"/>
    <w:multiLevelType w:val="hybridMultilevel"/>
    <w:tmpl w:val="039CC636"/>
    <w:lvl w:ilvl="0" w:tplc="6ECE569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41CB4C22"/>
    <w:multiLevelType w:val="hybridMultilevel"/>
    <w:tmpl w:val="039CC636"/>
    <w:lvl w:ilvl="0" w:tplc="6ECE569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43206B12"/>
    <w:multiLevelType w:val="hybridMultilevel"/>
    <w:tmpl w:val="BE5C7C0E"/>
    <w:lvl w:ilvl="0" w:tplc="8AD6A534">
      <w:start w:val="1"/>
      <w:numFmt w:val="decimal"/>
      <w:lvlText w:val="%1."/>
      <w:lvlJc w:val="left"/>
      <w:pPr>
        <w:tabs>
          <w:tab w:val="num" w:pos="720"/>
        </w:tabs>
        <w:ind w:left="720" w:hanging="360"/>
      </w:pPr>
    </w:lvl>
    <w:lvl w:ilvl="1" w:tplc="594A05D8" w:tentative="1">
      <w:start w:val="1"/>
      <w:numFmt w:val="lowerLetter"/>
      <w:lvlText w:val="%2."/>
      <w:lvlJc w:val="left"/>
      <w:pPr>
        <w:tabs>
          <w:tab w:val="num" w:pos="1440"/>
        </w:tabs>
        <w:ind w:left="1440" w:hanging="360"/>
      </w:pPr>
    </w:lvl>
    <w:lvl w:ilvl="2" w:tplc="8C6A3CDE" w:tentative="1">
      <w:start w:val="1"/>
      <w:numFmt w:val="lowerRoman"/>
      <w:lvlText w:val="%3."/>
      <w:lvlJc w:val="right"/>
      <w:pPr>
        <w:tabs>
          <w:tab w:val="num" w:pos="2160"/>
        </w:tabs>
        <w:ind w:left="2160" w:hanging="180"/>
      </w:pPr>
    </w:lvl>
    <w:lvl w:ilvl="3" w:tplc="60BA435C" w:tentative="1">
      <w:start w:val="1"/>
      <w:numFmt w:val="decimal"/>
      <w:lvlText w:val="%4."/>
      <w:lvlJc w:val="left"/>
      <w:pPr>
        <w:tabs>
          <w:tab w:val="num" w:pos="2880"/>
        </w:tabs>
        <w:ind w:left="2880" w:hanging="360"/>
      </w:pPr>
    </w:lvl>
    <w:lvl w:ilvl="4" w:tplc="6DFAA8B6" w:tentative="1">
      <w:start w:val="1"/>
      <w:numFmt w:val="lowerLetter"/>
      <w:lvlText w:val="%5."/>
      <w:lvlJc w:val="left"/>
      <w:pPr>
        <w:tabs>
          <w:tab w:val="num" w:pos="3600"/>
        </w:tabs>
        <w:ind w:left="3600" w:hanging="360"/>
      </w:pPr>
    </w:lvl>
    <w:lvl w:ilvl="5" w:tplc="D6E00F00" w:tentative="1">
      <w:start w:val="1"/>
      <w:numFmt w:val="lowerRoman"/>
      <w:lvlText w:val="%6."/>
      <w:lvlJc w:val="right"/>
      <w:pPr>
        <w:tabs>
          <w:tab w:val="num" w:pos="4320"/>
        </w:tabs>
        <w:ind w:left="4320" w:hanging="180"/>
      </w:pPr>
    </w:lvl>
    <w:lvl w:ilvl="6" w:tplc="C5002A10" w:tentative="1">
      <w:start w:val="1"/>
      <w:numFmt w:val="decimal"/>
      <w:lvlText w:val="%7."/>
      <w:lvlJc w:val="left"/>
      <w:pPr>
        <w:tabs>
          <w:tab w:val="num" w:pos="5040"/>
        </w:tabs>
        <w:ind w:left="5040" w:hanging="360"/>
      </w:pPr>
    </w:lvl>
    <w:lvl w:ilvl="7" w:tplc="F952899C" w:tentative="1">
      <w:start w:val="1"/>
      <w:numFmt w:val="lowerLetter"/>
      <w:lvlText w:val="%8."/>
      <w:lvlJc w:val="left"/>
      <w:pPr>
        <w:tabs>
          <w:tab w:val="num" w:pos="5760"/>
        </w:tabs>
        <w:ind w:left="5760" w:hanging="360"/>
      </w:pPr>
    </w:lvl>
    <w:lvl w:ilvl="8" w:tplc="93720DB4" w:tentative="1">
      <w:start w:val="1"/>
      <w:numFmt w:val="lowerRoman"/>
      <w:lvlText w:val="%9."/>
      <w:lvlJc w:val="right"/>
      <w:pPr>
        <w:tabs>
          <w:tab w:val="num" w:pos="6480"/>
        </w:tabs>
        <w:ind w:left="6480" w:hanging="180"/>
      </w:pPr>
    </w:lvl>
  </w:abstractNum>
  <w:abstractNum w:abstractNumId="7" w15:restartNumberingAfterBreak="0">
    <w:nsid w:val="45E825B7"/>
    <w:multiLevelType w:val="hybridMultilevel"/>
    <w:tmpl w:val="039CC636"/>
    <w:lvl w:ilvl="0" w:tplc="6ECE569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4C657327"/>
    <w:multiLevelType w:val="hybridMultilevel"/>
    <w:tmpl w:val="5B565B9C"/>
    <w:lvl w:ilvl="0" w:tplc="0E10FE3E">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9" w15:restartNumberingAfterBreak="0">
    <w:nsid w:val="50175498"/>
    <w:multiLevelType w:val="hybridMultilevel"/>
    <w:tmpl w:val="28186582"/>
    <w:lvl w:ilvl="0" w:tplc="28FCBEF4">
      <w:start w:val="1"/>
      <w:numFmt w:val="decimal"/>
      <w:lvlText w:val="%1."/>
      <w:lvlJc w:val="left"/>
      <w:pPr>
        <w:tabs>
          <w:tab w:val="num" w:pos="720"/>
        </w:tabs>
        <w:ind w:left="720" w:hanging="360"/>
      </w:pPr>
    </w:lvl>
    <w:lvl w:ilvl="1" w:tplc="128C0A28" w:tentative="1">
      <w:start w:val="1"/>
      <w:numFmt w:val="lowerLetter"/>
      <w:lvlText w:val="%2."/>
      <w:lvlJc w:val="left"/>
      <w:pPr>
        <w:tabs>
          <w:tab w:val="num" w:pos="1440"/>
        </w:tabs>
        <w:ind w:left="1440" w:hanging="360"/>
      </w:pPr>
    </w:lvl>
    <w:lvl w:ilvl="2" w:tplc="DB784438" w:tentative="1">
      <w:start w:val="1"/>
      <w:numFmt w:val="lowerRoman"/>
      <w:lvlText w:val="%3."/>
      <w:lvlJc w:val="right"/>
      <w:pPr>
        <w:tabs>
          <w:tab w:val="num" w:pos="2160"/>
        </w:tabs>
        <w:ind w:left="2160" w:hanging="180"/>
      </w:pPr>
    </w:lvl>
    <w:lvl w:ilvl="3" w:tplc="9C2835AC" w:tentative="1">
      <w:start w:val="1"/>
      <w:numFmt w:val="decimal"/>
      <w:lvlText w:val="%4."/>
      <w:lvlJc w:val="left"/>
      <w:pPr>
        <w:tabs>
          <w:tab w:val="num" w:pos="2880"/>
        </w:tabs>
        <w:ind w:left="2880" w:hanging="360"/>
      </w:pPr>
    </w:lvl>
    <w:lvl w:ilvl="4" w:tplc="7528048E" w:tentative="1">
      <w:start w:val="1"/>
      <w:numFmt w:val="lowerLetter"/>
      <w:lvlText w:val="%5."/>
      <w:lvlJc w:val="left"/>
      <w:pPr>
        <w:tabs>
          <w:tab w:val="num" w:pos="3600"/>
        </w:tabs>
        <w:ind w:left="3600" w:hanging="360"/>
      </w:pPr>
    </w:lvl>
    <w:lvl w:ilvl="5" w:tplc="F808E7D4" w:tentative="1">
      <w:start w:val="1"/>
      <w:numFmt w:val="lowerRoman"/>
      <w:lvlText w:val="%6."/>
      <w:lvlJc w:val="right"/>
      <w:pPr>
        <w:tabs>
          <w:tab w:val="num" w:pos="4320"/>
        </w:tabs>
        <w:ind w:left="4320" w:hanging="180"/>
      </w:pPr>
    </w:lvl>
    <w:lvl w:ilvl="6" w:tplc="6F8E3D00" w:tentative="1">
      <w:start w:val="1"/>
      <w:numFmt w:val="decimal"/>
      <w:lvlText w:val="%7."/>
      <w:lvlJc w:val="left"/>
      <w:pPr>
        <w:tabs>
          <w:tab w:val="num" w:pos="5040"/>
        </w:tabs>
        <w:ind w:left="5040" w:hanging="360"/>
      </w:pPr>
    </w:lvl>
    <w:lvl w:ilvl="7" w:tplc="961AE09E" w:tentative="1">
      <w:start w:val="1"/>
      <w:numFmt w:val="lowerLetter"/>
      <w:lvlText w:val="%8."/>
      <w:lvlJc w:val="left"/>
      <w:pPr>
        <w:tabs>
          <w:tab w:val="num" w:pos="5760"/>
        </w:tabs>
        <w:ind w:left="5760" w:hanging="360"/>
      </w:pPr>
    </w:lvl>
    <w:lvl w:ilvl="8" w:tplc="AD843E82" w:tentative="1">
      <w:start w:val="1"/>
      <w:numFmt w:val="lowerRoman"/>
      <w:lvlText w:val="%9."/>
      <w:lvlJc w:val="right"/>
      <w:pPr>
        <w:tabs>
          <w:tab w:val="num" w:pos="6480"/>
        </w:tabs>
        <w:ind w:left="6480" w:hanging="180"/>
      </w:pPr>
    </w:lvl>
  </w:abstractNum>
  <w:abstractNum w:abstractNumId="10" w15:restartNumberingAfterBreak="0">
    <w:nsid w:val="5BE06A97"/>
    <w:multiLevelType w:val="hybridMultilevel"/>
    <w:tmpl w:val="CA5002D4"/>
    <w:lvl w:ilvl="0" w:tplc="698EE41E">
      <w:start w:val="1"/>
      <w:numFmt w:val="decimal"/>
      <w:lvlText w:val="%1."/>
      <w:lvlJc w:val="left"/>
      <w:pPr>
        <w:tabs>
          <w:tab w:val="num" w:pos="1080"/>
        </w:tabs>
        <w:ind w:left="1080" w:hanging="360"/>
      </w:pPr>
    </w:lvl>
    <w:lvl w:ilvl="1" w:tplc="EFF2D9E0" w:tentative="1">
      <w:start w:val="1"/>
      <w:numFmt w:val="lowerLetter"/>
      <w:lvlText w:val="%2."/>
      <w:lvlJc w:val="left"/>
      <w:pPr>
        <w:tabs>
          <w:tab w:val="num" w:pos="1800"/>
        </w:tabs>
        <w:ind w:left="1800" w:hanging="360"/>
      </w:pPr>
    </w:lvl>
    <w:lvl w:ilvl="2" w:tplc="06424AFE" w:tentative="1">
      <w:start w:val="1"/>
      <w:numFmt w:val="lowerRoman"/>
      <w:lvlText w:val="%3."/>
      <w:lvlJc w:val="right"/>
      <w:pPr>
        <w:tabs>
          <w:tab w:val="num" w:pos="2520"/>
        </w:tabs>
        <w:ind w:left="2520" w:hanging="180"/>
      </w:pPr>
    </w:lvl>
    <w:lvl w:ilvl="3" w:tplc="542EB836" w:tentative="1">
      <w:start w:val="1"/>
      <w:numFmt w:val="decimal"/>
      <w:lvlText w:val="%4."/>
      <w:lvlJc w:val="left"/>
      <w:pPr>
        <w:tabs>
          <w:tab w:val="num" w:pos="3240"/>
        </w:tabs>
        <w:ind w:left="3240" w:hanging="360"/>
      </w:pPr>
    </w:lvl>
    <w:lvl w:ilvl="4" w:tplc="A080F8D2" w:tentative="1">
      <w:start w:val="1"/>
      <w:numFmt w:val="lowerLetter"/>
      <w:lvlText w:val="%5."/>
      <w:lvlJc w:val="left"/>
      <w:pPr>
        <w:tabs>
          <w:tab w:val="num" w:pos="3960"/>
        </w:tabs>
        <w:ind w:left="3960" w:hanging="360"/>
      </w:pPr>
    </w:lvl>
    <w:lvl w:ilvl="5" w:tplc="26C0D66A" w:tentative="1">
      <w:start w:val="1"/>
      <w:numFmt w:val="lowerRoman"/>
      <w:lvlText w:val="%6."/>
      <w:lvlJc w:val="right"/>
      <w:pPr>
        <w:tabs>
          <w:tab w:val="num" w:pos="4680"/>
        </w:tabs>
        <w:ind w:left="4680" w:hanging="180"/>
      </w:pPr>
    </w:lvl>
    <w:lvl w:ilvl="6" w:tplc="55840DAA" w:tentative="1">
      <w:start w:val="1"/>
      <w:numFmt w:val="decimal"/>
      <w:lvlText w:val="%7."/>
      <w:lvlJc w:val="left"/>
      <w:pPr>
        <w:tabs>
          <w:tab w:val="num" w:pos="5400"/>
        </w:tabs>
        <w:ind w:left="5400" w:hanging="360"/>
      </w:pPr>
    </w:lvl>
    <w:lvl w:ilvl="7" w:tplc="855A3842" w:tentative="1">
      <w:start w:val="1"/>
      <w:numFmt w:val="lowerLetter"/>
      <w:lvlText w:val="%8."/>
      <w:lvlJc w:val="left"/>
      <w:pPr>
        <w:tabs>
          <w:tab w:val="num" w:pos="6120"/>
        </w:tabs>
        <w:ind w:left="6120" w:hanging="360"/>
      </w:pPr>
    </w:lvl>
    <w:lvl w:ilvl="8" w:tplc="8D240988" w:tentative="1">
      <w:start w:val="1"/>
      <w:numFmt w:val="lowerRoman"/>
      <w:lvlText w:val="%9."/>
      <w:lvlJc w:val="right"/>
      <w:pPr>
        <w:tabs>
          <w:tab w:val="num" w:pos="6840"/>
        </w:tabs>
        <w:ind w:left="6840" w:hanging="180"/>
      </w:pPr>
    </w:lvl>
  </w:abstractNum>
  <w:abstractNum w:abstractNumId="11" w15:restartNumberingAfterBreak="0">
    <w:nsid w:val="5EFC31D2"/>
    <w:multiLevelType w:val="hybridMultilevel"/>
    <w:tmpl w:val="95C08234"/>
    <w:lvl w:ilvl="0" w:tplc="A4840AF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FE7C72"/>
    <w:multiLevelType w:val="hybridMultilevel"/>
    <w:tmpl w:val="E372168E"/>
    <w:lvl w:ilvl="0" w:tplc="5C1AAB66">
      <w:start w:val="1"/>
      <w:numFmt w:val="decimal"/>
      <w:lvlText w:val="%1."/>
      <w:lvlJc w:val="left"/>
      <w:pPr>
        <w:tabs>
          <w:tab w:val="num" w:pos="720"/>
        </w:tabs>
        <w:ind w:left="720" w:hanging="360"/>
      </w:pPr>
      <w:rPr>
        <w:rFonts w:hint="default"/>
      </w:rPr>
    </w:lvl>
    <w:lvl w:ilvl="1" w:tplc="F3A8FE48" w:tentative="1">
      <w:start w:val="1"/>
      <w:numFmt w:val="lowerLetter"/>
      <w:lvlText w:val="%2."/>
      <w:lvlJc w:val="left"/>
      <w:pPr>
        <w:tabs>
          <w:tab w:val="num" w:pos="1440"/>
        </w:tabs>
        <w:ind w:left="1440" w:hanging="360"/>
      </w:pPr>
    </w:lvl>
    <w:lvl w:ilvl="2" w:tplc="96F81F8E" w:tentative="1">
      <w:start w:val="1"/>
      <w:numFmt w:val="lowerRoman"/>
      <w:lvlText w:val="%3."/>
      <w:lvlJc w:val="right"/>
      <w:pPr>
        <w:tabs>
          <w:tab w:val="num" w:pos="2160"/>
        </w:tabs>
        <w:ind w:left="2160" w:hanging="180"/>
      </w:pPr>
    </w:lvl>
    <w:lvl w:ilvl="3" w:tplc="CB0E7DA2" w:tentative="1">
      <w:start w:val="1"/>
      <w:numFmt w:val="decimal"/>
      <w:lvlText w:val="%4."/>
      <w:lvlJc w:val="left"/>
      <w:pPr>
        <w:tabs>
          <w:tab w:val="num" w:pos="2880"/>
        </w:tabs>
        <w:ind w:left="2880" w:hanging="360"/>
      </w:pPr>
    </w:lvl>
    <w:lvl w:ilvl="4" w:tplc="393062E8" w:tentative="1">
      <w:start w:val="1"/>
      <w:numFmt w:val="lowerLetter"/>
      <w:lvlText w:val="%5."/>
      <w:lvlJc w:val="left"/>
      <w:pPr>
        <w:tabs>
          <w:tab w:val="num" w:pos="3600"/>
        </w:tabs>
        <w:ind w:left="3600" w:hanging="360"/>
      </w:pPr>
    </w:lvl>
    <w:lvl w:ilvl="5" w:tplc="B3205F86" w:tentative="1">
      <w:start w:val="1"/>
      <w:numFmt w:val="lowerRoman"/>
      <w:lvlText w:val="%6."/>
      <w:lvlJc w:val="right"/>
      <w:pPr>
        <w:tabs>
          <w:tab w:val="num" w:pos="4320"/>
        </w:tabs>
        <w:ind w:left="4320" w:hanging="180"/>
      </w:pPr>
    </w:lvl>
    <w:lvl w:ilvl="6" w:tplc="06D69DD6" w:tentative="1">
      <w:start w:val="1"/>
      <w:numFmt w:val="decimal"/>
      <w:lvlText w:val="%7."/>
      <w:lvlJc w:val="left"/>
      <w:pPr>
        <w:tabs>
          <w:tab w:val="num" w:pos="5040"/>
        </w:tabs>
        <w:ind w:left="5040" w:hanging="360"/>
      </w:pPr>
    </w:lvl>
    <w:lvl w:ilvl="7" w:tplc="BBCE7DA8" w:tentative="1">
      <w:start w:val="1"/>
      <w:numFmt w:val="lowerLetter"/>
      <w:lvlText w:val="%8."/>
      <w:lvlJc w:val="left"/>
      <w:pPr>
        <w:tabs>
          <w:tab w:val="num" w:pos="5760"/>
        </w:tabs>
        <w:ind w:left="5760" w:hanging="360"/>
      </w:pPr>
    </w:lvl>
    <w:lvl w:ilvl="8" w:tplc="FDD22FE6" w:tentative="1">
      <w:start w:val="1"/>
      <w:numFmt w:val="lowerRoman"/>
      <w:lvlText w:val="%9."/>
      <w:lvlJc w:val="right"/>
      <w:pPr>
        <w:tabs>
          <w:tab w:val="num" w:pos="6480"/>
        </w:tabs>
        <w:ind w:left="6480" w:hanging="180"/>
      </w:pPr>
    </w:lvl>
  </w:abstractNum>
  <w:abstractNum w:abstractNumId="13" w15:restartNumberingAfterBreak="0">
    <w:nsid w:val="64BB1BAD"/>
    <w:multiLevelType w:val="hybridMultilevel"/>
    <w:tmpl w:val="039CC636"/>
    <w:lvl w:ilvl="0" w:tplc="6ECE569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73C63E29"/>
    <w:multiLevelType w:val="hybridMultilevel"/>
    <w:tmpl w:val="8B6406E8"/>
    <w:lvl w:ilvl="0" w:tplc="706C798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C644AF"/>
    <w:multiLevelType w:val="hybridMultilevel"/>
    <w:tmpl w:val="039CC636"/>
    <w:lvl w:ilvl="0" w:tplc="6ECE569C">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7EFE3132"/>
    <w:multiLevelType w:val="hybridMultilevel"/>
    <w:tmpl w:val="C49E85C8"/>
    <w:lvl w:ilvl="0" w:tplc="C5EC61F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7F2D37DB"/>
    <w:multiLevelType w:val="hybridMultilevel"/>
    <w:tmpl w:val="DA50CC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47802023">
    <w:abstractNumId w:val="3"/>
  </w:num>
  <w:num w:numId="2" w16cid:durableId="1727411633">
    <w:abstractNumId w:val="9"/>
  </w:num>
  <w:num w:numId="3" w16cid:durableId="2049916700">
    <w:abstractNumId w:val="6"/>
  </w:num>
  <w:num w:numId="4" w16cid:durableId="1452624228">
    <w:abstractNumId w:val="10"/>
  </w:num>
  <w:num w:numId="5" w16cid:durableId="1126973852">
    <w:abstractNumId w:val="12"/>
  </w:num>
  <w:num w:numId="6" w16cid:durableId="694694206">
    <w:abstractNumId w:val="16"/>
  </w:num>
  <w:num w:numId="7" w16cid:durableId="1656108978">
    <w:abstractNumId w:val="17"/>
  </w:num>
  <w:num w:numId="8" w16cid:durableId="1769160326">
    <w:abstractNumId w:val="8"/>
  </w:num>
  <w:num w:numId="9" w16cid:durableId="1268732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3765911">
    <w:abstractNumId w:val="11"/>
  </w:num>
  <w:num w:numId="11" w16cid:durableId="470249302">
    <w:abstractNumId w:val="2"/>
  </w:num>
  <w:num w:numId="12" w16cid:durableId="1489206347">
    <w:abstractNumId w:val="0"/>
  </w:num>
  <w:num w:numId="13" w16cid:durableId="973943898">
    <w:abstractNumId w:val="14"/>
  </w:num>
  <w:num w:numId="14" w16cid:durableId="1034765873">
    <w:abstractNumId w:val="13"/>
  </w:num>
  <w:num w:numId="15" w16cid:durableId="2018725628">
    <w:abstractNumId w:val="7"/>
  </w:num>
  <w:num w:numId="16" w16cid:durableId="263615027">
    <w:abstractNumId w:val="4"/>
  </w:num>
  <w:num w:numId="17" w16cid:durableId="934097006">
    <w:abstractNumId w:val="15"/>
  </w:num>
  <w:num w:numId="18" w16cid:durableId="670451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54"/>
    <w:rsid w:val="00001DA2"/>
    <w:rsid w:val="0001114D"/>
    <w:rsid w:val="00027CE2"/>
    <w:rsid w:val="00043CF6"/>
    <w:rsid w:val="000441E6"/>
    <w:rsid w:val="00046330"/>
    <w:rsid w:val="0004716B"/>
    <w:rsid w:val="000554F8"/>
    <w:rsid w:val="00091569"/>
    <w:rsid w:val="000A26A6"/>
    <w:rsid w:val="000C3A74"/>
    <w:rsid w:val="000D10C4"/>
    <w:rsid w:val="000D348F"/>
    <w:rsid w:val="000F72E6"/>
    <w:rsid w:val="001612B5"/>
    <w:rsid w:val="001672B7"/>
    <w:rsid w:val="00191FFF"/>
    <w:rsid w:val="001A7AF1"/>
    <w:rsid w:val="001D0553"/>
    <w:rsid w:val="001F04FF"/>
    <w:rsid w:val="00210029"/>
    <w:rsid w:val="002215B5"/>
    <w:rsid w:val="00222432"/>
    <w:rsid w:val="00240858"/>
    <w:rsid w:val="00263ACA"/>
    <w:rsid w:val="0026490D"/>
    <w:rsid w:val="00265554"/>
    <w:rsid w:val="002A5354"/>
    <w:rsid w:val="002D6B56"/>
    <w:rsid w:val="0032289B"/>
    <w:rsid w:val="00337E91"/>
    <w:rsid w:val="003660F1"/>
    <w:rsid w:val="003665D1"/>
    <w:rsid w:val="00383D6A"/>
    <w:rsid w:val="003C29C4"/>
    <w:rsid w:val="003D07FD"/>
    <w:rsid w:val="003E5854"/>
    <w:rsid w:val="003E7EC3"/>
    <w:rsid w:val="00422B63"/>
    <w:rsid w:val="004516F0"/>
    <w:rsid w:val="004D22FF"/>
    <w:rsid w:val="004E45BE"/>
    <w:rsid w:val="004E4DED"/>
    <w:rsid w:val="005076B5"/>
    <w:rsid w:val="00527F1E"/>
    <w:rsid w:val="00537038"/>
    <w:rsid w:val="005545CE"/>
    <w:rsid w:val="0058712B"/>
    <w:rsid w:val="00595746"/>
    <w:rsid w:val="005B74AD"/>
    <w:rsid w:val="005B78FC"/>
    <w:rsid w:val="00611AB9"/>
    <w:rsid w:val="00645E83"/>
    <w:rsid w:val="00656A03"/>
    <w:rsid w:val="0066602A"/>
    <w:rsid w:val="00686021"/>
    <w:rsid w:val="00692493"/>
    <w:rsid w:val="006A719D"/>
    <w:rsid w:val="006C2A09"/>
    <w:rsid w:val="006C34DD"/>
    <w:rsid w:val="006C3F38"/>
    <w:rsid w:val="006D0C44"/>
    <w:rsid w:val="006E716A"/>
    <w:rsid w:val="006F6BC8"/>
    <w:rsid w:val="007020AC"/>
    <w:rsid w:val="00705287"/>
    <w:rsid w:val="0071353D"/>
    <w:rsid w:val="00720919"/>
    <w:rsid w:val="00724F52"/>
    <w:rsid w:val="00773CE6"/>
    <w:rsid w:val="00810282"/>
    <w:rsid w:val="0082346E"/>
    <w:rsid w:val="0084689E"/>
    <w:rsid w:val="00880DD0"/>
    <w:rsid w:val="00882A13"/>
    <w:rsid w:val="008853EB"/>
    <w:rsid w:val="008966EE"/>
    <w:rsid w:val="008A245E"/>
    <w:rsid w:val="008A6E5C"/>
    <w:rsid w:val="008B3520"/>
    <w:rsid w:val="008D2A25"/>
    <w:rsid w:val="008E10FF"/>
    <w:rsid w:val="008E698D"/>
    <w:rsid w:val="00904013"/>
    <w:rsid w:val="009042A1"/>
    <w:rsid w:val="00912CBD"/>
    <w:rsid w:val="009267EA"/>
    <w:rsid w:val="0094172C"/>
    <w:rsid w:val="00946CB1"/>
    <w:rsid w:val="00952DAC"/>
    <w:rsid w:val="0097756D"/>
    <w:rsid w:val="00980484"/>
    <w:rsid w:val="009B390D"/>
    <w:rsid w:val="009D5689"/>
    <w:rsid w:val="009E1B6D"/>
    <w:rsid w:val="009E1CB4"/>
    <w:rsid w:val="009F3865"/>
    <w:rsid w:val="00A40ACB"/>
    <w:rsid w:val="00AD534F"/>
    <w:rsid w:val="00AE2B95"/>
    <w:rsid w:val="00B047F0"/>
    <w:rsid w:val="00B16C18"/>
    <w:rsid w:val="00B94ED3"/>
    <w:rsid w:val="00BF0D77"/>
    <w:rsid w:val="00C24B1A"/>
    <w:rsid w:val="00C636FB"/>
    <w:rsid w:val="00C95D46"/>
    <w:rsid w:val="00CA4C08"/>
    <w:rsid w:val="00CA5BA1"/>
    <w:rsid w:val="00CD132D"/>
    <w:rsid w:val="00CE6408"/>
    <w:rsid w:val="00CF57F1"/>
    <w:rsid w:val="00D0196E"/>
    <w:rsid w:val="00D259E9"/>
    <w:rsid w:val="00D31490"/>
    <w:rsid w:val="00D40708"/>
    <w:rsid w:val="00D75062"/>
    <w:rsid w:val="00DB3008"/>
    <w:rsid w:val="00DC3638"/>
    <w:rsid w:val="00DD166B"/>
    <w:rsid w:val="00DE5DC0"/>
    <w:rsid w:val="00E069B4"/>
    <w:rsid w:val="00E72C5D"/>
    <w:rsid w:val="00E74D6C"/>
    <w:rsid w:val="00E75D80"/>
    <w:rsid w:val="00E835E1"/>
    <w:rsid w:val="00EA3ED4"/>
    <w:rsid w:val="00EE005F"/>
    <w:rsid w:val="00EE0A62"/>
    <w:rsid w:val="00EF2848"/>
    <w:rsid w:val="00F03085"/>
    <w:rsid w:val="00F0661B"/>
    <w:rsid w:val="00F25EAA"/>
    <w:rsid w:val="00F319A3"/>
    <w:rsid w:val="00F336F8"/>
    <w:rsid w:val="00F35356"/>
    <w:rsid w:val="00F62CDF"/>
    <w:rsid w:val="00F647BC"/>
    <w:rsid w:val="00F66CE5"/>
    <w:rsid w:val="00FA2FCB"/>
    <w:rsid w:val="00FB5C98"/>
    <w:rsid w:val="00FB62F3"/>
    <w:rsid w:val="00FD2686"/>
    <w:rsid w:val="00FD6643"/>
    <w:rsid w:val="00FD7E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715C1"/>
  <w15:docId w15:val="{D7AA3E82-65B8-416A-8100-79278281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2C5D"/>
    <w:rPr>
      <w:sz w:val="24"/>
      <w:szCs w:val="24"/>
    </w:rPr>
  </w:style>
  <w:style w:type="paragraph" w:styleId="Nadpis2">
    <w:name w:val="heading 2"/>
    <w:basedOn w:val="Normln"/>
    <w:next w:val="Normln"/>
    <w:link w:val="Nadpis2Char"/>
    <w:uiPriority w:val="99"/>
    <w:qFormat/>
    <w:rsid w:val="00E72C5D"/>
    <w:pPr>
      <w:keepNext/>
      <w:spacing w:line="360" w:lineRule="auto"/>
      <w:jc w:val="both"/>
      <w:outlineLvl w:val="1"/>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semiHidden/>
    <w:rsid w:val="009B28E4"/>
    <w:rPr>
      <w:rFonts w:ascii="Cambria" w:eastAsia="Times New Roman" w:hAnsi="Cambria" w:cs="Times New Roman"/>
      <w:b/>
      <w:bCs/>
      <w:i/>
      <w:iCs/>
      <w:sz w:val="28"/>
      <w:szCs w:val="28"/>
    </w:rPr>
  </w:style>
  <w:style w:type="paragraph" w:customStyle="1" w:styleId="hlavicka">
    <w:name w:val="hlavicka"/>
    <w:basedOn w:val="Normln"/>
    <w:uiPriority w:val="99"/>
    <w:rsid w:val="00E72C5D"/>
    <w:pPr>
      <w:spacing w:before="100" w:after="100"/>
    </w:pPr>
  </w:style>
  <w:style w:type="paragraph" w:customStyle="1" w:styleId="vec">
    <w:name w:val="vec"/>
    <w:basedOn w:val="Normln"/>
    <w:uiPriority w:val="99"/>
    <w:rsid w:val="00E72C5D"/>
    <w:pPr>
      <w:spacing w:before="100" w:after="100"/>
    </w:pPr>
  </w:style>
  <w:style w:type="paragraph" w:customStyle="1" w:styleId="1">
    <w:name w:val="1"/>
    <w:basedOn w:val="Normln"/>
    <w:uiPriority w:val="99"/>
    <w:rsid w:val="00E72C5D"/>
    <w:pPr>
      <w:spacing w:before="100" w:after="100"/>
    </w:pPr>
  </w:style>
  <w:style w:type="paragraph" w:styleId="Textbubliny">
    <w:name w:val="Balloon Text"/>
    <w:basedOn w:val="Normln"/>
    <w:link w:val="TextbublinyChar"/>
    <w:uiPriority w:val="99"/>
    <w:semiHidden/>
    <w:rsid w:val="00E72C5D"/>
    <w:rPr>
      <w:rFonts w:ascii="Tahoma" w:hAnsi="Tahoma" w:cs="Tahoma"/>
      <w:sz w:val="16"/>
      <w:szCs w:val="16"/>
    </w:rPr>
  </w:style>
  <w:style w:type="character" w:customStyle="1" w:styleId="TextbublinyChar">
    <w:name w:val="Text bubliny Char"/>
    <w:link w:val="Textbubliny"/>
    <w:uiPriority w:val="99"/>
    <w:semiHidden/>
    <w:rsid w:val="009B28E4"/>
    <w:rPr>
      <w:sz w:val="0"/>
      <w:szCs w:val="0"/>
    </w:rPr>
  </w:style>
  <w:style w:type="character" w:styleId="Odkaznakoment">
    <w:name w:val="annotation reference"/>
    <w:uiPriority w:val="99"/>
    <w:semiHidden/>
    <w:rsid w:val="00E72C5D"/>
    <w:rPr>
      <w:sz w:val="16"/>
      <w:szCs w:val="16"/>
    </w:rPr>
  </w:style>
  <w:style w:type="paragraph" w:styleId="Textkomente">
    <w:name w:val="annotation text"/>
    <w:basedOn w:val="Normln"/>
    <w:link w:val="TextkomenteChar"/>
    <w:uiPriority w:val="99"/>
    <w:semiHidden/>
    <w:rsid w:val="00E72C5D"/>
    <w:rPr>
      <w:sz w:val="20"/>
      <w:szCs w:val="20"/>
    </w:rPr>
  </w:style>
  <w:style w:type="character" w:customStyle="1" w:styleId="TextkomenteChar">
    <w:name w:val="Text komentáře Char"/>
    <w:link w:val="Textkomente"/>
    <w:uiPriority w:val="99"/>
    <w:semiHidden/>
    <w:rsid w:val="009B28E4"/>
    <w:rPr>
      <w:sz w:val="20"/>
      <w:szCs w:val="20"/>
    </w:rPr>
  </w:style>
  <w:style w:type="paragraph" w:styleId="Pedmtkomente">
    <w:name w:val="annotation subject"/>
    <w:basedOn w:val="Textkomente"/>
    <w:next w:val="Textkomente"/>
    <w:link w:val="PedmtkomenteChar"/>
    <w:uiPriority w:val="99"/>
    <w:semiHidden/>
    <w:rsid w:val="00E72C5D"/>
    <w:rPr>
      <w:b/>
      <w:bCs/>
    </w:rPr>
  </w:style>
  <w:style w:type="character" w:customStyle="1" w:styleId="PedmtkomenteChar">
    <w:name w:val="Předmět komentáře Char"/>
    <w:link w:val="Pedmtkomente"/>
    <w:uiPriority w:val="99"/>
    <w:semiHidden/>
    <w:rsid w:val="009B28E4"/>
    <w:rPr>
      <w:b/>
      <w:bCs/>
      <w:sz w:val="20"/>
      <w:szCs w:val="20"/>
    </w:rPr>
  </w:style>
  <w:style w:type="paragraph" w:styleId="Rozloendokumentu">
    <w:name w:val="Document Map"/>
    <w:basedOn w:val="Normln"/>
    <w:link w:val="RozloendokumentuChar"/>
    <w:uiPriority w:val="99"/>
    <w:semiHidden/>
    <w:rsid w:val="00E72C5D"/>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9B28E4"/>
    <w:rPr>
      <w:sz w:val="0"/>
      <w:szCs w:val="0"/>
    </w:rPr>
  </w:style>
  <w:style w:type="paragraph" w:styleId="Zkladntextodsazen2">
    <w:name w:val="Body Text Indent 2"/>
    <w:basedOn w:val="Normln"/>
    <w:link w:val="Zkladntextodsazen2Char"/>
    <w:uiPriority w:val="99"/>
    <w:rsid w:val="00CE6408"/>
    <w:pPr>
      <w:widowControl w:val="0"/>
      <w:suppressAutoHyphens/>
      <w:spacing w:after="120" w:line="480" w:lineRule="auto"/>
      <w:ind w:left="283"/>
    </w:pPr>
    <w:rPr>
      <w:rFonts w:eastAsia="SimSun"/>
      <w:kern w:val="1"/>
      <w:lang w:eastAsia="hi-IN" w:bidi="hi-IN"/>
    </w:rPr>
  </w:style>
  <w:style w:type="character" w:customStyle="1" w:styleId="Zkladntextodsazen2Char">
    <w:name w:val="Základní text odsazený 2 Char"/>
    <w:link w:val="Zkladntextodsazen2"/>
    <w:uiPriority w:val="99"/>
    <w:rsid w:val="00CE6408"/>
    <w:rPr>
      <w:rFonts w:eastAsia="SimSun"/>
      <w:kern w:val="1"/>
      <w:sz w:val="21"/>
      <w:szCs w:val="21"/>
      <w:lang w:eastAsia="hi-IN" w:bidi="hi-IN"/>
    </w:rPr>
  </w:style>
  <w:style w:type="paragraph" w:customStyle="1" w:styleId="Prosttext1">
    <w:name w:val="Prostý text1"/>
    <w:basedOn w:val="Normln"/>
    <w:uiPriority w:val="99"/>
    <w:rsid w:val="009E1CB4"/>
    <w:rPr>
      <w:rFonts w:ascii="Courier New" w:hAnsi="Courier New" w:cs="Courier New"/>
      <w:sz w:val="20"/>
      <w:szCs w:val="20"/>
    </w:rPr>
  </w:style>
  <w:style w:type="paragraph" w:styleId="Revize">
    <w:name w:val="Revision"/>
    <w:hidden/>
    <w:uiPriority w:val="99"/>
    <w:semiHidden/>
    <w:rsid w:val="00810282"/>
    <w:rPr>
      <w:sz w:val="24"/>
      <w:szCs w:val="24"/>
    </w:rPr>
  </w:style>
  <w:style w:type="paragraph" w:styleId="Odstavecseseznamem">
    <w:name w:val="List Paragraph"/>
    <w:basedOn w:val="Normln"/>
    <w:uiPriority w:val="34"/>
    <w:qFormat/>
    <w:rsid w:val="009267EA"/>
    <w:pPr>
      <w:suppressAutoHyphens/>
      <w:ind w:left="720"/>
      <w:contextualSpacing/>
    </w:pPr>
    <w:rPr>
      <w:sz w:val="20"/>
      <w:szCs w:val="20"/>
      <w:lang w:eastAsia="ar-SA"/>
    </w:rPr>
  </w:style>
  <w:style w:type="paragraph" w:styleId="Zkladntext">
    <w:name w:val="Body Text"/>
    <w:basedOn w:val="Normln"/>
    <w:link w:val="ZkladntextChar"/>
    <w:uiPriority w:val="99"/>
    <w:unhideWhenUsed/>
    <w:rsid w:val="00980484"/>
    <w:pPr>
      <w:spacing w:after="120"/>
    </w:pPr>
  </w:style>
  <w:style w:type="character" w:customStyle="1" w:styleId="ZkladntextChar">
    <w:name w:val="Základní text Char"/>
    <w:link w:val="Zkladntext"/>
    <w:uiPriority w:val="99"/>
    <w:rsid w:val="00980484"/>
    <w:rPr>
      <w:sz w:val="24"/>
      <w:szCs w:val="24"/>
    </w:rPr>
  </w:style>
  <w:style w:type="paragraph" w:styleId="Zhlav">
    <w:name w:val="header"/>
    <w:basedOn w:val="Normln"/>
    <w:link w:val="ZhlavChar"/>
    <w:uiPriority w:val="99"/>
    <w:unhideWhenUsed/>
    <w:rsid w:val="002D6B56"/>
    <w:pPr>
      <w:tabs>
        <w:tab w:val="center" w:pos="4536"/>
        <w:tab w:val="right" w:pos="9072"/>
      </w:tabs>
    </w:pPr>
  </w:style>
  <w:style w:type="character" w:customStyle="1" w:styleId="ZhlavChar">
    <w:name w:val="Záhlaví Char"/>
    <w:link w:val="Zhlav"/>
    <w:uiPriority w:val="99"/>
    <w:rsid w:val="002D6B56"/>
    <w:rPr>
      <w:sz w:val="24"/>
      <w:szCs w:val="24"/>
    </w:rPr>
  </w:style>
  <w:style w:type="paragraph" w:styleId="Zpat">
    <w:name w:val="footer"/>
    <w:basedOn w:val="Normln"/>
    <w:link w:val="ZpatChar"/>
    <w:uiPriority w:val="99"/>
    <w:unhideWhenUsed/>
    <w:rsid w:val="002D6B56"/>
    <w:pPr>
      <w:tabs>
        <w:tab w:val="center" w:pos="4536"/>
        <w:tab w:val="right" w:pos="9072"/>
      </w:tabs>
    </w:pPr>
  </w:style>
  <w:style w:type="character" w:customStyle="1" w:styleId="ZpatChar">
    <w:name w:val="Zápatí Char"/>
    <w:link w:val="Zpat"/>
    <w:uiPriority w:val="99"/>
    <w:rsid w:val="002D6B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890039">
      <w:bodyDiv w:val="1"/>
      <w:marLeft w:val="0"/>
      <w:marRight w:val="0"/>
      <w:marTop w:val="0"/>
      <w:marBottom w:val="0"/>
      <w:divBdr>
        <w:top w:val="none" w:sz="0" w:space="0" w:color="auto"/>
        <w:left w:val="none" w:sz="0" w:space="0" w:color="auto"/>
        <w:bottom w:val="none" w:sz="0" w:space="0" w:color="auto"/>
        <w:right w:val="none" w:sz="0" w:space="0" w:color="auto"/>
      </w:divBdr>
    </w:div>
    <w:div w:id="1630277605">
      <w:marLeft w:val="0"/>
      <w:marRight w:val="0"/>
      <w:marTop w:val="0"/>
      <w:marBottom w:val="0"/>
      <w:divBdr>
        <w:top w:val="none" w:sz="0" w:space="0" w:color="auto"/>
        <w:left w:val="none" w:sz="0" w:space="0" w:color="auto"/>
        <w:bottom w:val="none" w:sz="0" w:space="0" w:color="auto"/>
        <w:right w:val="none" w:sz="0" w:space="0" w:color="auto"/>
      </w:divBdr>
      <w:divsChild>
        <w:div w:id="1630277606">
          <w:marLeft w:val="0"/>
          <w:marRight w:val="0"/>
          <w:marTop w:val="100"/>
          <w:marBottom w:val="100"/>
          <w:divBdr>
            <w:top w:val="none" w:sz="0" w:space="0" w:color="auto"/>
            <w:left w:val="none" w:sz="0" w:space="0" w:color="auto"/>
            <w:bottom w:val="none" w:sz="0" w:space="0" w:color="auto"/>
            <w:right w:val="none" w:sz="0" w:space="0" w:color="auto"/>
          </w:divBdr>
          <w:divsChild>
            <w:div w:id="1630277604">
              <w:marLeft w:val="0"/>
              <w:marRight w:val="0"/>
              <w:marTop w:val="0"/>
              <w:marBottom w:val="0"/>
              <w:divBdr>
                <w:top w:val="none" w:sz="0" w:space="0" w:color="auto"/>
                <w:left w:val="none" w:sz="0" w:space="0" w:color="auto"/>
                <w:bottom w:val="none" w:sz="0" w:space="0" w:color="auto"/>
                <w:right w:val="none" w:sz="0" w:space="0" w:color="auto"/>
              </w:divBdr>
              <w:divsChild>
                <w:div w:id="1630277612">
                  <w:marLeft w:val="-3000"/>
                  <w:marRight w:val="0"/>
                  <w:marTop w:val="0"/>
                  <w:marBottom w:val="0"/>
                  <w:divBdr>
                    <w:top w:val="none" w:sz="0" w:space="0" w:color="auto"/>
                    <w:left w:val="none" w:sz="0" w:space="0" w:color="auto"/>
                    <w:bottom w:val="none" w:sz="0" w:space="0" w:color="auto"/>
                    <w:right w:val="none" w:sz="0" w:space="0" w:color="auto"/>
                  </w:divBdr>
                  <w:divsChild>
                    <w:div w:id="1630277603">
                      <w:marLeft w:val="-50"/>
                      <w:marRight w:val="0"/>
                      <w:marTop w:val="0"/>
                      <w:marBottom w:val="0"/>
                      <w:divBdr>
                        <w:top w:val="none" w:sz="0" w:space="0" w:color="auto"/>
                        <w:left w:val="none" w:sz="0" w:space="0" w:color="auto"/>
                        <w:bottom w:val="none" w:sz="0" w:space="0" w:color="auto"/>
                        <w:right w:val="none" w:sz="0" w:space="0" w:color="auto"/>
                      </w:divBdr>
                      <w:divsChild>
                        <w:div w:id="1630277602">
                          <w:marLeft w:val="0"/>
                          <w:marRight w:val="0"/>
                          <w:marTop w:val="0"/>
                          <w:marBottom w:val="0"/>
                          <w:divBdr>
                            <w:top w:val="none" w:sz="0" w:space="0" w:color="auto"/>
                            <w:left w:val="none" w:sz="0" w:space="0" w:color="auto"/>
                            <w:bottom w:val="none" w:sz="0" w:space="0" w:color="auto"/>
                            <w:right w:val="none" w:sz="0" w:space="0" w:color="auto"/>
                          </w:divBdr>
                          <w:divsChild>
                            <w:div w:id="1630277607">
                              <w:marLeft w:val="3420"/>
                              <w:marRight w:val="3420"/>
                              <w:marTop w:val="0"/>
                              <w:marBottom w:val="0"/>
                              <w:divBdr>
                                <w:top w:val="none" w:sz="0" w:space="0" w:color="auto"/>
                                <w:left w:val="none" w:sz="0" w:space="0" w:color="auto"/>
                                <w:bottom w:val="none" w:sz="0" w:space="0" w:color="auto"/>
                                <w:right w:val="none" w:sz="0" w:space="0" w:color="auto"/>
                              </w:divBdr>
                              <w:divsChild>
                                <w:div w:id="1630277611">
                                  <w:marLeft w:val="0"/>
                                  <w:marRight w:val="0"/>
                                  <w:marTop w:val="0"/>
                                  <w:marBottom w:val="0"/>
                                  <w:divBdr>
                                    <w:top w:val="none" w:sz="0" w:space="0" w:color="auto"/>
                                    <w:left w:val="none" w:sz="0" w:space="0" w:color="auto"/>
                                    <w:bottom w:val="none" w:sz="0" w:space="0" w:color="auto"/>
                                    <w:right w:val="none" w:sz="0" w:space="0" w:color="auto"/>
                                  </w:divBdr>
                                  <w:divsChild>
                                    <w:div w:id="1630277601">
                                      <w:marLeft w:val="0"/>
                                      <w:marRight w:val="0"/>
                                      <w:marTop w:val="195"/>
                                      <w:marBottom w:val="0"/>
                                      <w:divBdr>
                                        <w:top w:val="none" w:sz="0" w:space="0" w:color="auto"/>
                                        <w:left w:val="none" w:sz="0" w:space="0" w:color="auto"/>
                                        <w:bottom w:val="none" w:sz="0" w:space="0" w:color="auto"/>
                                        <w:right w:val="none" w:sz="0" w:space="0" w:color="auto"/>
                                      </w:divBdr>
                                      <w:divsChild>
                                        <w:div w:id="1630277609">
                                          <w:marLeft w:val="0"/>
                                          <w:marRight w:val="0"/>
                                          <w:marTop w:val="0"/>
                                          <w:marBottom w:val="0"/>
                                          <w:divBdr>
                                            <w:top w:val="none" w:sz="0" w:space="0" w:color="auto"/>
                                            <w:left w:val="none" w:sz="0" w:space="0" w:color="auto"/>
                                            <w:bottom w:val="none" w:sz="0" w:space="0" w:color="auto"/>
                                            <w:right w:val="none" w:sz="0" w:space="0" w:color="auto"/>
                                          </w:divBdr>
                                          <w:divsChild>
                                            <w:div w:id="16302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277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1374</Words>
  <Characters>8317</Characters>
  <Application>Microsoft Office Word</Application>
  <DocSecurity>0</DocSecurity>
  <Lines>117</Lines>
  <Paragraphs>11</Paragraphs>
  <ScaleCrop>false</ScaleCrop>
  <HeadingPairs>
    <vt:vector size="2" baseType="variant">
      <vt:variant>
        <vt:lpstr>Název</vt:lpstr>
      </vt:variant>
      <vt:variant>
        <vt:i4>1</vt:i4>
      </vt:variant>
    </vt:vector>
  </HeadingPairs>
  <TitlesOfParts>
    <vt:vector size="1" baseType="lpstr">
      <vt:lpstr>Licenční smlouva nakladatelská - 2014</vt:lpstr>
    </vt:vector>
  </TitlesOfParts>
  <Company>advokát</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nakladatelská - 2014</dc:title>
  <dc:creator>JUDr. Marie Semíková</dc:creator>
  <cp:lastModifiedBy>Marek VAJCHR</cp:lastModifiedBy>
  <cp:revision>4</cp:revision>
  <cp:lastPrinted>2016-11-09T19:22:00Z</cp:lastPrinted>
  <dcterms:created xsi:type="dcterms:W3CDTF">2024-11-06T13:59:00Z</dcterms:created>
  <dcterms:modified xsi:type="dcterms:W3CDTF">2024-11-17T14:12:00Z</dcterms:modified>
</cp:coreProperties>
</file>