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M L O U V Y O D Í L 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objednatele: 831/2024</w:t>
        <w:br/>
        <w:t xml:space="preserve">č. smlouvy zhotovitele: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12-3110-0200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„VD Nechranice, bezpečnostní přeliv – sjezd do koryta“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Projektová dokumentace DSP/DPS</w:t>
      </w:r>
    </w:p>
    <w:p>
      <w:pPr>
        <w:widowControl w:val="0"/>
        <w:spacing w:line="1" w:lineRule="exact"/>
        <w:sectPr>
          <w:headerReference w:type="default" r:id="rId5"/>
          <w:footerReference w:type="default" r:id="rId6"/>
          <w:headerReference w:type="even" r:id="rId7"/>
          <w:footerReference w:type="even" r:id="rId8"/>
          <w:footnotePr>
            <w:pos w:val="pageBottom"/>
            <w:numFmt w:val="decimal"/>
            <w:numRestart w:val="continuous"/>
          </w:footnotePr>
          <w:pgSz w:w="11909" w:h="16838"/>
          <w:pgMar w:top="1008" w:left="1394" w:right="1394" w:bottom="2242" w:header="0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177800" distB="0" distL="0" distR="0" simplePos="0" relativeHeight="125829378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177800</wp:posOffset>
                </wp:positionV>
                <wp:extent cx="2069465" cy="151511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69465" cy="15151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Objednatel: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statutární orgán: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zástupce ve věcech smluvních: zástupce ve věcech technických: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zástupce objednatele: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9.700000000000003pt;margin-top:14.pt;width:162.95000000000002pt;height:119.3pt;z-index:-125829375;mso-wrap-distance-left:0;mso-wrap-distance-top:14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statutární orgán: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zástupce ve věcech smluvních: zástupce ve věcech technických: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zástupce objednatele: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80975" distB="804545" distL="0" distR="0" simplePos="0" relativeHeight="125829380" behindDoc="0" locked="0" layoutInCell="1" allowOverlap="1">
                <wp:simplePos x="0" y="0"/>
                <wp:positionH relativeFrom="page">
                  <wp:posOffset>3399790</wp:posOffset>
                </wp:positionH>
                <wp:positionV relativeFrom="paragraph">
                  <wp:posOffset>180975</wp:posOffset>
                </wp:positionV>
                <wp:extent cx="2225040" cy="70739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25040" cy="7073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Bezručova 4219, 430 03 Chomutov 70889988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CZ70889988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67.69999999999999pt;margin-top:14.25pt;width:175.20000000000002pt;height:55.700000000000003pt;z-index:-125829373;mso-wrap-distance-left:0;mso-wrap-distance-top:14.25pt;mso-wrap-distance-right:0;mso-wrap-distance-bottom:63.3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Bezručova 4219, 430 03 Chomutov 70889988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CZ70889988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before="93" w:after="93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08" w:left="0" w:right="0" w:bottom="2242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Krajského soudu v Ústí nad Labem v oddílu A, vložce č. 13052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88900" distB="0" distL="0" distR="0" simplePos="0" relativeHeight="125829382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88900</wp:posOffset>
                </wp:positionV>
                <wp:extent cx="2145665" cy="58801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45665" cy="5880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13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bookmarkStart w:id="1" w:name="bookmark1"/>
                            <w:bookmarkStart w:id="2" w:name="bookmark2"/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oprávněn(i) k podpisu smlouvy:</w:t>
                            </w:r>
                            <w:bookmarkEnd w:id="0"/>
                            <w:bookmarkEnd w:id="1"/>
                            <w:bookmarkEnd w:id="2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69.700000000000003pt;margin-top:7.pt;width:168.95000000000002pt;height:46.300000000000004pt;z-index:-125829371;mso-wrap-distance-left:0;mso-wrap-distance-top:7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Sídlo:</w:t>
                      </w:r>
                    </w:p>
                    <w:p>
                      <w:pPr>
                        <w:pStyle w:val="Style13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bookmarkStart w:id="1" w:name="bookmark1"/>
                      <w:bookmarkStart w:id="2" w:name="bookmark2"/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oprávněn(i) k podpisu smlouvy:</w:t>
                      </w:r>
                      <w:bookmarkEnd w:id="0"/>
                      <w:bookmarkEnd w:id="1"/>
                      <w:bookmarkEnd w:id="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8900" distB="167640" distL="0" distR="0" simplePos="0" relativeHeight="125829384" behindDoc="0" locked="0" layoutInCell="1" allowOverlap="1">
                <wp:simplePos x="0" y="0"/>
                <wp:positionH relativeFrom="page">
                  <wp:posOffset>3555365</wp:posOffset>
                </wp:positionH>
                <wp:positionV relativeFrom="paragraph">
                  <wp:posOffset>88900</wp:posOffset>
                </wp:positionV>
                <wp:extent cx="2118360" cy="42037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18360" cy="4203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Sweco a.s.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Táborská 940/31, 140 16 Praha 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79.94999999999999pt;margin-top:7.pt;width:166.80000000000001pt;height:33.100000000000001pt;z-index:-125829369;mso-wrap-distance-left:0;mso-wrap-distance-top:7.pt;mso-wrap-distance-right:0;mso-wrap-distance-bottom:13.2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Sweco a.s.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Táborská 940/31, 140 16 Praha 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smluvních:</w:t>
      </w:r>
      <w:bookmarkEnd w:id="3"/>
      <w:bookmarkEnd w:id="4"/>
      <w:bookmarkEnd w:id="5"/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Společnost zastupuje vůči třetím osobám v celém rozsahu představenstvo, a to vždy dvěma členy představenstva, nebo písemně pověřeným členem představenstva.</w:t>
      </w:r>
      <w:bookmarkEnd w:id="6"/>
      <w:bookmarkEnd w:id="7"/>
      <w:bookmarkEnd w:id="8"/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technických:</w:t>
      </w:r>
      <w:bookmarkEnd w:id="10"/>
      <w:bookmarkEnd w:id="11"/>
      <w:bookmarkEnd w:id="9"/>
    </w:p>
    <w:p>
      <w:pPr>
        <w:pStyle w:val="Style2"/>
        <w:keepNext w:val="0"/>
        <w:keepLines w:val="0"/>
        <w:widowControl w:val="0"/>
        <w:shd w:val="clear" w:color="auto" w:fill="auto"/>
        <w:tabs>
          <w:tab w:pos="420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26475081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20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CZ26475081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2" w:name="bookmark12"/>
      <w:bookmarkStart w:id="13" w:name="bookmark13"/>
      <w:bookmarkStart w:id="14" w:name="bookmark14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 je zapsán 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obchodním rejstříku: vedeném u Městského soudu v Praze v oddílu B, vložce 7326</w:t>
      </w:r>
      <w:bookmarkEnd w:id="12"/>
      <w:bookmarkEnd w:id="13"/>
      <w:bookmarkEnd w:id="1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08" w:left="1394" w:right="1394" w:bottom="2242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(společně dále jen „smluvní strany“)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336" w:lineRule="auto"/>
        <w:ind w:left="0" w:right="0" w:firstLine="6480"/>
        <w:jc w:val="both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Dodatek č. 1 k SoD 831/2024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plnění této smlouvy, přičemž jejich zajištění je podmínkou pro řádné dokončení díla, se smluvní strany dohodly ve smyslu příslušných smluvních ustanovení na uzavření tohoto dodatku.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8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dodatek je žádáno z důvodu požadavků na úpravu technického řešení na základě výrobního výboru. Úprava technického řešení bude provedena na základě specifikací požadavků objednatele.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 w:line="32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Tímto dodatkem se mění Čl. III. Termíny plnění.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5" w:name="bookmark15"/>
      <w:bookmarkStart w:id="16" w:name="bookmark16"/>
      <w:bookmarkStart w:id="17" w:name="bookmark1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III. TERMÍNY PLNĚNÍ</w:t>
      </w:r>
      <w:bookmarkEnd w:id="15"/>
      <w:bookmarkEnd w:id="16"/>
      <w:bookmarkEnd w:id="1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 Čl. III. dotčeného tímto dodatkem: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bookmarkStart w:id="18" w:name="bookmark18"/>
      <w:bookmarkStart w:id="19" w:name="bookmark19"/>
      <w:bookmarkStart w:id="20" w:name="bookmark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provedení díla:</w:t>
      </w:r>
      <w:bookmarkEnd w:id="18"/>
      <w:bookmarkEnd w:id="19"/>
      <w:bookmarkEnd w:id="20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77" w:val="left"/>
        </w:tabs>
        <w:bidi w:val="0"/>
        <w:spacing w:before="0" w:after="0" w:line="240" w:lineRule="auto"/>
        <w:ind w:left="0" w:right="0" w:firstLine="380"/>
        <w:jc w:val="both"/>
      </w:pPr>
      <w:bookmarkStart w:id="21" w:name="bookmark21"/>
      <w:bookmarkEnd w:id="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 na předmětu plnění: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 po nabytí účinnosti smlouvy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7" w:val="left"/>
        </w:tabs>
        <w:bidi w:val="0"/>
        <w:spacing w:before="0" w:line="240" w:lineRule="auto"/>
        <w:ind w:left="720" w:right="0" w:hanging="320"/>
        <w:jc w:val="both"/>
      </w:pPr>
      <w:bookmarkStart w:id="22" w:name="bookmark22"/>
      <w:bookmarkEnd w:id="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první dílčí termín – předání kompletní DPS (2 x tištěné + elektronicky) po projednání na ZVV: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31. 10. 2024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77" w:val="left"/>
        </w:tabs>
        <w:bidi w:val="0"/>
        <w:spacing w:before="0" w:after="0" w:line="240" w:lineRule="auto"/>
        <w:ind w:left="0" w:right="0" w:firstLine="380"/>
        <w:jc w:val="both"/>
      </w:pPr>
      <w:bookmarkStart w:id="23" w:name="bookmark23"/>
      <w:bookmarkEnd w:id="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druhý dílčí termín – předání a převzetí kompletní DPS (1 x tištěné + elektronicky):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měsíc po schválení v dokumentační komisi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77" w:val="left"/>
        </w:tabs>
        <w:bidi w:val="0"/>
        <w:spacing w:before="0" w:after="0" w:line="240" w:lineRule="auto"/>
        <w:ind w:left="0" w:right="0" w:firstLine="380"/>
        <w:jc w:val="both"/>
      </w:pPr>
      <w:bookmarkStart w:id="24" w:name="bookmark24"/>
      <w:bookmarkEnd w:id="2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kompletní DSP (3 x tištěné + elektronicky):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90 dní po schválení DPS v dokumentační komisi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 čl. III. dotčeného tímto dodatkem: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provedení díla: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77" w:val="left"/>
        </w:tabs>
        <w:bidi w:val="0"/>
        <w:spacing w:before="0" w:after="0" w:line="240" w:lineRule="auto"/>
        <w:ind w:left="0" w:right="0" w:firstLine="380"/>
        <w:jc w:val="both"/>
      </w:pPr>
      <w:bookmarkStart w:id="25" w:name="bookmark25"/>
      <w:bookmarkEnd w:id="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 na předmětu plnění: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 po nabytí účinnosti smlouvy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97" w:val="left"/>
        </w:tabs>
        <w:bidi w:val="0"/>
        <w:spacing w:before="0" w:line="240" w:lineRule="auto"/>
        <w:ind w:left="720" w:right="0" w:hanging="320"/>
        <w:jc w:val="both"/>
      </w:pPr>
      <w:bookmarkStart w:id="26" w:name="bookmark26"/>
      <w:bookmarkEnd w:id="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první dílčí termín – předání kompletní DPS (2 x tištěné + elektronicky) po projednání na ZVV: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20. 12. 2024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77" w:val="left"/>
        </w:tabs>
        <w:bidi w:val="0"/>
        <w:spacing w:before="0" w:after="0" w:line="240" w:lineRule="auto"/>
        <w:ind w:left="0" w:right="0" w:firstLine="380"/>
        <w:jc w:val="both"/>
      </w:pPr>
      <w:bookmarkStart w:id="27" w:name="bookmark27"/>
      <w:bookmarkEnd w:id="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druhý dílčí termín – předání a převzetí kompletní DPS (1 x tištěné + elektronicky):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měsíc po schválení v dokumentační komisi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77" w:val="left"/>
        </w:tabs>
        <w:bidi w:val="0"/>
        <w:spacing w:before="0" w:after="0" w:line="240" w:lineRule="auto"/>
        <w:ind w:left="0" w:right="0" w:firstLine="380"/>
        <w:jc w:val="both"/>
      </w:pPr>
      <w:bookmarkStart w:id="28" w:name="bookmark28"/>
      <w:bookmarkEnd w:id="2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kompletní DSP (3 x tištěné + elektronicky):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90 dní po schválení DPS v dokumentační komisi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ZÁVĚREČNÁ USTANOVENÍ DODATKU Č. 1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line="240" w:lineRule="auto"/>
        <w:ind w:left="0" w:right="0" w:firstLine="0"/>
        <w:jc w:val="both"/>
      </w:pPr>
      <w:bookmarkStart w:id="29" w:name="bookmark29"/>
      <w:bookmarkEnd w:id="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předmětné smlouvy zůstávají beze změn.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line="240" w:lineRule="auto"/>
        <w:ind w:left="380" w:right="0" w:hanging="380"/>
        <w:jc w:val="both"/>
      </w:pPr>
      <w:bookmarkStart w:id="30" w:name="bookmark30"/>
      <w:bookmarkEnd w:id="3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Dodatek je vyhotoven v elektronické podobě se zaručenými elektronickými podpisy zástupců smluvních stran založenými na kvalifikovaném certifikátu.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9" w:h="16838"/>
          <w:pgMar w:top="657" w:left="1389" w:right="1389" w:bottom="1268" w:header="0" w:footer="3" w:gutter="0"/>
          <w:cols w:space="720"/>
          <w:noEndnote/>
          <w:rtlGutter w:val="0"/>
          <w:docGrid w:linePitch="360"/>
        </w:sectPr>
      </w:pPr>
      <w:bookmarkStart w:id="31" w:name="bookmark31"/>
      <w:bookmarkEnd w:id="3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nepovažují žádné ustanovení smlouvy za obchodní tajemství.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after="460" w:line="240" w:lineRule="auto"/>
        <w:ind w:left="440" w:right="0" w:hanging="440"/>
        <w:jc w:val="both"/>
      </w:pPr>
      <w:bookmarkStart w:id="32" w:name="bookmark32"/>
      <w:bookmarkEnd w:id="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a účinnosti zveřejněním v Registru smluv, pokud této účinnosti dle příslušných ustanovení smlouvy nenabude později.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12700</wp:posOffset>
                </wp:positionV>
                <wp:extent cx="819785" cy="225425"/>
                <wp:wrapSquare wrapText="left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9785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Praze dne: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17.40000000000003pt;margin-top:1.pt;width:64.549999999999997pt;height:17.75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dne: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dne: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825500" distB="0" distL="0" distR="0" simplePos="0" relativeHeight="125829388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825500</wp:posOffset>
                </wp:positionV>
                <wp:extent cx="1993265" cy="86233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93265" cy="8623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……………………………………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investiční ředitel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69.700000000000003pt;margin-top:65.pt;width:156.95000000000002pt;height:67.900000000000006pt;z-index:-125829365;mso-wrap-distance-left:0;mso-wrap-distance-top:65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……………………………………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investiční ředitel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25500" distB="0" distL="0" distR="0" simplePos="0" relativeHeight="125829390" behindDoc="0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825500</wp:posOffset>
                </wp:positionV>
                <wp:extent cx="2030095" cy="86233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30095" cy="8623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…………………………………….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místopředseda představenstva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Sweco a.s.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17.40000000000003pt;margin-top:65.pt;width:159.84999999999999pt;height:67.900000000000006pt;z-index:-125829363;mso-wrap-distance-left:0;mso-wrap-distance-top:65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…………………………………….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místopředseda představenstva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Sweco a.s.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92" w:lineRule="auto"/>
        <w:ind w:left="498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……………………………………. členka představenstva Sweco a.s.</w:t>
      </w:r>
    </w:p>
    <w:sectPr>
      <w:footnotePr>
        <w:pos w:val="pageBottom"/>
        <w:numFmt w:val="decimal"/>
        <w:numRestart w:val="continuous"/>
      </w:footnotePr>
      <w:pgSz w:w="11909" w:h="16838"/>
      <w:pgMar w:top="1281" w:left="1394" w:right="1394" w:bottom="8356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9789795</wp:posOffset>
              </wp:positionV>
              <wp:extent cx="673735" cy="16446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71.69999999999999pt;margin-top:770.85000000000002pt;width:53.050000000000004pt;height:12.9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9789795</wp:posOffset>
              </wp:positionV>
              <wp:extent cx="673735" cy="16446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71.69999999999999pt;margin-top:770.85000000000002pt;width:53.050000000000004pt;height:12.95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5006340</wp:posOffset>
              </wp:positionH>
              <wp:positionV relativeFrom="page">
                <wp:posOffset>435610</wp:posOffset>
              </wp:positionV>
              <wp:extent cx="1654810" cy="17399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54810" cy="1739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Dodatek č. 1 k SoD 831/2024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4.19999999999999pt;margin-top:34.300000000000004pt;width:130.30000000000001pt;height:13.7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Dodatek č. 1 k SoD 831/2024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8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after="20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  <w:ind w:firstLine="30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>S M L O U V A   O   D Í L O</dc:title>
  <dc:subject/>
  <dc:creator>RMiskovska</dc:creator>
  <cp:keywords/>
</cp:coreProperties>
</file>