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50" w:rsidRDefault="00D545C0" w:rsidP="0081632D">
      <w:pPr>
        <w:pBdr>
          <w:bottom w:val="single" w:sz="12" w:space="1" w:color="76923C"/>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extent cx="781050" cy="781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032A50" w:rsidRDefault="00032A50" w:rsidP="0081632D">
      <w:pPr>
        <w:pBdr>
          <w:bottom w:val="single" w:sz="12" w:space="1" w:color="76923C"/>
        </w:pBdr>
        <w:jc w:val="center"/>
        <w:rPr>
          <w:rFonts w:ascii="Calibri Light" w:hAnsi="Calibri Light"/>
          <w:b/>
          <w:caps/>
          <w:sz w:val="36"/>
          <w:szCs w:val="36"/>
        </w:rPr>
      </w:pPr>
    </w:p>
    <w:p w:rsidR="00032A50" w:rsidRPr="00C45E7D" w:rsidRDefault="00032A50" w:rsidP="0081632D">
      <w:pPr>
        <w:pBdr>
          <w:bottom w:val="single" w:sz="12" w:space="1" w:color="76923C"/>
        </w:pBdr>
        <w:jc w:val="center"/>
        <w:rPr>
          <w:rFonts w:ascii="Calibri Light" w:hAnsi="Calibri Light"/>
          <w:b/>
          <w:caps/>
          <w:sz w:val="36"/>
          <w:szCs w:val="36"/>
        </w:rPr>
      </w:pPr>
      <w:r w:rsidRPr="00C45E7D">
        <w:rPr>
          <w:rFonts w:ascii="Calibri Light" w:hAnsi="Calibri Light"/>
          <w:b/>
          <w:caps/>
          <w:sz w:val="36"/>
          <w:szCs w:val="36"/>
        </w:rPr>
        <w:t>Smlouva o dílo</w:t>
      </w:r>
    </w:p>
    <w:p w:rsidR="00032A50" w:rsidRPr="00C45E7D" w:rsidRDefault="00032A50" w:rsidP="0081632D">
      <w:pPr>
        <w:spacing w:before="480" w:after="360"/>
        <w:jc w:val="center"/>
        <w:rPr>
          <w:rFonts w:ascii="Calibri Light" w:hAnsi="Calibri Light"/>
          <w:szCs w:val="22"/>
        </w:rPr>
      </w:pPr>
      <w:r w:rsidRPr="007B32BB">
        <w:rPr>
          <w:rStyle w:val="Zstupntext"/>
          <w:b/>
          <w:sz w:val="28"/>
          <w:szCs w:val="28"/>
        </w:rPr>
        <w:t>[</w:t>
      </w:r>
      <w:r w:rsidR="00A879D7">
        <w:rPr>
          <w:rStyle w:val="Zstupntext"/>
          <w:b/>
          <w:sz w:val="28"/>
          <w:szCs w:val="28"/>
        </w:rPr>
        <w:t>SOD/00366/2017/OIÚ</w:t>
      </w:r>
      <w:r w:rsidRPr="007B32BB">
        <w:rPr>
          <w:rStyle w:val="Zstupntext"/>
          <w:b/>
          <w:sz w:val="28"/>
          <w:szCs w:val="28"/>
        </w:rPr>
        <w:t>]</w:t>
      </w:r>
    </w:p>
    <w:p w:rsidR="00032A50" w:rsidRPr="0081632D" w:rsidRDefault="00032A50" w:rsidP="0081632D">
      <w:pPr>
        <w:spacing w:before="120" w:after="120"/>
        <w:jc w:val="center"/>
        <w:rPr>
          <w:rFonts w:ascii="Calibri Light" w:hAnsi="Calibri Light"/>
          <w:sz w:val="22"/>
          <w:szCs w:val="22"/>
        </w:rPr>
      </w:pPr>
      <w:r w:rsidRPr="0081632D">
        <w:rPr>
          <w:rFonts w:ascii="Calibri Light" w:hAnsi="Calibri Light"/>
          <w:sz w:val="22"/>
          <w:szCs w:val="22"/>
        </w:rPr>
        <w:t xml:space="preserve">uzavřená podle § </w:t>
      </w:r>
      <w:smartTag w:uri="urn:schemas-microsoft-com:office:smarttags" w:element="metricconverter">
        <w:smartTagPr>
          <w:attr w:name="ProductID" w:val="2586 a"/>
        </w:smartTagPr>
        <w:r w:rsidRPr="0081632D">
          <w:rPr>
            <w:rFonts w:ascii="Calibri Light" w:hAnsi="Calibri Light"/>
            <w:sz w:val="22"/>
            <w:szCs w:val="22"/>
          </w:rPr>
          <w:t>2586 a</w:t>
        </w:r>
      </w:smartTag>
      <w:r w:rsidRPr="0081632D">
        <w:rPr>
          <w:rFonts w:ascii="Calibri Light" w:hAnsi="Calibri Light"/>
          <w:sz w:val="22"/>
          <w:szCs w:val="22"/>
        </w:rPr>
        <w:t xml:space="preserve"> následujících zákona č.89/2012 Sb., občanského zákoníku v platném znění</w:t>
      </w:r>
    </w:p>
    <w:p w:rsidR="00032A50" w:rsidRPr="0081632D" w:rsidRDefault="00032A50" w:rsidP="0081632D">
      <w:pPr>
        <w:jc w:val="both"/>
        <w:rPr>
          <w:rFonts w:ascii="Calibri Light" w:hAnsi="Calibri Light"/>
          <w:sz w:val="22"/>
          <w:szCs w:val="22"/>
        </w:rPr>
      </w:pPr>
    </w:p>
    <w:p w:rsidR="00032A50" w:rsidRPr="0081632D" w:rsidRDefault="00032A50"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Pr="0081632D">
        <w:rPr>
          <w:rStyle w:val="Zstupntext"/>
          <w:sz w:val="22"/>
          <w:szCs w:val="22"/>
        </w:rPr>
        <w:t>[</w:t>
      </w:r>
      <w:r w:rsidR="00A879D7">
        <w:rPr>
          <w:rStyle w:val="Zstupntext"/>
          <w:sz w:val="22"/>
          <w:szCs w:val="22"/>
        </w:rPr>
        <w:t>SOD/00366/2017/OIÚ</w:t>
      </w:r>
      <w:r w:rsidRPr="0081632D">
        <w:rPr>
          <w:rStyle w:val="Zstupntext"/>
          <w:sz w:val="22"/>
          <w:szCs w:val="22"/>
        </w:rPr>
        <w:t>]</w:t>
      </w:r>
    </w:p>
    <w:p w:rsidR="00032A50" w:rsidRPr="0081632D" w:rsidRDefault="00032A50" w:rsidP="0081632D">
      <w:pPr>
        <w:jc w:val="both"/>
        <w:rPr>
          <w:rFonts w:ascii="Calibri Light" w:hAnsi="Calibri Light"/>
          <w:sz w:val="22"/>
          <w:szCs w:val="22"/>
        </w:rPr>
      </w:pPr>
    </w:p>
    <w:p w:rsidR="00032A50" w:rsidRPr="0081632D" w:rsidRDefault="00032A50" w:rsidP="0081632D">
      <w:pPr>
        <w:jc w:val="both"/>
        <w:rPr>
          <w:rFonts w:ascii="Calibri Light" w:hAnsi="Calibri Light"/>
          <w:sz w:val="22"/>
          <w:szCs w:val="22"/>
        </w:rPr>
      </w:pPr>
    </w:p>
    <w:tbl>
      <w:tblPr>
        <w:tblW w:w="9923" w:type="dxa"/>
        <w:tblInd w:w="-34" w:type="dxa"/>
        <w:tblLook w:val="00A0" w:firstRow="1" w:lastRow="0" w:firstColumn="1" w:lastColumn="0" w:noHBand="0" w:noVBand="0"/>
      </w:tblPr>
      <w:tblGrid>
        <w:gridCol w:w="3402"/>
        <w:gridCol w:w="6521"/>
      </w:tblGrid>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sz w:val="22"/>
                <w:szCs w:val="22"/>
                <w:lang w:eastAsia="en-US"/>
              </w:rPr>
              <w:t>OBJEDNATEL: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bCs/>
                <w:i/>
                <w:sz w:val="22"/>
                <w:szCs w:val="22"/>
              </w:rPr>
              <w:t>Město Říčany</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sídlem:</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Masarykovo nám. 53/40, 251 01  Říčany</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zastoupený:</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Mgr. Vladimírem Kořenem, starostou města</w:t>
            </w:r>
            <w:r w:rsidRPr="00816921">
              <w:rPr>
                <w:rFonts w:ascii="Calibri Light" w:hAnsi="Calibri Light" w:cs="Arial"/>
                <w:sz w:val="22"/>
                <w:szCs w:val="22"/>
              </w:rPr>
              <w:tab/>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bankovní spojení</w:t>
            </w:r>
          </w:p>
        </w:tc>
        <w:tc>
          <w:tcPr>
            <w:tcW w:w="6521" w:type="dxa"/>
            <w:vAlign w:val="center"/>
          </w:tcPr>
          <w:p w:rsidR="00032A50" w:rsidRPr="008D0BCF" w:rsidRDefault="00032A50" w:rsidP="00816921">
            <w:pPr>
              <w:tabs>
                <w:tab w:val="left" w:pos="284"/>
                <w:tab w:val="left" w:pos="567"/>
                <w:tab w:val="left" w:pos="2694"/>
              </w:tabs>
              <w:rPr>
                <w:rFonts w:ascii="Calibri Light" w:hAnsi="Calibri Light" w:cs="Arial"/>
                <w:sz w:val="22"/>
                <w:szCs w:val="22"/>
                <w:highlight w:val="black"/>
                <w:lang w:eastAsia="en-US"/>
              </w:rPr>
            </w:pPr>
            <w:r w:rsidRPr="008D0BCF">
              <w:rPr>
                <w:rFonts w:ascii="Calibri Light" w:hAnsi="Calibri Light"/>
                <w:i/>
                <w:sz w:val="22"/>
                <w:szCs w:val="22"/>
                <w:highlight w:val="black"/>
              </w:rPr>
              <w:t>KB, a.s., pobočka Říčany</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číslo účtu:</w:t>
            </w:r>
          </w:p>
        </w:tc>
        <w:tc>
          <w:tcPr>
            <w:tcW w:w="6521" w:type="dxa"/>
            <w:vAlign w:val="center"/>
          </w:tcPr>
          <w:p w:rsidR="00032A50" w:rsidRPr="008D0BCF" w:rsidRDefault="00032A50" w:rsidP="00816921">
            <w:pPr>
              <w:tabs>
                <w:tab w:val="left" w:pos="284"/>
                <w:tab w:val="left" w:pos="567"/>
                <w:tab w:val="left" w:pos="2694"/>
              </w:tabs>
              <w:rPr>
                <w:rFonts w:ascii="Calibri Light" w:hAnsi="Calibri Light" w:cs="Arial"/>
                <w:sz w:val="22"/>
                <w:szCs w:val="22"/>
                <w:highlight w:val="black"/>
                <w:lang w:eastAsia="en-US"/>
              </w:rPr>
            </w:pPr>
            <w:r w:rsidRPr="008D0BCF">
              <w:rPr>
                <w:rFonts w:ascii="Calibri Light" w:hAnsi="Calibri Light"/>
                <w:i/>
                <w:sz w:val="22"/>
                <w:szCs w:val="22"/>
                <w:highlight w:val="black"/>
              </w:rPr>
              <w:t>724201/0100</w:t>
            </w:r>
            <w:r w:rsidRPr="008D0BCF">
              <w:rPr>
                <w:rFonts w:ascii="Calibri Light" w:hAnsi="Calibri Light"/>
                <w:sz w:val="22"/>
                <w:szCs w:val="22"/>
                <w:highlight w:val="black"/>
              </w:rPr>
              <w:tab/>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IČO:</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00240702</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DIČ:</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CZ00240702</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Identifikátor datové schránky:</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rPr>
            </w:pPr>
            <w:proofErr w:type="spellStart"/>
            <w:r w:rsidRPr="00816921">
              <w:rPr>
                <w:rFonts w:ascii="Calibri Light" w:hAnsi="Calibri Light" w:cs="Arial"/>
                <w:bCs/>
                <w:i/>
                <w:sz w:val="22"/>
                <w:szCs w:val="22"/>
              </w:rPr>
              <w:t>skjbfwd</w:t>
            </w:r>
            <w:proofErr w:type="spellEnd"/>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osoba oprávněná jednat ve věcech technických</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b/>
                <w:i/>
                <w:sz w:val="22"/>
                <w:szCs w:val="22"/>
                <w:lang w:eastAsia="en-US"/>
              </w:rPr>
            </w:pPr>
            <w:r w:rsidRPr="008D0BCF">
              <w:rPr>
                <w:rFonts w:ascii="Calibri Light" w:hAnsi="Calibri Light"/>
                <w:i/>
                <w:sz w:val="22"/>
                <w:szCs w:val="22"/>
                <w:highlight w:val="black"/>
              </w:rPr>
              <w:t>Karla Egidová</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Technický dozor investora (TDI):</w:t>
            </w:r>
          </w:p>
        </w:tc>
        <w:tc>
          <w:tcPr>
            <w:tcW w:w="6521" w:type="dxa"/>
            <w:vAlign w:val="center"/>
          </w:tcPr>
          <w:p w:rsidR="00032A50" w:rsidRPr="00816921" w:rsidRDefault="00032A50" w:rsidP="00816921">
            <w:pPr>
              <w:tabs>
                <w:tab w:val="left" w:pos="284"/>
                <w:tab w:val="left" w:pos="567"/>
                <w:tab w:val="left" w:pos="2694"/>
              </w:tabs>
              <w:rPr>
                <w:rFonts w:ascii="Calibri Light" w:hAnsi="Calibri Light"/>
                <w:i/>
                <w:sz w:val="22"/>
                <w:szCs w:val="22"/>
              </w:rPr>
            </w:pPr>
            <w:r w:rsidRPr="00816921">
              <w:rPr>
                <w:rStyle w:val="Zstupntext"/>
                <w:sz w:val="22"/>
                <w:szCs w:val="22"/>
              </w:rPr>
              <w:t>[………….…]</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sidRPr="00816921">
              <w:rPr>
                <w:rFonts w:ascii="Calibri Light" w:hAnsi="Calibri Light"/>
                <w:i/>
                <w:sz w:val="22"/>
                <w:szCs w:val="22"/>
              </w:rPr>
              <w:t>323618119, 601574040</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Email: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i/>
                <w:sz w:val="22"/>
                <w:szCs w:val="22"/>
              </w:rPr>
            </w:pPr>
            <w:r w:rsidRPr="00816921">
              <w:rPr>
                <w:rFonts w:ascii="Calibri Light" w:hAnsi="Calibri Light"/>
                <w:i/>
                <w:sz w:val="22"/>
                <w:szCs w:val="22"/>
              </w:rPr>
              <w:t>Karla.egidova@ricany.cz</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sidRPr="00816921">
              <w:rPr>
                <w:rFonts w:ascii="Calibri Light" w:hAnsi="Calibri Light" w:cs="Arial"/>
                <w:i/>
                <w:sz w:val="22"/>
                <w:szCs w:val="22"/>
                <w:lang w:eastAsia="en-US"/>
              </w:rPr>
              <w:t xml:space="preserve">dále „Objednatel“ </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sz w:val="22"/>
                <w:szCs w:val="22"/>
                <w:lang w:eastAsia="en-US"/>
              </w:rPr>
              <w:t>ZHOTOVITEL: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b/>
                <w:i/>
                <w:sz w:val="22"/>
                <w:szCs w:val="22"/>
                <w:lang w:eastAsia="en-US"/>
              </w:rPr>
            </w:pPr>
            <w:r>
              <w:rPr>
                <w:rStyle w:val="Zstupntext"/>
                <w:b/>
                <w:sz w:val="22"/>
                <w:szCs w:val="22"/>
              </w:rPr>
              <w:t>RYBÁŘ stavební s.r.o.</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sídlem:</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Pr>
                <w:rStyle w:val="Zstupntext"/>
                <w:sz w:val="22"/>
                <w:szCs w:val="22"/>
              </w:rPr>
              <w:t>Nám. Míru 50, 27601 Mělník</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zastoupený:</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Pr>
                <w:rStyle w:val="Zstupntext"/>
                <w:sz w:val="22"/>
                <w:szCs w:val="22"/>
              </w:rPr>
              <w:t>Ing. Davidem Rybářem</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bankovní spojení</w:t>
            </w:r>
          </w:p>
        </w:tc>
        <w:tc>
          <w:tcPr>
            <w:tcW w:w="6521" w:type="dxa"/>
            <w:vAlign w:val="center"/>
          </w:tcPr>
          <w:p w:rsidR="00032A50" w:rsidRPr="008D0BCF" w:rsidRDefault="00032A50" w:rsidP="00816921">
            <w:pPr>
              <w:tabs>
                <w:tab w:val="left" w:pos="284"/>
                <w:tab w:val="left" w:pos="567"/>
                <w:tab w:val="left" w:pos="2694"/>
              </w:tabs>
              <w:rPr>
                <w:rFonts w:ascii="Calibri Light" w:hAnsi="Calibri Light" w:cs="Arial"/>
                <w:i/>
                <w:sz w:val="22"/>
                <w:szCs w:val="22"/>
                <w:highlight w:val="black"/>
                <w:lang w:eastAsia="en-US"/>
              </w:rPr>
            </w:pPr>
            <w:proofErr w:type="spellStart"/>
            <w:r w:rsidRPr="008D0BCF">
              <w:rPr>
                <w:rStyle w:val="Zstupntext"/>
                <w:sz w:val="22"/>
                <w:szCs w:val="22"/>
                <w:highlight w:val="black"/>
              </w:rPr>
              <w:t>KB,a.s</w:t>
            </w:r>
            <w:proofErr w:type="spellEnd"/>
            <w:r w:rsidRPr="008D0BCF">
              <w:rPr>
                <w:rStyle w:val="Zstupntext"/>
                <w:sz w:val="22"/>
                <w:szCs w:val="22"/>
                <w:highlight w:val="black"/>
              </w:rPr>
              <w:t>., pobočka Mělník</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číslo účtu:</w:t>
            </w:r>
          </w:p>
        </w:tc>
        <w:tc>
          <w:tcPr>
            <w:tcW w:w="6521" w:type="dxa"/>
            <w:vAlign w:val="center"/>
          </w:tcPr>
          <w:p w:rsidR="00032A50" w:rsidRPr="008D0BCF" w:rsidRDefault="00032A50" w:rsidP="00816921">
            <w:pPr>
              <w:tabs>
                <w:tab w:val="left" w:pos="284"/>
                <w:tab w:val="left" w:pos="567"/>
                <w:tab w:val="left" w:pos="2694"/>
              </w:tabs>
              <w:rPr>
                <w:rFonts w:ascii="Calibri Light" w:hAnsi="Calibri Light" w:cs="Arial"/>
                <w:i/>
                <w:sz w:val="22"/>
                <w:szCs w:val="22"/>
                <w:highlight w:val="black"/>
                <w:lang w:eastAsia="en-US"/>
              </w:rPr>
            </w:pPr>
            <w:r w:rsidRPr="008D0BCF">
              <w:rPr>
                <w:rStyle w:val="Zstupntext"/>
                <w:sz w:val="22"/>
                <w:szCs w:val="22"/>
                <w:highlight w:val="black"/>
              </w:rPr>
              <w:t>51-2549630287/0100</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IČO:</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Pr>
                <w:rStyle w:val="Zstupntext"/>
                <w:sz w:val="22"/>
                <w:szCs w:val="22"/>
              </w:rPr>
              <w:t>27131335</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DIČ:</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Pr>
                <w:rStyle w:val="Zstupntext"/>
                <w:sz w:val="22"/>
                <w:szCs w:val="22"/>
              </w:rPr>
              <w:t>CZ27131335</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Identifikátor datové schránky</w:t>
            </w:r>
          </w:p>
        </w:tc>
        <w:tc>
          <w:tcPr>
            <w:tcW w:w="6521" w:type="dxa"/>
            <w:vAlign w:val="center"/>
          </w:tcPr>
          <w:p w:rsidR="00032A50" w:rsidRPr="00816921" w:rsidRDefault="00032A50" w:rsidP="00816921">
            <w:pPr>
              <w:tabs>
                <w:tab w:val="left" w:pos="284"/>
                <w:tab w:val="left" w:pos="567"/>
                <w:tab w:val="left" w:pos="2694"/>
              </w:tabs>
              <w:rPr>
                <w:rFonts w:ascii="Calibri Light" w:hAnsi="Calibri Light"/>
                <w:i/>
                <w:sz w:val="22"/>
                <w:szCs w:val="22"/>
              </w:rPr>
            </w:pPr>
            <w:r>
              <w:rPr>
                <w:rStyle w:val="Zstupntext"/>
                <w:sz w:val="22"/>
                <w:szCs w:val="22"/>
              </w:rPr>
              <w:t>xweyj9j</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osoba oprávněná jednat ve věcech technických</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sidRPr="008D0BCF">
              <w:rPr>
                <w:rStyle w:val="Zstupntext"/>
                <w:sz w:val="22"/>
                <w:szCs w:val="22"/>
                <w:highlight w:val="black"/>
              </w:rPr>
              <w:t>Ing. David Rybář</w:t>
            </w:r>
            <w:bookmarkStart w:id="0" w:name="_GoBack"/>
            <w:bookmarkEnd w:id="0"/>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Pr>
                <w:rStyle w:val="Zstupntext"/>
                <w:sz w:val="22"/>
                <w:szCs w:val="22"/>
              </w:rPr>
              <w:t>315622913</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email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Pr>
                <w:rStyle w:val="Zstupntext"/>
                <w:sz w:val="22"/>
                <w:szCs w:val="22"/>
              </w:rPr>
              <w:t>1nfo@rybar-melnik.cz</w:t>
            </w:r>
          </w:p>
        </w:tc>
      </w:tr>
      <w:tr w:rsidR="00032A50" w:rsidRPr="0081632D" w:rsidTr="008C1709">
        <w:tc>
          <w:tcPr>
            <w:tcW w:w="3402" w:type="dxa"/>
            <w:vAlign w:val="center"/>
          </w:tcPr>
          <w:p w:rsidR="00032A50" w:rsidRPr="00816921" w:rsidRDefault="00032A50" w:rsidP="00816921">
            <w:pPr>
              <w:tabs>
                <w:tab w:val="left" w:pos="284"/>
                <w:tab w:val="left" w:pos="567"/>
                <w:tab w:val="left" w:pos="2694"/>
              </w:tabs>
              <w:rPr>
                <w:rFonts w:ascii="Calibri Light" w:hAnsi="Calibri Light" w:cs="Arial"/>
                <w:i/>
                <w:sz w:val="22"/>
                <w:szCs w:val="22"/>
                <w:lang w:eastAsia="en-US"/>
              </w:rPr>
            </w:pPr>
            <w:r w:rsidRPr="00816921">
              <w:rPr>
                <w:rFonts w:ascii="Calibri Light" w:hAnsi="Calibri Light" w:cs="Arial"/>
                <w:i/>
                <w:sz w:val="22"/>
                <w:szCs w:val="22"/>
                <w:lang w:eastAsia="en-US"/>
              </w:rPr>
              <w:t>dále „Zhotovitel“</w:t>
            </w:r>
          </w:p>
        </w:tc>
        <w:tc>
          <w:tcPr>
            <w:tcW w:w="6521" w:type="dxa"/>
            <w:vAlign w:val="center"/>
          </w:tcPr>
          <w:p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bl>
    <w:p w:rsidR="00032A50" w:rsidRPr="0081632D" w:rsidRDefault="00032A50" w:rsidP="0081632D">
      <w:pPr>
        <w:jc w:val="both"/>
        <w:rPr>
          <w:rFonts w:ascii="Calibri Light" w:hAnsi="Calibri Light"/>
          <w:sz w:val="22"/>
          <w:szCs w:val="22"/>
          <w:lang w:eastAsia="en-US"/>
        </w:rPr>
      </w:pPr>
      <w:r w:rsidRPr="0081632D">
        <w:rPr>
          <w:rFonts w:ascii="Calibri Light" w:hAnsi="Calibri Light"/>
          <w:sz w:val="22"/>
          <w:szCs w:val="22"/>
          <w:lang w:eastAsia="en-US"/>
        </w:rPr>
        <w:t xml:space="preserve"> </w:t>
      </w:r>
    </w:p>
    <w:p w:rsidR="00032A50" w:rsidRDefault="00032A50" w:rsidP="0081632D">
      <w:pPr>
        <w:suppressAutoHyphens w:val="0"/>
        <w:rPr>
          <w:rFonts w:ascii="Calibri Light" w:hAnsi="Calibri Light"/>
          <w:b/>
          <w:iCs/>
          <w:sz w:val="22"/>
          <w:szCs w:val="22"/>
        </w:rPr>
      </w:pPr>
      <w:r w:rsidRPr="0081632D">
        <w:rPr>
          <w:rFonts w:ascii="Calibri Light"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032A50" w:rsidRPr="0081632D" w:rsidRDefault="00032A50"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032A50" w:rsidRPr="00875DDC"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875DDC">
        <w:rPr>
          <w:rFonts w:ascii="Calibri Light" w:hAnsi="Calibri Light" w:cs="Segoe UI"/>
          <w:color w:val="auto"/>
          <w:kern w:val="1"/>
          <w:sz w:val="22"/>
          <w:szCs w:val="22"/>
          <w:lang w:eastAsia="ar-SA"/>
        </w:rPr>
        <w:t xml:space="preserve">Předmětem smlouvy je realizace </w:t>
      </w:r>
      <w:r w:rsidRPr="00875DDC">
        <w:rPr>
          <w:rFonts w:ascii="Calibri Light" w:hAnsi="Calibri Light" w:cs="Segoe UI"/>
          <w:i/>
          <w:sz w:val="22"/>
          <w:szCs w:val="22"/>
        </w:rPr>
        <w:t>opravy havarijního stavu hřbitovní zdi, K Solné stezce, Říčany</w:t>
      </w:r>
      <w:r w:rsidRPr="00875DDC">
        <w:rPr>
          <w:rFonts w:ascii="Calibri Light" w:hAnsi="Calibri Light" w:cs="Segoe UI"/>
          <w:color w:val="auto"/>
          <w:kern w:val="1"/>
          <w:sz w:val="22"/>
          <w:szCs w:val="22"/>
          <w:lang w:eastAsia="ar-SA"/>
        </w:rPr>
        <w:t xml:space="preserve">, na </w:t>
      </w:r>
      <w:proofErr w:type="spellStart"/>
      <w:r w:rsidRPr="00875DDC">
        <w:rPr>
          <w:rFonts w:ascii="Calibri Light" w:hAnsi="Calibri Light" w:cs="Segoe UI"/>
          <w:sz w:val="22"/>
          <w:szCs w:val="22"/>
        </w:rPr>
        <w:t>parc.č</w:t>
      </w:r>
      <w:proofErr w:type="spellEnd"/>
      <w:r w:rsidRPr="00875DDC">
        <w:rPr>
          <w:rFonts w:ascii="Calibri Light" w:hAnsi="Calibri Light" w:cs="Segoe UI"/>
          <w:sz w:val="22"/>
          <w:szCs w:val="22"/>
        </w:rPr>
        <w:t xml:space="preserve">. </w:t>
      </w:r>
      <w:r w:rsidRPr="00875DDC">
        <w:rPr>
          <w:rFonts w:ascii="Calibri Light" w:hAnsi="Calibri Light" w:cs="Segoe UI"/>
          <w:i/>
          <w:sz w:val="22"/>
          <w:szCs w:val="22"/>
        </w:rPr>
        <w:t>807</w:t>
      </w:r>
      <w:r w:rsidRPr="00875DDC">
        <w:rPr>
          <w:rFonts w:ascii="Calibri Light" w:hAnsi="Calibri Light" w:cs="Segoe UI"/>
          <w:sz w:val="22"/>
          <w:szCs w:val="22"/>
        </w:rPr>
        <w:t xml:space="preserve">, v katastrálním území </w:t>
      </w:r>
      <w:r w:rsidRPr="00875DDC">
        <w:rPr>
          <w:rFonts w:ascii="Calibri Light" w:hAnsi="Calibri Light" w:cs="Segoe UI"/>
          <w:i/>
          <w:sz w:val="22"/>
          <w:szCs w:val="22"/>
        </w:rPr>
        <w:t>Říčany.</w:t>
      </w:r>
    </w:p>
    <w:p w:rsidR="00032A50" w:rsidRPr="00875DDC"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875DDC">
        <w:rPr>
          <w:rFonts w:ascii="Calibri Light" w:hAnsi="Calibri Light" w:cs="Segoe UI"/>
          <w:color w:val="auto"/>
          <w:kern w:val="1"/>
          <w:sz w:val="22"/>
          <w:szCs w:val="22"/>
          <w:lang w:eastAsia="ar-SA"/>
        </w:rPr>
        <w:t xml:space="preserve">Rozsah prací je vymezen </w:t>
      </w:r>
      <w:r>
        <w:rPr>
          <w:rFonts w:ascii="Calibri Light" w:hAnsi="Calibri Light" w:cs="Segoe UI"/>
          <w:color w:val="auto"/>
          <w:kern w:val="1"/>
          <w:sz w:val="22"/>
          <w:szCs w:val="22"/>
          <w:lang w:eastAsia="ar-SA"/>
        </w:rPr>
        <w:t>Stavebním programem</w:t>
      </w:r>
      <w:r w:rsidRPr="00875DDC">
        <w:rPr>
          <w:rFonts w:ascii="Calibri Light" w:hAnsi="Calibri Light" w:cs="Segoe UI"/>
          <w:color w:val="auto"/>
          <w:kern w:val="1"/>
          <w:sz w:val="22"/>
          <w:szCs w:val="22"/>
          <w:lang w:eastAsia="ar-SA"/>
        </w:rPr>
        <w:t>, který tvoří přílohu č. 1 této smlouvy a všemi podmínkami i skutečnostmi vzešlými ze zadávacího řízení, které jsou pro zhotovitele závazné i bez jejich výslovného uvedení v této smlouvě.</w:t>
      </w:r>
    </w:p>
    <w:p w:rsidR="00032A50" w:rsidRPr="007C4453"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Plnění a jakost díla se bude řídit podle této smlouvy, platných právních předpisů, ČSN platných ke dni podpisu, vzt</w:t>
      </w:r>
      <w:r>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 vydanými správními rozhodnutími.</w:t>
      </w:r>
    </w:p>
    <w:p w:rsidR="00032A50" w:rsidRPr="007C4453"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032A50"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p w:rsidR="00032A50" w:rsidRPr="00875DDC" w:rsidRDefault="00032A50" w:rsidP="00875DDC">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 xml:space="preserve">Zajištění DIO (dopravně inženýrská opatření) </w:t>
      </w:r>
    </w:p>
    <w:p w:rsidR="00032A50" w:rsidRPr="007C4453" w:rsidRDefault="00032A50"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všech potřebných měření, výpočtů, zkoušek atp.</w:t>
      </w:r>
    </w:p>
    <w:p w:rsidR="00032A50" w:rsidRPr="002674CC" w:rsidRDefault="00032A50"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Pr>
          <w:rFonts w:ascii="Calibri Light" w:hAnsi="Calibri Light" w:cs="Segoe UI"/>
          <w:sz w:val="22"/>
          <w:szCs w:val="22"/>
        </w:rPr>
        <w:t xml:space="preserve">Vytýčení inženýrských sítí a veškeré geodetické práce na staveništi </w:t>
      </w:r>
    </w:p>
    <w:p w:rsidR="00032A50" w:rsidRPr="002674CC" w:rsidRDefault="00032A50"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Případné zaměřovací vytýčení podzemních vedení a zařízení v obvodu staveniště, popř. zjištění vedení vnitřních rozvodů práce si organizuje, objednává a kontroluje zhotovitel.</w:t>
      </w:r>
      <w:r>
        <w:rPr>
          <w:rFonts w:ascii="Calibri Light" w:hAnsi="Calibri Light" w:cs="Segoe UI"/>
          <w:color w:val="auto"/>
          <w:kern w:val="1"/>
          <w:sz w:val="22"/>
          <w:szCs w:val="22"/>
          <w:lang w:eastAsia="ar-SA"/>
        </w:rPr>
        <w:t xml:space="preserve"> </w:t>
      </w:r>
    </w:p>
    <w:p w:rsidR="00032A50" w:rsidRPr="002674CC" w:rsidRDefault="00032A50"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032A50" w:rsidRPr="0081632D" w:rsidRDefault="00032A50"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Pr>
          <w:rFonts w:ascii="Calibri Light" w:hAnsi="Calibri Light"/>
          <w:color w:val="auto"/>
          <w:kern w:val="1"/>
          <w:sz w:val="22"/>
          <w:szCs w:val="22"/>
          <w:lang w:eastAsia="ar-SA"/>
        </w:rPr>
        <w:t xml:space="preserve">zahájit stavební práce do </w:t>
      </w:r>
      <w:r>
        <w:rPr>
          <w:rFonts w:ascii="Calibri Light" w:hAnsi="Calibri Light" w:cs="Segoe UI"/>
          <w:i/>
          <w:sz w:val="22"/>
          <w:szCs w:val="22"/>
        </w:rPr>
        <w:t xml:space="preserve">10 </w:t>
      </w:r>
      <w:r>
        <w:rPr>
          <w:rFonts w:ascii="Calibri Light" w:hAnsi="Calibri Light" w:cs="Segoe UI"/>
          <w:sz w:val="22"/>
          <w:szCs w:val="22"/>
        </w:rPr>
        <w:t xml:space="preserve">pracovních dnů od </w:t>
      </w:r>
      <w:r>
        <w:rPr>
          <w:rFonts w:ascii="Calibri Light" w:hAnsi="Calibri Light" w:cs="Times New Roman"/>
          <w:color w:val="auto"/>
          <w:sz w:val="22"/>
          <w:szCs w:val="20"/>
        </w:rPr>
        <w:t>podpisu</w:t>
      </w:r>
      <w:r>
        <w:rPr>
          <w:rFonts w:ascii="Calibri Light" w:hAnsi="Calibri Light" w:cs="Segoe UI"/>
          <w:sz w:val="22"/>
          <w:szCs w:val="22"/>
        </w:rPr>
        <w:t xml:space="preserve"> této smlouvy o dílo.</w:t>
      </w:r>
    </w:p>
    <w:p w:rsidR="00032A50" w:rsidRDefault="00032A50"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r>
        <w:rPr>
          <w:rFonts w:ascii="Calibri Light" w:hAnsi="Calibri Light" w:cs="Segoe UI"/>
          <w:i/>
          <w:sz w:val="22"/>
          <w:szCs w:val="22"/>
        </w:rPr>
        <w:t>2 měsíců od zahájení prací.</w:t>
      </w:r>
    </w:p>
    <w:p w:rsidR="00032A50" w:rsidRDefault="00032A50"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oprávněn a povinen přerušit provádění prací na nezbytně nutnou dobu, pokud mu klimatické podmínky nedovolí dodržení technologických předpisů a norem, případně znemožní řádné provádění prací. O tuto dobu se prodlužuje termín dokončení díla. O této skutečnosti zhotovitel bezodkladně vyrozumí objednatele a skutečnost zaznamená do stavebního deníku.</w:t>
      </w:r>
    </w:p>
    <w:p w:rsidR="00032A50" w:rsidRPr="002674CC" w:rsidRDefault="00032A50"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032A50" w:rsidRPr="002674CC" w:rsidRDefault="00032A50"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032A50" w:rsidRPr="0081632D" w:rsidRDefault="00032A50"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w:t>
      </w:r>
      <w:proofErr w:type="gramStart"/>
      <w:r w:rsidRPr="0081632D">
        <w:rPr>
          <w:rFonts w:ascii="Calibri Light" w:hAnsi="Calibri Light"/>
          <w:sz w:val="22"/>
          <w:szCs w:val="22"/>
        </w:rPr>
        <w:t xml:space="preserve">výši  </w:t>
      </w:r>
      <w:r w:rsidR="00D0177A">
        <w:rPr>
          <w:rStyle w:val="Zstupntext"/>
          <w:rFonts w:ascii="Calibri Light" w:hAnsi="Calibri Light" w:cs="Segoe UI"/>
          <w:sz w:val="22"/>
          <w:szCs w:val="22"/>
        </w:rPr>
        <w:t>494 405,00</w:t>
      </w:r>
      <w:proofErr w:type="gramEnd"/>
      <w:r>
        <w:rPr>
          <w:rStyle w:val="Zstupntext"/>
          <w:rFonts w:ascii="Calibri Light" w:hAnsi="Calibri Light" w:cs="Segoe UI"/>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032A50" w:rsidRPr="0081632D" w:rsidRDefault="00032A50"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Pr>
          <w:rFonts w:ascii="Calibri Light" w:hAnsi="Calibri Light"/>
          <w:sz w:val="22"/>
          <w:szCs w:val="22"/>
        </w:rPr>
        <w:t xml:space="preserve"> </w:t>
      </w:r>
      <w:r w:rsidR="00D0177A">
        <w:rPr>
          <w:rStyle w:val="Zstupntext"/>
          <w:rFonts w:ascii="Calibri Light" w:hAnsi="Calibri Light" w:cs="Segoe UI"/>
          <w:sz w:val="22"/>
          <w:szCs w:val="22"/>
        </w:rPr>
        <w:t>103 825,00</w:t>
      </w:r>
      <w:r>
        <w:rPr>
          <w:rFonts w:ascii="Calibri Light" w:hAnsi="Calibri Light" w:cs="Segoe UI"/>
          <w:i/>
          <w:sz w:val="22"/>
          <w:szCs w:val="22"/>
        </w:rPr>
        <w:t xml:space="preserve"> </w:t>
      </w:r>
      <w:r w:rsidRPr="0081632D">
        <w:rPr>
          <w:rFonts w:ascii="Calibri Light" w:hAnsi="Calibri Light"/>
          <w:b/>
          <w:sz w:val="22"/>
          <w:szCs w:val="22"/>
        </w:rPr>
        <w:t>Kč</w:t>
      </w:r>
    </w:p>
    <w:p w:rsidR="00032A50" w:rsidRDefault="00032A50"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Celková c</w:t>
      </w:r>
      <w:r>
        <w:rPr>
          <w:rFonts w:ascii="Calibri Light" w:hAnsi="Calibri Light"/>
          <w:sz w:val="22"/>
          <w:szCs w:val="22"/>
        </w:rPr>
        <w:t xml:space="preserve">ena včetně DPH ve výši </w:t>
      </w:r>
      <w:r w:rsidR="00D0177A">
        <w:rPr>
          <w:rStyle w:val="Zstupntext"/>
          <w:rFonts w:ascii="Calibri Light" w:hAnsi="Calibri Light" w:cs="Segoe UI"/>
          <w:sz w:val="22"/>
          <w:szCs w:val="22"/>
        </w:rPr>
        <w:t>598 230,00</w:t>
      </w:r>
      <w:r w:rsidRPr="0081632D">
        <w:rPr>
          <w:rFonts w:ascii="Calibri Light" w:hAnsi="Calibri Light"/>
          <w:b/>
          <w:sz w:val="22"/>
          <w:szCs w:val="22"/>
        </w:rPr>
        <w:t xml:space="preserve"> Kč</w:t>
      </w:r>
      <w:r w:rsidRPr="0081632D">
        <w:rPr>
          <w:rFonts w:ascii="Calibri Light" w:hAnsi="Calibri Light"/>
          <w:sz w:val="22"/>
          <w:szCs w:val="22"/>
        </w:rPr>
        <w:t>.</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lastRenderedPageBreak/>
        <w:t xml:space="preserve">Případné práce nad rámec </w:t>
      </w:r>
      <w:r>
        <w:rPr>
          <w:rFonts w:ascii="Calibri Light" w:hAnsi="Calibri Light"/>
          <w:sz w:val="22"/>
          <w:szCs w:val="22"/>
        </w:rPr>
        <w:t>Stavebního programu</w:t>
      </w:r>
      <w:r w:rsidRPr="00323D9C">
        <w:rPr>
          <w:rFonts w:ascii="Calibri Light" w:hAnsi="Calibri Light"/>
          <w:sz w:val="22"/>
          <w:szCs w:val="22"/>
        </w:rPr>
        <w:t xml:space="preserve"> jsou ceny dle ceníku URS Praha považovány za maximální možné.</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Všechny změny rozsahu díla, tzn. vícepráce i </w:t>
      </w:r>
      <w:proofErr w:type="spellStart"/>
      <w:r w:rsidRPr="00323D9C">
        <w:rPr>
          <w:rFonts w:ascii="Calibri Light" w:hAnsi="Calibri Light"/>
          <w:sz w:val="22"/>
          <w:szCs w:val="22"/>
        </w:rPr>
        <w:t>méněpráce</w:t>
      </w:r>
      <w:proofErr w:type="spellEnd"/>
      <w:r w:rsidRPr="00323D9C">
        <w:rPr>
          <w:rFonts w:ascii="Calibri Light" w:hAnsi="Calibri Light"/>
          <w:sz w:val="22"/>
          <w:szCs w:val="22"/>
        </w:rPr>
        <w:t>, budou evidovány zápisem v SD.</w:t>
      </w:r>
    </w:p>
    <w:p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032A50" w:rsidRPr="0081632D"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032A50" w:rsidRPr="00323D9C" w:rsidRDefault="00032A50"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 přičemž za provedenou úhradu ceny ve sjednané výši se považuje den, kdy jsou finanční prostředky připsány na účet zhotovitele.</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r>
        <w:rPr>
          <w:rFonts w:ascii="Calibri Light" w:hAnsi="Calibri Light" w:cs="Times New Roman"/>
          <w:color w:val="auto"/>
          <w:sz w:val="22"/>
          <w:szCs w:val="20"/>
        </w:rPr>
        <w:t>nevystupuje</w:t>
      </w:r>
      <w:r w:rsidRPr="0081632D">
        <w:rPr>
          <w:rFonts w:ascii="Calibri Light" w:hAnsi="Calibri Light"/>
          <w:color w:val="auto"/>
          <w:kern w:val="1"/>
          <w:sz w:val="22"/>
          <w:szCs w:val="22"/>
          <w:lang w:eastAsia="ar-SA"/>
        </w:rPr>
        <w:t xml:space="preserve"> jako osoba povinná k dani, tzn. </w:t>
      </w:r>
      <w:r>
        <w:rPr>
          <w:rFonts w:ascii="Calibri Light" w:hAnsi="Calibri Light" w:cs="Times New Roman"/>
          <w:color w:val="auto"/>
          <w:sz w:val="22"/>
          <w:szCs w:val="20"/>
        </w:rPr>
        <w:t>nevztahuje</w:t>
      </w:r>
      <w:r w:rsidRPr="0081632D">
        <w:rPr>
          <w:rFonts w:ascii="Calibri Light" w:hAnsi="Calibri Light"/>
          <w:color w:val="auto"/>
          <w:kern w:val="1"/>
          <w:sz w:val="22"/>
          <w:szCs w:val="22"/>
          <w:lang w:eastAsia="ar-SA"/>
        </w:rPr>
        <w:t xml:space="preserve"> se na  něj režim přenesení daňové povinnosti.</w:t>
      </w:r>
    </w:p>
    <w:p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90 % nabídkové ceny. Dalších 10 % ceny bude uhrazeno po konečném převzetí stavby bez vad a nedodělků</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rsidR="00032A50" w:rsidRPr="000340F8" w:rsidRDefault="00032A50" w:rsidP="000340F8">
      <w:pPr>
        <w:pStyle w:val="Normlnweb"/>
        <w:numPr>
          <w:ilvl w:val="0"/>
          <w:numId w:val="7"/>
        </w:numPr>
        <w:spacing w:after="60"/>
        <w:jc w:val="both"/>
        <w:rPr>
          <w:rFonts w:ascii="Calibri Light" w:hAnsi="Calibri Light"/>
          <w:b/>
          <w:iCs/>
          <w:sz w:val="28"/>
          <w:szCs w:val="28"/>
        </w:rPr>
      </w:pPr>
      <w:r w:rsidRPr="0081632D">
        <w:rPr>
          <w:rFonts w:ascii="Calibri Light" w:hAnsi="Calibri Light"/>
          <w:color w:val="auto"/>
          <w:kern w:val="1"/>
          <w:sz w:val="22"/>
          <w:szCs w:val="22"/>
          <w:lang w:eastAsia="ar-SA"/>
        </w:rPr>
        <w:t>Konečnou fakturu je zhotovitel oprávněn vystavit po řádném ukončení díla, po předání celého díla objednateli</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rsidR="00032A50" w:rsidRDefault="00032A50" w:rsidP="000340F8">
      <w:pPr>
        <w:pStyle w:val="Normlnweb"/>
        <w:spacing w:after="60"/>
        <w:ind w:left="360"/>
        <w:jc w:val="both"/>
        <w:rPr>
          <w:rFonts w:ascii="Calibri Light" w:hAnsi="Calibri Light"/>
          <w:b/>
          <w:iCs/>
          <w:sz w:val="28"/>
          <w:szCs w:val="28"/>
        </w:rPr>
      </w:pPr>
    </w:p>
    <w:p w:rsidR="00032A50" w:rsidRPr="000340F8" w:rsidRDefault="00032A50" w:rsidP="000340F8">
      <w:pPr>
        <w:pStyle w:val="Normlnweb"/>
        <w:spacing w:after="60"/>
        <w:ind w:left="360"/>
        <w:jc w:val="center"/>
        <w:rPr>
          <w:rFonts w:ascii="Calibri Light" w:hAnsi="Calibri Light"/>
          <w:b/>
          <w:iCs/>
          <w:sz w:val="28"/>
          <w:szCs w:val="28"/>
        </w:rPr>
      </w:pPr>
      <w:r w:rsidRPr="000340F8">
        <w:rPr>
          <w:rFonts w:ascii="Calibri Light" w:hAnsi="Calibri Light"/>
          <w:b/>
          <w:sz w:val="28"/>
          <w:szCs w:val="28"/>
        </w:rPr>
        <w:t>Prováděcí podmínky</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032A50"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s vydaným správním rozhodnutím.</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Zhotovitel se zavazuje předložit bez povinnosti jakékoliv další výzvy ze strany objednatele, v odpovídající lhůtě, zásadně ale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zákona </w:t>
      </w:r>
      <w:r w:rsidRPr="0081632D">
        <w:rPr>
          <w:rFonts w:ascii="Calibri Light" w:hAnsi="Calibri Light"/>
          <w:sz w:val="22"/>
          <w:szCs w:val="22"/>
        </w:rPr>
        <w:t>č. 89/2012 Sb</w:t>
      </w:r>
      <w:r w:rsidRPr="0081632D">
        <w:rPr>
          <w:rFonts w:ascii="Calibri Light" w:hAnsi="Calibri Light"/>
          <w:color w:val="auto"/>
          <w:kern w:val="1"/>
          <w:sz w:val="22"/>
          <w:szCs w:val="22"/>
          <w:lang w:eastAsia="ar-SA"/>
        </w:rPr>
        <w:t>., O</w:t>
      </w:r>
      <w:r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Vzhledem k tomu, že projekt se nachází v obydlené části města, je zhotovitel povinen se chovat tak, aby minimalizoval negativní vliv stavební činnosti na životní prostředí v dotčené lokalitě, tzn. </w:t>
      </w:r>
    </w:p>
    <w:p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7 dní předem prokazatelným způsobem obyvatelům dotčených nemovitostí </w:t>
      </w:r>
      <w:r>
        <w:rPr>
          <w:rFonts w:ascii="Calibri Light" w:hAnsi="Calibri Light"/>
          <w:color w:val="auto"/>
          <w:kern w:val="1"/>
          <w:sz w:val="22"/>
          <w:szCs w:val="22"/>
          <w:lang w:eastAsia="ar-SA"/>
        </w:rPr>
        <w:t>v místě stavby.</w:t>
      </w:r>
    </w:p>
    <w:p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DIO provedená kvůli stavbě znemožní průjezd vozu pro svoz komunálního odpadu, je zhotovitel povinen na vlastní náklady zařídit odvoz odpadu z dotčených nemovitostí.</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předání dokončeného díla objednateli.</w:t>
      </w:r>
    </w:p>
    <w:p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032A50" w:rsidRPr="00676FB1" w:rsidRDefault="00032A50"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032A50" w:rsidRPr="0081632D" w:rsidRDefault="00032A50"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Předání staveniště proběhne na základě výzvy zhotovitele po podpisu této smlouvy o dílo.</w:t>
      </w:r>
    </w:p>
    <w:p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3 pracovní dny předem, kdy bude dílo připraveno k převzetí a sdělit, kdy bude zahájeno přejímací řízení a jak bude probíhat. Objednatel je povinen převzít dílo </w:t>
      </w:r>
      <w:r w:rsidRPr="0081632D">
        <w:rPr>
          <w:rFonts w:ascii="Calibri Light" w:hAnsi="Calibri Light"/>
          <w:color w:val="auto"/>
          <w:kern w:val="1"/>
          <w:sz w:val="22"/>
          <w:szCs w:val="22"/>
          <w:lang w:eastAsia="ar-SA"/>
        </w:rPr>
        <w:lastRenderedPageBreak/>
        <w:t xml:space="preserve">nejpozději 10 dnů po skutečném ukončení díla, budou-li splněna ustanovení odst. 2 a 3 tohoto článku smlouvy. </w:t>
      </w:r>
    </w:p>
    <w:p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 Všechny tyto dokumenty předá zhotovitel objednateli ve složce ve třech vyhotoveních pro potřeby kolaudačního řízení a archivace.</w:t>
      </w:r>
    </w:p>
    <w:p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032A50" w:rsidRPr="00BF3C1F" w:rsidRDefault="00032A50"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032A50" w:rsidRPr="0081632D" w:rsidRDefault="00032A50"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r>
        <w:rPr>
          <w:rFonts w:ascii="Calibri Light" w:hAnsi="Calibri Light" w:cs="Segoe UI"/>
          <w:i/>
          <w:sz w:val="22"/>
          <w:szCs w:val="22"/>
        </w:rPr>
        <w:t>60</w:t>
      </w:r>
      <w:r w:rsidRPr="0081632D">
        <w:rPr>
          <w:rFonts w:ascii="Calibri Light" w:hAnsi="Calibri Light"/>
          <w:color w:val="auto"/>
          <w:kern w:val="1"/>
          <w:sz w:val="22"/>
          <w:szCs w:val="22"/>
          <w:lang w:eastAsia="ar-SA"/>
        </w:rPr>
        <w:t xml:space="preserve"> měsíců od </w:t>
      </w:r>
      <w:r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rsidR="00032A50" w:rsidRPr="0081632D" w:rsidRDefault="00032A50"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Pr>
          <w:rFonts w:ascii="Calibri Light" w:hAnsi="Calibri Light"/>
          <w:color w:val="auto"/>
          <w:kern w:val="1"/>
          <w:sz w:val="22"/>
          <w:szCs w:val="22"/>
          <w:lang w:eastAsia="ar-SA"/>
        </w:rPr>
        <w:t>d</w:t>
      </w:r>
      <w:r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Pr="0081632D">
        <w:rPr>
          <w:rFonts w:ascii="Calibri Light" w:hAnsi="Calibri Light"/>
          <w:color w:val="auto"/>
          <w:kern w:val="1"/>
          <w:sz w:val="22"/>
          <w:szCs w:val="22"/>
          <w:lang w:eastAsia="ar-SA"/>
        </w:rPr>
        <w:t>.</w:t>
      </w:r>
    </w:p>
    <w:p w:rsidR="00032A50" w:rsidRPr="00BF3C1F" w:rsidRDefault="00032A50"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032A50" w:rsidRPr="0081632D" w:rsidRDefault="00032A50"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Pr="0081632D">
        <w:rPr>
          <w:rFonts w:ascii="Calibri Light" w:hAnsi="Calibri Light"/>
          <w:color w:val="auto"/>
          <w:kern w:val="1"/>
          <w:sz w:val="22"/>
          <w:szCs w:val="22"/>
          <w:lang w:eastAsia="ar-SA"/>
        </w:rPr>
        <w:t xml:space="preserve"> </w:t>
      </w:r>
    </w:p>
    <w:p w:rsidR="00032A50" w:rsidRPr="00702A1D" w:rsidRDefault="00032A50"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rsidR="00032A50" w:rsidRPr="00702A1D" w:rsidRDefault="00032A50"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ustanovení o ochraně životního prostředí, ochraně přírody a nakládání s odpady: 1 000,00 Kč.</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V případě prodlení objednatele s placením ceny díla zaplatí objednatel zhotoviteli úrok z prodlení ve výši dle nařízení vlády č. 351/2013 Sb., v platném znění.</w:t>
      </w:r>
    </w:p>
    <w:p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032A50" w:rsidRPr="0021350D" w:rsidRDefault="00032A50"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prováděné práce i přes písemné upozornění nebudou prováděny kvalitně a ve sjednaném termínu nebude zjednána náprava</w:t>
      </w:r>
    </w:p>
    <w:p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032A50" w:rsidRPr="0021350D" w:rsidRDefault="00032A50"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032A50"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032A50" w:rsidRPr="0081632D"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032A50" w:rsidRPr="0081632D"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032A50" w:rsidRPr="0081632D"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032A50"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r>
        <w:rPr>
          <w:rFonts w:ascii="Calibri Light" w:hAnsi="Calibri Light" w:cs="Times New Roman"/>
          <w:color w:val="auto"/>
          <w:sz w:val="22"/>
          <w:szCs w:val="20"/>
        </w:rPr>
        <w:t>a účinnosti podpisem objednatele a zhotovitele</w:t>
      </w:r>
      <w:r w:rsidRPr="0021350D">
        <w:rPr>
          <w:rFonts w:ascii="Calibri Light" w:hAnsi="Calibri Light"/>
          <w:color w:val="auto"/>
          <w:kern w:val="1"/>
          <w:sz w:val="22"/>
          <w:szCs w:val="22"/>
          <w:lang w:eastAsia="ar-SA"/>
        </w:rPr>
        <w:t xml:space="preserve"> </w:t>
      </w:r>
    </w:p>
    <w:p w:rsidR="00032A50" w:rsidRPr="0081632D" w:rsidRDefault="00032A50"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Pr="0081632D">
        <w:rPr>
          <w:rFonts w:ascii="Calibri Light" w:hAnsi="Calibri Light"/>
          <w:color w:val="auto"/>
          <w:kern w:val="1"/>
          <w:sz w:val="22"/>
          <w:szCs w:val="22"/>
          <w:lang w:eastAsia="ar-SA"/>
        </w:rPr>
        <w:t xml:space="preserve">e sepsána ve </w:t>
      </w:r>
      <w:r>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vyhotoveních s platností originálu, z nichž objednatel </w:t>
      </w:r>
      <w:r>
        <w:rPr>
          <w:rFonts w:ascii="Calibri Light" w:hAnsi="Calibri Light"/>
          <w:color w:val="auto"/>
          <w:kern w:val="1"/>
          <w:sz w:val="22"/>
          <w:szCs w:val="22"/>
          <w:lang w:eastAsia="ar-SA"/>
        </w:rPr>
        <w:t>i</w:t>
      </w:r>
      <w:r w:rsidRPr="0081632D">
        <w:rPr>
          <w:rFonts w:ascii="Calibri Light" w:hAnsi="Calibri Light"/>
          <w:color w:val="auto"/>
          <w:kern w:val="1"/>
          <w:sz w:val="22"/>
          <w:szCs w:val="22"/>
          <w:lang w:eastAsia="ar-SA"/>
        </w:rPr>
        <w:t xml:space="preserve"> zhotovitel </w:t>
      </w:r>
      <w:r w:rsidR="00D545C0">
        <w:rPr>
          <w:rFonts w:ascii="Calibri Light" w:hAnsi="Calibri Light"/>
          <w:color w:val="auto"/>
          <w:kern w:val="1"/>
          <w:sz w:val="22"/>
          <w:szCs w:val="22"/>
          <w:lang w:eastAsia="ar-SA"/>
        </w:rPr>
        <w:t xml:space="preserve">obdrží </w:t>
      </w:r>
      <w:r>
        <w:rPr>
          <w:rFonts w:ascii="Calibri Light" w:hAnsi="Calibri Light"/>
          <w:color w:val="auto"/>
          <w:kern w:val="1"/>
          <w:sz w:val="22"/>
          <w:szCs w:val="22"/>
          <w:lang w:eastAsia="ar-SA"/>
        </w:rPr>
        <w:t xml:space="preserve">po </w:t>
      </w:r>
      <w:r w:rsidRPr="0081632D">
        <w:rPr>
          <w:rFonts w:ascii="Calibri Light" w:hAnsi="Calibri Light"/>
          <w:color w:val="auto"/>
          <w:kern w:val="1"/>
          <w:sz w:val="22"/>
          <w:szCs w:val="22"/>
          <w:lang w:eastAsia="ar-SA"/>
        </w:rPr>
        <w:t>jedno</w:t>
      </w:r>
      <w:r>
        <w:rPr>
          <w:rFonts w:ascii="Calibri Light" w:hAnsi="Calibri Light"/>
          <w:color w:val="auto"/>
          <w:kern w:val="1"/>
          <w:sz w:val="22"/>
          <w:szCs w:val="22"/>
          <w:lang w:eastAsia="ar-SA"/>
        </w:rPr>
        <w:t>m</w:t>
      </w:r>
      <w:r w:rsidRPr="0081632D">
        <w:rPr>
          <w:rFonts w:ascii="Calibri Light" w:hAnsi="Calibri Light"/>
          <w:color w:val="auto"/>
          <w:kern w:val="1"/>
          <w:sz w:val="22"/>
          <w:szCs w:val="22"/>
          <w:lang w:eastAsia="ar-SA"/>
        </w:rPr>
        <w:t xml:space="preserve"> vyhotovení. Změny a doplňky této smlouvy lze přijímat po dohodě smluvních stran, a to ve formě písemného dodatku k této smlouvě, potvrzeného oprávněnými zástupci smluvních stran.</w:t>
      </w:r>
    </w:p>
    <w:p w:rsidR="00032A50"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032A50" w:rsidRPr="0081632D"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lastRenderedPageBreak/>
        <w:t>Zhotovitel a objednavatel se zavazují před přistoupením k sankcím spolu jednat a sporné otázky předem řešit dohodou.</w:t>
      </w:r>
    </w:p>
    <w:p w:rsidR="00032A50" w:rsidRPr="0081632D"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Není-li v této smlouvě stanoveno jinak, platí v ostatním příslušná ustanovení Občanského zákoníku.</w:t>
      </w:r>
    </w:p>
    <w:p w:rsidR="00032A50"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032A50" w:rsidRPr="0081632D" w:rsidRDefault="00032A50"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032A50" w:rsidRPr="0081632D" w:rsidRDefault="00032A50" w:rsidP="00D0177A">
      <w:pPr>
        <w:pStyle w:val="Normlnweb"/>
        <w:numPr>
          <w:ilvl w:val="0"/>
          <w:numId w:val="13"/>
        </w:numPr>
        <w:spacing w:after="60"/>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proofErr w:type="gramStart"/>
      <w:r w:rsidR="007E3CAE">
        <w:rPr>
          <w:rFonts w:ascii="Calibri Light" w:hAnsi="Calibri Light"/>
          <w:color w:val="auto"/>
          <w:kern w:val="1"/>
          <w:sz w:val="22"/>
          <w:szCs w:val="22"/>
          <w:lang w:eastAsia="ar-SA"/>
        </w:rPr>
        <w:t>13.7.2017</w:t>
      </w:r>
      <w:proofErr w:type="gramEnd"/>
      <w:r w:rsidR="00D0177A">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pod číslem usnesení</w:t>
      </w:r>
    </w:p>
    <w:p w:rsidR="00032A50" w:rsidRPr="00D0177A" w:rsidRDefault="007E3CAE" w:rsidP="00D0177A">
      <w:pPr>
        <w:ind w:left="360"/>
        <w:rPr>
          <w:rFonts w:ascii="Calibri Light" w:hAnsi="Calibri Light"/>
          <w:iCs/>
          <w:sz w:val="22"/>
          <w:szCs w:val="22"/>
        </w:rPr>
      </w:pPr>
      <w:r>
        <w:rPr>
          <w:rFonts w:ascii="Calibri Light" w:hAnsi="Calibri Light"/>
          <w:iCs/>
          <w:sz w:val="22"/>
          <w:szCs w:val="22"/>
        </w:rPr>
        <w:t>17-30-007.</w:t>
      </w:r>
    </w:p>
    <w:p w:rsidR="00032A50" w:rsidRPr="0081632D" w:rsidRDefault="00032A50" w:rsidP="000950A7">
      <w:pPr>
        <w:pStyle w:val="Odstavecseseznamem"/>
        <w:rPr>
          <w:rFonts w:ascii="Calibri Light" w:hAnsi="Calibri Light"/>
          <w:iCs/>
          <w:sz w:val="22"/>
          <w:szCs w:val="22"/>
        </w:rPr>
      </w:pPr>
    </w:p>
    <w:p w:rsidR="00032A50" w:rsidRPr="0081632D" w:rsidRDefault="00032A50"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032A50" w:rsidRPr="0081632D" w:rsidRDefault="00032A50" w:rsidP="00603701">
      <w:pPr>
        <w:jc w:val="both"/>
        <w:rPr>
          <w:rFonts w:ascii="Calibri Light" w:hAnsi="Calibri Light"/>
          <w:sz w:val="22"/>
          <w:szCs w:val="22"/>
        </w:rPr>
      </w:pPr>
    </w:p>
    <w:p w:rsidR="00032A50" w:rsidRDefault="00032A50" w:rsidP="00603701">
      <w:pPr>
        <w:jc w:val="both"/>
        <w:rPr>
          <w:rFonts w:ascii="Calibri Light" w:hAnsi="Calibri Light"/>
          <w:sz w:val="22"/>
          <w:szCs w:val="22"/>
        </w:rPr>
      </w:pPr>
      <w:r w:rsidRPr="0081632D">
        <w:rPr>
          <w:rFonts w:ascii="Calibri Light" w:hAnsi="Calibri Light"/>
          <w:sz w:val="22"/>
          <w:szCs w:val="22"/>
        </w:rPr>
        <w:t xml:space="preserve">Příloha č. 1 – </w:t>
      </w:r>
      <w:r>
        <w:rPr>
          <w:rFonts w:ascii="Calibri Light" w:hAnsi="Calibri Light"/>
          <w:sz w:val="22"/>
          <w:szCs w:val="22"/>
        </w:rPr>
        <w:t>Stavební program</w:t>
      </w:r>
    </w:p>
    <w:p w:rsidR="00032A50" w:rsidRPr="0081632D" w:rsidRDefault="00032A50" w:rsidP="00603701">
      <w:pPr>
        <w:jc w:val="both"/>
        <w:rPr>
          <w:rFonts w:ascii="Calibri Light" w:hAnsi="Calibri Light"/>
          <w:sz w:val="22"/>
          <w:szCs w:val="22"/>
        </w:rPr>
      </w:pPr>
      <w:r>
        <w:rPr>
          <w:rFonts w:ascii="Calibri Light" w:hAnsi="Calibri Light"/>
          <w:sz w:val="22"/>
          <w:szCs w:val="22"/>
        </w:rPr>
        <w:t>Příloha č. 2</w:t>
      </w:r>
      <w:r w:rsidR="00351C8C">
        <w:rPr>
          <w:rFonts w:ascii="Calibri Light" w:hAnsi="Calibri Light"/>
          <w:sz w:val="22"/>
          <w:szCs w:val="22"/>
        </w:rPr>
        <w:t xml:space="preserve">  </w:t>
      </w:r>
      <w:r>
        <w:rPr>
          <w:rFonts w:ascii="Calibri Light" w:hAnsi="Calibri Light"/>
          <w:sz w:val="22"/>
          <w:szCs w:val="22"/>
        </w:rPr>
        <w:t>- Soupis prací a dodávek</w:t>
      </w:r>
      <w:r w:rsidR="00D545C0">
        <w:rPr>
          <w:rFonts w:ascii="Calibri Light" w:hAnsi="Calibri Light"/>
          <w:sz w:val="22"/>
          <w:szCs w:val="22"/>
        </w:rPr>
        <w:t xml:space="preserve"> – nabídkový rozpočet</w:t>
      </w:r>
    </w:p>
    <w:p w:rsidR="00032A50" w:rsidRPr="0081632D" w:rsidRDefault="00032A50" w:rsidP="00737E9C">
      <w:pPr>
        <w:jc w:val="both"/>
        <w:rPr>
          <w:rFonts w:ascii="Calibri Light" w:hAnsi="Calibri Light" w:cs="Arial"/>
          <w:sz w:val="22"/>
          <w:szCs w:val="22"/>
        </w:rPr>
      </w:pPr>
    </w:p>
    <w:p w:rsidR="00032A50" w:rsidRPr="0081632D" w:rsidRDefault="00032A50" w:rsidP="00737E9C">
      <w:pPr>
        <w:jc w:val="both"/>
        <w:rPr>
          <w:rFonts w:ascii="Calibri Light" w:hAnsi="Calibri Light" w:cs="Arial"/>
          <w:sz w:val="22"/>
          <w:szCs w:val="22"/>
        </w:rPr>
      </w:pPr>
    </w:p>
    <w:p w:rsidR="00032A50" w:rsidRPr="0081632D" w:rsidRDefault="00032A50" w:rsidP="00737E9C">
      <w:pPr>
        <w:jc w:val="both"/>
        <w:rPr>
          <w:rFonts w:ascii="Calibri Light" w:hAnsi="Calibri Light" w:cs="Arial"/>
          <w:sz w:val="22"/>
          <w:szCs w:val="22"/>
        </w:rPr>
      </w:pPr>
    </w:p>
    <w:p w:rsidR="00032A50" w:rsidRPr="0081632D" w:rsidRDefault="00032A50" w:rsidP="00737E9C">
      <w:pPr>
        <w:jc w:val="both"/>
        <w:rPr>
          <w:rFonts w:ascii="Calibri Light" w:hAnsi="Calibri Light" w:cs="Arial"/>
          <w:sz w:val="22"/>
          <w:szCs w:val="22"/>
        </w:rPr>
      </w:pPr>
    </w:p>
    <w:tbl>
      <w:tblPr>
        <w:tblW w:w="0" w:type="auto"/>
        <w:tblLook w:val="00A0" w:firstRow="1" w:lastRow="0" w:firstColumn="1" w:lastColumn="0" w:noHBand="0" w:noVBand="0"/>
      </w:tblPr>
      <w:tblGrid>
        <w:gridCol w:w="2149"/>
        <w:gridCol w:w="2837"/>
        <w:gridCol w:w="2276"/>
        <w:gridCol w:w="138"/>
        <w:gridCol w:w="2572"/>
      </w:tblGrid>
      <w:tr w:rsidR="00032A50" w:rsidRPr="0081632D" w:rsidTr="00816921">
        <w:trPr>
          <w:trHeight w:val="573"/>
        </w:trPr>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V Říčanech</w:t>
            </w:r>
          </w:p>
        </w:tc>
        <w:tc>
          <w:tcPr>
            <w:tcW w:w="2906"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 xml:space="preserve">dne </w:t>
            </w:r>
            <w:r w:rsidRPr="00816921">
              <w:rPr>
                <w:rStyle w:val="Zstupntext"/>
                <w:rFonts w:ascii="Calibri Light" w:hAnsi="Calibri Light" w:cs="Segoe UI"/>
                <w:sz w:val="22"/>
                <w:szCs w:val="22"/>
              </w:rPr>
              <w:t>[………….…]</w:t>
            </w:r>
          </w:p>
        </w:tc>
        <w:tc>
          <w:tcPr>
            <w:tcW w:w="2282"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V </w:t>
            </w:r>
            <w:r w:rsidRPr="00816921">
              <w:rPr>
                <w:rStyle w:val="Zstupntext"/>
                <w:rFonts w:ascii="Calibri Light" w:hAnsi="Calibri Light" w:cs="Segoe UI"/>
                <w:sz w:val="22"/>
                <w:szCs w:val="22"/>
              </w:rPr>
              <w:t>[………….…]</w:t>
            </w:r>
          </w:p>
        </w:tc>
        <w:tc>
          <w:tcPr>
            <w:tcW w:w="2774" w:type="dxa"/>
            <w:gridSpan w:val="2"/>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 xml:space="preserve">dne </w:t>
            </w:r>
            <w:r w:rsidRPr="00816921">
              <w:rPr>
                <w:rStyle w:val="Zstupntext"/>
                <w:rFonts w:ascii="Calibri Light" w:hAnsi="Calibri Light" w:cs="Segoe UI"/>
                <w:sz w:val="22"/>
                <w:szCs w:val="22"/>
              </w:rPr>
              <w:t>[………….…]</w:t>
            </w:r>
          </w:p>
        </w:tc>
      </w:tr>
      <w:tr w:rsidR="00032A50" w:rsidRPr="0081632D" w:rsidTr="00816921">
        <w:trPr>
          <w:trHeight w:val="689"/>
        </w:trPr>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Objednatel:</w:t>
            </w:r>
          </w:p>
        </w:tc>
        <w:tc>
          <w:tcPr>
            <w:tcW w:w="2906" w:type="dxa"/>
          </w:tcPr>
          <w:p w:rsidR="00032A50" w:rsidRPr="00816921" w:rsidRDefault="00032A50" w:rsidP="00816921">
            <w:pPr>
              <w:jc w:val="both"/>
              <w:rPr>
                <w:rFonts w:ascii="Calibri Light" w:hAnsi="Calibri Light" w:cs="Arial"/>
                <w:sz w:val="22"/>
                <w:szCs w:val="22"/>
              </w:rPr>
            </w:pPr>
          </w:p>
        </w:tc>
        <w:tc>
          <w:tcPr>
            <w:tcW w:w="2282" w:type="dxa"/>
          </w:tcPr>
          <w:p w:rsidR="00032A50" w:rsidRPr="00816921" w:rsidRDefault="00032A50" w:rsidP="00816921">
            <w:pPr>
              <w:keepNext/>
              <w:jc w:val="both"/>
              <w:rPr>
                <w:rFonts w:ascii="Calibri Light" w:hAnsi="Calibri Light" w:cs="Arial"/>
                <w:sz w:val="22"/>
                <w:szCs w:val="22"/>
              </w:rPr>
            </w:pPr>
            <w:r w:rsidRPr="00816921">
              <w:rPr>
                <w:rFonts w:ascii="Calibri Light" w:hAnsi="Calibri Light" w:cs="Arial"/>
                <w:sz w:val="22"/>
                <w:szCs w:val="22"/>
              </w:rPr>
              <w:t>Zhotovitel:</w:t>
            </w:r>
          </w:p>
        </w:tc>
        <w:tc>
          <w:tcPr>
            <w:tcW w:w="2774" w:type="dxa"/>
            <w:gridSpan w:val="2"/>
          </w:tcPr>
          <w:p w:rsidR="00032A50" w:rsidRPr="00816921" w:rsidRDefault="00032A50" w:rsidP="00816921">
            <w:pPr>
              <w:jc w:val="both"/>
              <w:rPr>
                <w:rFonts w:ascii="Calibri Light" w:hAnsi="Calibri Light" w:cs="Arial"/>
                <w:sz w:val="22"/>
                <w:szCs w:val="22"/>
              </w:rPr>
            </w:pPr>
          </w:p>
        </w:tc>
      </w:tr>
      <w:tr w:rsidR="00032A50" w:rsidRPr="0081632D" w:rsidTr="00816921">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w:t>
            </w:r>
          </w:p>
        </w:tc>
        <w:tc>
          <w:tcPr>
            <w:tcW w:w="2906" w:type="dxa"/>
          </w:tcPr>
          <w:p w:rsidR="00032A50" w:rsidRPr="00816921" w:rsidRDefault="00032A50" w:rsidP="00816921">
            <w:pPr>
              <w:jc w:val="both"/>
              <w:rPr>
                <w:rFonts w:ascii="Calibri Light" w:hAnsi="Calibri Light" w:cs="Arial"/>
                <w:sz w:val="22"/>
                <w:szCs w:val="22"/>
              </w:rPr>
            </w:pPr>
          </w:p>
        </w:tc>
        <w:tc>
          <w:tcPr>
            <w:tcW w:w="2282"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w:t>
            </w:r>
          </w:p>
        </w:tc>
        <w:tc>
          <w:tcPr>
            <w:tcW w:w="2774" w:type="dxa"/>
            <w:gridSpan w:val="2"/>
          </w:tcPr>
          <w:p w:rsidR="00032A50" w:rsidRPr="00816921" w:rsidRDefault="00032A50" w:rsidP="00816921">
            <w:pPr>
              <w:jc w:val="both"/>
              <w:rPr>
                <w:rFonts w:ascii="Calibri Light" w:hAnsi="Calibri Light" w:cs="Arial"/>
                <w:sz w:val="22"/>
                <w:szCs w:val="22"/>
              </w:rPr>
            </w:pPr>
          </w:p>
        </w:tc>
      </w:tr>
      <w:tr w:rsidR="00032A50" w:rsidRPr="0081632D" w:rsidTr="00816921">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Mgr. Vladimír Kořen</w:t>
            </w:r>
          </w:p>
        </w:tc>
        <w:tc>
          <w:tcPr>
            <w:tcW w:w="2906" w:type="dxa"/>
          </w:tcPr>
          <w:p w:rsidR="00032A50" w:rsidRPr="00816921" w:rsidRDefault="00032A50" w:rsidP="00816921">
            <w:pPr>
              <w:jc w:val="both"/>
              <w:rPr>
                <w:rFonts w:ascii="Calibri Light" w:hAnsi="Calibri Light" w:cs="Arial"/>
                <w:sz w:val="22"/>
                <w:szCs w:val="22"/>
              </w:rPr>
            </w:pPr>
          </w:p>
        </w:tc>
        <w:tc>
          <w:tcPr>
            <w:tcW w:w="2423" w:type="dxa"/>
            <w:gridSpan w:val="2"/>
          </w:tcPr>
          <w:p w:rsidR="00032A50" w:rsidRPr="00816921" w:rsidRDefault="00032A50" w:rsidP="00816921">
            <w:pPr>
              <w:jc w:val="both"/>
              <w:rPr>
                <w:rFonts w:ascii="Calibri Light" w:hAnsi="Calibri Light" w:cs="Arial"/>
                <w:sz w:val="22"/>
                <w:szCs w:val="22"/>
              </w:rPr>
            </w:pPr>
          </w:p>
        </w:tc>
        <w:tc>
          <w:tcPr>
            <w:tcW w:w="2633" w:type="dxa"/>
          </w:tcPr>
          <w:p w:rsidR="00032A50" w:rsidRPr="00816921" w:rsidRDefault="00032A50" w:rsidP="00816921">
            <w:pPr>
              <w:jc w:val="both"/>
              <w:rPr>
                <w:rFonts w:ascii="Calibri Light" w:hAnsi="Calibri Light" w:cs="Arial"/>
                <w:sz w:val="22"/>
                <w:szCs w:val="22"/>
              </w:rPr>
            </w:pPr>
          </w:p>
        </w:tc>
      </w:tr>
      <w:tr w:rsidR="00032A50" w:rsidRPr="0081632D" w:rsidTr="00816921">
        <w:tc>
          <w:tcPr>
            <w:tcW w:w="2150" w:type="dxa"/>
          </w:tcPr>
          <w:p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starosta města</w:t>
            </w:r>
            <w:r w:rsidRPr="00816921">
              <w:rPr>
                <w:rFonts w:ascii="Calibri Light" w:hAnsi="Calibri Light" w:cs="Arial"/>
                <w:i/>
                <w:sz w:val="22"/>
                <w:szCs w:val="22"/>
              </w:rPr>
              <w:tab/>
            </w:r>
          </w:p>
        </w:tc>
        <w:tc>
          <w:tcPr>
            <w:tcW w:w="2906" w:type="dxa"/>
          </w:tcPr>
          <w:p w:rsidR="00032A50" w:rsidRPr="00816921" w:rsidRDefault="00032A50" w:rsidP="00816921">
            <w:pPr>
              <w:jc w:val="both"/>
              <w:rPr>
                <w:rFonts w:ascii="Calibri Light" w:hAnsi="Calibri Light" w:cs="Arial"/>
                <w:sz w:val="22"/>
                <w:szCs w:val="22"/>
              </w:rPr>
            </w:pPr>
          </w:p>
        </w:tc>
        <w:tc>
          <w:tcPr>
            <w:tcW w:w="2282" w:type="dxa"/>
          </w:tcPr>
          <w:p w:rsidR="00032A50" w:rsidRPr="00816921" w:rsidRDefault="00032A50" w:rsidP="00816921">
            <w:pPr>
              <w:jc w:val="both"/>
              <w:rPr>
                <w:rFonts w:ascii="Calibri Light" w:hAnsi="Calibri Light" w:cs="Arial"/>
                <w:sz w:val="22"/>
                <w:szCs w:val="22"/>
              </w:rPr>
            </w:pPr>
          </w:p>
        </w:tc>
        <w:tc>
          <w:tcPr>
            <w:tcW w:w="2774" w:type="dxa"/>
            <w:gridSpan w:val="2"/>
          </w:tcPr>
          <w:p w:rsidR="00032A50" w:rsidRPr="00816921" w:rsidRDefault="00032A50" w:rsidP="00816921">
            <w:pPr>
              <w:jc w:val="both"/>
              <w:rPr>
                <w:rFonts w:ascii="Calibri Light" w:hAnsi="Calibri Light" w:cs="Arial"/>
                <w:sz w:val="22"/>
                <w:szCs w:val="22"/>
              </w:rPr>
            </w:pPr>
          </w:p>
        </w:tc>
      </w:tr>
    </w:tbl>
    <w:p w:rsidR="00032A50" w:rsidRPr="00737E9C" w:rsidRDefault="00032A50" w:rsidP="00603701">
      <w:pPr>
        <w:rPr>
          <w:rFonts w:ascii="Calibri" w:hAnsi="Calibri"/>
          <w:sz w:val="22"/>
          <w:szCs w:val="22"/>
        </w:rPr>
      </w:pPr>
    </w:p>
    <w:sectPr w:rsidR="00032A50" w:rsidRPr="00737E9C" w:rsidSect="00FC6BEE">
      <w:footerReference w:type="default" r:id="rId8"/>
      <w:footerReference w:type="first" r:id="rId9"/>
      <w:pgSz w:w="12240" w:h="15840"/>
      <w:pgMar w:top="814" w:right="1134" w:bottom="1134" w:left="1134" w:header="708" w:footer="708"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64" w:rsidRDefault="000E0A64">
      <w:r>
        <w:separator/>
      </w:r>
    </w:p>
  </w:endnote>
  <w:endnote w:type="continuationSeparator" w:id="0">
    <w:p w:rsidR="000E0A64" w:rsidRDefault="000E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50" w:rsidRPr="00314BB8" w:rsidRDefault="00032A50"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oprava havarijního stavu hřbitovní zdi, K Solné stezce, Říčany</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8D0BCF">
      <w:rPr>
        <w:rStyle w:val="slostrnky"/>
        <w:rFonts w:ascii="Calibri Light" w:hAnsi="Calibri Light"/>
        <w:noProof/>
        <w:sz w:val="18"/>
        <w:szCs w:val="18"/>
      </w:rPr>
      <w:t>2</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008B1E86">
      <w:fldChar w:fldCharType="begin"/>
    </w:r>
    <w:r w:rsidR="008B1E86">
      <w:instrText xml:space="preserve"> SECTIONPAGES   \* MERGEFORMAT </w:instrText>
    </w:r>
    <w:r w:rsidR="008B1E86">
      <w:fldChar w:fldCharType="separate"/>
    </w:r>
    <w:r w:rsidR="008D0BCF" w:rsidRPr="008D0BCF">
      <w:rPr>
        <w:rStyle w:val="slostrnky"/>
        <w:rFonts w:ascii="Calibri Light" w:hAnsi="Calibri Light"/>
        <w:noProof/>
        <w:sz w:val="18"/>
        <w:szCs w:val="18"/>
      </w:rPr>
      <w:t>7</w:t>
    </w:r>
    <w:r w:rsidR="008B1E86">
      <w:rPr>
        <w:rStyle w:val="slostrnky"/>
        <w:rFonts w:ascii="Calibri Light" w:hAnsi="Calibri Light"/>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50" w:rsidRPr="007C4453" w:rsidRDefault="00032A50"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oprava havarijního stavu hřbitovní zdi, K Solné stezce, Říčany</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8D0BCF">
      <w:rPr>
        <w:rStyle w:val="slostrnky"/>
        <w:rFonts w:ascii="Calibri Light" w:hAnsi="Calibri Light"/>
        <w:noProof/>
        <w:sz w:val="18"/>
        <w:szCs w:val="18"/>
      </w:rPr>
      <w:t>1</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fldSimple w:instr=" SECTIONPAGES   \* MERGEFORMAT ">
      <w:r w:rsidR="008D0BCF" w:rsidRPr="008D0BCF">
        <w:rPr>
          <w:rStyle w:val="slostrnky"/>
          <w:rFonts w:ascii="Calibri Light" w:hAnsi="Calibri Light"/>
          <w:noProof/>
          <w:sz w:val="18"/>
          <w:szCs w:val="18"/>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64" w:rsidRDefault="000E0A64">
      <w:r>
        <w:separator/>
      </w:r>
    </w:p>
  </w:footnote>
  <w:footnote w:type="continuationSeparator" w:id="0">
    <w:p w:rsidR="000E0A64" w:rsidRDefault="000E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rFonts w:cs="Times New Roman"/>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decimal"/>
      <w:lvlText w:val="%1.%2.%3"/>
      <w:lvlJc w:val="left"/>
      <w:pPr>
        <w:tabs>
          <w:tab w:val="num" w:pos="1102"/>
        </w:tabs>
        <w:ind w:left="1142" w:hanging="432"/>
      </w:pPr>
      <w:rPr>
        <w:rFonts w:cs="Times New Roman"/>
        <w:b/>
        <w:i w:val="0"/>
        <w:sz w:val="24"/>
        <w:szCs w:val="24"/>
      </w:rPr>
    </w:lvl>
    <w:lvl w:ilvl="3">
      <w:start w:val="1"/>
      <w:numFmt w:val="lowerRoman"/>
      <w:lvlText w:val="(%2.%3.%4)"/>
      <w:lvlJc w:val="right"/>
      <w:pPr>
        <w:tabs>
          <w:tab w:val="num" w:pos="864"/>
        </w:tabs>
        <w:ind w:left="864" w:hanging="144"/>
      </w:pPr>
      <w:rPr>
        <w:rFonts w:cs="Times New Roman"/>
      </w:rPr>
    </w:lvl>
    <w:lvl w:ilvl="4">
      <w:start w:val="1"/>
      <w:numFmt w:val="decimal"/>
      <w:lvlText w:val="%2.%3.%4.%5)"/>
      <w:lvlJc w:val="left"/>
      <w:pPr>
        <w:tabs>
          <w:tab w:val="num" w:pos="1008"/>
        </w:tabs>
        <w:ind w:left="1008" w:hanging="432"/>
      </w:pPr>
      <w:rPr>
        <w:rFonts w:cs="Times New Roman"/>
      </w:rPr>
    </w:lvl>
    <w:lvl w:ilvl="5">
      <w:start w:val="1"/>
      <w:numFmt w:val="lowerLetter"/>
      <w:lvlText w:val="%2.%3.%4.%5.%6)"/>
      <w:lvlJc w:val="left"/>
      <w:pPr>
        <w:tabs>
          <w:tab w:val="num" w:pos="1152"/>
        </w:tabs>
        <w:ind w:left="1152" w:hanging="432"/>
      </w:pPr>
      <w:rPr>
        <w:rFonts w:cs="Times New Roman"/>
      </w:rPr>
    </w:lvl>
    <w:lvl w:ilvl="6">
      <w:start w:val="1"/>
      <w:numFmt w:val="lowerRoman"/>
      <w:lvlText w:val="%2.%3.%4.%5.%6.%7)"/>
      <w:lvlJc w:val="right"/>
      <w:pPr>
        <w:tabs>
          <w:tab w:val="num" w:pos="1296"/>
        </w:tabs>
        <w:ind w:left="1296" w:hanging="288"/>
      </w:pPr>
      <w:rPr>
        <w:rFonts w:cs="Times New Roman"/>
      </w:rPr>
    </w:lvl>
    <w:lvl w:ilvl="7">
      <w:start w:val="1"/>
      <w:numFmt w:val="lowerLetter"/>
      <w:lvlText w:val="%2.%3.%4.%5.%6.%7.%8."/>
      <w:lvlJc w:val="left"/>
      <w:pPr>
        <w:tabs>
          <w:tab w:val="num" w:pos="1440"/>
        </w:tabs>
        <w:ind w:left="1440" w:hanging="432"/>
      </w:pPr>
      <w:rPr>
        <w:rFonts w:cs="Times New Roman"/>
      </w:rPr>
    </w:lvl>
    <w:lvl w:ilvl="8">
      <w:start w:val="1"/>
      <w:numFmt w:val="lowerRoman"/>
      <w:lvlText w:val="%2.%3.%4.%5.%6.%7.%8.%9."/>
      <w:lvlJc w:val="right"/>
      <w:pPr>
        <w:tabs>
          <w:tab w:val="num" w:pos="1584"/>
        </w:tabs>
        <w:ind w:left="1584" w:hanging="144"/>
      </w:pPr>
      <w:rPr>
        <w:rFonts w:cs="Times New Roman"/>
      </w:r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rFonts w:cs="Times New Roman"/>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cs="Times New Roman" w:hint="default"/>
        <w:b w:val="0"/>
        <w:i w:val="0"/>
        <w:sz w:val="22"/>
        <w:u w:val="none"/>
      </w:rPr>
    </w:lvl>
    <w:lvl w:ilvl="1" w:tplc="8172662C">
      <w:start w:val="1"/>
      <w:numFmt w:val="decimal"/>
      <w:lvlText w:val="5.14.%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342266F4">
      <w:start w:val="1"/>
      <w:numFmt w:val="decimal"/>
      <w:lvlText w:val="8.2.%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9771D03"/>
    <w:multiLevelType w:val="multilevel"/>
    <w:tmpl w:val="44B4FB6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cs="Times New Roman" w:hint="default"/>
        <w:b w:val="0"/>
        <w:i w:val="0"/>
        <w:sz w:val="22"/>
        <w:u w:val="none"/>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Times New Roman" w:hAnsi="Times New Roman" w:hint="default"/>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cs="Times New Roman" w:hint="default"/>
        <w:b w:val="0"/>
        <w:i w:val="0"/>
        <w:sz w:val="22"/>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A49601C"/>
    <w:multiLevelType w:val="hybridMultilevel"/>
    <w:tmpl w:val="EE8E4678"/>
    <w:lvl w:ilvl="0" w:tplc="0862D612">
      <w:start w:val="1"/>
      <w:numFmt w:val="ordinal"/>
      <w:lvlText w:val="Článek %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28B04AD0">
      <w:start w:val="1"/>
      <w:numFmt w:val="decimal"/>
      <w:lvlText w:val="9.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cs="Times New Roman" w:hint="default"/>
        <w:b w:val="0"/>
        <w:i w:val="0"/>
        <w:sz w:val="22"/>
        <w:u w:val="no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rPr>
        <w:rFonts w:cs="Times New Roman"/>
      </w:rPr>
    </w:lvl>
    <w:lvl w:ilvl="1" w:tplc="04050017">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cs="Times New Roman" w:hint="default"/>
        <w:b w:val="0"/>
        <w:i w:val="0"/>
        <w:sz w:val="22"/>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B06C8FC2">
      <w:start w:val="1"/>
      <w:numFmt w:val="decimal"/>
      <w:lvlText w:val="8.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cs="Times New Roman" w:hint="default"/>
        <w:b w:val="0"/>
        <w:i w:val="0"/>
        <w:sz w:val="22"/>
        <w:u w:val="none"/>
      </w:rPr>
    </w:lvl>
    <w:lvl w:ilvl="1" w:tplc="9F889810">
      <w:start w:val="1"/>
      <w:numFmt w:val="ordinal"/>
      <w:lvlText w:val="3.1.%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2A50"/>
    <w:rsid w:val="000340F8"/>
    <w:rsid w:val="00034949"/>
    <w:rsid w:val="00036E8E"/>
    <w:rsid w:val="00041419"/>
    <w:rsid w:val="00070621"/>
    <w:rsid w:val="000777E2"/>
    <w:rsid w:val="000950A7"/>
    <w:rsid w:val="00097149"/>
    <w:rsid w:val="000B242A"/>
    <w:rsid w:val="000C21DB"/>
    <w:rsid w:val="000E0A64"/>
    <w:rsid w:val="000E6960"/>
    <w:rsid w:val="00111994"/>
    <w:rsid w:val="001142FF"/>
    <w:rsid w:val="00114952"/>
    <w:rsid w:val="00122F95"/>
    <w:rsid w:val="001431C4"/>
    <w:rsid w:val="00145EE1"/>
    <w:rsid w:val="00165622"/>
    <w:rsid w:val="001B6A6D"/>
    <w:rsid w:val="001E0C49"/>
    <w:rsid w:val="001E0D91"/>
    <w:rsid w:val="001E33B9"/>
    <w:rsid w:val="001E57F1"/>
    <w:rsid w:val="001F5763"/>
    <w:rsid w:val="0021350D"/>
    <w:rsid w:val="00216D52"/>
    <w:rsid w:val="002222F7"/>
    <w:rsid w:val="002538F1"/>
    <w:rsid w:val="0025574D"/>
    <w:rsid w:val="00256CB2"/>
    <w:rsid w:val="002674CC"/>
    <w:rsid w:val="00286686"/>
    <w:rsid w:val="002E3BB9"/>
    <w:rsid w:val="002F0604"/>
    <w:rsid w:val="00314BB8"/>
    <w:rsid w:val="00314F86"/>
    <w:rsid w:val="003154EE"/>
    <w:rsid w:val="00317250"/>
    <w:rsid w:val="00323D9C"/>
    <w:rsid w:val="00345A47"/>
    <w:rsid w:val="00351C8C"/>
    <w:rsid w:val="00352020"/>
    <w:rsid w:val="00374A56"/>
    <w:rsid w:val="00374DA4"/>
    <w:rsid w:val="003A2320"/>
    <w:rsid w:val="003B653F"/>
    <w:rsid w:val="003E602A"/>
    <w:rsid w:val="003F40FA"/>
    <w:rsid w:val="003F714F"/>
    <w:rsid w:val="0040724E"/>
    <w:rsid w:val="0044237A"/>
    <w:rsid w:val="004438BF"/>
    <w:rsid w:val="00492145"/>
    <w:rsid w:val="004B2EFA"/>
    <w:rsid w:val="004D6396"/>
    <w:rsid w:val="004E6402"/>
    <w:rsid w:val="005108D5"/>
    <w:rsid w:val="00511BA6"/>
    <w:rsid w:val="005261A7"/>
    <w:rsid w:val="005845EA"/>
    <w:rsid w:val="005A2A58"/>
    <w:rsid w:val="005B5F91"/>
    <w:rsid w:val="00603701"/>
    <w:rsid w:val="0061310D"/>
    <w:rsid w:val="006177CF"/>
    <w:rsid w:val="006264C8"/>
    <w:rsid w:val="00637A80"/>
    <w:rsid w:val="00676FB1"/>
    <w:rsid w:val="00702A1D"/>
    <w:rsid w:val="00705835"/>
    <w:rsid w:val="00722F34"/>
    <w:rsid w:val="00725D89"/>
    <w:rsid w:val="00737E9C"/>
    <w:rsid w:val="0076757E"/>
    <w:rsid w:val="0077626C"/>
    <w:rsid w:val="007A7A7F"/>
    <w:rsid w:val="007B32BB"/>
    <w:rsid w:val="007C10CF"/>
    <w:rsid w:val="007C4453"/>
    <w:rsid w:val="007D6CAE"/>
    <w:rsid w:val="007E3CAE"/>
    <w:rsid w:val="007E4471"/>
    <w:rsid w:val="007E6043"/>
    <w:rsid w:val="007F5254"/>
    <w:rsid w:val="0081632D"/>
    <w:rsid w:val="00816921"/>
    <w:rsid w:val="00820FD0"/>
    <w:rsid w:val="00850696"/>
    <w:rsid w:val="00853EE3"/>
    <w:rsid w:val="00861D43"/>
    <w:rsid w:val="00875DDC"/>
    <w:rsid w:val="00883332"/>
    <w:rsid w:val="008A5156"/>
    <w:rsid w:val="008B009B"/>
    <w:rsid w:val="008B0EBC"/>
    <w:rsid w:val="008B1E86"/>
    <w:rsid w:val="008C12A4"/>
    <w:rsid w:val="008C1709"/>
    <w:rsid w:val="008D0BCF"/>
    <w:rsid w:val="008D25EE"/>
    <w:rsid w:val="008D7552"/>
    <w:rsid w:val="008F23A4"/>
    <w:rsid w:val="00900F66"/>
    <w:rsid w:val="00901C7F"/>
    <w:rsid w:val="00915724"/>
    <w:rsid w:val="00926D2C"/>
    <w:rsid w:val="0094063A"/>
    <w:rsid w:val="00981AAE"/>
    <w:rsid w:val="009F5971"/>
    <w:rsid w:val="00A01BA0"/>
    <w:rsid w:val="00A33157"/>
    <w:rsid w:val="00A7104B"/>
    <w:rsid w:val="00A83F36"/>
    <w:rsid w:val="00A85A37"/>
    <w:rsid w:val="00A85F15"/>
    <w:rsid w:val="00A86BA2"/>
    <w:rsid w:val="00A879D7"/>
    <w:rsid w:val="00A948C3"/>
    <w:rsid w:val="00AA1CA1"/>
    <w:rsid w:val="00AA4B69"/>
    <w:rsid w:val="00AC2446"/>
    <w:rsid w:val="00AC3F0B"/>
    <w:rsid w:val="00AC7426"/>
    <w:rsid w:val="00B73EAB"/>
    <w:rsid w:val="00BB01CC"/>
    <w:rsid w:val="00BC7022"/>
    <w:rsid w:val="00BF3C1F"/>
    <w:rsid w:val="00BF54C1"/>
    <w:rsid w:val="00C23B14"/>
    <w:rsid w:val="00C37298"/>
    <w:rsid w:val="00C45E7D"/>
    <w:rsid w:val="00C62802"/>
    <w:rsid w:val="00C6537B"/>
    <w:rsid w:val="00C752D5"/>
    <w:rsid w:val="00C87F0C"/>
    <w:rsid w:val="00CD7BC6"/>
    <w:rsid w:val="00D00595"/>
    <w:rsid w:val="00D0177A"/>
    <w:rsid w:val="00D211C2"/>
    <w:rsid w:val="00D457BC"/>
    <w:rsid w:val="00D501C0"/>
    <w:rsid w:val="00D545C0"/>
    <w:rsid w:val="00D72423"/>
    <w:rsid w:val="00D87805"/>
    <w:rsid w:val="00DD78FB"/>
    <w:rsid w:val="00DF55FE"/>
    <w:rsid w:val="00E131E4"/>
    <w:rsid w:val="00E35F57"/>
    <w:rsid w:val="00E51835"/>
    <w:rsid w:val="00E80301"/>
    <w:rsid w:val="00EA2926"/>
    <w:rsid w:val="00EA2ED1"/>
    <w:rsid w:val="00F048B0"/>
    <w:rsid w:val="00F34CC8"/>
    <w:rsid w:val="00F3541B"/>
    <w:rsid w:val="00F44E02"/>
    <w:rsid w:val="00F532DE"/>
    <w:rsid w:val="00F720DC"/>
    <w:rsid w:val="00F7275E"/>
    <w:rsid w:val="00F8799E"/>
    <w:rsid w:val="00FA4479"/>
    <w:rsid w:val="00FB4265"/>
    <w:rsid w:val="00FC06E7"/>
    <w:rsid w:val="00FC6BEE"/>
    <w:rsid w:val="00FC7422"/>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4BDF061-029C-4B9A-BFCD-28133BDA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sz w:val="20"/>
      <w:szCs w:val="20"/>
      <w:lang w:eastAsia="ar-SA"/>
    </w:rPr>
  </w:style>
  <w:style w:type="paragraph" w:styleId="Nadpis1">
    <w:name w:val="heading 1"/>
    <w:basedOn w:val="Normln"/>
    <w:next w:val="Zkladntext"/>
    <w:link w:val="Nadpis1Char"/>
    <w:uiPriority w:val="99"/>
    <w:qFormat/>
    <w:rsid w:val="006264C8"/>
    <w:pPr>
      <w:keepNext/>
      <w:ind w:left="1418"/>
      <w:outlineLvl w:val="0"/>
    </w:pPr>
    <w:rPr>
      <w:rFonts w:ascii="Arial" w:hAnsi="Arial"/>
      <w:iCs/>
      <w:u w:val="single"/>
    </w:rPr>
  </w:style>
  <w:style w:type="paragraph" w:styleId="Nadpis3">
    <w:name w:val="heading 3"/>
    <w:basedOn w:val="Normln"/>
    <w:next w:val="Zkladntext"/>
    <w:link w:val="Nadpis3Char"/>
    <w:uiPriority w:val="99"/>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uiPriority w:val="99"/>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link w:val="Nadpis5Char"/>
    <w:uiPriority w:val="99"/>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link w:val="Nadpis8Char"/>
    <w:uiPriority w:val="99"/>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1632D"/>
    <w:rPr>
      <w:rFonts w:ascii="Arial" w:hAnsi="Arial" w:cs="Times New Roman"/>
      <w:iCs/>
      <w:kern w:val="1"/>
      <w:u w:val="single"/>
      <w:lang w:eastAsia="ar-SA" w:bidi="ar-SA"/>
    </w:rPr>
  </w:style>
  <w:style w:type="character" w:customStyle="1" w:styleId="Nadpis3Char">
    <w:name w:val="Nadpis 3 Char"/>
    <w:basedOn w:val="Standardnpsmoodstavce"/>
    <w:link w:val="Nadpis3"/>
    <w:uiPriority w:val="99"/>
    <w:semiHidden/>
    <w:locked/>
    <w:rsid w:val="000C21DB"/>
    <w:rPr>
      <w:rFonts w:ascii="Cambria" w:hAnsi="Cambria" w:cs="Times New Roman"/>
      <w:b/>
      <w:bCs/>
      <w:kern w:val="1"/>
      <w:sz w:val="26"/>
      <w:szCs w:val="26"/>
      <w:lang w:eastAsia="ar-SA" w:bidi="ar-SA"/>
    </w:rPr>
  </w:style>
  <w:style w:type="character" w:customStyle="1" w:styleId="Nadpis4Char">
    <w:name w:val="Nadpis 4 Char"/>
    <w:basedOn w:val="Standardnpsmoodstavce"/>
    <w:link w:val="Nadpis4"/>
    <w:uiPriority w:val="99"/>
    <w:locked/>
    <w:rsid w:val="00C6537B"/>
    <w:rPr>
      <w:rFonts w:cs="Times New Roman"/>
      <w:b/>
      <w:bCs/>
      <w:kern w:val="1"/>
      <w:sz w:val="28"/>
      <w:szCs w:val="28"/>
      <w:lang w:eastAsia="ar-SA" w:bidi="ar-SA"/>
    </w:rPr>
  </w:style>
  <w:style w:type="character" w:customStyle="1" w:styleId="Nadpis5Char">
    <w:name w:val="Nadpis 5 Char"/>
    <w:basedOn w:val="Standardnpsmoodstavce"/>
    <w:link w:val="Nadpis5"/>
    <w:uiPriority w:val="99"/>
    <w:semiHidden/>
    <w:locked/>
    <w:rsid w:val="000C21DB"/>
    <w:rPr>
      <w:rFonts w:ascii="Calibri" w:hAnsi="Calibri" w:cs="Times New Roman"/>
      <w:b/>
      <w:bCs/>
      <w:i/>
      <w:iCs/>
      <w:kern w:val="1"/>
      <w:sz w:val="26"/>
      <w:szCs w:val="26"/>
      <w:lang w:eastAsia="ar-SA" w:bidi="ar-SA"/>
    </w:rPr>
  </w:style>
  <w:style w:type="character" w:customStyle="1" w:styleId="Nadpis8Char">
    <w:name w:val="Nadpis 8 Char"/>
    <w:basedOn w:val="Standardnpsmoodstavce"/>
    <w:link w:val="Nadpis8"/>
    <w:uiPriority w:val="99"/>
    <w:semiHidden/>
    <w:locked/>
    <w:rsid w:val="000C21DB"/>
    <w:rPr>
      <w:rFonts w:ascii="Calibri" w:hAnsi="Calibri" w:cs="Times New Roman"/>
      <w:i/>
      <w:iCs/>
      <w:kern w:val="1"/>
      <w:sz w:val="24"/>
      <w:szCs w:val="24"/>
      <w:lang w:eastAsia="ar-SA" w:bidi="ar-SA"/>
    </w:rPr>
  </w:style>
  <w:style w:type="character" w:customStyle="1" w:styleId="Standardnpsmoodstavce1">
    <w:name w:val="Standardní písmo odstavce1"/>
    <w:uiPriority w:val="99"/>
    <w:rsid w:val="006264C8"/>
  </w:style>
  <w:style w:type="character" w:customStyle="1" w:styleId="slostrnky1">
    <w:name w:val="Číslo stránky1"/>
    <w:basedOn w:val="Standardnpsmoodstavce1"/>
    <w:uiPriority w:val="99"/>
    <w:rsid w:val="006264C8"/>
    <w:rPr>
      <w:rFonts w:cs="Times New Roman"/>
    </w:rPr>
  </w:style>
  <w:style w:type="character" w:customStyle="1" w:styleId="Odkaznakoment1">
    <w:name w:val="Odkaz na komentář1"/>
    <w:basedOn w:val="Standardnpsmoodstavce1"/>
    <w:uiPriority w:val="99"/>
    <w:rsid w:val="006264C8"/>
    <w:rPr>
      <w:rFonts w:cs="Times New Roman"/>
      <w:sz w:val="16"/>
      <w:szCs w:val="16"/>
    </w:rPr>
  </w:style>
  <w:style w:type="character" w:customStyle="1" w:styleId="TextkomenteChar">
    <w:name w:val="Text komentáře Char"/>
    <w:basedOn w:val="Standardnpsmoodstavce1"/>
    <w:uiPriority w:val="99"/>
    <w:rsid w:val="006264C8"/>
    <w:rPr>
      <w:rFonts w:cs="Times New Roman"/>
    </w:rPr>
  </w:style>
  <w:style w:type="character" w:customStyle="1" w:styleId="PedmtkomenteChar">
    <w:name w:val="Předmět komentáře Char"/>
    <w:basedOn w:val="TextkomenteChar"/>
    <w:uiPriority w:val="99"/>
    <w:rsid w:val="006264C8"/>
    <w:rPr>
      <w:rFonts w:cs="Times New Roman"/>
      <w:b/>
      <w:bCs/>
    </w:rPr>
  </w:style>
  <w:style w:type="character" w:customStyle="1" w:styleId="ListLabel1">
    <w:name w:val="ListLabel 1"/>
    <w:uiPriority w:val="99"/>
    <w:rsid w:val="006264C8"/>
    <w:rPr>
      <w:rFonts w:eastAsia="Times New Roman"/>
    </w:rPr>
  </w:style>
  <w:style w:type="character" w:customStyle="1" w:styleId="ListLabel2">
    <w:name w:val="ListLabel 2"/>
    <w:uiPriority w:val="99"/>
    <w:rsid w:val="006264C8"/>
    <w:rPr>
      <w:sz w:val="20"/>
      <w:u w:val="none"/>
    </w:rPr>
  </w:style>
  <w:style w:type="character" w:customStyle="1" w:styleId="ListLabel3">
    <w:name w:val="ListLabel 3"/>
    <w:uiPriority w:val="99"/>
    <w:rsid w:val="006264C8"/>
  </w:style>
  <w:style w:type="character" w:customStyle="1" w:styleId="ListLabel4">
    <w:name w:val="ListLabel 4"/>
    <w:uiPriority w:val="99"/>
    <w:rsid w:val="006264C8"/>
    <w:rPr>
      <w:b/>
      <w:sz w:val="24"/>
    </w:rPr>
  </w:style>
  <w:style w:type="character" w:customStyle="1" w:styleId="ListLabel5">
    <w:name w:val="ListLabel 5"/>
    <w:uiPriority w:val="99"/>
    <w:rsid w:val="006264C8"/>
    <w:rPr>
      <w:rFonts w:eastAsia="Times New Roman"/>
    </w:rPr>
  </w:style>
  <w:style w:type="character" w:customStyle="1" w:styleId="WW8Num21z0">
    <w:name w:val="WW8Num21z0"/>
    <w:uiPriority w:val="99"/>
    <w:rsid w:val="006264C8"/>
    <w:rPr>
      <w:b/>
      <w:sz w:val="24"/>
    </w:rPr>
  </w:style>
  <w:style w:type="paragraph" w:customStyle="1" w:styleId="Nadpis">
    <w:name w:val="Nadpis"/>
    <w:basedOn w:val="Normln"/>
    <w:next w:val="Zkladntext"/>
    <w:uiPriority w:val="99"/>
    <w:rsid w:val="006264C8"/>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6264C8"/>
    <w:pPr>
      <w:jc w:val="both"/>
    </w:pPr>
    <w:rPr>
      <w:rFonts w:ascii="Arial" w:hAnsi="Arial"/>
      <w:iCs/>
    </w:rPr>
  </w:style>
  <w:style w:type="character" w:customStyle="1" w:styleId="ZkladntextChar">
    <w:name w:val="Základní text Char"/>
    <w:basedOn w:val="Standardnpsmoodstavce"/>
    <w:link w:val="Zkladntext"/>
    <w:uiPriority w:val="99"/>
    <w:semiHidden/>
    <w:locked/>
    <w:rsid w:val="000C21DB"/>
    <w:rPr>
      <w:rFonts w:cs="Times New Roman"/>
      <w:kern w:val="1"/>
      <w:sz w:val="20"/>
      <w:szCs w:val="20"/>
      <w:lang w:eastAsia="ar-SA" w:bidi="ar-SA"/>
    </w:rPr>
  </w:style>
  <w:style w:type="paragraph" w:styleId="Seznam">
    <w:name w:val="List"/>
    <w:basedOn w:val="Zkladntext"/>
    <w:uiPriority w:val="99"/>
    <w:rsid w:val="006264C8"/>
    <w:rPr>
      <w:rFonts w:cs="Mangal"/>
    </w:rPr>
  </w:style>
  <w:style w:type="paragraph" w:customStyle="1" w:styleId="Popisek">
    <w:name w:val="Popisek"/>
    <w:basedOn w:val="Normln"/>
    <w:uiPriority w:val="99"/>
    <w:rsid w:val="006264C8"/>
    <w:pPr>
      <w:suppressLineNumbers/>
      <w:spacing w:before="120" w:after="120"/>
    </w:pPr>
    <w:rPr>
      <w:rFonts w:cs="Mangal"/>
      <w:i/>
      <w:iCs/>
      <w:sz w:val="24"/>
      <w:szCs w:val="24"/>
    </w:rPr>
  </w:style>
  <w:style w:type="paragraph" w:customStyle="1" w:styleId="Rejstk">
    <w:name w:val="Rejstřík"/>
    <w:basedOn w:val="Normln"/>
    <w:uiPriority w:val="99"/>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character" w:customStyle="1" w:styleId="ZpatChar">
    <w:name w:val="Zápatí Char"/>
    <w:basedOn w:val="Standardnpsmoodstavce"/>
    <w:link w:val="Zpat"/>
    <w:uiPriority w:val="99"/>
    <w:locked/>
    <w:rsid w:val="005A2A58"/>
    <w:rPr>
      <w:rFonts w:cs="Times New Roman"/>
      <w:kern w:val="1"/>
      <w:lang w:eastAsia="ar-SA" w:bidi="ar-SA"/>
    </w:rPr>
  </w:style>
  <w:style w:type="paragraph" w:styleId="Zhlav">
    <w:name w:val="header"/>
    <w:basedOn w:val="Normln"/>
    <w:link w:val="ZhlavChar"/>
    <w:uiPriority w:val="99"/>
    <w:rsid w:val="006264C8"/>
    <w:pPr>
      <w:suppressLineNumbers/>
      <w:tabs>
        <w:tab w:val="center" w:pos="4536"/>
        <w:tab w:val="right" w:pos="9072"/>
      </w:tabs>
    </w:pPr>
  </w:style>
  <w:style w:type="character" w:customStyle="1" w:styleId="ZhlavChar">
    <w:name w:val="Záhlaví Char"/>
    <w:basedOn w:val="Standardnpsmoodstavce"/>
    <w:link w:val="Zhlav"/>
    <w:uiPriority w:val="99"/>
    <w:semiHidden/>
    <w:locked/>
    <w:rsid w:val="000C21DB"/>
    <w:rPr>
      <w:rFonts w:cs="Times New Roman"/>
      <w:kern w:val="1"/>
      <w:sz w:val="20"/>
      <w:szCs w:val="20"/>
      <w:lang w:eastAsia="ar-SA" w:bidi="ar-SA"/>
    </w:rPr>
  </w:style>
  <w:style w:type="paragraph" w:customStyle="1" w:styleId="Textbubliny1">
    <w:name w:val="Text bubliny1"/>
    <w:basedOn w:val="Normln"/>
    <w:uiPriority w:val="99"/>
    <w:rsid w:val="006264C8"/>
    <w:rPr>
      <w:rFonts w:ascii="Tahoma" w:hAnsi="Tahoma" w:cs="Tahoma"/>
      <w:sz w:val="16"/>
      <w:szCs w:val="16"/>
    </w:rPr>
  </w:style>
  <w:style w:type="paragraph" w:customStyle="1" w:styleId="Rozvrendokumentu1">
    <w:name w:val="Rozvržení dokumentu1"/>
    <w:basedOn w:val="Normln"/>
    <w:uiPriority w:val="99"/>
    <w:rsid w:val="006264C8"/>
    <w:pPr>
      <w:shd w:val="clear" w:color="auto" w:fill="000080"/>
    </w:pPr>
    <w:rPr>
      <w:rFonts w:ascii="Tahoma" w:hAnsi="Tahoma" w:cs="Tahoma"/>
    </w:rPr>
  </w:style>
  <w:style w:type="paragraph" w:customStyle="1" w:styleId="Zkladntext21">
    <w:name w:val="Základní text 21"/>
    <w:basedOn w:val="Normln"/>
    <w:uiPriority w:val="99"/>
    <w:rsid w:val="006264C8"/>
    <w:pPr>
      <w:spacing w:after="120" w:line="480" w:lineRule="auto"/>
    </w:pPr>
  </w:style>
  <w:style w:type="paragraph" w:customStyle="1" w:styleId="Textkomente1">
    <w:name w:val="Text komentáře1"/>
    <w:basedOn w:val="Normln"/>
    <w:uiPriority w:val="99"/>
    <w:rsid w:val="006264C8"/>
  </w:style>
  <w:style w:type="paragraph" w:customStyle="1" w:styleId="Pedmtkomente1">
    <w:name w:val="Předmět komentáře1"/>
    <w:basedOn w:val="Textkomente1"/>
    <w:uiPriority w:val="99"/>
    <w:rsid w:val="006264C8"/>
    <w:rPr>
      <w:b/>
      <w:bCs/>
    </w:rPr>
  </w:style>
  <w:style w:type="paragraph" w:customStyle="1" w:styleId="Odstavecseseznamem1">
    <w:name w:val="Odstavec se seznamem1"/>
    <w:basedOn w:val="Normln"/>
    <w:uiPriority w:val="99"/>
    <w:rsid w:val="006264C8"/>
    <w:pPr>
      <w:ind w:left="708"/>
    </w:pPr>
  </w:style>
  <w:style w:type="paragraph" w:styleId="Textbubliny">
    <w:name w:val="Balloon Text"/>
    <w:basedOn w:val="Normln"/>
    <w:link w:val="TextbublinyChar"/>
    <w:uiPriority w:val="99"/>
    <w:semiHidden/>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06E7"/>
    <w:rPr>
      <w:rFonts w:ascii="Tahoma" w:hAnsi="Tahoma" w:cs="Tahoma"/>
      <w:kern w:val="1"/>
      <w:sz w:val="16"/>
      <w:szCs w:val="16"/>
      <w:lang w:eastAsia="ar-SA" w:bidi="ar-SA"/>
    </w:rPr>
  </w:style>
  <w:style w:type="character" w:styleId="Odkaznakoment">
    <w:name w:val="annotation reference"/>
    <w:basedOn w:val="Standardnpsmoodstavce"/>
    <w:uiPriority w:val="99"/>
    <w:semiHidden/>
    <w:rsid w:val="00FC06E7"/>
    <w:rPr>
      <w:rFonts w:cs="Times New Roman"/>
      <w:sz w:val="16"/>
      <w:szCs w:val="16"/>
    </w:rPr>
  </w:style>
  <w:style w:type="paragraph" w:styleId="Textkomente">
    <w:name w:val="annotation text"/>
    <w:basedOn w:val="Normln"/>
    <w:link w:val="TextkomenteChar1"/>
    <w:uiPriority w:val="99"/>
    <w:semiHidden/>
    <w:rsid w:val="00FC06E7"/>
  </w:style>
  <w:style w:type="character" w:customStyle="1" w:styleId="TextkomenteChar1">
    <w:name w:val="Text komentáře Char1"/>
    <w:basedOn w:val="Standardnpsmoodstavce"/>
    <w:link w:val="Textkomente"/>
    <w:uiPriority w:val="99"/>
    <w:semiHidden/>
    <w:locked/>
    <w:rsid w:val="00FC06E7"/>
    <w:rPr>
      <w:rFonts w:cs="Times New Roman"/>
      <w:kern w:val="1"/>
      <w:lang w:eastAsia="ar-SA" w:bidi="ar-SA"/>
    </w:rPr>
  </w:style>
  <w:style w:type="paragraph" w:styleId="Pedmtkomente">
    <w:name w:val="annotation subject"/>
    <w:basedOn w:val="Textkomente"/>
    <w:next w:val="Textkomente"/>
    <w:link w:val="PedmtkomenteChar1"/>
    <w:uiPriority w:val="99"/>
    <w:semiHidden/>
    <w:rsid w:val="00FC06E7"/>
    <w:rPr>
      <w:b/>
      <w:bCs/>
    </w:rPr>
  </w:style>
  <w:style w:type="character" w:customStyle="1" w:styleId="PedmtkomenteChar1">
    <w:name w:val="Předmět komentáře Char1"/>
    <w:basedOn w:val="TextkomenteChar1"/>
    <w:link w:val="Pedmtkomente"/>
    <w:uiPriority w:val="99"/>
    <w:semiHidden/>
    <w:locked/>
    <w:rsid w:val="00FC06E7"/>
    <w:rPr>
      <w:rFonts w:cs="Times New Roman"/>
      <w:b/>
      <w:bCs/>
      <w:kern w:val="1"/>
      <w:lang w:eastAsia="ar-SA" w:bidi="ar-SA"/>
    </w:rPr>
  </w:style>
  <w:style w:type="character" w:styleId="Hypertextovodkaz">
    <w:name w:val="Hyperlink"/>
    <w:basedOn w:val="Standardnpsmoodstavce"/>
    <w:uiPriority w:val="99"/>
    <w:rsid w:val="00A7104B"/>
    <w:rPr>
      <w:rFonts w:cs="Times New Roman"/>
      <w:color w:val="0000FF"/>
      <w:u w:val="single"/>
    </w:rPr>
  </w:style>
  <w:style w:type="paragraph" w:styleId="Odstavecseseznamem">
    <w:name w:val="List Paragraph"/>
    <w:basedOn w:val="Normln"/>
    <w:link w:val="OdstavecseseznamemChar"/>
    <w:uiPriority w:val="99"/>
    <w:qFormat/>
    <w:rsid w:val="00850696"/>
    <w:pPr>
      <w:ind w:left="708"/>
    </w:pPr>
  </w:style>
  <w:style w:type="character" w:styleId="Zdraznn">
    <w:name w:val="Emphasis"/>
    <w:basedOn w:val="Standardnpsmoodstavce"/>
    <w:uiPriority w:val="99"/>
    <w:qFormat/>
    <w:rsid w:val="00DF55FE"/>
    <w:rPr>
      <w:rFonts w:cs="Times New Roman"/>
      <w:i/>
      <w:iCs/>
    </w:rPr>
  </w:style>
  <w:style w:type="paragraph" w:styleId="Normlnweb">
    <w:name w:val="Normal (Web)"/>
    <w:basedOn w:val="Normln"/>
    <w:uiPriority w:val="99"/>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99"/>
    <w:rsid w:val="005A2A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locked/>
    <w:rsid w:val="005261A7"/>
    <w:rPr>
      <w:rFonts w:cs="Times New Roman"/>
      <w:kern w:val="1"/>
      <w:lang w:eastAsia="ar-SA" w:bidi="ar-SA"/>
    </w:rPr>
  </w:style>
  <w:style w:type="paragraph" w:customStyle="1" w:styleId="AAOdstavec">
    <w:name w:val="AA_Odstavec"/>
    <w:basedOn w:val="Normln"/>
    <w:uiPriority w:val="99"/>
    <w:rsid w:val="00C6537B"/>
    <w:pPr>
      <w:suppressAutoHyphens w:val="0"/>
      <w:jc w:val="both"/>
    </w:pPr>
    <w:rPr>
      <w:rFonts w:ascii="Arial" w:hAnsi="Arial" w:cs="Arial"/>
      <w:kern w:val="0"/>
      <w:lang w:eastAsia="en-US"/>
    </w:rPr>
  </w:style>
  <w:style w:type="character" w:styleId="Zstupntext">
    <w:name w:val="Placeholder Text"/>
    <w:basedOn w:val="Standardnpsmoodstavce"/>
    <w:uiPriority w:val="99"/>
    <w:semiHidden/>
    <w:rsid w:val="0081632D"/>
    <w:rPr>
      <w:rFonts w:cs="Times New Roman"/>
      <w:color w:val="808080"/>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2964</Words>
  <Characters>17494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Magda Knapílová</dc:creator>
  <cp:keywords/>
  <dc:description/>
  <cp:lastModifiedBy>Egidová Karla</cp:lastModifiedBy>
  <cp:revision>4</cp:revision>
  <cp:lastPrinted>2011-08-03T10:58:00Z</cp:lastPrinted>
  <dcterms:created xsi:type="dcterms:W3CDTF">2017-07-28T07:54:00Z</dcterms:created>
  <dcterms:modified xsi:type="dcterms:W3CDTF">2017-07-28T07:57:00Z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