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324F2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644D277C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7EF0BC80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747C6F63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64CA1097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36EB52CA" w14:textId="31F98AD2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</w:t>
      </w:r>
      <w:r w:rsidR="00763CAD">
        <w:rPr>
          <w:rFonts w:ascii="Franklin Gothic Book" w:hAnsi="Franklin Gothic Book" w:cs="Times New Roman"/>
        </w:rPr>
        <w:t xml:space="preserve">odborná </w:t>
      </w:r>
      <w:r w:rsidRPr="0065377D">
        <w:rPr>
          <w:rFonts w:ascii="Franklin Gothic Book" w:hAnsi="Franklin Gothic Book" w:cs="Times New Roman"/>
        </w:rPr>
        <w:t>škola automobilní</w:t>
      </w:r>
      <w:r w:rsidR="00763CAD">
        <w:rPr>
          <w:rFonts w:ascii="Franklin Gothic Book" w:hAnsi="Franklin Gothic Book" w:cs="Times New Roman"/>
        </w:rPr>
        <w:t xml:space="preserve">, </w:t>
      </w:r>
      <w:r w:rsidRPr="0065377D">
        <w:rPr>
          <w:rFonts w:ascii="Franklin Gothic Book" w:hAnsi="Franklin Gothic Book" w:cs="Times New Roman"/>
        </w:rPr>
        <w:t>informatiky</w:t>
      </w:r>
      <w:r w:rsidR="00763CAD">
        <w:rPr>
          <w:rFonts w:ascii="Franklin Gothic Book" w:hAnsi="Franklin Gothic Book" w:cs="Times New Roman"/>
        </w:rPr>
        <w:t xml:space="preserve"> a Gymnázium</w:t>
      </w:r>
      <w:r w:rsidRPr="0065377D">
        <w:rPr>
          <w:rFonts w:ascii="Franklin Gothic Book" w:hAnsi="Franklin Gothic Book" w:cs="Times New Roman"/>
        </w:rPr>
        <w:t xml:space="preserve"> </w:t>
      </w:r>
    </w:p>
    <w:p w14:paraId="7CD3D25E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14:paraId="653A48D2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14:paraId="0808970E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14:paraId="4C97A3BD" w14:textId="30C55A7C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</w:r>
      <w:r w:rsidR="005E75E4">
        <w:rPr>
          <w:rFonts w:ascii="Franklin Gothic Book" w:hAnsi="Franklin Gothic Book" w:cs="Times New Roman"/>
        </w:rPr>
        <w:t>xxxxxxxxxxxxxxxxxxxxxx</w:t>
      </w:r>
    </w:p>
    <w:p w14:paraId="70717794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4C055483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14:paraId="0388073A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86FE4D2" w14:textId="77777777" w:rsidR="00117270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 w:rsidR="00117270">
        <w:rPr>
          <w:rFonts w:ascii="Franklin Gothic Book" w:hAnsi="Franklin Gothic Book" w:cs="Times New Roman"/>
        </w:rPr>
        <w:tab/>
        <w:t>KSP Computer &amp; Services Moravia s.r.o.</w:t>
      </w:r>
    </w:p>
    <w:p w14:paraId="08DD54E0" w14:textId="28DA4A03" w:rsidR="009A34A7" w:rsidRPr="0065377D" w:rsidRDefault="00117270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  <w:t>se sídlem: Nad Akcízem 1006/2, Ďáblice, 182 00 Praha 8</w:t>
      </w:r>
      <w:r w:rsidR="00217902" w:rsidRPr="0065377D">
        <w:rPr>
          <w:rFonts w:ascii="Franklin Gothic Book" w:hAnsi="Franklin Gothic Book" w:cs="Times New Roman"/>
        </w:rPr>
        <w:tab/>
      </w:r>
    </w:p>
    <w:p w14:paraId="2E0DBDD6" w14:textId="6A5B2F1B" w:rsidR="00EE5DDB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  <w:r w:rsidR="0012483F" w:rsidRPr="0065377D">
        <w:rPr>
          <w:rFonts w:ascii="Franklin Gothic Book" w:hAnsi="Franklin Gothic Book" w:cs="Times New Roman"/>
        </w:rPr>
        <w:tab/>
        <w:t xml:space="preserve">IČ: </w:t>
      </w:r>
      <w:r w:rsidR="00117270">
        <w:rPr>
          <w:rFonts w:ascii="Franklin Gothic Book" w:hAnsi="Franklin Gothic Book" w:cs="Times New Roman"/>
        </w:rPr>
        <w:t>14243962</w:t>
      </w:r>
      <w:r w:rsidR="009701AD" w:rsidRPr="0065377D">
        <w:rPr>
          <w:rFonts w:ascii="Franklin Gothic Book" w:hAnsi="Franklin Gothic Book" w:cs="Times New Roman"/>
        </w:rPr>
        <w:br/>
      </w:r>
      <w:r w:rsidR="009701AD" w:rsidRPr="0065377D">
        <w:rPr>
          <w:rFonts w:ascii="Franklin Gothic Book" w:hAnsi="Franklin Gothic Book" w:cs="Times New Roman"/>
        </w:rPr>
        <w:tab/>
        <w:t xml:space="preserve">DIČ: </w:t>
      </w:r>
      <w:r w:rsidR="00117270">
        <w:rPr>
          <w:rFonts w:ascii="Franklin Gothic Book" w:hAnsi="Franklin Gothic Book" w:cs="Times New Roman"/>
        </w:rPr>
        <w:t>CZ14243962</w:t>
      </w:r>
    </w:p>
    <w:p w14:paraId="603897E0" w14:textId="33F721F6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jednající: </w:t>
      </w:r>
      <w:r w:rsidR="00566691" w:rsidRPr="0065377D">
        <w:rPr>
          <w:rFonts w:ascii="Franklin Gothic Book" w:hAnsi="Franklin Gothic Book" w:cs="Times New Roman"/>
        </w:rPr>
        <w:tab/>
      </w:r>
      <w:r w:rsidR="005E75E4">
        <w:rPr>
          <w:rFonts w:ascii="Franklin Gothic Book" w:hAnsi="Franklin Gothic Book" w:cs="Times New Roman"/>
        </w:rPr>
        <w:t>xxxxxxxxxxxxxxxxxxxxxxxxx</w:t>
      </w:r>
    </w:p>
    <w:p w14:paraId="7627641C" w14:textId="77777777"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0386A0D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6F495381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B157372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30FAD8B9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258F1DF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</w:t>
      </w:r>
      <w:r w:rsidR="00794530">
        <w:rPr>
          <w:rFonts w:ascii="Franklin Gothic Book" w:hAnsi="Franklin Gothic Book" w:cs="Times New Roman"/>
        </w:rPr>
        <w:t xml:space="preserve"> (dále jen „Smlouva“)</w:t>
      </w:r>
    </w:p>
    <w:p w14:paraId="4943C87C" w14:textId="77777777"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486F1A08" w14:textId="77777777"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9468EB4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52DD7B83" w14:textId="77777777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15D82E8E" w14:textId="77777777" w:rsidR="00E621DB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bookmarkStart w:id="0" w:name="_Hlk72931890"/>
      <w:r w:rsidRPr="00B46CDF">
        <w:rPr>
          <w:rFonts w:ascii="Franklin Gothic Book" w:hAnsi="Franklin Gothic Book" w:cs="Times New Roman"/>
        </w:rPr>
        <w:t xml:space="preserve">Smluvní strany si tímto ujednávají, že práva a povinnosti touto </w:t>
      </w:r>
      <w:r w:rsidR="00B8411A">
        <w:rPr>
          <w:rFonts w:ascii="Franklin Gothic Book" w:hAnsi="Franklin Gothic Book" w:cs="Times New Roman"/>
        </w:rPr>
        <w:t>s</w:t>
      </w:r>
      <w:r w:rsidRPr="00B46CDF">
        <w:rPr>
          <w:rFonts w:ascii="Franklin Gothic Book" w:hAnsi="Franklin Gothic Book" w:cs="Times New Roman"/>
        </w:rPr>
        <w:t xml:space="preserve">mlouvou neupravená se řídí podle </w:t>
      </w:r>
    </w:p>
    <w:p w14:paraId="217EA886" w14:textId="77777777" w:rsidR="00C849E0" w:rsidRPr="00947426" w:rsidRDefault="00B46CDF" w:rsidP="008B20F1">
      <w:pPr>
        <w:pStyle w:val="Odstavecseseznamem"/>
        <w:tabs>
          <w:tab w:val="left" w:pos="2268"/>
        </w:tabs>
        <w:spacing w:after="0"/>
        <w:ind w:left="0"/>
        <w:jc w:val="both"/>
        <w:rPr>
          <w:rFonts w:ascii="Franklin Gothic Book" w:hAnsi="Franklin Gothic Book" w:cs="Times New Roman"/>
        </w:rPr>
      </w:pPr>
      <w:r w:rsidRPr="00947426">
        <w:rPr>
          <w:rFonts w:ascii="Franklin Gothic Book" w:hAnsi="Franklin Gothic Book" w:cstheme="minorHAnsi"/>
        </w:rPr>
        <w:t xml:space="preserve">§ 2079 a násl. </w:t>
      </w:r>
      <w:r w:rsidR="00947426">
        <w:rPr>
          <w:rFonts w:ascii="Franklin Gothic Book" w:hAnsi="Franklin Gothic Book" w:cstheme="minorHAnsi"/>
        </w:rPr>
        <w:t xml:space="preserve">zákona č. 89/2012 Sb., </w:t>
      </w:r>
      <w:r w:rsidRPr="00947426">
        <w:rPr>
          <w:rFonts w:ascii="Franklin Gothic Book" w:hAnsi="Franklin Gothic Book" w:cstheme="minorHAnsi"/>
        </w:rPr>
        <w:t>občansk</w:t>
      </w:r>
      <w:r w:rsidR="00947426">
        <w:rPr>
          <w:rFonts w:ascii="Franklin Gothic Book" w:hAnsi="Franklin Gothic Book" w:cstheme="minorHAnsi"/>
        </w:rPr>
        <w:t>ý</w:t>
      </w:r>
      <w:r w:rsidRPr="00947426">
        <w:rPr>
          <w:rFonts w:ascii="Franklin Gothic Book" w:hAnsi="Franklin Gothic Book" w:cstheme="minorHAnsi"/>
        </w:rPr>
        <w:t xml:space="preserve"> zákoník,</w:t>
      </w:r>
      <w:r w:rsidR="00947426">
        <w:rPr>
          <w:rFonts w:ascii="Franklin Gothic Book" w:hAnsi="Franklin Gothic Book" w:cstheme="minorHAnsi"/>
        </w:rPr>
        <w:t xml:space="preserve"> ve znění pozdějších předpisů (dále také jako „občanský zákoník“)</w:t>
      </w:r>
      <w:r w:rsidRPr="00947426">
        <w:rPr>
          <w:rFonts w:ascii="Franklin Gothic Book" w:hAnsi="Franklin Gothic Book" w:cstheme="minorHAnsi"/>
        </w:rPr>
        <w:t>.</w:t>
      </w:r>
      <w:r w:rsidR="008B20F1">
        <w:rPr>
          <w:rFonts w:ascii="Franklin Gothic Book" w:hAnsi="Franklin Gothic Book" w:cs="Times New Roman"/>
        </w:rPr>
        <w:t xml:space="preserve"> </w:t>
      </w:r>
      <w:r w:rsidR="003A6702" w:rsidRPr="003A6702">
        <w:rPr>
          <w:rFonts w:ascii="Franklin Gothic Book" w:hAnsi="Franklin Gothic Book" w:cs="Times New Roman"/>
        </w:rPr>
        <w:t xml:space="preserve">Vzhledem k tomu, že výsledek plnění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Prodávajícím je částečně autorským dílem podle zákona č. 121/2000 Sb., autorský zákon, ve znění pozdějších předpisů (dále jen „autorský zákon"), řídí se závazky z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též příslušnými ustanoveními autorského zákona.</w:t>
      </w:r>
    </w:p>
    <w:bookmarkEnd w:id="0"/>
    <w:p w14:paraId="1313D33B" w14:textId="77777777" w:rsidR="008577CE" w:rsidRPr="008B20F1" w:rsidRDefault="008577CE" w:rsidP="008B20F1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7A9B3AE6" w14:textId="4791E1EE" w:rsidR="009A34A7" w:rsidRPr="00D13AC6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</w:t>
      </w:r>
      <w:r w:rsidRPr="00D13AC6">
        <w:rPr>
          <w:rFonts w:ascii="Franklin Gothic Book" w:hAnsi="Franklin Gothic Book" w:cs="Times New Roman"/>
          <w:color w:val="000000" w:themeColor="text1"/>
        </w:rPr>
        <w:t xml:space="preserve">názvem </w:t>
      </w:r>
      <w:r w:rsidR="00D13AC6" w:rsidRPr="00D13AC6">
        <w:rPr>
          <w:rFonts w:ascii="Franklin Gothic Book" w:hAnsi="Franklin Gothic Book" w:cs="Times New Roman"/>
          <w:color w:val="000000" w:themeColor="text1"/>
        </w:rPr>
        <w:t>„</w:t>
      </w:r>
      <w:r w:rsidR="00D13AC6" w:rsidRPr="00D13AC6">
        <w:rPr>
          <w:rFonts w:ascii="Franklin Gothic Book" w:hAnsi="Franklin Gothic Book"/>
          <w:color w:val="000000" w:themeColor="text1"/>
        </w:rPr>
        <w:t xml:space="preserve">Dodávka </w:t>
      </w:r>
      <w:r w:rsidR="00117270">
        <w:rPr>
          <w:rFonts w:ascii="Franklin Gothic Book" w:hAnsi="Franklin Gothic Book"/>
          <w:color w:val="000000" w:themeColor="text1"/>
        </w:rPr>
        <w:t>43 ks PC pro pracoviště a provoz SOŠAIG</w:t>
      </w:r>
      <w:r w:rsidR="00763CAD">
        <w:rPr>
          <w:rFonts w:ascii="Franklin Gothic Book" w:hAnsi="Franklin Gothic Book"/>
          <w:color w:val="000000" w:themeColor="text1"/>
        </w:rPr>
        <w:t>“</w:t>
      </w:r>
      <w:r w:rsidR="009A34A7" w:rsidRPr="00D13AC6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13AC6">
        <w:rPr>
          <w:rFonts w:ascii="Franklin Gothic Book" w:hAnsi="Franklin Gothic Book" w:cs="Times New Roman"/>
          <w:color w:val="000000" w:themeColor="text1"/>
        </w:rPr>
        <w:t xml:space="preserve">(dále jen </w:t>
      </w:r>
      <w:r w:rsidR="00CD705F" w:rsidRPr="00D13AC6">
        <w:rPr>
          <w:rFonts w:ascii="Franklin Gothic Book" w:hAnsi="Franklin Gothic Book" w:cs="Times New Roman"/>
          <w:color w:val="000000" w:themeColor="text1"/>
        </w:rPr>
        <w:t>„</w:t>
      </w:r>
      <w:r w:rsidR="00FC6450" w:rsidRPr="00D13AC6">
        <w:rPr>
          <w:rFonts w:ascii="Franklin Gothic Book" w:hAnsi="Franklin Gothic Book" w:cs="Times New Roman"/>
          <w:color w:val="000000" w:themeColor="text1"/>
        </w:rPr>
        <w:t>zakázka</w:t>
      </w:r>
      <w:r w:rsidR="00CD705F" w:rsidRPr="00D13AC6">
        <w:rPr>
          <w:rFonts w:ascii="Franklin Gothic Book" w:hAnsi="Franklin Gothic Book" w:cs="Times New Roman"/>
          <w:color w:val="000000" w:themeColor="text1"/>
        </w:rPr>
        <w:t>“</w:t>
      </w:r>
      <w:r w:rsidR="0065377D" w:rsidRPr="00D13AC6">
        <w:rPr>
          <w:rFonts w:ascii="Franklin Gothic Book" w:hAnsi="Franklin Gothic Book" w:cs="Times New Roman"/>
          <w:color w:val="000000" w:themeColor="text1"/>
        </w:rPr>
        <w:t>).</w:t>
      </w:r>
    </w:p>
    <w:p w14:paraId="302F79CC" w14:textId="77777777"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286064D9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1509953A" w14:textId="77777777" w:rsidR="00C849E0" w:rsidRPr="008B20F1" w:rsidRDefault="002C14D4" w:rsidP="008B20F1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794530">
        <w:rPr>
          <w:rFonts w:ascii="Franklin Gothic Book" w:hAnsi="Franklin Gothic Book" w:cs="Times New Roman"/>
          <w:b/>
        </w:rPr>
        <w:t>Smlouvy</w:t>
      </w:r>
    </w:p>
    <w:p w14:paraId="2BAE94FC" w14:textId="77777777" w:rsidR="00B8411A" w:rsidRDefault="00B879BF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>P</w:t>
      </w:r>
      <w:r w:rsidR="00B8411A">
        <w:rPr>
          <w:rFonts w:ascii="Franklin Gothic Book" w:hAnsi="Franklin Gothic Book" w:cs="Times New Roman"/>
        </w:rPr>
        <w:t xml:space="preserve">ředmětem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 je především závazek Prodávajícího dodat Kupujícímu nové počítačové vybavení (dále jen „předmět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“ nebo „zboží“). Zboží je podrobně specifikováno v Příloze č. 1 </w:t>
      </w:r>
      <w:r w:rsidR="00C15093">
        <w:rPr>
          <w:rFonts w:ascii="Franklin Gothic Book" w:hAnsi="Franklin Gothic Book" w:cs="Times New Roman"/>
        </w:rPr>
        <w:t xml:space="preserve">a Příloze č. 2 </w:t>
      </w:r>
      <w:r w:rsidR="00B8411A" w:rsidRPr="00B8411A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>.</w:t>
      </w:r>
    </w:p>
    <w:p w14:paraId="639642E3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690F946" w14:textId="638D954A" w:rsidR="00C849E0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se zavazuje,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provede na svůj náklad a nebezpečí a nevyplývá-li z povahy právního vztahu něco jiného i svým jménem všechny dodávky </w:t>
      </w:r>
      <w:r w:rsidRPr="0065377D">
        <w:rPr>
          <w:rFonts w:ascii="Franklin Gothic Book" w:hAnsi="Franklin Gothic Book" w:cs="Times New Roman"/>
        </w:rPr>
        <w:lastRenderedPageBreak/>
        <w:t xml:space="preserve">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a související práce a služby, a to v rozsahu specifikovaném ve Výzvě k podání nabídky v rámci výběrového řízení, a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mlouvě</w:t>
      </w:r>
      <w:r>
        <w:rPr>
          <w:rFonts w:ascii="Franklin Gothic Book" w:hAnsi="Franklin Gothic Book" w:cs="Times New Roman"/>
        </w:rPr>
        <w:t>.</w:t>
      </w:r>
    </w:p>
    <w:p w14:paraId="52B7C11B" w14:textId="77777777" w:rsidR="008B20F1" w:rsidRPr="00B8411A" w:rsidRDefault="008B20F1" w:rsidP="008B20F1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6E77F801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14:paraId="0B723E58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38CE72BD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794530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14:paraId="63147C0C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všech předmětu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tak, aby mohly plnit sjednaný účel;</w:t>
      </w:r>
    </w:p>
    <w:p w14:paraId="23E7CBD3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prohlášení o shodě dodaného zboží se schválenými standardy,</w:t>
      </w:r>
    </w:p>
    <w:p w14:paraId="0E8333F9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poskytnutí oprávnění k výkonu práva užívat částí zboží (dále jen „licence“), které představují autorské dílo (dále jen „software“);</w:t>
      </w:r>
    </w:p>
    <w:p w14:paraId="5A6D9486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38E7B3F1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14:paraId="2BEF0788" w14:textId="77777777"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0C00C43A" w14:textId="77777777"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14:paraId="1474940E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57608C4A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2DF2DD5B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5922CA2B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26B2B2DB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3084503B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5F06A4A6" w14:textId="088B8A1A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 xml:space="preserve">Místem dodání je sídlo Kupujícího. Prodávající se zavazuje Kupujícího písemně informovat minimálně </w:t>
      </w:r>
      <w:r w:rsidR="006E62B1">
        <w:rPr>
          <w:rFonts w:ascii="Franklin Gothic Book" w:hAnsi="Franklin Gothic Book" w:cs="Times New Roman"/>
        </w:rPr>
        <w:t>3</w:t>
      </w:r>
      <w:r w:rsidRPr="00B8411A">
        <w:rPr>
          <w:rFonts w:ascii="Franklin Gothic Book" w:hAnsi="Franklin Gothic Book" w:cs="Times New Roman"/>
        </w:rPr>
        <w:t xml:space="preserve"> dny předem, a to elektronickou zprávou odeslanou na adresu </w:t>
      </w:r>
      <w:r w:rsidR="005E75E4">
        <w:rPr>
          <w:rFonts w:ascii="Franklin Gothic Book" w:hAnsi="Franklin Gothic Book" w:cs="Times New Roman"/>
          <w:u w:val="single"/>
        </w:rPr>
        <w:t>xxxxxxxxxxxxxxxxxxxx</w:t>
      </w:r>
      <w:r w:rsidRPr="00B8411A">
        <w:rPr>
          <w:rFonts w:ascii="Franklin Gothic Book" w:hAnsi="Franklin Gothic Book" w:cs="Times New Roman"/>
        </w:rPr>
        <w:t xml:space="preserve"> nebo telefon: </w:t>
      </w:r>
      <w:r w:rsidR="005E75E4">
        <w:rPr>
          <w:rFonts w:ascii="Franklin Gothic Book" w:hAnsi="Franklin Gothic Book" w:cs="Times New Roman"/>
        </w:rPr>
        <w:t>xxxxxxxxxxxxxxxx</w:t>
      </w:r>
      <w:r w:rsidRPr="00B8411A">
        <w:rPr>
          <w:rFonts w:ascii="Franklin Gothic Book" w:hAnsi="Franklin Gothic Book" w:cs="Times New Roman"/>
        </w:rPr>
        <w:t xml:space="preserve">, o konkrétním dni dodání zboží. </w:t>
      </w:r>
    </w:p>
    <w:p w14:paraId="1CE75D82" w14:textId="77777777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72FAF899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21200483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6459E40A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678E344A" w14:textId="1D55890F"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do </w:t>
      </w:r>
      <w:r w:rsidR="00117270">
        <w:rPr>
          <w:rFonts w:ascii="Franklin Gothic Book" w:hAnsi="Franklin Gothic Book" w:cs="Times New Roman"/>
          <w:color w:val="000000" w:themeColor="text1"/>
        </w:rPr>
        <w:t>4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 týdnů od nabytí účinnosti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763CAD">
        <w:rPr>
          <w:rFonts w:ascii="Franklin Gothic Book" w:hAnsi="Franklin Gothic Book" w:cs="Times New Roman"/>
          <w:color w:val="000000" w:themeColor="text1"/>
        </w:rPr>
        <w:t>, nejpozději však do 1</w:t>
      </w:r>
      <w:r w:rsidR="00117270">
        <w:rPr>
          <w:rFonts w:ascii="Franklin Gothic Book" w:hAnsi="Franklin Gothic Book" w:cs="Times New Roman"/>
          <w:color w:val="000000" w:themeColor="text1"/>
        </w:rPr>
        <w:t>9</w:t>
      </w:r>
      <w:r w:rsidR="00763CAD">
        <w:rPr>
          <w:rFonts w:ascii="Franklin Gothic Book" w:hAnsi="Franklin Gothic Book" w:cs="Times New Roman"/>
          <w:color w:val="000000" w:themeColor="text1"/>
        </w:rPr>
        <w:t>. 12. 2024.</w:t>
      </w:r>
    </w:p>
    <w:p w14:paraId="5578E0DC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95739EE" w14:textId="77777777" w:rsidR="00B8411A" w:rsidRPr="0065377D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4256296A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7E7FAC0F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14:paraId="02F8B284" w14:textId="77777777"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19E51732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6C47F284" w14:textId="0DF10B80" w:rsidR="00117270" w:rsidRPr="0065377D" w:rsidRDefault="000503AA" w:rsidP="006833C6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bez DPH</w:t>
      </w:r>
      <w:r w:rsidR="0049488C" w:rsidRPr="0065377D">
        <w:rPr>
          <w:rFonts w:ascii="Franklin Gothic Book" w:hAnsi="Franklin Gothic Book" w:cs="Times New Roman"/>
        </w:rPr>
        <w:t xml:space="preserve"> </w:t>
      </w:r>
      <w:r w:rsidR="00117270">
        <w:rPr>
          <w:rFonts w:ascii="Franklin Gothic Book" w:hAnsi="Franklin Gothic Book" w:cs="Times New Roman"/>
        </w:rPr>
        <w:tab/>
        <w:t>1 078 440,- Kč</w:t>
      </w:r>
    </w:p>
    <w:p w14:paraId="1230A605" w14:textId="1F90DA26" w:rsidR="000503AA" w:rsidRDefault="000503AA" w:rsidP="00B8411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lastRenderedPageBreak/>
        <w:t>(tj. slovy:</w:t>
      </w:r>
      <w:r w:rsidR="00117270">
        <w:rPr>
          <w:rFonts w:ascii="Franklin Gothic Book" w:hAnsi="Franklin Gothic Book" w:cs="Times New Roman"/>
        </w:rPr>
        <w:t xml:space="preserve"> jeden milion sedmdesát osm tisíc čtyři sta čtyřicet korun českých</w:t>
      </w:r>
      <w:r w:rsidRPr="0065377D">
        <w:rPr>
          <w:rFonts w:ascii="Franklin Gothic Book" w:hAnsi="Franklin Gothic Book" w:cs="Times New Roman"/>
        </w:rPr>
        <w:t>)</w:t>
      </w:r>
    </w:p>
    <w:p w14:paraId="130DADB0" w14:textId="77777777" w:rsidR="00117270" w:rsidRPr="0065377D" w:rsidRDefault="00117270" w:rsidP="00B8411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6F5DD884" w14:textId="48680CDA"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</w:t>
      </w:r>
      <w:r w:rsidR="0049488C" w:rsidRPr="0065377D">
        <w:rPr>
          <w:rFonts w:ascii="Franklin Gothic Book" w:hAnsi="Franklin Gothic Book" w:cs="Times New Roman"/>
          <w:b/>
        </w:rPr>
        <w:t> </w:t>
      </w:r>
      <w:r w:rsidR="006E51DC" w:rsidRPr="0065377D">
        <w:rPr>
          <w:rFonts w:ascii="Franklin Gothic Book" w:hAnsi="Franklin Gothic Book" w:cs="Times New Roman"/>
          <w:b/>
        </w:rPr>
        <w:t>DPH</w:t>
      </w:r>
      <w:r w:rsidR="0049488C" w:rsidRPr="0065377D">
        <w:rPr>
          <w:rFonts w:ascii="Franklin Gothic Book" w:hAnsi="Franklin Gothic Book" w:cs="Times New Roman"/>
          <w:b/>
        </w:rPr>
        <w:t xml:space="preserve"> </w:t>
      </w:r>
      <w:r w:rsidR="00117270">
        <w:rPr>
          <w:rFonts w:ascii="Franklin Gothic Book" w:hAnsi="Franklin Gothic Book" w:cs="Times New Roman"/>
          <w:b/>
        </w:rPr>
        <w:tab/>
      </w:r>
      <w:r w:rsidR="00117270">
        <w:rPr>
          <w:rFonts w:ascii="Franklin Gothic Book" w:hAnsi="Franklin Gothic Book" w:cs="Times New Roman"/>
          <w:b/>
        </w:rPr>
        <w:tab/>
        <w:t>1 304 912,40 Kč</w:t>
      </w:r>
    </w:p>
    <w:p w14:paraId="7E4843D3" w14:textId="47919522" w:rsidR="006E51DC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(tj. </w:t>
      </w:r>
      <w:r w:rsidR="008A1591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lovy:</w:t>
      </w:r>
      <w:r w:rsidR="00117270">
        <w:rPr>
          <w:rFonts w:ascii="Franklin Gothic Book" w:hAnsi="Franklin Gothic Book" w:cs="Times New Roman"/>
        </w:rPr>
        <w:t xml:space="preserve"> jeden milion tři sta čtyři tisíc devět set dvanáct</w:t>
      </w:r>
      <w:r w:rsidR="006833C6">
        <w:rPr>
          <w:rFonts w:ascii="Franklin Gothic Book" w:hAnsi="Franklin Gothic Book" w:cs="Times New Roman"/>
        </w:rPr>
        <w:t xml:space="preserve"> korun českých, čtyřicet haléřů)</w:t>
      </w:r>
      <w:r w:rsidR="00117270">
        <w:rPr>
          <w:rFonts w:ascii="Franklin Gothic Book" w:hAnsi="Franklin Gothic Book" w:cs="Times New Roman"/>
        </w:rPr>
        <w:t xml:space="preserve">        </w:t>
      </w:r>
    </w:p>
    <w:p w14:paraId="355EE9DE" w14:textId="77777777" w:rsidR="00B8411A" w:rsidRPr="0065377D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153EB900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224BF631" w14:textId="77777777"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57306A53" w14:textId="77777777"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1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1"/>
      <w:r w:rsidR="00805D7C"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14:paraId="776BD8A7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7F636B16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241024E7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1A6479C7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1BA08230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77AF3C6F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18AE55BA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731B8D85" w14:textId="77777777"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03111611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41882945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1FA42485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7719D4BC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5032902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5548FD2E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6C25A42D" w14:textId="77777777"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794530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7B1843B6" w14:textId="77777777" w:rsidR="009B7D4E" w:rsidRPr="0065377D" w:rsidRDefault="009B7D4E" w:rsidP="006E62B1">
      <w:pPr>
        <w:rPr>
          <w:rFonts w:ascii="Franklin Gothic Book" w:hAnsi="Franklin Gothic Book" w:cs="Times New Roman"/>
          <w:b/>
        </w:rPr>
      </w:pPr>
    </w:p>
    <w:p w14:paraId="6CEA969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E9F702C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459F420B" w14:textId="77777777" w:rsidR="006E51DC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09B575CB" w14:textId="77777777" w:rsid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11749F67" w14:textId="77777777" w:rsidR="008B20F1" w:rsidRPr="008B20F1" w:rsidRDefault="008B20F1" w:rsidP="008B20F1">
      <w:pPr>
        <w:numPr>
          <w:ilvl w:val="0"/>
          <w:numId w:val="14"/>
        </w:numPr>
        <w:spacing w:after="0"/>
        <w:ind w:left="350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Kupující</w:t>
      </w:r>
      <w:r>
        <w:rPr>
          <w:rFonts w:ascii="Franklin Gothic Book" w:hAnsi="Franklin Gothic Book" w:cs="Times New Roman"/>
        </w:rPr>
        <w:t xml:space="preserve"> poskytne</w:t>
      </w:r>
      <w:r w:rsidRPr="008B20F1">
        <w:rPr>
          <w:rFonts w:ascii="Franklin Gothic Book" w:hAnsi="Franklin Gothic Book" w:cs="Times New Roman"/>
        </w:rPr>
        <w:t xml:space="preserve"> v</w:t>
      </w:r>
      <w:r>
        <w:rPr>
          <w:rFonts w:ascii="Franklin Gothic Book" w:hAnsi="Franklin Gothic Book" w:cs="Times New Roman"/>
        </w:rPr>
        <w:t> </w:t>
      </w:r>
      <w:r w:rsidRPr="008B20F1">
        <w:rPr>
          <w:rFonts w:ascii="Franklin Gothic Book" w:hAnsi="Franklin Gothic Book" w:cs="Times New Roman"/>
        </w:rPr>
        <w:t>průběhu</w:t>
      </w:r>
      <w:r>
        <w:rPr>
          <w:rFonts w:ascii="Franklin Gothic Book" w:hAnsi="Franklin Gothic Book" w:cs="Times New Roman"/>
        </w:rPr>
        <w:t xml:space="preserve"> realizace</w:t>
      </w:r>
      <w:r w:rsidRPr="008B20F1">
        <w:rPr>
          <w:rFonts w:ascii="Franklin Gothic Book" w:hAnsi="Franklin Gothic Book" w:cs="Times New Roman"/>
        </w:rPr>
        <w:t xml:space="preserve"> Prodávajícímu v nezbytné potřebné míře přístup do svého IT i jiného prostředí.</w:t>
      </w:r>
    </w:p>
    <w:p w14:paraId="4213DDCD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0F30E1D5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6154727B" w14:textId="77777777"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7FB8CB2C" w14:textId="5A3A0004" w:rsidR="00EA0B60" w:rsidRDefault="00EA0B60" w:rsidP="00E621DB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 xml:space="preserve">Zboží bude dodáno Prodávajícím do </w:t>
      </w:r>
      <w:r w:rsidR="00763CAD">
        <w:rPr>
          <w:rFonts w:ascii="Franklin Gothic Book" w:hAnsi="Franklin Gothic Book"/>
          <w:color w:val="000000" w:themeColor="text1"/>
          <w:sz w:val="22"/>
          <w:szCs w:val="22"/>
        </w:rPr>
        <w:t xml:space="preserve">určeného místa v 1. nadzemním podlaží </w:t>
      </w: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v sídle Kupujícího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6F5745CD" w14:textId="77777777"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21DBC31" w14:textId="77777777" w:rsidR="00EA0B60" w:rsidRPr="00594D72" w:rsidRDefault="00EA0B60" w:rsidP="00594D7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9C95ADF" w14:textId="77777777" w:rsidR="00EA0B60" w:rsidRPr="006E62B1" w:rsidRDefault="00EA0B60" w:rsidP="006E62B1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 xml:space="preserve">O 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>předání a převzetí zboží bude prodávajícím vyhotoven dodací list s uvedením seznamu výrobních čísel podle typů zařízení, seznamu SW a včetně přehledu dokumentace každého zařízení (záruční list, návod k obsluze v českém jazyce).</w:t>
      </w:r>
    </w:p>
    <w:p w14:paraId="4CB00A42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18867061" w14:textId="77777777"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7891EA03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10CB7ED0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69CC9FA4" w14:textId="77777777"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6A154B9D" w14:textId="77777777"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4E02BB99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59E3B632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eny, je Prodávající oprávněn uplatnit vůči Kupujícímu nárok na úhradu úroku z prodlení v zákonné výši. </w:t>
      </w:r>
    </w:p>
    <w:p w14:paraId="0FD17F4C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730D45FF" w14:textId="77777777" w:rsidR="00235AD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</w:t>
      </w:r>
      <w:r w:rsidR="008B20F1">
        <w:rPr>
          <w:rFonts w:ascii="Franklin Gothic Book" w:hAnsi="Franklin Gothic Book" w:cs="Times New Roman"/>
        </w:rPr>
        <w:t>I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r w:rsidR="000424C1">
        <w:rPr>
          <w:rFonts w:ascii="Franklin Gothic Book" w:hAnsi="Franklin Gothic Book" w:cs="Times New Roman"/>
        </w:rPr>
        <w:t>0,1% z Ceny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5F433B1A" w14:textId="77777777" w:rsid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313F2AD7" w14:textId="77777777" w:rsidR="008577CE" w:rsidRDefault="000424C1" w:rsidP="000424C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V případě porušení závazku Prodávajícího dle čl. XIII. odst. 3, je Kupující oprávněn požadovat po Prodávajícím uhrazení smluvní pokuty ve výši 2.000,- Kč za každé takové jednotlivé porušení. </w:t>
      </w:r>
    </w:p>
    <w:p w14:paraId="5F5B3E24" w14:textId="77777777" w:rsidR="00594D72" w:rsidRPr="00594D72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4A6BC238" w14:textId="77777777" w:rsidR="006E51DC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2306C1B3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Prodávající je oprávněn poskytovat licence k užívání software třetím osobám, provádět instalace a implementace.</w:t>
      </w:r>
    </w:p>
    <w:p w14:paraId="5541C452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571564E4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Prodávající poskytuje Kupujícímu bezvýhradní, časově omezenou licenci k užívání software dle přílohy č. 1, která tvoří nedílnou součást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>.</w:t>
      </w:r>
    </w:p>
    <w:p w14:paraId="6ACC5644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3C166DEF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Licence podle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 xml:space="preserve"> se poskytuje od okamžiku předání zboží (software), a poskytuje se na dobu určitou, a to na dobu trvání skutečné životnosti zboží (software). </w:t>
      </w:r>
    </w:p>
    <w:p w14:paraId="43842DC9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40DD4831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Vlastnické právo ke zboží přechází na Kupujícího okamžikem jeho předání. </w:t>
      </w:r>
    </w:p>
    <w:p w14:paraId="04276748" w14:textId="77777777" w:rsidR="008B20F1" w:rsidRDefault="008B20F1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76B1E2B6" w14:textId="77777777" w:rsidR="008B20F1" w:rsidRPr="0065377D" w:rsidRDefault="008B20F1" w:rsidP="008B20F1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Článek XIII.</w:t>
      </w:r>
    </w:p>
    <w:p w14:paraId="21534ABE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136720C9" w14:textId="77777777" w:rsidR="000424C1" w:rsidRPr="000424C1" w:rsidRDefault="000424C1" w:rsidP="000424C1">
      <w:pPr>
        <w:numPr>
          <w:ilvl w:val="0"/>
          <w:numId w:val="20"/>
        </w:numPr>
        <w:spacing w:after="0"/>
        <w:ind w:left="363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Prodávající poskytuje Kupujícímu záruku za jakost zboží v minimální délce trvání 36 měsíců ode dne jeho předání a převzetí (dále jen „záruční lhůta“). Přesná délka záruky jednotlivých předmětů bude uvedena na dodacím listě. </w:t>
      </w:r>
    </w:p>
    <w:p w14:paraId="7661769D" w14:textId="77777777" w:rsidR="000424C1" w:rsidRP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14105CB3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52C0F5A6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4F9CCB1A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14:paraId="4D289091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283EE8A3" w14:textId="77777777" w:rsidR="000424C1" w:rsidRPr="000424C1" w:rsidRDefault="000424C1" w:rsidP="000424C1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totální nefunkčnosti:</w:t>
      </w:r>
    </w:p>
    <w:p w14:paraId="106F8684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lastRenderedPageBreak/>
        <w:t xml:space="preserve">      zahájení řešení do ukončení následujícího pracovního dne, odstranění nejpozději do</w:t>
      </w:r>
    </w:p>
    <w:p w14:paraId="21882C81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3 pracovních dnů od oznámení vady,</w:t>
      </w:r>
    </w:p>
    <w:p w14:paraId="00200D56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68AC3FC2" w14:textId="77777777" w:rsidR="000424C1" w:rsidRPr="000424C1" w:rsidRDefault="000424C1" w:rsidP="000424C1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částečné nefunkčnosti, pokud funkce zboží lze zajistit náhradním způsobem:                  zahájení řešení do 5 pracovních dnů, odstranění vady nejpozději do 21 dnů od oznámení vady,</w:t>
      </w:r>
    </w:p>
    <w:p w14:paraId="3316D311" w14:textId="77777777" w:rsidR="000424C1" w:rsidRPr="000424C1" w:rsidRDefault="000424C1" w:rsidP="000424C1">
      <w:pPr>
        <w:ind w:left="720"/>
        <w:contextualSpacing/>
        <w:jc w:val="both"/>
        <w:rPr>
          <w:rFonts w:ascii="Franklin Gothic Book" w:hAnsi="Franklin Gothic Book" w:cs="Times New Roman"/>
        </w:rPr>
      </w:pPr>
    </w:p>
    <w:p w14:paraId="0DABF005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Odstranění vady </w:t>
      </w:r>
      <w:r w:rsidR="00D13AC6">
        <w:rPr>
          <w:rFonts w:ascii="Franklin Gothic Book" w:hAnsi="Franklin Gothic Book" w:cs="Times New Roman"/>
        </w:rPr>
        <w:t>bude prováděno na</w:t>
      </w:r>
      <w:r w:rsidRPr="000424C1">
        <w:rPr>
          <w:rFonts w:ascii="Franklin Gothic Book" w:hAnsi="Franklin Gothic Book" w:cs="Times New Roman"/>
        </w:rPr>
        <w:t xml:space="preserve"> místě jeho instalace</w:t>
      </w:r>
      <w:r w:rsidR="00D13AC6">
        <w:rPr>
          <w:rFonts w:ascii="Franklin Gothic Book" w:hAnsi="Franklin Gothic Book" w:cs="Times New Roman"/>
        </w:rPr>
        <w:t xml:space="preserve"> (NBD OnSite)</w:t>
      </w:r>
      <w:r w:rsidRPr="000424C1">
        <w:rPr>
          <w:rFonts w:ascii="Franklin Gothic Book" w:hAnsi="Franklin Gothic Book" w:cs="Times New Roman"/>
        </w:rPr>
        <w:t xml:space="preserve">. </w:t>
      </w:r>
    </w:p>
    <w:p w14:paraId="1823B62D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2D10A554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2A35E34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0061F72B" w14:textId="77777777"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4953CCEA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2EE911DD" w14:textId="77777777"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3E5F1FE1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6256D759" w14:textId="77777777"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38905EA7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158C0709" w14:textId="77777777"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="009B7D4E">
        <w:rPr>
          <w:rFonts w:ascii="Franklin Gothic Book" w:hAnsi="Franklin Gothic Book" w:cs="Calibri"/>
        </w:rPr>
        <w:t xml:space="preserve">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37F699FE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0A7E882F" w14:textId="065EF37B"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  <w:r w:rsidR="00763CAD">
        <w:rPr>
          <w:rFonts w:ascii="Franklin Gothic Book" w:hAnsi="Franklin Gothic Book" w:cs="Times New Roman"/>
        </w:rPr>
        <w:t xml:space="preserve"> Zveřejnění provede Kupující.</w:t>
      </w:r>
    </w:p>
    <w:p w14:paraId="333B1D8F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7DE9D069" w14:textId="77777777"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14:paraId="0DED47B4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62E48C18" w14:textId="77777777"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14:paraId="74DF6E66" w14:textId="42B6873E"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-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  <w:r w:rsidR="006833C6">
        <w:rPr>
          <w:rFonts w:ascii="Franklin Gothic Book" w:hAnsi="Franklin Gothic Book" w:cs="Times New Roman"/>
        </w:rPr>
        <w:t>(technická specifikace) a cenová nabídka</w:t>
      </w:r>
    </w:p>
    <w:p w14:paraId="3A9B3EA9" w14:textId="0B78DA24" w:rsidR="0097326E" w:rsidRDefault="0097326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70BF99C1" w14:textId="77777777"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017A8272" w14:textId="5E9F26D7" w:rsidR="00F00E62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6833C6">
        <w:rPr>
          <w:rFonts w:ascii="Franklin Gothic Book" w:hAnsi="Franklin Gothic Book" w:cs="Times New Roman"/>
        </w:rPr>
        <w:t>22.11.2024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</w:t>
      </w:r>
      <w:r w:rsidR="006833C6">
        <w:rPr>
          <w:rFonts w:ascii="Franklin Gothic Book" w:hAnsi="Franklin Gothic Book" w:cs="Times New Roman"/>
        </w:rPr>
        <w:t xml:space="preserve"> Brně </w:t>
      </w:r>
      <w:r w:rsidRPr="0065377D">
        <w:rPr>
          <w:rFonts w:ascii="Franklin Gothic Book" w:hAnsi="Franklin Gothic Book" w:cs="Times New Roman"/>
        </w:rPr>
        <w:t xml:space="preserve">dne </w:t>
      </w:r>
      <w:r w:rsidR="006833C6">
        <w:rPr>
          <w:rFonts w:ascii="Franklin Gothic Book" w:hAnsi="Franklin Gothic Book" w:cs="Times New Roman"/>
        </w:rPr>
        <w:t>22.11.2024</w:t>
      </w:r>
    </w:p>
    <w:p w14:paraId="53EAF04F" w14:textId="77777777"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7711D692" w14:textId="48FCE905" w:rsidR="00F00E62" w:rsidRDefault="005E75E4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xxxxxxxxxxxxxxxxx</w:t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>xxxxxxxxxxxxxxxxxx</w:t>
      </w:r>
    </w:p>
    <w:p w14:paraId="02619C79" w14:textId="77777777"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14:paraId="75BC8421" w14:textId="566383D0" w:rsidR="0065377D" w:rsidRPr="0065377D" w:rsidRDefault="005E75E4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xxxxxxxxxxxxxxxxxxxxxx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 w:rsidR="006833C6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>xxxxxxxxxxxxxxxxxx</w:t>
      </w:r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4217" w14:textId="77777777" w:rsidR="00117270" w:rsidRDefault="00117270" w:rsidP="00FC535F">
      <w:pPr>
        <w:spacing w:after="0" w:line="240" w:lineRule="auto"/>
      </w:pPr>
      <w:r>
        <w:separator/>
      </w:r>
    </w:p>
  </w:endnote>
  <w:endnote w:type="continuationSeparator" w:id="0">
    <w:p w14:paraId="47833E8F" w14:textId="77777777" w:rsidR="00117270" w:rsidRDefault="00117270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7358BEBE" w14:textId="77777777" w:rsidR="00117270" w:rsidRPr="0065377D" w:rsidRDefault="00117270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9A86CB" w14:textId="77777777" w:rsidR="00117270" w:rsidRPr="002A6D37" w:rsidRDefault="0011727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C0002" w14:textId="77777777" w:rsidR="00117270" w:rsidRDefault="00117270" w:rsidP="00FC535F">
      <w:pPr>
        <w:spacing w:after="0" w:line="240" w:lineRule="auto"/>
      </w:pPr>
      <w:r>
        <w:separator/>
      </w:r>
    </w:p>
  </w:footnote>
  <w:footnote w:type="continuationSeparator" w:id="0">
    <w:p w14:paraId="463648D1" w14:textId="77777777" w:rsidR="00117270" w:rsidRDefault="00117270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12"/>
  </w:num>
  <w:num w:numId="5">
    <w:abstractNumId w:val="21"/>
  </w:num>
  <w:num w:numId="6">
    <w:abstractNumId w:val="29"/>
  </w:num>
  <w:num w:numId="7">
    <w:abstractNumId w:val="4"/>
  </w:num>
  <w:num w:numId="8">
    <w:abstractNumId w:val="26"/>
  </w:num>
  <w:num w:numId="9">
    <w:abstractNumId w:val="0"/>
  </w:num>
  <w:num w:numId="10">
    <w:abstractNumId w:val="16"/>
  </w:num>
  <w:num w:numId="11">
    <w:abstractNumId w:val="15"/>
  </w:num>
  <w:num w:numId="12">
    <w:abstractNumId w:val="19"/>
  </w:num>
  <w:num w:numId="13">
    <w:abstractNumId w:val="3"/>
  </w:num>
  <w:num w:numId="14">
    <w:abstractNumId w:val="20"/>
  </w:num>
  <w:num w:numId="15">
    <w:abstractNumId w:val="1"/>
  </w:num>
  <w:num w:numId="16">
    <w:abstractNumId w:val="5"/>
  </w:num>
  <w:num w:numId="17">
    <w:abstractNumId w:val="8"/>
  </w:num>
  <w:num w:numId="18">
    <w:abstractNumId w:val="28"/>
  </w:num>
  <w:num w:numId="19">
    <w:abstractNumId w:val="11"/>
  </w:num>
  <w:num w:numId="20">
    <w:abstractNumId w:val="22"/>
  </w:num>
  <w:num w:numId="21">
    <w:abstractNumId w:val="25"/>
  </w:num>
  <w:num w:numId="22">
    <w:abstractNumId w:val="7"/>
  </w:num>
  <w:num w:numId="23">
    <w:abstractNumId w:val="2"/>
  </w:num>
  <w:num w:numId="24">
    <w:abstractNumId w:val="10"/>
  </w:num>
  <w:num w:numId="25">
    <w:abstractNumId w:val="27"/>
  </w:num>
  <w:num w:numId="26">
    <w:abstractNumId w:val="24"/>
  </w:num>
  <w:num w:numId="27">
    <w:abstractNumId w:val="18"/>
  </w:num>
  <w:num w:numId="28">
    <w:abstractNumId w:val="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24C1"/>
    <w:rsid w:val="00043AA0"/>
    <w:rsid w:val="00044128"/>
    <w:rsid w:val="000503AA"/>
    <w:rsid w:val="000915BF"/>
    <w:rsid w:val="000A0A82"/>
    <w:rsid w:val="000D0E55"/>
    <w:rsid w:val="00117270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3A6702"/>
    <w:rsid w:val="004224A2"/>
    <w:rsid w:val="00443E66"/>
    <w:rsid w:val="0049488C"/>
    <w:rsid w:val="004C308B"/>
    <w:rsid w:val="004C7AF2"/>
    <w:rsid w:val="004F20D0"/>
    <w:rsid w:val="005041C3"/>
    <w:rsid w:val="00545959"/>
    <w:rsid w:val="00566691"/>
    <w:rsid w:val="00594D72"/>
    <w:rsid w:val="005A0F17"/>
    <w:rsid w:val="005A2838"/>
    <w:rsid w:val="005A5730"/>
    <w:rsid w:val="005B32C8"/>
    <w:rsid w:val="005B7005"/>
    <w:rsid w:val="005E75E4"/>
    <w:rsid w:val="005F4B2C"/>
    <w:rsid w:val="005F7453"/>
    <w:rsid w:val="0065377D"/>
    <w:rsid w:val="006833C6"/>
    <w:rsid w:val="00692A31"/>
    <w:rsid w:val="006A7422"/>
    <w:rsid w:val="006B0762"/>
    <w:rsid w:val="006D3A5E"/>
    <w:rsid w:val="006E51DC"/>
    <w:rsid w:val="006E62B1"/>
    <w:rsid w:val="00727DB4"/>
    <w:rsid w:val="00763CAD"/>
    <w:rsid w:val="00766D6C"/>
    <w:rsid w:val="00780CF6"/>
    <w:rsid w:val="007875AD"/>
    <w:rsid w:val="00794530"/>
    <w:rsid w:val="00800600"/>
    <w:rsid w:val="00805D7C"/>
    <w:rsid w:val="0080603A"/>
    <w:rsid w:val="008163D0"/>
    <w:rsid w:val="008577CE"/>
    <w:rsid w:val="00877647"/>
    <w:rsid w:val="008A1591"/>
    <w:rsid w:val="008B20F1"/>
    <w:rsid w:val="00903521"/>
    <w:rsid w:val="0091303B"/>
    <w:rsid w:val="009434FB"/>
    <w:rsid w:val="00947426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1768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837B2"/>
    <w:rsid w:val="00B8411A"/>
    <w:rsid w:val="00B879BF"/>
    <w:rsid w:val="00BB4C0E"/>
    <w:rsid w:val="00BC499C"/>
    <w:rsid w:val="00BE43E4"/>
    <w:rsid w:val="00BF477F"/>
    <w:rsid w:val="00C15093"/>
    <w:rsid w:val="00C208E6"/>
    <w:rsid w:val="00C849E0"/>
    <w:rsid w:val="00CA627E"/>
    <w:rsid w:val="00CC1888"/>
    <w:rsid w:val="00CD705F"/>
    <w:rsid w:val="00D011E3"/>
    <w:rsid w:val="00D0446F"/>
    <w:rsid w:val="00D13AC6"/>
    <w:rsid w:val="00D22DFA"/>
    <w:rsid w:val="00D34C23"/>
    <w:rsid w:val="00D42384"/>
    <w:rsid w:val="00D8619D"/>
    <w:rsid w:val="00D95ADF"/>
    <w:rsid w:val="00DE01CA"/>
    <w:rsid w:val="00DF64D2"/>
    <w:rsid w:val="00E621DB"/>
    <w:rsid w:val="00E8593E"/>
    <w:rsid w:val="00EA0B60"/>
    <w:rsid w:val="00EE5DDB"/>
    <w:rsid w:val="00F00E62"/>
    <w:rsid w:val="00F33D8E"/>
    <w:rsid w:val="00F362B7"/>
    <w:rsid w:val="00F60C14"/>
    <w:rsid w:val="00F61CEC"/>
    <w:rsid w:val="00F70167"/>
    <w:rsid w:val="00F76453"/>
    <w:rsid w:val="00F766C4"/>
    <w:rsid w:val="00F848D0"/>
    <w:rsid w:val="00F97447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B0F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QYJ6VK6WDPCP-2026886553-425159</_dlc_DocId>
    <_dlc_DocIdUrl xmlns="9d0ca0cf-2a35-4d1a-8451-71dcfb90f667">
      <Url>https://skolahostivar.sharepoint.com/sites/data/_layouts/15/DocIdRedir.aspx?ID=QYJ6VK6WDPCP-2026886553-425159</Url>
      <Description>QYJ6VK6WDPCP-2026886553-425159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9079-BAE1-4349-81DE-B09989A27D9F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97E328-6BB2-4BD9-82D9-D5BAC2D80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94179F-363A-4289-9DE7-6BE835E9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Jitka Rajdlová</cp:lastModifiedBy>
  <cp:revision>16</cp:revision>
  <cp:lastPrinted>2017-08-01T10:39:00Z</cp:lastPrinted>
  <dcterms:created xsi:type="dcterms:W3CDTF">2020-02-26T10:52:00Z</dcterms:created>
  <dcterms:modified xsi:type="dcterms:W3CDTF">2024-11-26T11:46:00Z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739b5adc-ce5f-4666-b56f-0ad17a5336c8</vt:lpwstr>
  </property>
  <property fmtid="{D5CDD505-2E9C-101B-9397-08002B2CF9AE}" pid="5" name="MediaServiceImageTags">
    <vt:lpwstr/>
  </property>
</Properties>
</file>