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594C" w:rsidRDefault="009B0ECC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F594C" w:rsidRDefault="001F594C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:rsidR="00125143" w:rsidRDefault="00125143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bookmarkStart w:id="0" w:name="_heading=h.gjdgxs" w:colFirst="0" w:colLast="0"/>
      <w:bookmarkEnd w:id="0"/>
    </w:p>
    <w:p w:rsidR="001F594C" w:rsidRDefault="004B7147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 xml:space="preserve">č.: </w:t>
      </w:r>
      <w:r w:rsidR="00B46928">
        <w:rPr>
          <w:rFonts w:ascii="Arial" w:eastAsia="Arial" w:hAnsi="Arial" w:cs="Arial"/>
          <w:sz w:val="50"/>
          <w:szCs w:val="50"/>
        </w:rPr>
        <w:t>O</w:t>
      </w:r>
      <w:r>
        <w:rPr>
          <w:rFonts w:ascii="Arial" w:eastAsia="Arial" w:hAnsi="Arial" w:cs="Arial"/>
          <w:sz w:val="50"/>
          <w:szCs w:val="50"/>
        </w:rPr>
        <w:t>-3300-897</w:t>
      </w:r>
      <w:r w:rsidR="007425DD">
        <w:rPr>
          <w:rFonts w:ascii="Arial" w:eastAsia="Arial" w:hAnsi="Arial" w:cs="Arial"/>
          <w:sz w:val="50"/>
          <w:szCs w:val="50"/>
        </w:rPr>
        <w:t>-2024</w:t>
      </w:r>
    </w:p>
    <w:p w:rsidR="001F594C" w:rsidRDefault="001F594C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tbl>
      <w:tblPr>
        <w:tblStyle w:val="a"/>
        <w:tblW w:w="9558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28"/>
        <w:gridCol w:w="4530"/>
      </w:tblGrid>
      <w:tr w:rsidR="001F594C">
        <w:tc>
          <w:tcPr>
            <w:tcW w:w="5028" w:type="dxa"/>
          </w:tcPr>
          <w:p w:rsidR="001F594C" w:rsidRDefault="009B0E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30" w:type="dxa"/>
          </w:tcPr>
          <w:p w:rsidR="001F594C" w:rsidRDefault="009B0E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1F594C">
        <w:tc>
          <w:tcPr>
            <w:tcW w:w="5028" w:type="dxa"/>
          </w:tcPr>
          <w:p w:rsidR="001F594C" w:rsidRDefault="0012514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MCT – RR, spol. s.r.o.</w:t>
            </w:r>
          </w:p>
          <w:p w:rsidR="00125143" w:rsidRDefault="0012514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Kolová 212/4</w:t>
            </w:r>
          </w:p>
          <w:p w:rsidR="00125143" w:rsidRDefault="0012514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 00 Praha – Radotín</w:t>
            </w:r>
          </w:p>
          <w:p w:rsidR="00125143" w:rsidRDefault="0012514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125143" w:rsidRDefault="0012514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IČ: 24130389</w:t>
            </w:r>
          </w:p>
          <w:p w:rsidR="00125143" w:rsidRPr="00125143" w:rsidRDefault="0012514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DIČ: CZ24130389</w:t>
            </w:r>
          </w:p>
          <w:p w:rsidR="001F594C" w:rsidRDefault="001F594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1F594C" w:rsidRDefault="009B0E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:rsidR="001F594C" w:rsidRDefault="009B0E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:rsidR="001F594C" w:rsidRDefault="009B0E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1F594C" w:rsidRDefault="009B0E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1F594C" w:rsidRDefault="009B0E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1F594C" w:rsidRDefault="009B0E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:rsidR="001F594C" w:rsidRDefault="009B0E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:rsidR="001F594C" w:rsidRDefault="001F594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:rsidR="001F594C" w:rsidRDefault="00125143">
            <w:pPr>
              <w:widowControl w:val="0"/>
              <w:rPr>
                <w:rFonts w:ascii="Arial" w:eastAsia="Arial" w:hAnsi="Arial" w:cs="Arial"/>
                <w:sz w:val="50"/>
                <w:szCs w:val="50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V 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Praze  26.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="007425DD">
              <w:rPr>
                <w:rFonts w:ascii="Arial" w:eastAsia="Arial" w:hAnsi="Arial" w:cs="Arial"/>
                <w:sz w:val="24"/>
                <w:szCs w:val="24"/>
              </w:rPr>
              <w:t>.2024</w:t>
            </w:r>
          </w:p>
        </w:tc>
      </w:tr>
    </w:tbl>
    <w:p w:rsidR="001F594C" w:rsidRDefault="001F594C">
      <w:pPr>
        <w:spacing w:after="40"/>
        <w:rPr>
          <w:rFonts w:ascii="Arial" w:eastAsia="Arial" w:hAnsi="Arial" w:cs="Arial"/>
          <w:sz w:val="16"/>
          <w:szCs w:val="16"/>
        </w:rPr>
      </w:pPr>
    </w:p>
    <w:p w:rsidR="001F594C" w:rsidRDefault="009B0ECC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VÁS:</w:t>
      </w:r>
    </w:p>
    <w:p w:rsidR="001F594C" w:rsidRDefault="00125143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 objekt GHMP – Ateliér Wichterlová průzkum ko</w:t>
      </w:r>
      <w:r w:rsidR="004B7147">
        <w:rPr>
          <w:rFonts w:ascii="Arial" w:eastAsia="Arial" w:hAnsi="Arial" w:cs="Arial"/>
          <w:sz w:val="24"/>
          <w:szCs w:val="24"/>
        </w:rPr>
        <w:t>nstrukce objektu: sondy do dřev</w:t>
      </w:r>
      <w:r>
        <w:rPr>
          <w:rFonts w:ascii="Arial" w:eastAsia="Arial" w:hAnsi="Arial" w:cs="Arial"/>
          <w:sz w:val="24"/>
          <w:szCs w:val="24"/>
        </w:rPr>
        <w:t>ěných</w:t>
      </w:r>
      <w:r w:rsidR="004B7147">
        <w:rPr>
          <w:rFonts w:ascii="Arial" w:eastAsia="Arial" w:hAnsi="Arial" w:cs="Arial"/>
          <w:sz w:val="24"/>
          <w:szCs w:val="24"/>
        </w:rPr>
        <w:t xml:space="preserve"> konstrukcí, sondy do podlahy, kopané sondy, mikrobiologický rozbor vzorků dřeva.</w:t>
      </w:r>
    </w:p>
    <w:p w:rsidR="004B7147" w:rsidRDefault="004B7147">
      <w:pPr>
        <w:spacing w:after="40"/>
        <w:rPr>
          <w:rFonts w:ascii="Arial" w:eastAsia="Arial" w:hAnsi="Arial" w:cs="Arial"/>
          <w:sz w:val="24"/>
          <w:szCs w:val="24"/>
        </w:rPr>
      </w:pPr>
    </w:p>
    <w:p w:rsidR="001F594C" w:rsidRDefault="004B7147">
      <w:pPr>
        <w:spacing w:after="40"/>
        <w:rPr>
          <w:rFonts w:ascii="Arial" w:eastAsia="Arial" w:hAnsi="Arial" w:cs="Arial"/>
          <w:color w:val="000000"/>
          <w:sz w:val="20"/>
          <w:szCs w:val="20"/>
        </w:rPr>
      </w:pPr>
      <w:bookmarkStart w:id="2" w:name="_heading=h.3znysh7" w:colFirst="0" w:colLast="0"/>
      <w:bookmarkEnd w:id="2"/>
      <w:r>
        <w:rPr>
          <w:rFonts w:ascii="Arial" w:eastAsia="Arial" w:hAnsi="Arial" w:cs="Arial"/>
          <w:sz w:val="32"/>
          <w:szCs w:val="32"/>
        </w:rPr>
        <w:t>Celková cena: 76 774,50</w:t>
      </w:r>
      <w:r w:rsidR="009B0ECC">
        <w:rPr>
          <w:rFonts w:ascii="Arial" w:eastAsia="Arial" w:hAnsi="Arial" w:cs="Arial"/>
          <w:sz w:val="32"/>
          <w:szCs w:val="32"/>
        </w:rPr>
        <w:t>,-Kč včetně DPH</w:t>
      </w:r>
      <w:r w:rsidR="009B0ECC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1F594C" w:rsidRDefault="001F594C">
      <w:pP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0"/>
        <w:tblW w:w="9545" w:type="dxa"/>
        <w:tblInd w:w="-61" w:type="dxa"/>
        <w:tblLayout w:type="fixed"/>
        <w:tblLook w:val="0400" w:firstRow="0" w:lastRow="0" w:firstColumn="0" w:lastColumn="0" w:noHBand="0" w:noVBand="1"/>
      </w:tblPr>
      <w:tblGrid>
        <w:gridCol w:w="9545"/>
      </w:tblGrid>
      <w:tr w:rsidR="001F594C">
        <w:trPr>
          <w:trHeight w:val="625"/>
        </w:trPr>
        <w:tc>
          <w:tcPr>
            <w:tcW w:w="9545" w:type="dxa"/>
            <w:vAlign w:val="center"/>
          </w:tcPr>
          <w:p w:rsidR="001F594C" w:rsidRDefault="001F594C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1F594C" w:rsidRDefault="001F594C">
      <w:pP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F594C" w:rsidRDefault="001F594C">
      <w:pP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F594C" w:rsidRDefault="001F594C">
      <w:pP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1"/>
        <w:tblW w:w="99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89"/>
        <w:gridCol w:w="2469"/>
        <w:gridCol w:w="2655"/>
        <w:gridCol w:w="2204"/>
      </w:tblGrid>
      <w:tr w:rsidR="001F594C">
        <w:trPr>
          <w:trHeight w:val="322"/>
        </w:trPr>
        <w:tc>
          <w:tcPr>
            <w:tcW w:w="2589" w:type="dxa"/>
          </w:tcPr>
          <w:p w:rsidR="001F594C" w:rsidRDefault="001F594C">
            <w:pPr>
              <w:widowControl w:val="0"/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</w:tcPr>
          <w:p w:rsidR="001F594C" w:rsidRDefault="009B0ECC">
            <w:pPr>
              <w:widowControl w:val="0"/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655" w:type="dxa"/>
          </w:tcPr>
          <w:p w:rsidR="001F594C" w:rsidRDefault="009B0ECC">
            <w:pPr>
              <w:widowControl w:val="0"/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04" w:type="dxa"/>
          </w:tcPr>
          <w:p w:rsidR="001F594C" w:rsidRDefault="009B0ECC">
            <w:pPr>
              <w:widowControl w:val="0"/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1F594C">
        <w:trPr>
          <w:trHeight w:val="707"/>
        </w:trPr>
        <w:tc>
          <w:tcPr>
            <w:tcW w:w="2589" w:type="dxa"/>
            <w:vAlign w:val="bottom"/>
          </w:tcPr>
          <w:p w:rsidR="001F594C" w:rsidRDefault="009B0ECC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Magdalena Juříková</w:t>
            </w:r>
          </w:p>
          <w:p w:rsidR="001F594C" w:rsidRDefault="009B0ECC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469" w:type="dxa"/>
            <w:vAlign w:val="bottom"/>
          </w:tcPr>
          <w:p w:rsidR="001F594C" w:rsidRDefault="009B0ECC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Jitka </w:t>
            </w:r>
            <w:proofErr w:type="spellStart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Jalovecká</w:t>
            </w:r>
            <w:proofErr w:type="spellEnd"/>
          </w:p>
          <w:p w:rsidR="001F594C" w:rsidRDefault="001F594C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655" w:type="dxa"/>
            <w:vAlign w:val="bottom"/>
          </w:tcPr>
          <w:p w:rsidR="001F594C" w:rsidRDefault="009B0ECC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Miroslav Koláček</w:t>
            </w:r>
          </w:p>
          <w:p w:rsidR="001F594C" w:rsidRDefault="001F594C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204" w:type="dxa"/>
            <w:vAlign w:val="bottom"/>
          </w:tcPr>
          <w:p w:rsidR="001F594C" w:rsidRDefault="009B0ECC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Eva Koláčková</w:t>
            </w:r>
          </w:p>
          <w:p w:rsidR="001F594C" w:rsidRDefault="009B0ECC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správce rozpočtu</w:t>
            </w:r>
          </w:p>
        </w:tc>
      </w:tr>
    </w:tbl>
    <w:p w:rsidR="001F594C" w:rsidRDefault="001F594C"/>
    <w:p w:rsidR="001F594C" w:rsidRDefault="001F594C"/>
    <w:sectPr w:rsidR="001F594C">
      <w:footerReference w:type="default" r:id="rId8"/>
      <w:pgSz w:w="11906" w:h="16838"/>
      <w:pgMar w:top="720" w:right="1418" w:bottom="1134" w:left="1004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01801" w:rsidRDefault="00001801">
      <w:pPr>
        <w:spacing w:after="0" w:line="240" w:lineRule="auto"/>
      </w:pPr>
      <w:r>
        <w:separator/>
      </w:r>
    </w:p>
  </w:endnote>
  <w:endnote w:type="continuationSeparator" w:id="0">
    <w:p w:rsidR="00001801" w:rsidRDefault="0000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F594C" w:rsidRDefault="009B0ECC">
    <w:pP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01801" w:rsidRDefault="00001801">
      <w:pPr>
        <w:spacing w:after="0" w:line="240" w:lineRule="auto"/>
      </w:pPr>
      <w:r>
        <w:separator/>
      </w:r>
    </w:p>
  </w:footnote>
  <w:footnote w:type="continuationSeparator" w:id="0">
    <w:p w:rsidR="00001801" w:rsidRDefault="00001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4C"/>
    <w:rsid w:val="00001801"/>
    <w:rsid w:val="00125143"/>
    <w:rsid w:val="001F594C"/>
    <w:rsid w:val="004B7147"/>
    <w:rsid w:val="007425DD"/>
    <w:rsid w:val="00847C58"/>
    <w:rsid w:val="009B0ECC"/>
    <w:rsid w:val="009F6E60"/>
    <w:rsid w:val="00B46928"/>
    <w:rsid w:val="00B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A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42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48RPd/Mz4fFpbPztH4fm2gnhg==">CgMxLjAyCGguZ2pkZ3hzMgloLjMwajB6bGwyCWguM3pueXNoNzIJaC4xZm9iOXRlOAByITEtXzZFc2xuaDFOWEh4YUNYckFCX2Z3eTdQZ005UlZqMA==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2024-11-12T07:28:00Z</cp:lastPrinted>
  <dcterms:created xsi:type="dcterms:W3CDTF">2024-11-26T11:24:00Z</dcterms:created>
  <dcterms:modified xsi:type="dcterms:W3CDTF">2024-11-26T11:24:00Z</dcterms:modified>
</cp:coreProperties>
</file>