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6CE5" w14:textId="77777777"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14:paraId="4AE379D6"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13C5EF45" w14:textId="77777777" w:rsidR="003A045F" w:rsidRPr="00EF3CDF" w:rsidRDefault="003A045F" w:rsidP="008B63D9">
      <w:pPr>
        <w:spacing w:after="0" w:line="240" w:lineRule="auto"/>
        <w:ind w:left="284" w:right="260"/>
        <w:jc w:val="both"/>
        <w:rPr>
          <w:rFonts w:cs="Arial"/>
        </w:rPr>
      </w:pPr>
      <w:r w:rsidRPr="00EF3CDF">
        <w:rPr>
          <w:rFonts w:cs="Arial"/>
        </w:rPr>
        <w:t>IČ: 24146978, DIČ: CZ24146978,</w:t>
      </w:r>
    </w:p>
    <w:p w14:paraId="2B78EC74" w14:textId="0E2ACA90" w:rsidR="003A045F" w:rsidRPr="00EF3CDF" w:rsidRDefault="003A045F" w:rsidP="008B63D9">
      <w:pPr>
        <w:spacing w:after="0" w:line="240" w:lineRule="auto"/>
        <w:ind w:left="284" w:right="260"/>
        <w:jc w:val="both"/>
        <w:rPr>
          <w:rFonts w:cs="Arial"/>
        </w:rPr>
      </w:pPr>
      <w:r w:rsidRPr="00EF3CDF">
        <w:rPr>
          <w:rFonts w:cs="Arial"/>
        </w:rPr>
        <w:t>zastoupen</w:t>
      </w:r>
      <w:r w:rsidR="00573864">
        <w:rPr>
          <w:rFonts w:cs="Arial"/>
        </w:rPr>
        <w:t>o</w:t>
      </w:r>
      <w:r w:rsidRPr="00EF3CDF">
        <w:rPr>
          <w:rFonts w:cs="Arial"/>
        </w:rPr>
        <w:t xml:space="preserve"> Ing. Jiřím Holnou, jednatelem,</w:t>
      </w:r>
      <w:r w:rsidR="008109B4" w:rsidRPr="00EF3CDF">
        <w:rPr>
          <w:rFonts w:cs="Arial"/>
        </w:rPr>
        <w:t xml:space="preserve"> </w:t>
      </w:r>
    </w:p>
    <w:p w14:paraId="5913F56E" w14:textId="77777777" w:rsidR="00960A36" w:rsidRPr="00EF3CDF" w:rsidRDefault="00960A36" w:rsidP="008B63D9">
      <w:pPr>
        <w:spacing w:after="0" w:line="240" w:lineRule="auto"/>
        <w:ind w:left="284" w:right="260"/>
        <w:jc w:val="both"/>
        <w:rPr>
          <w:rFonts w:cs="Arial"/>
        </w:rPr>
      </w:pPr>
      <w:r w:rsidRPr="00EF3CDF">
        <w:rPr>
          <w:rFonts w:cs="Arial"/>
        </w:rPr>
        <w:t xml:space="preserve">bankovní spojení: </w:t>
      </w:r>
      <w:r w:rsidRPr="00EF3CDF">
        <w:rPr>
          <w:rStyle w:val="platne1"/>
          <w:rFonts w:cs="Arial"/>
        </w:rPr>
        <w:t xml:space="preserve">3189313046/2700, UniCredit Bank Czech Republic, a.s., </w:t>
      </w:r>
    </w:p>
    <w:p w14:paraId="6DBB6E40" w14:textId="77777777" w:rsidR="003A045F" w:rsidRPr="00EF3CDF" w:rsidRDefault="003A045F" w:rsidP="008B63D9">
      <w:pPr>
        <w:spacing w:after="0" w:line="240" w:lineRule="auto"/>
        <w:ind w:left="284" w:right="260"/>
        <w:jc w:val="both"/>
        <w:rPr>
          <w:rFonts w:cs="Arial"/>
        </w:rPr>
      </w:pPr>
      <w:r w:rsidRPr="00EF3CDF">
        <w:rPr>
          <w:rFonts w:cs="Arial"/>
        </w:rPr>
        <w:t>zapsané v obchodním rejstříku vedeném Městským soudem v Praze, odd. C, vl. 182960,</w:t>
      </w:r>
    </w:p>
    <w:p w14:paraId="4A817FAA" w14:textId="77777777"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650B84AE" w14:textId="77777777" w:rsidR="003A045F" w:rsidRPr="00EF3CDF" w:rsidRDefault="003A045F" w:rsidP="008B63D9">
      <w:pPr>
        <w:spacing w:before="240" w:after="0" w:line="240" w:lineRule="auto"/>
        <w:ind w:left="284" w:right="260"/>
        <w:jc w:val="both"/>
        <w:rPr>
          <w:rFonts w:cs="Arial"/>
        </w:rPr>
      </w:pPr>
      <w:r w:rsidRPr="00EF3CDF">
        <w:rPr>
          <w:rFonts w:cs="Arial"/>
        </w:rPr>
        <w:t>a</w:t>
      </w:r>
    </w:p>
    <w:p w14:paraId="05EE04F2" w14:textId="19079941" w:rsidR="00A007AF" w:rsidRDefault="00145F2D" w:rsidP="00A007AF">
      <w:pPr>
        <w:spacing w:before="240" w:after="0"/>
        <w:ind w:left="284" w:right="260"/>
        <w:jc w:val="both"/>
        <w:rPr>
          <w:b/>
        </w:rPr>
      </w:pPr>
      <w:bookmarkStart w:id="0" w:name="jmeno_firmy"/>
      <w:bookmarkEnd w:id="0"/>
      <w:r>
        <w:rPr>
          <w:b/>
        </w:rPr>
        <w:t xml:space="preserve">Česká republika - </w:t>
      </w:r>
      <w:r w:rsidR="002F5FF8">
        <w:rPr>
          <w:b/>
        </w:rPr>
        <w:t>Nejvyšší soud</w:t>
      </w:r>
      <w:r w:rsidR="00A007AF">
        <w:rPr>
          <w:b/>
        </w:rPr>
        <w:t>,</w:t>
      </w:r>
    </w:p>
    <w:p w14:paraId="17406373" w14:textId="4C6C2E9B" w:rsidR="00A007AF" w:rsidRDefault="00A007AF" w:rsidP="00A007AF">
      <w:pPr>
        <w:spacing w:after="0"/>
        <w:ind w:left="284" w:right="260"/>
        <w:jc w:val="both"/>
      </w:pPr>
      <w:r>
        <w:rPr>
          <w:rFonts w:cs="Arial"/>
        </w:rPr>
        <w:t xml:space="preserve">se sídlem </w:t>
      </w:r>
      <w:bookmarkStart w:id="1" w:name="ulice"/>
      <w:bookmarkEnd w:id="1"/>
      <w:r w:rsidR="002F5FF8">
        <w:rPr>
          <w:rFonts w:cs="Arial"/>
        </w:rPr>
        <w:t>Burešova 571/20</w:t>
      </w:r>
      <w:r>
        <w:rPr>
          <w:rFonts w:cs="Arial"/>
        </w:rPr>
        <w:t>,</w:t>
      </w:r>
      <w:bookmarkStart w:id="2" w:name="mesto"/>
      <w:bookmarkEnd w:id="2"/>
      <w:r w:rsidR="00DE3876">
        <w:rPr>
          <w:rFonts w:cs="Arial"/>
        </w:rPr>
        <w:t xml:space="preserve"> </w:t>
      </w:r>
      <w:r w:rsidR="002F5FF8">
        <w:rPr>
          <w:rFonts w:cs="Arial"/>
        </w:rPr>
        <w:t>Brno</w:t>
      </w:r>
      <w:r>
        <w:rPr>
          <w:rFonts w:cs="Arial"/>
        </w:rPr>
        <w:t>,</w:t>
      </w:r>
      <w:r w:rsidR="00DE3876">
        <w:rPr>
          <w:rFonts w:cs="Arial"/>
        </w:rPr>
        <w:t xml:space="preserve"> PSČ</w:t>
      </w:r>
      <w:r>
        <w:rPr>
          <w:rFonts w:cs="Arial"/>
        </w:rPr>
        <w:t xml:space="preserve"> </w:t>
      </w:r>
      <w:bookmarkStart w:id="3" w:name="psc"/>
      <w:bookmarkEnd w:id="3"/>
      <w:r w:rsidR="002F5FF8">
        <w:rPr>
          <w:rFonts w:cs="Arial"/>
        </w:rPr>
        <w:t>602</w:t>
      </w:r>
      <w:r w:rsidR="00DE3876">
        <w:rPr>
          <w:rFonts w:cs="Arial"/>
        </w:rPr>
        <w:t xml:space="preserve"> </w:t>
      </w:r>
      <w:r w:rsidR="002F5FF8">
        <w:rPr>
          <w:rFonts w:cs="Arial"/>
        </w:rPr>
        <w:t>00</w:t>
      </w:r>
      <w:r>
        <w:rPr>
          <w:rFonts w:cs="Arial"/>
        </w:rPr>
        <w:t>,</w:t>
      </w:r>
    </w:p>
    <w:p w14:paraId="1C33FAB6" w14:textId="0639EC1F" w:rsidR="00A007AF" w:rsidRDefault="00A007AF" w:rsidP="00A007AF">
      <w:pPr>
        <w:spacing w:after="0"/>
        <w:ind w:left="284" w:right="260"/>
        <w:jc w:val="both"/>
      </w:pPr>
      <w:r>
        <w:rPr>
          <w:rFonts w:cs="Arial"/>
        </w:rPr>
        <w:t xml:space="preserve">IČ: </w:t>
      </w:r>
      <w:bookmarkStart w:id="4" w:name="ico"/>
      <w:bookmarkEnd w:id="4"/>
      <w:r w:rsidR="002F5FF8">
        <w:rPr>
          <w:rFonts w:cs="Arial"/>
        </w:rPr>
        <w:t>48510190</w:t>
      </w:r>
      <w:r>
        <w:rPr>
          <w:rFonts w:cs="Arial"/>
        </w:rPr>
        <w:t xml:space="preserve">, </w:t>
      </w:r>
      <w:r w:rsidRPr="00664D68">
        <w:rPr>
          <w:rFonts w:cs="Arial"/>
        </w:rPr>
        <w:t>DIČ:</w:t>
      </w:r>
      <w:r w:rsidR="00145F2D" w:rsidRPr="00664D68">
        <w:rPr>
          <w:rFonts w:cs="Arial"/>
        </w:rPr>
        <w:t xml:space="preserve"> není plátce DPH</w:t>
      </w:r>
      <w:r w:rsidRPr="00664D68">
        <w:t xml:space="preserve"> </w:t>
      </w:r>
      <w:bookmarkStart w:id="5" w:name="dic"/>
      <w:bookmarkEnd w:id="5"/>
      <w:r w:rsidRPr="00664D68">
        <w:rPr>
          <w:rFonts w:cs="Arial"/>
        </w:rPr>
        <w:t>,</w:t>
      </w:r>
    </w:p>
    <w:p w14:paraId="1125D9FB" w14:textId="0E0F2791" w:rsidR="00A007AF" w:rsidRDefault="003479B1" w:rsidP="00A007AF">
      <w:pPr>
        <w:spacing w:after="0" w:line="240" w:lineRule="auto"/>
        <w:ind w:left="284" w:right="260"/>
        <w:jc w:val="both"/>
        <w:rPr>
          <w:rFonts w:cs="Arial"/>
        </w:rPr>
      </w:pPr>
      <w:r>
        <w:rPr>
          <w:rFonts w:cs="Arial"/>
        </w:rPr>
        <w:t>z</w:t>
      </w:r>
      <w:r w:rsidR="00A007AF">
        <w:rPr>
          <w:rFonts w:cs="Arial"/>
        </w:rPr>
        <w:t>astoupen</w:t>
      </w:r>
      <w:r w:rsidR="00145F2D">
        <w:rPr>
          <w:rFonts w:cs="Arial"/>
        </w:rPr>
        <w:t>a JUDr. Petrem Angyalossym, Ph.D., předsedou soudu</w:t>
      </w:r>
      <w:bookmarkStart w:id="6" w:name="osoba"/>
      <w:bookmarkEnd w:id="6"/>
      <w:r w:rsidR="00A007AF">
        <w:rPr>
          <w:rFonts w:cs="Arial"/>
        </w:rPr>
        <w:t>,</w:t>
      </w:r>
    </w:p>
    <w:p w14:paraId="34F05A2C" w14:textId="77777777" w:rsidR="002B2599" w:rsidRDefault="00314B8F" w:rsidP="002B2599">
      <w:pPr>
        <w:spacing w:after="0" w:line="240" w:lineRule="auto"/>
        <w:ind w:left="284" w:right="260"/>
        <w:jc w:val="both"/>
        <w:rPr>
          <w:rFonts w:cs="Arial"/>
        </w:rPr>
      </w:pPr>
      <w:r w:rsidRPr="00EF3CDF">
        <w:rPr>
          <w:rFonts w:cs="Arial"/>
        </w:rPr>
        <w:t>bankovní spojení:</w:t>
      </w:r>
      <w:r>
        <w:rPr>
          <w:rFonts w:cs="Arial"/>
        </w:rPr>
        <w:t xml:space="preserve"> </w:t>
      </w:r>
      <w:r w:rsidR="002B2599" w:rsidRPr="002B2599">
        <w:rPr>
          <w:rFonts w:cs="Arial"/>
        </w:rPr>
        <w:t>Česká národní banka,</w:t>
      </w:r>
      <w:r w:rsidR="002B2599">
        <w:rPr>
          <w:rFonts w:cs="Arial"/>
        </w:rPr>
        <w:t xml:space="preserve"> </w:t>
      </w:r>
      <w:r w:rsidR="002B2599" w:rsidRPr="002B2599">
        <w:rPr>
          <w:rFonts w:cs="Arial"/>
        </w:rPr>
        <w:t>č. účtu: 32723641/0710</w:t>
      </w:r>
    </w:p>
    <w:p w14:paraId="47080A3A" w14:textId="0E88E61B" w:rsidR="00A007AF" w:rsidRPr="002B2599" w:rsidRDefault="00A007AF" w:rsidP="002B2599">
      <w:pPr>
        <w:spacing w:after="0" w:line="240" w:lineRule="auto"/>
        <w:ind w:left="284" w:right="260"/>
        <w:jc w:val="both"/>
        <w:rPr>
          <w:rFonts w:cs="Arial"/>
        </w:rPr>
      </w:pPr>
      <w:r>
        <w:rPr>
          <w:rFonts w:cs="Arial"/>
        </w:rPr>
        <w:t xml:space="preserve">dále jen </w:t>
      </w:r>
      <w:r>
        <w:rPr>
          <w:rFonts w:cs="Arial"/>
          <w:b/>
        </w:rPr>
        <w:t>„uživatel“</w:t>
      </w:r>
    </w:p>
    <w:p w14:paraId="1A7D1C94" w14:textId="77777777" w:rsidR="00A007AF" w:rsidRDefault="00A007AF" w:rsidP="00A007AF">
      <w:pPr>
        <w:spacing w:after="0" w:line="240" w:lineRule="auto"/>
        <w:ind w:left="284" w:right="260"/>
        <w:jc w:val="both"/>
        <w:rPr>
          <w:rFonts w:cs="Arial"/>
        </w:rPr>
      </w:pPr>
    </w:p>
    <w:p w14:paraId="4CBE1482" w14:textId="77777777" w:rsidR="007B2A46" w:rsidRDefault="007B2A46" w:rsidP="007B2A46">
      <w:pPr>
        <w:spacing w:after="0" w:line="240" w:lineRule="auto"/>
        <w:ind w:left="284" w:right="260"/>
        <w:jc w:val="both"/>
        <w:rPr>
          <w:rFonts w:cs="Arial"/>
        </w:rPr>
      </w:pPr>
      <w:r>
        <w:rPr>
          <w:rFonts w:cs="Arial"/>
        </w:rPr>
        <w:t>uzavírají tuto smlouvu:</w:t>
      </w:r>
    </w:p>
    <w:p w14:paraId="3325A8A7" w14:textId="77777777" w:rsidR="007B2A46" w:rsidRDefault="007B2A46" w:rsidP="007B2A46">
      <w:pPr>
        <w:spacing w:after="0" w:line="240" w:lineRule="auto"/>
        <w:ind w:left="284" w:right="260"/>
        <w:jc w:val="both"/>
        <w:rPr>
          <w:rFonts w:cs="Arial"/>
        </w:rPr>
      </w:pPr>
    </w:p>
    <w:p w14:paraId="46C3D7F3" w14:textId="77777777" w:rsidR="007B2A46" w:rsidRDefault="007B2A46" w:rsidP="00D6484A">
      <w:pPr>
        <w:pStyle w:val="Odstavecseseznamem"/>
        <w:numPr>
          <w:ilvl w:val="0"/>
          <w:numId w:val="10"/>
        </w:numPr>
        <w:spacing w:before="120" w:after="120" w:line="240" w:lineRule="auto"/>
        <w:ind w:left="709" w:right="260" w:hanging="425"/>
        <w:contextualSpacing w:val="0"/>
        <w:jc w:val="both"/>
        <w:rPr>
          <w:rFonts w:cs="Arial"/>
          <w:b/>
        </w:rPr>
      </w:pPr>
      <w:r>
        <w:rPr>
          <w:rFonts w:cs="Arial"/>
          <w:b/>
        </w:rPr>
        <w:t>Úvodní ustanovení</w:t>
      </w:r>
    </w:p>
    <w:p w14:paraId="6240517A" w14:textId="77777777"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5882AB1B" w14:textId="77777777"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 xml:space="preserve">Právní vztahy mezi uživatelem a poskytovatelem se řídí touto smlouvou a všeobecnými obchodními podmínkami poskytovatele, verze </w:t>
      </w:r>
      <w:r w:rsidR="007115BE">
        <w:rPr>
          <w:rFonts w:cs="Arial"/>
        </w:rPr>
        <w:t>5</w:t>
      </w:r>
      <w:r>
        <w:rPr>
          <w:rFonts w:cs="Arial"/>
        </w:rPr>
        <w:t>/20</w:t>
      </w:r>
      <w:r w:rsidR="007115BE">
        <w:rPr>
          <w:rFonts w:cs="Arial"/>
        </w:rPr>
        <w:t>22</w:t>
      </w:r>
      <w:r>
        <w:rPr>
          <w:rFonts w:cs="Arial"/>
        </w:rPr>
        <w:t xml:space="preserve"> (dále jen </w:t>
      </w:r>
      <w:r>
        <w:rPr>
          <w:rFonts w:cs="Arial"/>
          <w:b/>
        </w:rPr>
        <w:t>„VOP“</w:t>
      </w:r>
      <w:r>
        <w:rPr>
          <w:rFonts w:cs="Arial"/>
        </w:rPr>
        <w:t xml:space="preserve">) a „Informacemi o zpracování osobních údajů“ (dále jen </w:t>
      </w:r>
      <w:r>
        <w:rPr>
          <w:rFonts w:cs="Arial"/>
          <w:b/>
        </w:rPr>
        <w:t>„</w:t>
      </w:r>
      <w:r w:rsidR="00787846">
        <w:rPr>
          <w:rFonts w:cs="Arial"/>
          <w:b/>
        </w:rPr>
        <w:t>I</w:t>
      </w:r>
      <w:r>
        <w:rPr>
          <w:rFonts w:cs="Arial"/>
          <w:b/>
        </w:rPr>
        <w:t>ZOÚ“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27EB1954" w14:textId="77777777" w:rsidR="007B2A46" w:rsidRDefault="007B2A46" w:rsidP="00D6484A">
      <w:pPr>
        <w:pStyle w:val="Odstavecseseznamem"/>
        <w:spacing w:before="120" w:after="120" w:line="240" w:lineRule="auto"/>
        <w:ind w:left="851" w:right="261" w:hanging="567"/>
        <w:jc w:val="both"/>
        <w:rPr>
          <w:rFonts w:cs="Arial"/>
        </w:rPr>
      </w:pPr>
      <w:r>
        <w:rPr>
          <w:rFonts w:cs="Arial"/>
        </w:rPr>
        <w:t xml:space="preserve"> </w:t>
      </w:r>
    </w:p>
    <w:p w14:paraId="01378249" w14:textId="77777777" w:rsidR="007B2A46" w:rsidRDefault="007B2A46" w:rsidP="00D6484A">
      <w:pPr>
        <w:pStyle w:val="Odstavecseseznamem"/>
        <w:numPr>
          <w:ilvl w:val="0"/>
          <w:numId w:val="11"/>
        </w:numPr>
        <w:spacing w:before="120" w:after="120" w:line="240" w:lineRule="auto"/>
        <w:ind w:left="709" w:right="260" w:hanging="425"/>
        <w:contextualSpacing w:val="0"/>
        <w:jc w:val="both"/>
        <w:rPr>
          <w:rFonts w:cs="Arial"/>
          <w:b/>
        </w:rPr>
      </w:pPr>
      <w:r>
        <w:rPr>
          <w:rFonts w:cs="Arial"/>
          <w:b/>
        </w:rPr>
        <w:t>Předmět smlouvy</w:t>
      </w:r>
    </w:p>
    <w:p w14:paraId="498DEB08" w14:textId="77777777"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 Příloze, která je nedílnou součástí této smlouvy.</w:t>
      </w:r>
    </w:p>
    <w:p w14:paraId="647E7ACE" w14:textId="77777777"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14:paraId="633A2187" w14:textId="7EC19E1E"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Poskytovatel se zavazuje zřídit uživateli uživatelský účet nejpozději k prvnímu dni prvního období.</w:t>
      </w:r>
    </w:p>
    <w:p w14:paraId="06003151" w14:textId="1FE8DE28" w:rsidR="009A7530" w:rsidRPr="006D182D" w:rsidRDefault="00474E42" w:rsidP="00D6484A">
      <w:pPr>
        <w:pStyle w:val="Odstavecseseznamem"/>
        <w:numPr>
          <w:ilvl w:val="1"/>
          <w:numId w:val="11"/>
        </w:numPr>
        <w:spacing w:before="120" w:after="120" w:line="240" w:lineRule="auto"/>
        <w:ind w:left="709" w:right="260" w:hanging="425"/>
        <w:contextualSpacing w:val="0"/>
        <w:jc w:val="both"/>
        <w:rPr>
          <w:rFonts w:cs="Arial"/>
        </w:rPr>
      </w:pPr>
      <w:r w:rsidRPr="006D182D">
        <w:rPr>
          <w:rFonts w:cs="Arial"/>
        </w:rPr>
        <w:t>Prostřednictvím uživatelsk</w:t>
      </w:r>
      <w:r w:rsidR="00C90EB2" w:rsidRPr="006D182D">
        <w:rPr>
          <w:rFonts w:cs="Arial"/>
        </w:rPr>
        <w:t>ého</w:t>
      </w:r>
      <w:r w:rsidRPr="006D182D">
        <w:rPr>
          <w:rFonts w:cs="Arial"/>
        </w:rPr>
        <w:t xml:space="preserve"> účt</w:t>
      </w:r>
      <w:r w:rsidR="00C90EB2" w:rsidRPr="006D182D">
        <w:rPr>
          <w:rFonts w:cs="Arial"/>
        </w:rPr>
        <w:t>u</w:t>
      </w:r>
      <w:r w:rsidRPr="006D182D">
        <w:rPr>
          <w:rFonts w:cs="Arial"/>
        </w:rPr>
        <w:t>, kter</w:t>
      </w:r>
      <w:r w:rsidR="00C90EB2" w:rsidRPr="006D182D">
        <w:rPr>
          <w:rFonts w:cs="Arial"/>
        </w:rPr>
        <w:t>ý</w:t>
      </w:r>
      <w:r w:rsidRPr="006D182D">
        <w:rPr>
          <w:rFonts w:cs="Arial"/>
        </w:rPr>
        <w:t xml:space="preserve"> j</w:t>
      </w:r>
      <w:r w:rsidR="00C90EB2" w:rsidRPr="006D182D">
        <w:rPr>
          <w:rFonts w:cs="Arial"/>
        </w:rPr>
        <w:t>e</w:t>
      </w:r>
      <w:r w:rsidRPr="006D182D">
        <w:rPr>
          <w:rFonts w:cs="Arial"/>
        </w:rPr>
        <w:t xml:space="preserve"> </w:t>
      </w:r>
      <w:r w:rsidR="00C90EB2" w:rsidRPr="006D182D">
        <w:rPr>
          <w:rFonts w:cs="Arial"/>
        </w:rPr>
        <w:t xml:space="preserve">vždy </w:t>
      </w:r>
      <w:r w:rsidRPr="006D182D">
        <w:rPr>
          <w:rFonts w:cs="Arial"/>
        </w:rPr>
        <w:t>zřízen na jméno a heslo, přistupují o</w:t>
      </w:r>
      <w:r w:rsidR="009A7530" w:rsidRPr="006D182D">
        <w:rPr>
          <w:rFonts w:cs="Arial"/>
        </w:rPr>
        <w:t>právněn</w:t>
      </w:r>
      <w:r w:rsidRPr="006D182D">
        <w:rPr>
          <w:rFonts w:cs="Arial"/>
        </w:rPr>
        <w:t>é</w:t>
      </w:r>
      <w:r w:rsidR="009A7530" w:rsidRPr="006D182D">
        <w:rPr>
          <w:rFonts w:cs="Arial"/>
        </w:rPr>
        <w:t xml:space="preserve"> osob</w:t>
      </w:r>
      <w:r w:rsidRPr="006D182D">
        <w:rPr>
          <w:rFonts w:cs="Arial"/>
        </w:rPr>
        <w:t>y</w:t>
      </w:r>
      <w:r w:rsidR="009A7530" w:rsidRPr="006D182D">
        <w:rPr>
          <w:rFonts w:cs="Arial"/>
        </w:rPr>
        <w:t xml:space="preserve"> do modulů Beck-online</w:t>
      </w:r>
      <w:r w:rsidRPr="006D182D">
        <w:rPr>
          <w:rFonts w:cs="Arial"/>
        </w:rPr>
        <w:t>. Oprávněnou osob</w:t>
      </w:r>
      <w:r w:rsidR="00E0080B" w:rsidRPr="006D182D">
        <w:rPr>
          <w:rFonts w:cs="Arial"/>
        </w:rPr>
        <w:t>ou smluvní strany rozumějí</w:t>
      </w:r>
      <w:r w:rsidRPr="006D182D">
        <w:rPr>
          <w:rFonts w:cs="Arial"/>
        </w:rPr>
        <w:t xml:space="preserve"> </w:t>
      </w:r>
      <w:r w:rsidR="00FA534F" w:rsidRPr="006D182D">
        <w:rPr>
          <w:rFonts w:cs="Arial"/>
        </w:rPr>
        <w:t>(</w:t>
      </w:r>
      <w:r w:rsidRPr="006D182D">
        <w:rPr>
          <w:rFonts w:cs="Arial"/>
        </w:rPr>
        <w:t>konkrétní</w:t>
      </w:r>
      <w:r w:rsidR="00E0080B" w:rsidRPr="006D182D">
        <w:rPr>
          <w:rFonts w:cs="Arial"/>
        </w:rPr>
        <w:t>ho</w:t>
      </w:r>
      <w:r w:rsidR="00FA534F" w:rsidRPr="006D182D">
        <w:rPr>
          <w:rFonts w:cs="Arial"/>
        </w:rPr>
        <w:t>)</w:t>
      </w:r>
      <w:r w:rsidRPr="006D182D">
        <w:rPr>
          <w:rFonts w:cs="Arial"/>
        </w:rPr>
        <w:t xml:space="preserve"> </w:t>
      </w:r>
      <w:r w:rsidR="00E0080B" w:rsidRPr="006D182D">
        <w:rPr>
          <w:rFonts w:cs="Arial"/>
        </w:rPr>
        <w:t xml:space="preserve">soudce Nejvyššího soudu, asistenta soudce Nejvyššího soudu, poradce nebo zaměstnance Nejvyššího soudu. Uživatelské účty je oprávněn </w:t>
      </w:r>
      <w:r w:rsidR="009A7530" w:rsidRPr="006D182D">
        <w:rPr>
          <w:rFonts w:cs="Arial"/>
        </w:rPr>
        <w:t>zřizov</w:t>
      </w:r>
      <w:r w:rsidR="00E0080B" w:rsidRPr="006D182D">
        <w:rPr>
          <w:rFonts w:cs="Arial"/>
        </w:rPr>
        <w:t>at</w:t>
      </w:r>
      <w:r w:rsidR="009A7530" w:rsidRPr="006D182D">
        <w:rPr>
          <w:rFonts w:cs="Arial"/>
        </w:rPr>
        <w:t xml:space="preserve"> a editov</w:t>
      </w:r>
      <w:r w:rsidR="00E0080B" w:rsidRPr="006D182D">
        <w:rPr>
          <w:rFonts w:cs="Arial"/>
        </w:rPr>
        <w:t>at</w:t>
      </w:r>
      <w:r w:rsidR="009A7530" w:rsidRPr="006D182D">
        <w:rPr>
          <w:rFonts w:cs="Arial"/>
        </w:rPr>
        <w:t xml:space="preserve"> administrátor uživatele.</w:t>
      </w:r>
      <w:r w:rsidR="00FA534F" w:rsidRPr="006D182D">
        <w:rPr>
          <w:rFonts w:cs="Arial"/>
        </w:rPr>
        <w:t xml:space="preserve"> Počet uživatelských účtů se odvíjí od počtu oprávněných osob.</w:t>
      </w:r>
    </w:p>
    <w:p w14:paraId="48251913" w14:textId="77777777"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Rozsah licence specifikuje Příloha, přičemž další podmínky užívání licence jsou upraveny ve VOP.</w:t>
      </w:r>
    </w:p>
    <w:p w14:paraId="27C682CF" w14:textId="22A78DEA" w:rsidR="006D182D" w:rsidRDefault="006D182D">
      <w:pPr>
        <w:spacing w:after="0" w:line="240" w:lineRule="auto"/>
        <w:rPr>
          <w:rFonts w:cs="Arial"/>
          <w:b/>
        </w:rPr>
      </w:pPr>
      <w:r>
        <w:rPr>
          <w:rFonts w:cs="Arial"/>
          <w:b/>
        </w:rPr>
        <w:br w:type="page"/>
      </w:r>
    </w:p>
    <w:p w14:paraId="523FD05B" w14:textId="498C55DB" w:rsidR="007B2A46" w:rsidRDefault="007B2A46" w:rsidP="00D6484A">
      <w:pPr>
        <w:pStyle w:val="Odstavecseseznamem"/>
        <w:numPr>
          <w:ilvl w:val="0"/>
          <w:numId w:val="11"/>
        </w:numPr>
        <w:spacing w:before="120" w:after="120" w:line="240" w:lineRule="auto"/>
        <w:ind w:left="709" w:right="260" w:hanging="425"/>
        <w:contextualSpacing w:val="0"/>
        <w:jc w:val="both"/>
        <w:rPr>
          <w:rFonts w:cs="Arial"/>
          <w:b/>
        </w:rPr>
      </w:pPr>
      <w:r>
        <w:rPr>
          <w:rFonts w:cs="Arial"/>
          <w:b/>
        </w:rPr>
        <w:lastRenderedPageBreak/>
        <w:t>Platební podmínky</w:t>
      </w:r>
    </w:p>
    <w:p w14:paraId="752926D2" w14:textId="77777777"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 xml:space="preserve">Za užívání Beck-online se uživatel zavazuje platit poskytovateli odměnu, jejíž výše se odvíjí od rozsahu licence uvedeného v Příloze (dále jen </w:t>
      </w:r>
      <w:r>
        <w:rPr>
          <w:rFonts w:cs="Arial"/>
          <w:b/>
        </w:rPr>
        <w:t>„odměna“</w:t>
      </w:r>
      <w:r>
        <w:rPr>
          <w:rFonts w:cs="Arial"/>
        </w:rPr>
        <w:t>).</w:t>
      </w:r>
    </w:p>
    <w:p w14:paraId="46C3387B" w14:textId="784C0CA9"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 xml:space="preserve">Fakturu na jednotlivá období je poskytovatel oprávněn vystavit nejdříve </w:t>
      </w:r>
      <w:r w:rsidR="009A1609">
        <w:rPr>
          <w:rFonts w:cs="Arial"/>
        </w:rPr>
        <w:t>dva</w:t>
      </w:r>
      <w:r>
        <w:rPr>
          <w:rFonts w:cs="Arial"/>
        </w:rPr>
        <w:t xml:space="preserve"> měsíce p</w:t>
      </w:r>
      <w:r w:rsidR="00F1155C">
        <w:rPr>
          <w:rFonts w:cs="Arial"/>
        </w:rPr>
        <w:t>o</w:t>
      </w:r>
      <w:r>
        <w:rPr>
          <w:rFonts w:cs="Arial"/>
        </w:rPr>
        <w:t xml:space="preserve"> začátk</w:t>
      </w:r>
      <w:r w:rsidR="00F1155C">
        <w:rPr>
          <w:rFonts w:cs="Arial"/>
        </w:rPr>
        <w:t>u</w:t>
      </w:r>
      <w:r>
        <w:rPr>
          <w:rFonts w:cs="Arial"/>
        </w:rPr>
        <w:t xml:space="preserve"> daného období. Elektronická faktura bude zasílána na email: </w:t>
      </w:r>
      <w:hyperlink r:id="rId9" w:history="1">
        <w:r w:rsidR="00A867CF" w:rsidRPr="00E46CAC">
          <w:rPr>
            <w:rStyle w:val="Hypertextovodkaz"/>
            <w:rFonts w:cs="Arial"/>
          </w:rPr>
          <w:t>podatelna</w:t>
        </w:r>
        <w:r w:rsidR="00A867CF" w:rsidRPr="00E46CAC">
          <w:rPr>
            <w:rStyle w:val="Hypertextovodkaz"/>
            <w:rFonts w:cs="Calibri"/>
          </w:rPr>
          <w:t>@</w:t>
        </w:r>
        <w:r w:rsidR="00A867CF" w:rsidRPr="00E46CAC">
          <w:rPr>
            <w:rStyle w:val="Hypertextovodkaz"/>
            <w:rFonts w:cs="Arial"/>
          </w:rPr>
          <w:t>nsoud.cz</w:t>
        </w:r>
      </w:hyperlink>
      <w:r w:rsidR="00A867CF" w:rsidRPr="00E46CAC">
        <w:rPr>
          <w:rFonts w:cs="Arial"/>
        </w:rPr>
        <w:t>.</w:t>
      </w:r>
      <w:r w:rsidR="00A867CF">
        <w:rPr>
          <w:rFonts w:cs="Arial"/>
        </w:rPr>
        <w:t xml:space="preserve"> </w:t>
      </w:r>
      <w:r>
        <w:rPr>
          <w:rFonts w:cs="Arial"/>
        </w:rPr>
        <w:t xml:space="preserve">O případné změně emailové adresy je uživatel povinen poskytovatele bezodkladně písemnou formou informovat. </w:t>
      </w:r>
    </w:p>
    <w:p w14:paraId="4A5A99A1" w14:textId="01C16E99"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 xml:space="preserve">Faktura je splatná do </w:t>
      </w:r>
      <w:bookmarkStart w:id="7" w:name="splatnost"/>
      <w:bookmarkEnd w:id="7"/>
      <w:r w:rsidR="002F5FF8">
        <w:rPr>
          <w:rFonts w:cs="Arial"/>
        </w:rPr>
        <w:t>30</w:t>
      </w:r>
      <w:r>
        <w:rPr>
          <w:rFonts w:cs="Arial"/>
        </w:rPr>
        <w:t xml:space="preserve"> dnů od jejího doručení uživateli. Při prodlení s úhradou faktury je poskytovatel oprávněn přístup k Beck-online přerušit až do vyrovnání pohledávky. Pozastavením přístupu do </w:t>
      </w:r>
      <w:r>
        <w:rPr>
          <w:rFonts w:cs="Arial"/>
        </w:rPr>
        <w:br/>
        <w:t xml:space="preserve">Beck-online však nezaniká právo </w:t>
      </w:r>
      <w:r w:rsidR="00A17229">
        <w:rPr>
          <w:rFonts w:cs="Arial"/>
        </w:rPr>
        <w:t>p</w:t>
      </w:r>
      <w:r>
        <w:rPr>
          <w:rFonts w:cs="Arial"/>
        </w:rPr>
        <w:t xml:space="preserve">oskytovatele na úhradu </w:t>
      </w:r>
      <w:r w:rsidR="00A17229">
        <w:rPr>
          <w:rFonts w:cs="Arial"/>
        </w:rPr>
        <w:t>o</w:t>
      </w:r>
      <w:r>
        <w:rPr>
          <w:rFonts w:cs="Arial"/>
        </w:rPr>
        <w:t>dměny i za dobu, během které nebyla tato služba poskytována.</w:t>
      </w:r>
    </w:p>
    <w:p w14:paraId="541A3786" w14:textId="77777777" w:rsidR="00D6484A" w:rsidRDefault="00D6484A" w:rsidP="00D6484A">
      <w:pPr>
        <w:pStyle w:val="Odstavecseseznamem"/>
        <w:spacing w:before="120" w:after="120" w:line="240" w:lineRule="auto"/>
        <w:ind w:left="709" w:right="261"/>
        <w:jc w:val="both"/>
        <w:rPr>
          <w:rFonts w:cs="Arial"/>
          <w:b/>
        </w:rPr>
      </w:pPr>
    </w:p>
    <w:p w14:paraId="4CD9E026" w14:textId="77777777" w:rsidR="007B2A46" w:rsidRDefault="007B2A46" w:rsidP="00D6484A">
      <w:pPr>
        <w:pStyle w:val="Odstavecseseznamem"/>
        <w:numPr>
          <w:ilvl w:val="0"/>
          <w:numId w:val="11"/>
        </w:numPr>
        <w:spacing w:before="120" w:after="120" w:line="240" w:lineRule="auto"/>
        <w:ind w:left="709" w:right="260" w:hanging="425"/>
        <w:contextualSpacing w:val="0"/>
        <w:jc w:val="both"/>
        <w:rPr>
          <w:rFonts w:cs="Arial"/>
          <w:b/>
        </w:rPr>
      </w:pPr>
      <w:r>
        <w:rPr>
          <w:rFonts w:cs="Arial"/>
          <w:b/>
        </w:rPr>
        <w:t>Doba trvání smlouvy</w:t>
      </w:r>
    </w:p>
    <w:p w14:paraId="5D78EDBD" w14:textId="2A8BB2A9"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Tato smlouva nabývá platnosti dnem jejího podpisu oběma smluvními stranami</w:t>
      </w:r>
      <w:r w:rsidR="006C0AAC">
        <w:rPr>
          <w:rFonts w:cs="Arial"/>
        </w:rPr>
        <w:t xml:space="preserve"> a účinnosti dne</w:t>
      </w:r>
      <w:r w:rsidR="00B17F23">
        <w:rPr>
          <w:rFonts w:cs="Arial"/>
        </w:rPr>
        <w:t xml:space="preserve"> 1. 1. 2025</w:t>
      </w:r>
      <w:r w:rsidR="00BA34F4">
        <w:rPr>
          <w:rFonts w:cs="Arial"/>
        </w:rPr>
        <w:t>.</w:t>
      </w:r>
    </w:p>
    <w:p w14:paraId="034566FF" w14:textId="72335241"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Smlouva se uzavírá na dobu</w:t>
      </w:r>
      <w:r>
        <w:rPr>
          <w:rFonts w:cs="Arial"/>
          <w:b/>
        </w:rPr>
        <w:t xml:space="preserve"> </w:t>
      </w:r>
      <w:bookmarkStart w:id="8" w:name="doba_trvani"/>
      <w:bookmarkEnd w:id="8"/>
      <w:r w:rsidR="002F5FF8">
        <w:rPr>
          <w:rFonts w:cs="Arial"/>
          <w:b/>
        </w:rPr>
        <w:t>určitou, a to do 31.</w:t>
      </w:r>
      <w:r w:rsidR="003F036A">
        <w:rPr>
          <w:rFonts w:cs="Arial"/>
          <w:b/>
        </w:rPr>
        <w:t xml:space="preserve"> </w:t>
      </w:r>
      <w:r w:rsidR="002F5FF8">
        <w:rPr>
          <w:rFonts w:cs="Arial"/>
          <w:b/>
        </w:rPr>
        <w:t>12.</w:t>
      </w:r>
      <w:r w:rsidR="003F036A">
        <w:rPr>
          <w:rFonts w:cs="Arial"/>
          <w:b/>
        </w:rPr>
        <w:t xml:space="preserve"> </w:t>
      </w:r>
      <w:r w:rsidR="002F5FF8">
        <w:rPr>
          <w:rFonts w:cs="Arial"/>
          <w:b/>
        </w:rPr>
        <w:t>2028</w:t>
      </w:r>
      <w:r>
        <w:rPr>
          <w:rFonts w:cs="Arial"/>
        </w:rPr>
        <w:t>. Licence je uživateli udělena na dobu trvání této smlouvy.</w:t>
      </w:r>
    </w:p>
    <w:p w14:paraId="188CF75E" w14:textId="6D17CE3F"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Každá ze smluvních stran je oprávněna tuto smlouvu písemně vypovědět</w:t>
      </w:r>
      <w:r w:rsidR="00E519D0">
        <w:rPr>
          <w:rFonts w:cs="Arial"/>
        </w:rPr>
        <w:t>. Výpověď musí být doručena druhé smluvní straně nejpozději d</w:t>
      </w:r>
      <w:r w:rsidR="00DB6C3A">
        <w:rPr>
          <w:rFonts w:cs="Arial"/>
        </w:rPr>
        <w:t>ne</w:t>
      </w:r>
      <w:r w:rsidR="00E519D0">
        <w:rPr>
          <w:rFonts w:cs="Arial"/>
        </w:rPr>
        <w:t xml:space="preserve"> 30. 9. daného kalendářního roku.</w:t>
      </w:r>
      <w:r>
        <w:rPr>
          <w:rFonts w:cs="Arial"/>
        </w:rPr>
        <w:t xml:space="preserve"> </w:t>
      </w:r>
      <w:r w:rsidR="00E519D0">
        <w:rPr>
          <w:rFonts w:cs="Arial"/>
        </w:rPr>
        <w:t>S</w:t>
      </w:r>
      <w:r>
        <w:rPr>
          <w:rFonts w:cs="Arial"/>
        </w:rPr>
        <w:t xml:space="preserve">mlouva poté zaniká </w:t>
      </w:r>
      <w:r w:rsidR="000A610E">
        <w:rPr>
          <w:rFonts w:cs="Arial"/>
        </w:rPr>
        <w:t>dne 31. 12. kalendářního roku</w:t>
      </w:r>
      <w:r w:rsidR="00CF57F3">
        <w:rPr>
          <w:rFonts w:cs="Arial"/>
        </w:rPr>
        <w:t>, v němž byla výpověď doručena druhé smluvní straně</w:t>
      </w:r>
      <w:r w:rsidR="000A610E">
        <w:rPr>
          <w:rFonts w:cs="Arial"/>
        </w:rPr>
        <w:t>.</w:t>
      </w:r>
    </w:p>
    <w:p w14:paraId="72FA8380" w14:textId="77777777" w:rsidR="007B2A46" w:rsidRDefault="007B2A46" w:rsidP="00D6484A">
      <w:pPr>
        <w:pStyle w:val="Odstavecseseznamem"/>
        <w:spacing w:before="120" w:after="120" w:line="240" w:lineRule="auto"/>
        <w:ind w:left="709" w:right="119" w:hanging="425"/>
        <w:jc w:val="both"/>
        <w:rPr>
          <w:rFonts w:cs="Arial"/>
        </w:rPr>
      </w:pPr>
    </w:p>
    <w:p w14:paraId="0F93B8BE" w14:textId="77777777" w:rsidR="007B2A46" w:rsidRDefault="007B2A46" w:rsidP="00D6484A">
      <w:pPr>
        <w:pStyle w:val="Odstavecseseznamem"/>
        <w:numPr>
          <w:ilvl w:val="0"/>
          <w:numId w:val="11"/>
        </w:numPr>
        <w:spacing w:before="120" w:after="120" w:line="240" w:lineRule="auto"/>
        <w:ind w:left="709" w:right="118" w:hanging="425"/>
        <w:contextualSpacing w:val="0"/>
        <w:jc w:val="both"/>
        <w:rPr>
          <w:rFonts w:cs="Arial"/>
          <w:b/>
        </w:rPr>
      </w:pPr>
      <w:bookmarkStart w:id="9" w:name="_Hlk181710745"/>
      <w:r>
        <w:rPr>
          <w:rFonts w:cs="Arial"/>
          <w:b/>
        </w:rPr>
        <w:t>Školení</w:t>
      </w:r>
    </w:p>
    <w:bookmarkEnd w:id="9"/>
    <w:p w14:paraId="31231296" w14:textId="77777777" w:rsidR="007B2A46" w:rsidRDefault="007B2A46" w:rsidP="00FF764C">
      <w:pPr>
        <w:pStyle w:val="Odstavecseseznamem"/>
        <w:numPr>
          <w:ilvl w:val="1"/>
          <w:numId w:val="11"/>
        </w:numPr>
        <w:spacing w:before="120" w:after="120" w:line="240" w:lineRule="auto"/>
        <w:ind w:left="709" w:right="260" w:hanging="425"/>
        <w:contextualSpacing w:val="0"/>
        <w:jc w:val="both"/>
        <w:rPr>
          <w:rFonts w:cs="Arial"/>
        </w:rPr>
      </w:pPr>
      <w:r>
        <w:rPr>
          <w:rFonts w:cs="Arial"/>
        </w:rPr>
        <w:t>Poskytovatel pořádá školení na užívání Beck-online výlučně prostřednictvím svých vyškolených lektorů (dále jen „</w:t>
      </w:r>
      <w:r w:rsidRPr="00FF764C">
        <w:rPr>
          <w:rFonts w:cs="Arial"/>
        </w:rPr>
        <w:t>školení</w:t>
      </w:r>
      <w:r>
        <w:rPr>
          <w:rFonts w:cs="Arial"/>
        </w:rPr>
        <w:t>“).</w:t>
      </w:r>
    </w:p>
    <w:p w14:paraId="298CDBDC" w14:textId="77777777" w:rsidR="007B2A46" w:rsidRDefault="007B2A46" w:rsidP="00FF764C">
      <w:pPr>
        <w:pStyle w:val="Odstavecseseznamem"/>
        <w:numPr>
          <w:ilvl w:val="1"/>
          <w:numId w:val="11"/>
        </w:numPr>
        <w:spacing w:before="120" w:after="120" w:line="240" w:lineRule="auto"/>
        <w:ind w:left="709" w:right="260" w:hanging="425"/>
        <w:contextualSpacing w:val="0"/>
        <w:jc w:val="both"/>
        <w:rPr>
          <w:rFonts w:cs="Arial"/>
        </w:rPr>
      </w:pPr>
      <w:r>
        <w:rPr>
          <w:rFonts w:cs="Arial"/>
        </w:rPr>
        <w:t xml:space="preserve">Účast na školení je zpoplatněna. Cena a aktuální termíny jsou zveřejněny na stránce </w:t>
      </w:r>
      <w:r>
        <w:rPr>
          <w:rFonts w:cs="Arial"/>
        </w:rPr>
        <w:br/>
      </w:r>
      <w:hyperlink r:id="rId10" w:history="1">
        <w:r w:rsidRPr="00FF764C">
          <w:t>www.beck-online.cz</w:t>
        </w:r>
      </w:hyperlink>
      <w:r>
        <w:rPr>
          <w:rFonts w:cs="Arial"/>
        </w:rPr>
        <w:t>.</w:t>
      </w:r>
    </w:p>
    <w:p w14:paraId="1BDB58D2" w14:textId="77777777" w:rsidR="007B2A46" w:rsidRDefault="007B2A46" w:rsidP="00FF764C">
      <w:pPr>
        <w:pStyle w:val="Odstavecseseznamem"/>
        <w:numPr>
          <w:ilvl w:val="1"/>
          <w:numId w:val="11"/>
        </w:numPr>
        <w:spacing w:before="120" w:after="120" w:line="240" w:lineRule="auto"/>
        <w:ind w:left="709" w:right="260" w:hanging="425"/>
        <w:contextualSpacing w:val="0"/>
        <w:jc w:val="both"/>
        <w:rPr>
          <w:rFonts w:cs="Arial"/>
        </w:rPr>
      </w:pPr>
      <w:r>
        <w:rPr>
          <w:rFonts w:cs="Arial"/>
        </w:rPr>
        <w:t>V případě zájmu uživatele lze se zástupcem poskytovatele dohodnout individuálně školení mimo veřejné termíny.</w:t>
      </w:r>
    </w:p>
    <w:p w14:paraId="48EB3838" w14:textId="2923DE12" w:rsidR="007B2A46" w:rsidRDefault="007B2A46" w:rsidP="00FF764C">
      <w:pPr>
        <w:pStyle w:val="Odstavecseseznamem"/>
        <w:numPr>
          <w:ilvl w:val="1"/>
          <w:numId w:val="11"/>
        </w:numPr>
        <w:spacing w:before="120" w:after="120" w:line="240" w:lineRule="auto"/>
        <w:ind w:left="709" w:right="260" w:hanging="425"/>
        <w:contextualSpacing w:val="0"/>
        <w:jc w:val="both"/>
        <w:rPr>
          <w:rFonts w:cs="Arial"/>
        </w:rPr>
      </w:pPr>
      <w:r>
        <w:rPr>
          <w:rFonts w:cs="Arial"/>
        </w:rPr>
        <w:t xml:space="preserve">V průběhu </w:t>
      </w:r>
      <w:r w:rsidR="00AE779F">
        <w:rPr>
          <w:rFonts w:cs="Arial"/>
        </w:rPr>
        <w:t>dvou</w:t>
      </w:r>
      <w:r>
        <w:rPr>
          <w:rFonts w:cs="Arial"/>
        </w:rPr>
        <w:t xml:space="preserve"> kalendářních měsíců, následujících po podpisu smlouvy, má uživatel právo využít jedenkrát školení bezplatně, a to v počtu osob odpovídajícím počtu uživatelských účtů.</w:t>
      </w:r>
    </w:p>
    <w:p w14:paraId="3CE98CD1" w14:textId="77777777" w:rsidR="00664D68" w:rsidRDefault="00664D68" w:rsidP="00D6484A">
      <w:pPr>
        <w:pStyle w:val="Odstavecseseznamem"/>
        <w:spacing w:before="120" w:after="120" w:line="240" w:lineRule="auto"/>
        <w:ind w:left="709" w:right="261"/>
        <w:jc w:val="both"/>
        <w:rPr>
          <w:rFonts w:cs="Arial"/>
        </w:rPr>
      </w:pPr>
    </w:p>
    <w:p w14:paraId="347DDACC" w14:textId="44D1E6E0" w:rsidR="00664D68" w:rsidRPr="00280266" w:rsidRDefault="00664D68" w:rsidP="00D6484A">
      <w:pPr>
        <w:pStyle w:val="Odstavecseseznamem"/>
        <w:numPr>
          <w:ilvl w:val="0"/>
          <w:numId w:val="11"/>
        </w:numPr>
        <w:spacing w:before="120" w:after="120" w:line="240" w:lineRule="auto"/>
        <w:ind w:right="118"/>
        <w:contextualSpacing w:val="0"/>
        <w:jc w:val="both"/>
        <w:rPr>
          <w:rFonts w:cs="Arial"/>
          <w:b/>
        </w:rPr>
      </w:pPr>
      <w:r>
        <w:rPr>
          <w:rFonts w:cs="Arial"/>
          <w:b/>
        </w:rPr>
        <w:t>Statistika využívání Beck-online jednotlivými uživateli</w:t>
      </w:r>
    </w:p>
    <w:p w14:paraId="6A715EC4" w14:textId="697FE0B9" w:rsidR="00664D68" w:rsidRDefault="006B4233" w:rsidP="00D6484A">
      <w:pPr>
        <w:pStyle w:val="Odstavecseseznamem"/>
        <w:spacing w:before="120" w:after="120" w:line="240" w:lineRule="auto"/>
        <w:ind w:right="118"/>
        <w:contextualSpacing w:val="0"/>
        <w:jc w:val="both"/>
        <w:rPr>
          <w:rFonts w:cs="Arial"/>
          <w:bCs/>
        </w:rPr>
      </w:pPr>
      <w:r w:rsidRPr="006B4233">
        <w:rPr>
          <w:rFonts w:cs="Arial"/>
          <w:bCs/>
        </w:rPr>
        <w:t xml:space="preserve">Poskytovatel </w:t>
      </w:r>
      <w:r>
        <w:rPr>
          <w:rFonts w:cs="Arial"/>
          <w:bCs/>
        </w:rPr>
        <w:t xml:space="preserve">je povinen </w:t>
      </w:r>
      <w:r w:rsidRPr="006B4233">
        <w:rPr>
          <w:rFonts w:cs="Arial"/>
          <w:bCs/>
        </w:rPr>
        <w:t xml:space="preserve">uživateli </w:t>
      </w:r>
      <w:r>
        <w:rPr>
          <w:rFonts w:cs="Arial"/>
          <w:bCs/>
        </w:rPr>
        <w:t xml:space="preserve">poskytnout </w:t>
      </w:r>
      <w:r w:rsidRPr="006B4233">
        <w:rPr>
          <w:rFonts w:cs="Arial"/>
          <w:bCs/>
        </w:rPr>
        <w:t>za jednotlivá období využívání přístupu do Beck-online statistiku využívání Beck-online jednotlivými uživateli ve verzi PDF a excel, kterou zašle elektronicky na adresu:</w:t>
      </w:r>
      <w:r>
        <w:rPr>
          <w:rFonts w:cs="Arial"/>
          <w:bCs/>
        </w:rPr>
        <w:t xml:space="preserve"> </w:t>
      </w:r>
      <w:hyperlink r:id="rId11" w:history="1">
        <w:r w:rsidR="00DB051B" w:rsidRPr="00DB051B">
          <w:rPr>
            <w:rStyle w:val="Hypertextovodkaz"/>
            <w:rFonts w:cs="Arial"/>
            <w:bCs/>
            <w:color w:val="auto"/>
            <w:highlight w:val="black"/>
            <w:u w:val="none"/>
          </w:rPr>
          <w:t>XXXXXXXXXXXXXXXXXXXXXX</w:t>
        </w:r>
      </w:hyperlink>
      <w:r w:rsidR="002B2599">
        <w:rPr>
          <w:rFonts w:cs="Arial"/>
          <w:bCs/>
        </w:rPr>
        <w:t xml:space="preserve">. </w:t>
      </w:r>
      <w:r w:rsidRPr="006B4233">
        <w:rPr>
          <w:rFonts w:cs="Arial"/>
          <w:bCs/>
        </w:rPr>
        <w:t>První statistika využívání přístupu do Beck-online jednotlivými uživateli bude poskytnuta v termínu do 31. 12. 2025. Další bude poskytnuta do 31. 12. 2026, 31. 12. 2027 a do 31. 12. 2028.</w:t>
      </w:r>
    </w:p>
    <w:p w14:paraId="0679BEB3" w14:textId="77777777" w:rsidR="006B4233" w:rsidRPr="006B4233" w:rsidRDefault="006B4233" w:rsidP="00D6484A">
      <w:pPr>
        <w:pStyle w:val="Odstavecseseznamem"/>
        <w:spacing w:before="120" w:after="120" w:line="240" w:lineRule="auto"/>
        <w:ind w:right="119"/>
        <w:jc w:val="both"/>
        <w:rPr>
          <w:rFonts w:cs="Arial"/>
          <w:bCs/>
        </w:rPr>
      </w:pPr>
    </w:p>
    <w:p w14:paraId="2FCD9164" w14:textId="77777777" w:rsidR="00280266" w:rsidRDefault="00664D68" w:rsidP="00D6484A">
      <w:pPr>
        <w:pStyle w:val="Odstavecseseznamem"/>
        <w:numPr>
          <w:ilvl w:val="0"/>
          <w:numId w:val="11"/>
        </w:numPr>
        <w:spacing w:before="120" w:after="120" w:line="240" w:lineRule="auto"/>
        <w:ind w:right="118"/>
        <w:contextualSpacing w:val="0"/>
        <w:jc w:val="both"/>
        <w:rPr>
          <w:rFonts w:cs="Arial"/>
          <w:b/>
        </w:rPr>
      </w:pPr>
      <w:r w:rsidRPr="00664D68">
        <w:rPr>
          <w:rFonts w:cs="Arial"/>
          <w:b/>
        </w:rPr>
        <w:t>Administrace uživatelských účtů Beck-online</w:t>
      </w:r>
    </w:p>
    <w:p w14:paraId="0E8F795C" w14:textId="10A83310" w:rsidR="007A3A5B" w:rsidRPr="00280266" w:rsidRDefault="006B4233" w:rsidP="00D6484A">
      <w:pPr>
        <w:pStyle w:val="Odstavecseseznamem"/>
        <w:spacing w:before="120" w:after="120" w:line="240" w:lineRule="auto"/>
        <w:ind w:right="118"/>
        <w:contextualSpacing w:val="0"/>
        <w:jc w:val="both"/>
        <w:rPr>
          <w:rFonts w:cs="Arial"/>
          <w:b/>
        </w:rPr>
      </w:pPr>
      <w:r w:rsidRPr="00280266">
        <w:rPr>
          <w:rFonts w:cs="Arial"/>
        </w:rPr>
        <w:t xml:space="preserve">Uživatel má zřízený od poskytovatele jeden administrátorský účet pro editaci uživatelských účtů Beck-online uživatele. Za uživatele je administrátorem pro editaci uživatelských účtů Beck-online určena </w:t>
      </w:r>
      <w:r w:rsidR="00DB051B" w:rsidRPr="00DB051B">
        <w:rPr>
          <w:rFonts w:cs="Arial"/>
          <w:highlight w:val="black"/>
        </w:rPr>
        <w:t>XXXXXXXXXXXXXX</w:t>
      </w:r>
      <w:r w:rsidRPr="00280266">
        <w:rPr>
          <w:rFonts w:cs="Arial"/>
        </w:rPr>
        <w:t xml:space="preserve">, </w:t>
      </w:r>
      <w:hyperlink r:id="rId12" w:history="1">
        <w:r w:rsidR="00DB051B" w:rsidRPr="00DB051B">
          <w:rPr>
            <w:rStyle w:val="Hypertextovodkaz"/>
            <w:rFonts w:cs="Arial"/>
            <w:color w:val="auto"/>
            <w:highlight w:val="black"/>
            <w:u w:val="none"/>
          </w:rPr>
          <w:t>XXXXXXXXXXXXXXXXXXXXX</w:t>
        </w:r>
      </w:hyperlink>
      <w:r w:rsidRPr="00280266">
        <w:rPr>
          <w:rFonts w:cs="Arial"/>
        </w:rPr>
        <w:t xml:space="preserve">. Pokud dojde ke změně určeného administrátora za uživatele, bude tato skutečnost neprodleně oznámena poskytovateli.  </w:t>
      </w:r>
    </w:p>
    <w:p w14:paraId="02D8A493" w14:textId="77777777" w:rsidR="007B2A46" w:rsidRDefault="007B2A46" w:rsidP="00D6484A">
      <w:pPr>
        <w:pStyle w:val="Odstavecseseznamem"/>
        <w:spacing w:before="120" w:after="120" w:line="240" w:lineRule="auto"/>
        <w:ind w:left="709" w:right="261" w:hanging="425"/>
        <w:jc w:val="both"/>
        <w:rPr>
          <w:rFonts w:cs="Arial"/>
          <w:b/>
        </w:rPr>
      </w:pPr>
    </w:p>
    <w:p w14:paraId="7177617A" w14:textId="77777777" w:rsidR="006D182D" w:rsidRDefault="006D182D">
      <w:pPr>
        <w:spacing w:after="0" w:line="240" w:lineRule="auto"/>
        <w:rPr>
          <w:rFonts w:cs="Arial"/>
          <w:b/>
        </w:rPr>
      </w:pPr>
      <w:r>
        <w:rPr>
          <w:rFonts w:cs="Arial"/>
          <w:b/>
        </w:rPr>
        <w:br w:type="page"/>
      </w:r>
    </w:p>
    <w:p w14:paraId="4C2E41EA" w14:textId="7796DBB3" w:rsidR="007B2A46" w:rsidRDefault="00F05F87" w:rsidP="00D6484A">
      <w:pPr>
        <w:pStyle w:val="Odstavecseseznamem"/>
        <w:numPr>
          <w:ilvl w:val="0"/>
          <w:numId w:val="11"/>
        </w:numPr>
        <w:spacing w:before="120" w:after="120" w:line="240" w:lineRule="auto"/>
        <w:ind w:left="709" w:right="260" w:hanging="425"/>
        <w:contextualSpacing w:val="0"/>
        <w:jc w:val="both"/>
        <w:rPr>
          <w:rFonts w:cs="Arial"/>
          <w:b/>
        </w:rPr>
      </w:pPr>
      <w:r>
        <w:rPr>
          <w:rFonts w:cs="Arial"/>
          <w:b/>
        </w:rPr>
        <w:lastRenderedPageBreak/>
        <w:t>Smluvní pokuta a o</w:t>
      </w:r>
      <w:r w:rsidR="007B2A46">
        <w:rPr>
          <w:rFonts w:cs="Arial"/>
          <w:b/>
        </w:rPr>
        <w:t>dpovědnost poskytovatele za škodu</w:t>
      </w:r>
    </w:p>
    <w:p w14:paraId="25A395CA" w14:textId="0831F269" w:rsidR="007B2A46" w:rsidRDefault="00E11F39" w:rsidP="00FF764C">
      <w:pPr>
        <w:pStyle w:val="Odstavecseseznamem"/>
        <w:numPr>
          <w:ilvl w:val="1"/>
          <w:numId w:val="11"/>
        </w:numPr>
        <w:spacing w:before="120" w:after="120" w:line="240" w:lineRule="auto"/>
        <w:ind w:left="709" w:right="260" w:hanging="425"/>
        <w:contextualSpacing w:val="0"/>
        <w:jc w:val="both"/>
        <w:rPr>
          <w:rFonts w:cs="Arial"/>
        </w:rPr>
      </w:pPr>
      <w:r>
        <w:rPr>
          <w:rFonts w:cs="Arial"/>
        </w:rPr>
        <w:t>V případě úplné nedostupnosti služby</w:t>
      </w:r>
      <w:r w:rsidR="00CF4625">
        <w:rPr>
          <w:rFonts w:cs="Arial"/>
        </w:rPr>
        <w:t>, která je předmětem této smlouvy,</w:t>
      </w:r>
      <w:r>
        <w:rPr>
          <w:rFonts w:cs="Arial"/>
        </w:rPr>
        <w:t xml:space="preserve"> </w:t>
      </w:r>
      <w:r w:rsidRPr="00E11F39">
        <w:rPr>
          <w:rFonts w:cs="Arial"/>
        </w:rPr>
        <w:t>přesahující 2 hodiny je poskytovatel povinen zaplatit</w:t>
      </w:r>
      <w:r>
        <w:rPr>
          <w:rFonts w:cs="Arial"/>
        </w:rPr>
        <w:t xml:space="preserve"> uživateli</w:t>
      </w:r>
      <w:r w:rsidRPr="00E11F39">
        <w:rPr>
          <w:rFonts w:cs="Arial"/>
        </w:rPr>
        <w:t xml:space="preserve"> smluvní pokutu ve výši 0,05% z poměrné ceny služby za měsíc </w:t>
      </w:r>
      <w:r>
        <w:rPr>
          <w:rFonts w:cs="Arial"/>
        </w:rPr>
        <w:t>bez</w:t>
      </w:r>
      <w:r w:rsidRPr="00E11F39">
        <w:rPr>
          <w:rFonts w:cs="Arial"/>
        </w:rPr>
        <w:t xml:space="preserve"> DPH</w:t>
      </w:r>
      <w:r>
        <w:rPr>
          <w:rFonts w:cs="Arial"/>
        </w:rPr>
        <w:t xml:space="preserve"> </w:t>
      </w:r>
      <w:r w:rsidRPr="00E11F39">
        <w:rPr>
          <w:rFonts w:cs="Arial"/>
        </w:rPr>
        <w:t>zaokrouhlenou na celé koruny dolů za 3. a každou další započatou hodinu nedostupnosti</w:t>
      </w:r>
      <w:r>
        <w:rPr>
          <w:rFonts w:cs="Arial"/>
        </w:rPr>
        <w:t xml:space="preserve"> </w:t>
      </w:r>
      <w:r w:rsidRPr="00E11F39">
        <w:rPr>
          <w:rFonts w:cs="Arial"/>
        </w:rPr>
        <w:t>služby</w:t>
      </w:r>
      <w:r>
        <w:rPr>
          <w:rFonts w:cs="Arial"/>
        </w:rPr>
        <w:t>.</w:t>
      </w:r>
    </w:p>
    <w:p w14:paraId="6397C56A" w14:textId="11405610" w:rsidR="00E11F39" w:rsidRDefault="00E11F39" w:rsidP="00FF764C">
      <w:pPr>
        <w:pStyle w:val="Odstavecseseznamem"/>
        <w:numPr>
          <w:ilvl w:val="1"/>
          <w:numId w:val="11"/>
        </w:numPr>
        <w:spacing w:before="120" w:after="120" w:line="240" w:lineRule="auto"/>
        <w:ind w:left="709" w:right="260" w:hanging="425"/>
        <w:contextualSpacing w:val="0"/>
        <w:jc w:val="both"/>
        <w:rPr>
          <w:rFonts w:cs="Arial"/>
        </w:rPr>
      </w:pPr>
      <w:r>
        <w:rPr>
          <w:rFonts w:cs="Arial"/>
        </w:rPr>
        <w:t>Uživatel</w:t>
      </w:r>
      <w:r w:rsidRPr="00E11F39">
        <w:rPr>
          <w:rFonts w:cs="Arial"/>
        </w:rPr>
        <w:t xml:space="preserve"> uplatní nárok na smluvní pokutu a její výši u poskytovatele písemnou výzvou.</w:t>
      </w:r>
      <w:r>
        <w:rPr>
          <w:rFonts w:cs="Arial"/>
        </w:rPr>
        <w:t xml:space="preserve"> </w:t>
      </w:r>
      <w:r w:rsidRPr="00E11F39">
        <w:rPr>
          <w:rFonts w:cs="Arial"/>
        </w:rPr>
        <w:t>Poskytovatel je povinen zaplatit uplatněnou smluvní pokutu bankovním převodem</w:t>
      </w:r>
      <w:r>
        <w:rPr>
          <w:rFonts w:cs="Arial"/>
        </w:rPr>
        <w:t xml:space="preserve"> </w:t>
      </w:r>
      <w:r w:rsidRPr="00E11F39">
        <w:rPr>
          <w:rFonts w:cs="Arial"/>
        </w:rPr>
        <w:t xml:space="preserve">na bankovní účet </w:t>
      </w:r>
      <w:r>
        <w:rPr>
          <w:rFonts w:cs="Arial"/>
        </w:rPr>
        <w:t>uživatele</w:t>
      </w:r>
      <w:r w:rsidRPr="00E11F39">
        <w:rPr>
          <w:rFonts w:cs="Arial"/>
        </w:rPr>
        <w:t xml:space="preserve"> do 30 dnů od doručení této výzvy poskytovateli</w:t>
      </w:r>
      <w:r>
        <w:rPr>
          <w:rFonts w:cs="Arial"/>
        </w:rPr>
        <w:t>.</w:t>
      </w:r>
    </w:p>
    <w:p w14:paraId="5CC1F2B1" w14:textId="26598E84" w:rsidR="006373CA" w:rsidRPr="006373CA" w:rsidRDefault="006373CA" w:rsidP="00FF764C">
      <w:pPr>
        <w:pStyle w:val="Odstavecseseznamem"/>
        <w:numPr>
          <w:ilvl w:val="1"/>
          <w:numId w:val="11"/>
        </w:numPr>
        <w:spacing w:before="120" w:after="120" w:line="240" w:lineRule="auto"/>
        <w:ind w:left="709" w:right="260" w:hanging="425"/>
        <w:contextualSpacing w:val="0"/>
        <w:jc w:val="both"/>
        <w:rPr>
          <w:rFonts w:cs="Arial"/>
        </w:rPr>
      </w:pPr>
      <w:r w:rsidRPr="006373CA">
        <w:rPr>
          <w:rFonts w:cs="Arial"/>
        </w:rPr>
        <w:t xml:space="preserve">Smluvní pokutu je poskytovatel povinen zaplatit bez ohledu na to, vznikla-li </w:t>
      </w:r>
      <w:r>
        <w:rPr>
          <w:rFonts w:cs="Arial"/>
        </w:rPr>
        <w:t xml:space="preserve">uživateli </w:t>
      </w:r>
      <w:r w:rsidRPr="006373CA">
        <w:rPr>
          <w:rFonts w:cs="Arial"/>
        </w:rPr>
        <w:t>škoda. Náhrada škody je vymahatelná samostatně v plné výši vedle smluvní pokuty.</w:t>
      </w:r>
    </w:p>
    <w:p w14:paraId="7DF17CC3" w14:textId="77777777" w:rsidR="00F05F87" w:rsidRDefault="00F05F87" w:rsidP="00FF764C">
      <w:pPr>
        <w:pStyle w:val="Odstavecseseznamem"/>
        <w:numPr>
          <w:ilvl w:val="1"/>
          <w:numId w:val="11"/>
        </w:numPr>
        <w:spacing w:before="120" w:after="120" w:line="240" w:lineRule="auto"/>
        <w:ind w:left="709" w:right="260" w:hanging="425"/>
        <w:contextualSpacing w:val="0"/>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7B3E48BD" w14:textId="77777777" w:rsidR="005A1A1C" w:rsidRDefault="005A1A1C" w:rsidP="00D6484A">
      <w:pPr>
        <w:pStyle w:val="Odstavecseseznamem"/>
        <w:spacing w:before="120" w:after="120" w:line="240" w:lineRule="auto"/>
        <w:ind w:left="709" w:right="261"/>
        <w:jc w:val="both"/>
        <w:rPr>
          <w:rFonts w:cs="Arial"/>
          <w:b/>
        </w:rPr>
      </w:pPr>
    </w:p>
    <w:p w14:paraId="0FB62075" w14:textId="14A78FA4" w:rsidR="007B2A46" w:rsidRDefault="007B2A46" w:rsidP="00D6484A">
      <w:pPr>
        <w:pStyle w:val="Odstavecseseznamem"/>
        <w:numPr>
          <w:ilvl w:val="0"/>
          <w:numId w:val="11"/>
        </w:numPr>
        <w:spacing w:before="120" w:after="120" w:line="240" w:lineRule="auto"/>
        <w:ind w:left="709" w:right="260" w:hanging="425"/>
        <w:contextualSpacing w:val="0"/>
        <w:jc w:val="both"/>
        <w:rPr>
          <w:rFonts w:cs="Arial"/>
          <w:b/>
        </w:rPr>
      </w:pPr>
      <w:r>
        <w:rPr>
          <w:rFonts w:cs="Arial"/>
          <w:b/>
        </w:rPr>
        <w:t>Závěrečná ustanovení</w:t>
      </w:r>
    </w:p>
    <w:p w14:paraId="2A3B6609" w14:textId="77777777" w:rsidR="0051420C" w:rsidRDefault="0051420C"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 xml:space="preserve">Tato smlouva </w:t>
      </w:r>
      <w:r w:rsidRPr="00FE4EC1">
        <w:rPr>
          <w:rFonts w:cs="Arial"/>
        </w:rPr>
        <w:t>se vyhotovuje v elektronické podobě a každá ze stran obdrží její elektronickou podobu</w:t>
      </w:r>
      <w:r>
        <w:rPr>
          <w:rFonts w:cs="Arial"/>
        </w:rPr>
        <w:t>.</w:t>
      </w:r>
    </w:p>
    <w:p w14:paraId="1C3EACFD" w14:textId="77777777"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Nevykonání kteréhokoliv práva dle této smlouvy nelze vykládat jako vzdání se takovéhoto práva.</w:t>
      </w:r>
    </w:p>
    <w:p w14:paraId="2B7F2EBE" w14:textId="77777777" w:rsidR="007B2A46"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Práva a povinnosti vyplývající z této smlouvy přecházejí na právní nástupce smluvních stran.</w:t>
      </w:r>
    </w:p>
    <w:p w14:paraId="2CD703B3" w14:textId="04A817F9" w:rsidR="002D518A" w:rsidRPr="009C6BF1" w:rsidRDefault="007B2A46"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Tuto smlouvu je možné změnit nebo doplnit pouze uzavřením číslovaných písemných dodatků.</w:t>
      </w:r>
    </w:p>
    <w:p w14:paraId="3EED7F39" w14:textId="0F1C0C2D" w:rsidR="002D518A" w:rsidRDefault="002D518A" w:rsidP="00D6484A">
      <w:pPr>
        <w:pStyle w:val="Odstavecseseznamem"/>
        <w:numPr>
          <w:ilvl w:val="1"/>
          <w:numId w:val="11"/>
        </w:numPr>
        <w:spacing w:before="120" w:after="120" w:line="240" w:lineRule="auto"/>
        <w:ind w:left="709" w:right="260" w:hanging="425"/>
        <w:contextualSpacing w:val="0"/>
        <w:jc w:val="both"/>
        <w:rPr>
          <w:rFonts w:cs="Arial"/>
        </w:rPr>
      </w:pPr>
      <w:r>
        <w:rPr>
          <w:rFonts w:cs="Arial"/>
        </w:rPr>
        <w:t xml:space="preserve">Text této smlouvy bude bezodkladně po </w:t>
      </w:r>
      <w:r w:rsidRPr="0092635E">
        <w:rPr>
          <w:rFonts w:cs="Arial"/>
        </w:rPr>
        <w:t>jejím uzavření</w:t>
      </w:r>
      <w:r>
        <w:rPr>
          <w:rFonts w:cs="Arial"/>
        </w:rPr>
        <w:t xml:space="preserve"> zveřejněn v registru smluv. Zveřejnění zajistí uživatel.</w:t>
      </w:r>
    </w:p>
    <w:p w14:paraId="769E7571" w14:textId="6D52E5B8" w:rsidR="007B2A46" w:rsidRDefault="002D518A" w:rsidP="007B2A46">
      <w:pPr>
        <w:tabs>
          <w:tab w:val="left" w:pos="6096"/>
        </w:tabs>
        <w:spacing w:before="240" w:after="0" w:line="240" w:lineRule="auto"/>
        <w:ind w:left="284" w:right="260"/>
        <w:jc w:val="both"/>
        <w:rPr>
          <w:rFonts w:cs="Arial"/>
        </w:rPr>
      </w:pPr>
      <w:r w:rsidRPr="002D518A">
        <w:rPr>
          <w:rFonts w:cs="Arial"/>
        </w:rPr>
        <w:t>PŘÍLOHA: Rozsah licence</w:t>
      </w:r>
    </w:p>
    <w:p w14:paraId="380C5C53" w14:textId="4AEB63B9" w:rsidR="007B2A46" w:rsidRDefault="007B2A46" w:rsidP="007B2A46">
      <w:pPr>
        <w:tabs>
          <w:tab w:val="left" w:pos="5387"/>
        </w:tabs>
        <w:spacing w:before="240" w:after="0" w:line="240" w:lineRule="auto"/>
        <w:ind w:left="284" w:right="260"/>
        <w:jc w:val="both"/>
        <w:rPr>
          <w:rFonts w:cs="Arial"/>
        </w:rPr>
      </w:pPr>
      <w:r>
        <w:rPr>
          <w:rFonts w:cs="Arial"/>
        </w:rPr>
        <w:t xml:space="preserve">V Praze </w:t>
      </w:r>
      <w:r w:rsidR="0051420C">
        <w:rPr>
          <w:rFonts w:cs="Arial"/>
        </w:rPr>
        <w:t>dle dne el. podpisu</w:t>
      </w:r>
      <w:r>
        <w:rPr>
          <w:rFonts w:cs="Arial"/>
        </w:rPr>
        <w:tab/>
        <w:t>V</w:t>
      </w:r>
      <w:r w:rsidR="00DE3876">
        <w:rPr>
          <w:rFonts w:cs="Arial"/>
        </w:rPr>
        <w:t> </w:t>
      </w:r>
      <w:bookmarkStart w:id="10" w:name="mesto_firmy1"/>
      <w:bookmarkEnd w:id="10"/>
      <w:r w:rsidR="002F5FF8">
        <w:rPr>
          <w:rFonts w:cs="Arial"/>
        </w:rPr>
        <w:t>Brn</w:t>
      </w:r>
      <w:r w:rsidR="00DE3876">
        <w:rPr>
          <w:rFonts w:cs="Arial"/>
        </w:rPr>
        <w:t xml:space="preserve">ě </w:t>
      </w:r>
      <w:r w:rsidR="0051420C">
        <w:rPr>
          <w:rFonts w:cs="Arial"/>
        </w:rPr>
        <w:t>dle dne el. podpisu</w:t>
      </w:r>
    </w:p>
    <w:p w14:paraId="4D3EA1C3" w14:textId="00965E55" w:rsidR="007B2A46" w:rsidRDefault="00DB051B" w:rsidP="00DB051B">
      <w:pPr>
        <w:tabs>
          <w:tab w:val="center" w:pos="5316"/>
        </w:tabs>
        <w:spacing w:after="0" w:line="240" w:lineRule="auto"/>
        <w:ind w:left="284" w:right="118"/>
        <w:jc w:val="both"/>
        <w:rPr>
          <w:rFonts w:cs="Arial"/>
        </w:rPr>
      </w:pPr>
      <w:r>
        <w:rPr>
          <w:rFonts w:cs="Arial"/>
        </w:rPr>
        <w:t>22. 11. 2024</w:t>
      </w:r>
      <w:r>
        <w:rPr>
          <w:rFonts w:cs="Arial"/>
        </w:rPr>
        <w:tab/>
        <w:t xml:space="preserve">                         26. 11. 2024</w:t>
      </w:r>
    </w:p>
    <w:p w14:paraId="17F42762" w14:textId="77777777" w:rsidR="00DE3876" w:rsidRDefault="00DE3876" w:rsidP="007B2A46">
      <w:pPr>
        <w:tabs>
          <w:tab w:val="left" w:pos="5387"/>
        </w:tabs>
        <w:spacing w:after="0" w:line="240" w:lineRule="auto"/>
        <w:ind w:left="284" w:right="118"/>
        <w:jc w:val="both"/>
        <w:rPr>
          <w:rFonts w:cs="Arial"/>
        </w:rPr>
      </w:pPr>
    </w:p>
    <w:p w14:paraId="2CE1EA8F" w14:textId="77777777" w:rsidR="00DE3876" w:rsidRDefault="00DE3876" w:rsidP="007B2A46">
      <w:pPr>
        <w:tabs>
          <w:tab w:val="left" w:pos="5387"/>
        </w:tabs>
        <w:spacing w:after="0" w:line="240" w:lineRule="auto"/>
        <w:ind w:left="284" w:right="118"/>
        <w:jc w:val="both"/>
        <w:rPr>
          <w:rFonts w:cs="Arial"/>
        </w:rPr>
      </w:pPr>
    </w:p>
    <w:p w14:paraId="2A45DC51" w14:textId="77777777" w:rsidR="00DE3876" w:rsidRDefault="00DE3876" w:rsidP="007B2A46">
      <w:pPr>
        <w:tabs>
          <w:tab w:val="left" w:pos="5387"/>
        </w:tabs>
        <w:spacing w:after="0" w:line="240" w:lineRule="auto"/>
        <w:ind w:left="284" w:right="118"/>
        <w:jc w:val="both"/>
        <w:rPr>
          <w:rFonts w:cs="Arial"/>
        </w:rPr>
      </w:pPr>
    </w:p>
    <w:p w14:paraId="76D085DC" w14:textId="77777777" w:rsidR="007B2A46" w:rsidRDefault="007B2A46" w:rsidP="007B2A46">
      <w:pPr>
        <w:tabs>
          <w:tab w:val="left" w:pos="5387"/>
        </w:tabs>
        <w:spacing w:after="0" w:line="240" w:lineRule="auto"/>
        <w:ind w:left="284" w:right="118"/>
        <w:jc w:val="both"/>
        <w:rPr>
          <w:rFonts w:cs="Arial"/>
        </w:rPr>
      </w:pPr>
    </w:p>
    <w:p w14:paraId="38AC48D3" w14:textId="77777777" w:rsidR="007B2A46" w:rsidRDefault="007B2A46" w:rsidP="007B2A46">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14:paraId="093E3CA0" w14:textId="258D952F" w:rsidR="00145F2D" w:rsidRDefault="007B2A46" w:rsidP="007B2A46">
      <w:pPr>
        <w:tabs>
          <w:tab w:val="left" w:pos="5387"/>
        </w:tabs>
        <w:spacing w:after="0" w:line="240" w:lineRule="auto"/>
        <w:ind w:right="118"/>
        <w:jc w:val="both"/>
        <w:rPr>
          <w:rFonts w:cs="Arial"/>
          <w:b/>
        </w:rPr>
      </w:pPr>
      <w:r>
        <w:rPr>
          <w:rFonts w:cs="Arial"/>
          <w:b/>
        </w:rPr>
        <w:t xml:space="preserve">     Nakladatelství C.H.Beck, s.r.o.</w:t>
      </w:r>
      <w:r>
        <w:rPr>
          <w:rFonts w:cs="Arial"/>
          <w:b/>
        </w:rPr>
        <w:tab/>
      </w:r>
      <w:bookmarkStart w:id="11" w:name="jmeno_firmy2"/>
      <w:bookmarkEnd w:id="11"/>
      <w:r w:rsidR="00145F2D">
        <w:rPr>
          <w:rFonts w:cs="Arial"/>
          <w:b/>
        </w:rPr>
        <w:t xml:space="preserve">Česká republika - </w:t>
      </w:r>
      <w:r w:rsidR="002F5FF8">
        <w:rPr>
          <w:rFonts w:cs="Arial"/>
          <w:b/>
        </w:rPr>
        <w:t>Nejvyšší soud</w:t>
      </w:r>
    </w:p>
    <w:p w14:paraId="7CDFCF4E" w14:textId="034273EA" w:rsidR="007B2A46" w:rsidRDefault="007B2A46" w:rsidP="007B2A46">
      <w:pPr>
        <w:tabs>
          <w:tab w:val="left" w:pos="5387"/>
        </w:tabs>
        <w:spacing w:after="0" w:line="240" w:lineRule="auto"/>
        <w:ind w:right="118"/>
        <w:jc w:val="both"/>
        <w:rPr>
          <w:rFonts w:cs="Arial"/>
        </w:rPr>
      </w:pPr>
      <w:r>
        <w:rPr>
          <w:rFonts w:cs="Arial"/>
        </w:rPr>
        <w:t xml:space="preserve">     Ing. Jiří Holna, jednatel</w:t>
      </w:r>
      <w:r>
        <w:rPr>
          <w:rFonts w:cs="Arial"/>
        </w:rPr>
        <w:tab/>
      </w:r>
      <w:r w:rsidR="00145F2D">
        <w:rPr>
          <w:rFonts w:cs="Arial"/>
        </w:rPr>
        <w:t>JUDr. Petr Angyalossy, Ph.D.</w:t>
      </w:r>
    </w:p>
    <w:p w14:paraId="3120D24E" w14:textId="77777777" w:rsidR="007B2A46" w:rsidRDefault="007B2A46" w:rsidP="007B2A46">
      <w:pPr>
        <w:spacing w:after="0" w:line="240" w:lineRule="auto"/>
        <w:ind w:left="284"/>
        <w:rPr>
          <w:rFonts w:cs="Arial"/>
          <w:b/>
        </w:rPr>
      </w:pPr>
      <w:r>
        <w:rPr>
          <w:rFonts w:cs="Arial"/>
          <w:b/>
        </w:rPr>
        <w:br w:type="page"/>
      </w:r>
      <w:r>
        <w:rPr>
          <w:rFonts w:cs="Arial"/>
          <w:b/>
        </w:rPr>
        <w:lastRenderedPageBreak/>
        <w:t>PŘÍLOHA: Rozsah licence</w:t>
      </w:r>
      <w:r>
        <w:rPr>
          <w:rFonts w:cs="Arial"/>
          <w:b/>
        </w:rPr>
        <w:tab/>
      </w:r>
    </w:p>
    <w:p w14:paraId="5330D4A0" w14:textId="77777777" w:rsidR="007B2A46" w:rsidRDefault="007B2A46" w:rsidP="007B2A46">
      <w:pPr>
        <w:pStyle w:val="Odstavecseseznamem"/>
        <w:tabs>
          <w:tab w:val="left" w:pos="6360"/>
        </w:tabs>
        <w:spacing w:after="0" w:line="240" w:lineRule="auto"/>
        <w:ind w:left="567" w:right="260"/>
        <w:jc w:val="both"/>
        <w:rPr>
          <w:rFonts w:cs="Arial"/>
        </w:rPr>
      </w:pPr>
      <w:r>
        <w:rPr>
          <w:rFonts w:cs="Arial"/>
        </w:rPr>
        <w:tab/>
      </w:r>
    </w:p>
    <w:p w14:paraId="1359D33F" w14:textId="670394E9" w:rsidR="007B2A46" w:rsidRDefault="007B2A46" w:rsidP="007B2A46">
      <w:pPr>
        <w:pStyle w:val="Odstavecseseznamem"/>
        <w:numPr>
          <w:ilvl w:val="0"/>
          <w:numId w:val="12"/>
        </w:numPr>
        <w:spacing w:after="0" w:line="240" w:lineRule="auto"/>
        <w:ind w:left="709" w:right="-24" w:hanging="425"/>
        <w:jc w:val="both"/>
        <w:rPr>
          <w:rFonts w:cs="Arial"/>
          <w:b/>
        </w:rPr>
      </w:pPr>
      <w:r>
        <w:rPr>
          <w:rFonts w:cs="Arial"/>
          <w:b/>
        </w:rPr>
        <w:t xml:space="preserve">Specifikace obsahu a </w:t>
      </w:r>
      <w:r w:rsidR="00F6250C">
        <w:rPr>
          <w:rFonts w:cs="Arial"/>
          <w:b/>
        </w:rPr>
        <w:t>přístupu do Beck-online</w:t>
      </w:r>
    </w:p>
    <w:p w14:paraId="2CC569B2" w14:textId="3C7C1048" w:rsidR="007B2A46" w:rsidRDefault="0007171B" w:rsidP="00F11816">
      <w:pPr>
        <w:spacing w:after="0" w:line="240" w:lineRule="auto"/>
        <w:ind w:left="709" w:right="260"/>
        <w:contextualSpacing/>
        <w:jc w:val="both"/>
        <w:rPr>
          <w:rFonts w:cs="Calibri"/>
        </w:rPr>
      </w:pPr>
      <w:r>
        <w:rPr>
          <w:rFonts w:cs="Calibri"/>
        </w:rPr>
        <w:t>Poskytovatel umožní přístup výlučně do následujících databází (modulů) Beck-online všem oprávněným osobám uživatele prostřednictvím uživatelských účtů na jméno:</w:t>
      </w:r>
    </w:p>
    <w:p w14:paraId="64B8F486" w14:textId="77777777" w:rsidR="00A329C3" w:rsidRDefault="00A329C3" w:rsidP="00F11816">
      <w:pPr>
        <w:spacing w:after="0" w:line="240" w:lineRule="auto"/>
        <w:ind w:left="709" w:right="260"/>
        <w:contextualSpacing/>
        <w:jc w:val="both"/>
        <w:rPr>
          <w:rFonts w:cs="Calibri"/>
        </w:rPr>
      </w:pPr>
    </w:p>
    <w:tbl>
      <w:tblPr>
        <w:tblW w:w="8765" w:type="dxa"/>
        <w:tblInd w:w="567" w:type="dxa"/>
        <w:tblBorders>
          <w:insideH w:val="single" w:sz="4" w:space="0" w:color="auto"/>
        </w:tblBorders>
        <w:tblLook w:val="04A0" w:firstRow="1" w:lastRow="0" w:firstColumn="1" w:lastColumn="0" w:noHBand="0" w:noVBand="1"/>
      </w:tblPr>
      <w:tblGrid>
        <w:gridCol w:w="4820"/>
        <w:gridCol w:w="3945"/>
      </w:tblGrid>
      <w:tr w:rsidR="00A329C3" w14:paraId="167B342E" w14:textId="77777777" w:rsidTr="00EC086B">
        <w:trPr>
          <w:trHeight w:val="254"/>
        </w:trPr>
        <w:tc>
          <w:tcPr>
            <w:tcW w:w="4820" w:type="dxa"/>
            <w:tcBorders>
              <w:top w:val="nil"/>
              <w:bottom w:val="single" w:sz="4" w:space="0" w:color="auto"/>
            </w:tcBorders>
            <w:hideMark/>
          </w:tcPr>
          <w:p w14:paraId="69508953" w14:textId="77777777" w:rsidR="00A329C3" w:rsidRDefault="00A329C3" w:rsidP="00EC086B">
            <w:pPr>
              <w:spacing w:after="0" w:line="240" w:lineRule="auto"/>
              <w:ind w:left="33"/>
              <w:rPr>
                <w:b/>
                <w:bCs/>
              </w:rPr>
            </w:pPr>
            <w:r>
              <w:rPr>
                <w:b/>
                <w:bCs/>
              </w:rPr>
              <w:t>Modul</w:t>
            </w:r>
          </w:p>
        </w:tc>
        <w:tc>
          <w:tcPr>
            <w:tcW w:w="3945" w:type="dxa"/>
            <w:tcBorders>
              <w:top w:val="nil"/>
              <w:bottom w:val="single" w:sz="4" w:space="0" w:color="auto"/>
            </w:tcBorders>
            <w:hideMark/>
          </w:tcPr>
          <w:p w14:paraId="51B13641" w14:textId="68491CBC" w:rsidR="00A329C3" w:rsidRDefault="00A329C3" w:rsidP="00EC086B">
            <w:pPr>
              <w:spacing w:after="0" w:line="240" w:lineRule="auto"/>
              <w:rPr>
                <w:b/>
                <w:bCs/>
                <w:color w:val="000000"/>
              </w:rPr>
            </w:pPr>
            <w:bookmarkStart w:id="12" w:name="sl2"/>
            <w:bookmarkEnd w:id="12"/>
          </w:p>
        </w:tc>
      </w:tr>
    </w:tbl>
    <w:p w14:paraId="69B4F7B5" w14:textId="01C85E7E" w:rsidR="00F11816" w:rsidRDefault="00F11816" w:rsidP="00F11816">
      <w:pPr>
        <w:spacing w:after="0" w:line="240" w:lineRule="auto"/>
        <w:ind w:left="709" w:right="260"/>
        <w:contextualSpacing/>
        <w:jc w:val="both"/>
        <w:rPr>
          <w:rFonts w:cs="Calibri"/>
        </w:rPr>
      </w:pPr>
      <w:r>
        <w:rPr>
          <w:rFonts w:cs="Calibri"/>
        </w:rPr>
        <w:t>Beck-online PRO</w:t>
      </w:r>
      <w:r w:rsidR="00A329C3">
        <w:rPr>
          <w:rFonts w:cs="Calibri"/>
        </w:rPr>
        <w:tab/>
      </w:r>
      <w:r w:rsidR="00A329C3">
        <w:rPr>
          <w:rFonts w:cs="Calibri"/>
        </w:rPr>
        <w:tab/>
      </w:r>
      <w:r w:rsidR="00A329C3">
        <w:rPr>
          <w:rFonts w:cs="Calibri"/>
        </w:rPr>
        <w:tab/>
      </w:r>
      <w:r w:rsidR="00A329C3">
        <w:rPr>
          <w:rFonts w:cs="Calibri"/>
        </w:rPr>
        <w:tab/>
      </w:r>
      <w:r w:rsidR="00A329C3">
        <w:rPr>
          <w:rFonts w:cs="Calibri"/>
        </w:rPr>
        <w:tab/>
      </w:r>
    </w:p>
    <w:p w14:paraId="07AC04C9" w14:textId="72E82F11" w:rsidR="00F11816" w:rsidRDefault="00F11816" w:rsidP="00F11816">
      <w:pPr>
        <w:spacing w:after="0" w:line="240" w:lineRule="auto"/>
        <w:ind w:left="709" w:right="260"/>
        <w:contextualSpacing/>
        <w:jc w:val="both"/>
        <w:rPr>
          <w:rFonts w:cs="Calibri"/>
        </w:rPr>
      </w:pPr>
      <w:r>
        <w:rPr>
          <w:rFonts w:cs="Calibri"/>
        </w:rPr>
        <w:t>Daňové právo</w:t>
      </w:r>
      <w:r w:rsidR="00A329C3">
        <w:rPr>
          <w:rFonts w:cs="Calibri"/>
        </w:rPr>
        <w:tab/>
      </w:r>
      <w:r w:rsidR="00A329C3">
        <w:rPr>
          <w:rFonts w:cs="Calibri"/>
        </w:rPr>
        <w:tab/>
      </w:r>
      <w:r w:rsidR="00A329C3">
        <w:rPr>
          <w:rFonts w:cs="Calibri"/>
        </w:rPr>
        <w:tab/>
      </w:r>
      <w:r w:rsidR="00A329C3">
        <w:rPr>
          <w:rFonts w:cs="Calibri"/>
        </w:rPr>
        <w:tab/>
      </w:r>
      <w:r w:rsidR="00A329C3">
        <w:rPr>
          <w:rFonts w:cs="Calibri"/>
        </w:rPr>
        <w:tab/>
      </w:r>
      <w:r w:rsidR="00A329C3">
        <w:rPr>
          <w:rFonts w:cs="Calibri"/>
        </w:rPr>
        <w:tab/>
      </w:r>
    </w:p>
    <w:p w14:paraId="443F48AD" w14:textId="1391886C" w:rsidR="00F11816" w:rsidRDefault="00F11816" w:rsidP="00F11816">
      <w:pPr>
        <w:spacing w:after="0" w:line="240" w:lineRule="auto"/>
        <w:ind w:left="709" w:right="260"/>
        <w:contextualSpacing/>
        <w:jc w:val="both"/>
        <w:rPr>
          <w:rFonts w:cs="Calibri"/>
        </w:rPr>
      </w:pPr>
      <w:r>
        <w:rPr>
          <w:rFonts w:cs="Calibri"/>
        </w:rPr>
        <w:t>Duševní vlastnictví</w:t>
      </w:r>
      <w:r w:rsidR="00A329C3">
        <w:rPr>
          <w:rFonts w:cs="Calibri"/>
        </w:rPr>
        <w:tab/>
      </w:r>
      <w:r w:rsidR="00A329C3">
        <w:rPr>
          <w:rFonts w:cs="Calibri"/>
        </w:rPr>
        <w:tab/>
      </w:r>
      <w:r w:rsidR="00A329C3">
        <w:rPr>
          <w:rFonts w:cs="Calibri"/>
        </w:rPr>
        <w:tab/>
      </w:r>
      <w:r w:rsidR="00A329C3">
        <w:rPr>
          <w:rFonts w:cs="Calibri"/>
        </w:rPr>
        <w:tab/>
      </w:r>
      <w:r w:rsidR="00A329C3">
        <w:rPr>
          <w:rFonts w:cs="Calibri"/>
        </w:rPr>
        <w:tab/>
      </w:r>
    </w:p>
    <w:p w14:paraId="6D4707DF" w14:textId="0FAC0377" w:rsidR="00F11816" w:rsidRDefault="00F11816" w:rsidP="00F11816">
      <w:pPr>
        <w:spacing w:after="0" w:line="240" w:lineRule="auto"/>
        <w:ind w:left="709" w:right="260"/>
        <w:contextualSpacing/>
        <w:jc w:val="both"/>
        <w:rPr>
          <w:rFonts w:cs="Calibri"/>
        </w:rPr>
      </w:pPr>
      <w:r>
        <w:rPr>
          <w:rFonts w:cs="Calibri"/>
        </w:rPr>
        <w:t>Finanční právo</w:t>
      </w:r>
      <w:r w:rsidR="00A329C3">
        <w:rPr>
          <w:rFonts w:cs="Calibri"/>
        </w:rPr>
        <w:tab/>
      </w:r>
      <w:r w:rsidR="00A329C3">
        <w:rPr>
          <w:rFonts w:cs="Calibri"/>
        </w:rPr>
        <w:tab/>
      </w:r>
      <w:r w:rsidR="00A329C3">
        <w:rPr>
          <w:rFonts w:cs="Calibri"/>
        </w:rPr>
        <w:tab/>
      </w:r>
      <w:r w:rsidR="00A329C3">
        <w:rPr>
          <w:rFonts w:cs="Calibri"/>
        </w:rPr>
        <w:tab/>
      </w:r>
      <w:r w:rsidR="00A329C3">
        <w:rPr>
          <w:rFonts w:cs="Calibri"/>
        </w:rPr>
        <w:tab/>
      </w:r>
      <w:r w:rsidR="00A329C3">
        <w:rPr>
          <w:rFonts w:cs="Calibri"/>
        </w:rPr>
        <w:tab/>
      </w:r>
    </w:p>
    <w:p w14:paraId="6BDB9B0B" w14:textId="495DA463" w:rsidR="00F11816" w:rsidRDefault="00F11816" w:rsidP="00F11816">
      <w:pPr>
        <w:spacing w:after="0" w:line="240" w:lineRule="auto"/>
        <w:ind w:left="709" w:right="260"/>
        <w:contextualSpacing/>
        <w:jc w:val="both"/>
        <w:rPr>
          <w:rFonts w:cs="Calibri"/>
        </w:rPr>
      </w:pPr>
      <w:r>
        <w:rPr>
          <w:rFonts w:cs="Calibri"/>
        </w:rPr>
        <w:t>Justiční a procesní právo PLUS</w:t>
      </w:r>
      <w:r w:rsidR="00A329C3">
        <w:rPr>
          <w:rFonts w:cs="Calibri"/>
        </w:rPr>
        <w:tab/>
      </w:r>
      <w:r w:rsidR="00A329C3">
        <w:rPr>
          <w:rFonts w:cs="Calibri"/>
        </w:rPr>
        <w:tab/>
      </w:r>
      <w:r w:rsidR="00A329C3">
        <w:rPr>
          <w:rFonts w:cs="Calibri"/>
        </w:rPr>
        <w:tab/>
      </w:r>
      <w:r w:rsidR="00A329C3">
        <w:rPr>
          <w:rFonts w:cs="Calibri"/>
        </w:rPr>
        <w:tab/>
      </w:r>
    </w:p>
    <w:p w14:paraId="4423C88B" w14:textId="40288985" w:rsidR="00F11816" w:rsidRDefault="00F11816" w:rsidP="00F11816">
      <w:pPr>
        <w:spacing w:after="0" w:line="240" w:lineRule="auto"/>
        <w:ind w:left="709" w:right="260"/>
        <w:contextualSpacing/>
        <w:jc w:val="both"/>
        <w:rPr>
          <w:rFonts w:cs="Calibri"/>
        </w:rPr>
      </w:pPr>
      <w:r>
        <w:rPr>
          <w:rFonts w:cs="Calibri"/>
        </w:rPr>
        <w:t>Občanské právo PLUS</w:t>
      </w:r>
      <w:r w:rsidR="00A329C3">
        <w:rPr>
          <w:rFonts w:cs="Calibri"/>
        </w:rPr>
        <w:tab/>
      </w:r>
      <w:r w:rsidR="00A329C3">
        <w:rPr>
          <w:rFonts w:cs="Calibri"/>
        </w:rPr>
        <w:tab/>
      </w:r>
      <w:r w:rsidR="00A329C3">
        <w:rPr>
          <w:rFonts w:cs="Calibri"/>
        </w:rPr>
        <w:tab/>
      </w:r>
      <w:r w:rsidR="00A329C3">
        <w:rPr>
          <w:rFonts w:cs="Calibri"/>
        </w:rPr>
        <w:tab/>
      </w:r>
      <w:r w:rsidR="00A329C3">
        <w:rPr>
          <w:rFonts w:cs="Calibri"/>
        </w:rPr>
        <w:tab/>
      </w:r>
    </w:p>
    <w:p w14:paraId="77489D36" w14:textId="44EFE5D8" w:rsidR="00F11816" w:rsidRDefault="00F11816" w:rsidP="00F11816">
      <w:pPr>
        <w:spacing w:after="0" w:line="240" w:lineRule="auto"/>
        <w:ind w:left="709" w:right="260"/>
        <w:contextualSpacing/>
        <w:jc w:val="both"/>
        <w:rPr>
          <w:rFonts w:cs="Calibri"/>
        </w:rPr>
      </w:pPr>
      <w:r>
        <w:rPr>
          <w:rFonts w:cs="Calibri"/>
        </w:rPr>
        <w:t>Obchodní korporace PLUS</w:t>
      </w:r>
      <w:r w:rsidR="00A329C3">
        <w:rPr>
          <w:rFonts w:cs="Calibri"/>
        </w:rPr>
        <w:tab/>
      </w:r>
      <w:r w:rsidR="00A329C3">
        <w:rPr>
          <w:rFonts w:cs="Calibri"/>
        </w:rPr>
        <w:tab/>
      </w:r>
      <w:r w:rsidR="00A329C3">
        <w:rPr>
          <w:rFonts w:cs="Calibri"/>
        </w:rPr>
        <w:tab/>
      </w:r>
      <w:r w:rsidR="00A329C3">
        <w:rPr>
          <w:rFonts w:cs="Calibri"/>
        </w:rPr>
        <w:tab/>
      </w:r>
    </w:p>
    <w:p w14:paraId="2565C530" w14:textId="3F351019" w:rsidR="00F11816" w:rsidRDefault="00573651" w:rsidP="00F11816">
      <w:pPr>
        <w:spacing w:after="0" w:line="240" w:lineRule="auto"/>
        <w:ind w:left="709" w:right="260"/>
        <w:contextualSpacing/>
        <w:jc w:val="both"/>
        <w:rPr>
          <w:rFonts w:cs="Calibri"/>
        </w:rPr>
      </w:pPr>
      <w:r>
        <w:rPr>
          <w:rFonts w:cs="Calibri"/>
        </w:rPr>
        <w:t>Pracovní a sociální právo PLUS</w:t>
      </w:r>
      <w:r w:rsidR="00A329C3">
        <w:rPr>
          <w:rFonts w:cs="Calibri"/>
        </w:rPr>
        <w:tab/>
      </w:r>
      <w:r w:rsidR="00A329C3">
        <w:rPr>
          <w:rFonts w:cs="Calibri"/>
        </w:rPr>
        <w:tab/>
      </w:r>
      <w:r w:rsidR="00A329C3">
        <w:rPr>
          <w:rFonts w:cs="Calibri"/>
        </w:rPr>
        <w:tab/>
      </w:r>
      <w:r w:rsidR="00A329C3">
        <w:rPr>
          <w:rFonts w:cs="Calibri"/>
        </w:rPr>
        <w:tab/>
      </w:r>
    </w:p>
    <w:p w14:paraId="75945C84" w14:textId="5F3C2325" w:rsidR="00573651" w:rsidRDefault="00573651" w:rsidP="00F11816">
      <w:pPr>
        <w:spacing w:after="0" w:line="240" w:lineRule="auto"/>
        <w:ind w:left="709" w:right="260"/>
        <w:contextualSpacing/>
        <w:jc w:val="both"/>
        <w:rPr>
          <w:rFonts w:cs="Calibri"/>
        </w:rPr>
      </w:pPr>
      <w:r>
        <w:rPr>
          <w:rFonts w:cs="Calibri"/>
        </w:rPr>
        <w:t>Soutěžní právo</w:t>
      </w:r>
      <w:r w:rsidR="00A329C3">
        <w:rPr>
          <w:rFonts w:cs="Calibri"/>
        </w:rPr>
        <w:tab/>
      </w:r>
      <w:r w:rsidR="00A329C3">
        <w:rPr>
          <w:rFonts w:cs="Calibri"/>
        </w:rPr>
        <w:tab/>
      </w:r>
      <w:r w:rsidR="00A329C3">
        <w:rPr>
          <w:rFonts w:cs="Calibri"/>
        </w:rPr>
        <w:tab/>
      </w:r>
      <w:r w:rsidR="00A329C3">
        <w:rPr>
          <w:rFonts w:cs="Calibri"/>
        </w:rPr>
        <w:tab/>
      </w:r>
      <w:r w:rsidR="00A329C3">
        <w:rPr>
          <w:rFonts w:cs="Calibri"/>
        </w:rPr>
        <w:tab/>
      </w:r>
      <w:r w:rsidR="00A329C3">
        <w:rPr>
          <w:rFonts w:cs="Calibri"/>
        </w:rPr>
        <w:tab/>
      </w:r>
    </w:p>
    <w:p w14:paraId="2EDAFD0A" w14:textId="471EE136" w:rsidR="00573651" w:rsidRDefault="00573651" w:rsidP="00F11816">
      <w:pPr>
        <w:spacing w:after="0" w:line="240" w:lineRule="auto"/>
        <w:ind w:left="709" w:right="260"/>
        <w:contextualSpacing/>
        <w:jc w:val="both"/>
        <w:rPr>
          <w:rFonts w:cs="Calibri"/>
        </w:rPr>
      </w:pPr>
      <w:r>
        <w:rPr>
          <w:rFonts w:cs="Calibri"/>
        </w:rPr>
        <w:t>Správní a ústavní právo</w:t>
      </w:r>
      <w:r w:rsidR="00A329C3">
        <w:rPr>
          <w:rFonts w:cs="Calibri"/>
        </w:rPr>
        <w:tab/>
      </w:r>
      <w:r w:rsidR="00A329C3">
        <w:rPr>
          <w:rFonts w:cs="Calibri"/>
        </w:rPr>
        <w:tab/>
      </w:r>
      <w:r w:rsidR="00A329C3">
        <w:rPr>
          <w:rFonts w:cs="Calibri"/>
        </w:rPr>
        <w:tab/>
      </w:r>
      <w:r w:rsidR="00A329C3">
        <w:rPr>
          <w:rFonts w:cs="Calibri"/>
        </w:rPr>
        <w:tab/>
      </w:r>
      <w:r w:rsidR="00A329C3">
        <w:rPr>
          <w:rFonts w:cs="Calibri"/>
        </w:rPr>
        <w:tab/>
      </w:r>
    </w:p>
    <w:p w14:paraId="7ECF4E3F" w14:textId="501B11AB" w:rsidR="00573651" w:rsidRDefault="00573651" w:rsidP="00F11816">
      <w:pPr>
        <w:spacing w:after="0" w:line="240" w:lineRule="auto"/>
        <w:ind w:left="709" w:right="260"/>
        <w:contextualSpacing/>
        <w:jc w:val="both"/>
        <w:rPr>
          <w:rFonts w:cs="Calibri"/>
        </w:rPr>
      </w:pPr>
      <w:r>
        <w:rPr>
          <w:rFonts w:cs="Calibri"/>
        </w:rPr>
        <w:t>Správní právo – obce a kraje</w:t>
      </w:r>
      <w:r w:rsidR="00A329C3">
        <w:rPr>
          <w:rFonts w:cs="Calibri"/>
        </w:rPr>
        <w:tab/>
      </w:r>
      <w:r w:rsidR="00A329C3">
        <w:rPr>
          <w:rFonts w:cs="Calibri"/>
        </w:rPr>
        <w:tab/>
      </w:r>
      <w:r w:rsidR="00A329C3">
        <w:rPr>
          <w:rFonts w:cs="Calibri"/>
        </w:rPr>
        <w:tab/>
      </w:r>
      <w:r w:rsidR="00A329C3">
        <w:rPr>
          <w:rFonts w:cs="Calibri"/>
        </w:rPr>
        <w:tab/>
      </w:r>
    </w:p>
    <w:p w14:paraId="680A03E3" w14:textId="2FE886AB" w:rsidR="00573651" w:rsidRDefault="00573651" w:rsidP="00573651">
      <w:pPr>
        <w:spacing w:after="0" w:line="240" w:lineRule="auto"/>
        <w:ind w:left="709" w:right="260"/>
        <w:contextualSpacing/>
        <w:jc w:val="both"/>
        <w:rPr>
          <w:rFonts w:cs="Calibri"/>
        </w:rPr>
      </w:pPr>
      <w:r>
        <w:rPr>
          <w:rFonts w:cs="Calibri"/>
        </w:rPr>
        <w:t>Správní právo – stavební právo</w:t>
      </w:r>
      <w:r w:rsidR="00A329C3">
        <w:rPr>
          <w:rFonts w:cs="Calibri"/>
        </w:rPr>
        <w:tab/>
      </w:r>
      <w:r w:rsidR="00A329C3">
        <w:rPr>
          <w:rFonts w:cs="Calibri"/>
        </w:rPr>
        <w:tab/>
      </w:r>
      <w:r w:rsidR="00A329C3">
        <w:rPr>
          <w:rFonts w:cs="Calibri"/>
        </w:rPr>
        <w:tab/>
      </w:r>
      <w:r w:rsidR="00A329C3">
        <w:rPr>
          <w:rFonts w:cs="Calibri"/>
        </w:rPr>
        <w:tab/>
      </w:r>
    </w:p>
    <w:p w14:paraId="19434326" w14:textId="1DC6FD2A" w:rsidR="00573651" w:rsidRDefault="00573651" w:rsidP="00573651">
      <w:pPr>
        <w:spacing w:after="0" w:line="240" w:lineRule="auto"/>
        <w:ind w:left="709" w:right="260"/>
        <w:contextualSpacing/>
        <w:jc w:val="both"/>
        <w:rPr>
          <w:rFonts w:cs="Calibri"/>
        </w:rPr>
      </w:pPr>
      <w:r>
        <w:rPr>
          <w:rFonts w:cs="Calibri"/>
        </w:rPr>
        <w:t>Správní právo – zvláštní předpisy</w:t>
      </w:r>
      <w:r w:rsidR="00A329C3">
        <w:rPr>
          <w:rFonts w:cs="Calibri"/>
        </w:rPr>
        <w:tab/>
      </w:r>
      <w:r w:rsidR="00A329C3">
        <w:rPr>
          <w:rFonts w:cs="Calibri"/>
        </w:rPr>
        <w:tab/>
      </w:r>
      <w:r w:rsidR="00A329C3">
        <w:rPr>
          <w:rFonts w:cs="Calibri"/>
        </w:rPr>
        <w:tab/>
      </w:r>
    </w:p>
    <w:p w14:paraId="46C19B4B" w14:textId="6B08BB44" w:rsidR="00573651" w:rsidRPr="00573651" w:rsidRDefault="00573651" w:rsidP="00573651">
      <w:pPr>
        <w:spacing w:after="0" w:line="240" w:lineRule="auto"/>
        <w:ind w:left="709" w:right="260"/>
        <w:contextualSpacing/>
        <w:jc w:val="both"/>
        <w:rPr>
          <w:rFonts w:cs="Calibri"/>
        </w:rPr>
      </w:pPr>
      <w:r>
        <w:rPr>
          <w:rFonts w:cs="Calibri"/>
        </w:rPr>
        <w:t>Trestní právo PLUS</w:t>
      </w:r>
      <w:r w:rsidR="00A329C3">
        <w:rPr>
          <w:rFonts w:cs="Calibri"/>
        </w:rPr>
        <w:tab/>
      </w:r>
      <w:r w:rsidR="00A329C3">
        <w:rPr>
          <w:rFonts w:cs="Calibri"/>
        </w:rPr>
        <w:tab/>
      </w:r>
      <w:r w:rsidR="00A329C3">
        <w:rPr>
          <w:rFonts w:cs="Calibri"/>
        </w:rPr>
        <w:tab/>
      </w:r>
      <w:r w:rsidR="00A329C3">
        <w:rPr>
          <w:rFonts w:cs="Calibri"/>
        </w:rPr>
        <w:tab/>
      </w:r>
      <w:r w:rsidR="00A329C3">
        <w:rPr>
          <w:rFonts w:cs="Calibri"/>
        </w:rPr>
        <w:tab/>
      </w:r>
    </w:p>
    <w:p w14:paraId="7792F750" w14:textId="77777777" w:rsidR="007B2A46" w:rsidRDefault="007B2A46" w:rsidP="007B2A46">
      <w:pPr>
        <w:ind w:left="709" w:right="260"/>
        <w:jc w:val="both"/>
        <w:rPr>
          <w:rFonts w:cs="Arial"/>
        </w:rPr>
      </w:pPr>
      <w:bookmarkStart w:id="13" w:name="sl1"/>
      <w:bookmarkEnd w:id="13"/>
    </w:p>
    <w:p w14:paraId="5C269EA3" w14:textId="77777777" w:rsidR="007B2A46" w:rsidRDefault="007B2A46" w:rsidP="007B2A46">
      <w:pPr>
        <w:ind w:left="709" w:right="260"/>
        <w:jc w:val="both"/>
        <w:rPr>
          <w:rFonts w:cs="Arial"/>
        </w:rPr>
      </w:pPr>
      <w:r>
        <w:rPr>
          <w:rFonts w:cs="Arial"/>
        </w:rPr>
        <w:t>Užívající osoby jsou součástí společnosti uživatele viz bod 3.2. VOP.</w:t>
      </w:r>
    </w:p>
    <w:p w14:paraId="42F2D787" w14:textId="77777777" w:rsidR="007B2A46" w:rsidRDefault="007B2A46" w:rsidP="007B2A46">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14:paraId="3FFB8105" w14:textId="41F01705" w:rsidR="00DE3876" w:rsidRDefault="00DE3876" w:rsidP="007B2A46">
      <w:pPr>
        <w:pStyle w:val="Odstavecseseznamem"/>
        <w:spacing w:before="120" w:after="0" w:line="240" w:lineRule="auto"/>
        <w:ind w:left="709" w:right="260"/>
        <w:jc w:val="both"/>
        <w:rPr>
          <w:rFonts w:cs="Arial"/>
        </w:rPr>
      </w:pPr>
      <w:r>
        <w:rPr>
          <w:rFonts w:cs="Arial"/>
        </w:rPr>
        <w:t>Celková odměna dle této smlouvy činí</w:t>
      </w:r>
      <w:r w:rsidR="004B6CAC">
        <w:rPr>
          <w:rFonts w:cs="Arial"/>
        </w:rPr>
        <w:t xml:space="preserve"> </w:t>
      </w:r>
      <w:r w:rsidR="004B6CAC" w:rsidRPr="001463A4">
        <w:rPr>
          <w:rFonts w:cs="Arial"/>
          <w:b/>
          <w:bCs/>
        </w:rPr>
        <w:t>1 998 000</w:t>
      </w:r>
      <w:r w:rsidRPr="001463A4">
        <w:rPr>
          <w:rFonts w:cs="Arial"/>
          <w:b/>
          <w:bCs/>
        </w:rPr>
        <w:t xml:space="preserve"> Kč bez DPH</w:t>
      </w:r>
      <w:r>
        <w:rPr>
          <w:rFonts w:cs="Arial"/>
        </w:rPr>
        <w:t>.</w:t>
      </w:r>
    </w:p>
    <w:p w14:paraId="2218A9C2" w14:textId="32B00298" w:rsidR="00DE3876" w:rsidRDefault="007B2A46" w:rsidP="007B2A46">
      <w:pPr>
        <w:pStyle w:val="Odstavecseseznamem"/>
        <w:spacing w:before="120" w:after="0" w:line="240" w:lineRule="auto"/>
        <w:ind w:left="709" w:right="260"/>
        <w:jc w:val="both"/>
        <w:rPr>
          <w:rFonts w:cs="Arial"/>
        </w:rPr>
      </w:pPr>
      <w:r>
        <w:rPr>
          <w:rFonts w:cs="Arial"/>
        </w:rPr>
        <w:t>Odměna je sjednána vždy pro období dvanácti po sobě jdoucích kalendářních měsíců</w:t>
      </w:r>
      <w:r w:rsidR="001463A4">
        <w:rPr>
          <w:rFonts w:cs="Arial"/>
        </w:rPr>
        <w:t>,</w:t>
      </w:r>
      <w:r w:rsidR="00DE3876">
        <w:rPr>
          <w:rFonts w:cs="Arial"/>
        </w:rPr>
        <w:t xml:space="preserve"> a to následovně: </w:t>
      </w:r>
    </w:p>
    <w:p w14:paraId="41D1155E" w14:textId="6AD0CEB4" w:rsidR="00DE3876" w:rsidRDefault="00DE3876" w:rsidP="007B2A46">
      <w:pPr>
        <w:pStyle w:val="Odstavecseseznamem"/>
        <w:spacing w:before="120" w:after="0" w:line="240" w:lineRule="auto"/>
        <w:ind w:left="709" w:right="260"/>
        <w:jc w:val="both"/>
        <w:rPr>
          <w:rFonts w:cs="Arial"/>
        </w:rPr>
      </w:pPr>
      <w:r>
        <w:rPr>
          <w:rFonts w:cs="Arial"/>
        </w:rPr>
        <w:t>Za období od 1.</w:t>
      </w:r>
      <w:r w:rsidR="001463A4">
        <w:rPr>
          <w:rFonts w:cs="Arial"/>
        </w:rPr>
        <w:t xml:space="preserve"> </w:t>
      </w:r>
      <w:r>
        <w:rPr>
          <w:rFonts w:cs="Arial"/>
        </w:rPr>
        <w:t>1.</w:t>
      </w:r>
      <w:r w:rsidR="001463A4">
        <w:rPr>
          <w:rFonts w:cs="Arial"/>
        </w:rPr>
        <w:t xml:space="preserve"> </w:t>
      </w:r>
      <w:r>
        <w:rPr>
          <w:rFonts w:cs="Arial"/>
        </w:rPr>
        <w:t>2025 do 31.</w:t>
      </w:r>
      <w:r w:rsidR="001463A4">
        <w:rPr>
          <w:rFonts w:cs="Arial"/>
        </w:rPr>
        <w:t xml:space="preserve"> </w:t>
      </w:r>
      <w:r>
        <w:rPr>
          <w:rFonts w:cs="Arial"/>
        </w:rPr>
        <w:t>12.</w:t>
      </w:r>
      <w:r w:rsidR="001463A4">
        <w:rPr>
          <w:rFonts w:cs="Arial"/>
        </w:rPr>
        <w:t xml:space="preserve"> </w:t>
      </w:r>
      <w:r>
        <w:rPr>
          <w:rFonts w:cs="Arial"/>
        </w:rPr>
        <w:t xml:space="preserve">2025 odměna činí </w:t>
      </w:r>
      <w:r>
        <w:rPr>
          <w:rFonts w:cs="Arial"/>
          <w:b/>
        </w:rPr>
        <w:t>450 000 Kč bez DPH</w:t>
      </w:r>
      <w:r>
        <w:rPr>
          <w:rFonts w:cs="Arial"/>
        </w:rPr>
        <w:t>. Uživatel se zavazuje zároveň s odměnou uhradit DPH v zákonné výši</w:t>
      </w:r>
      <w:r w:rsidR="00071528">
        <w:rPr>
          <w:rFonts w:cs="Arial"/>
        </w:rPr>
        <w:t xml:space="preserve"> </w:t>
      </w:r>
      <w:bookmarkStart w:id="14" w:name="_Hlk180588279"/>
      <w:r w:rsidR="00071528">
        <w:rPr>
          <w:rFonts w:cs="Arial"/>
        </w:rPr>
        <w:t>ke dni uskutečnění zdanitelného plnění</w:t>
      </w:r>
      <w:bookmarkEnd w:id="14"/>
      <w:r>
        <w:rPr>
          <w:rFonts w:cs="Arial"/>
        </w:rPr>
        <w:t>.</w:t>
      </w:r>
    </w:p>
    <w:p w14:paraId="558B22DF" w14:textId="6B3C30B2" w:rsidR="00DE3876" w:rsidRDefault="00DE3876" w:rsidP="00DE3876">
      <w:pPr>
        <w:pStyle w:val="Odstavecseseznamem"/>
        <w:spacing w:before="120" w:after="0" w:line="240" w:lineRule="auto"/>
        <w:ind w:left="709" w:right="260"/>
        <w:jc w:val="both"/>
        <w:rPr>
          <w:rFonts w:cs="Arial"/>
        </w:rPr>
      </w:pPr>
      <w:r>
        <w:rPr>
          <w:rFonts w:cs="Arial"/>
        </w:rPr>
        <w:t>Za období od 1.</w:t>
      </w:r>
      <w:r w:rsidR="00F275CB">
        <w:rPr>
          <w:rFonts w:cs="Arial"/>
        </w:rPr>
        <w:t xml:space="preserve"> </w:t>
      </w:r>
      <w:r>
        <w:rPr>
          <w:rFonts w:cs="Arial"/>
        </w:rPr>
        <w:t>1.</w:t>
      </w:r>
      <w:r w:rsidR="00F275CB">
        <w:rPr>
          <w:rFonts w:cs="Arial"/>
        </w:rPr>
        <w:t xml:space="preserve"> </w:t>
      </w:r>
      <w:r>
        <w:rPr>
          <w:rFonts w:cs="Arial"/>
        </w:rPr>
        <w:t>2026 do 31.</w:t>
      </w:r>
      <w:r w:rsidR="00F275CB">
        <w:rPr>
          <w:rFonts w:cs="Arial"/>
        </w:rPr>
        <w:t xml:space="preserve"> </w:t>
      </w:r>
      <w:r>
        <w:rPr>
          <w:rFonts w:cs="Arial"/>
        </w:rPr>
        <w:t>12.</w:t>
      </w:r>
      <w:r w:rsidR="00F275CB">
        <w:rPr>
          <w:rFonts w:cs="Arial"/>
        </w:rPr>
        <w:t xml:space="preserve"> </w:t>
      </w:r>
      <w:r>
        <w:rPr>
          <w:rFonts w:cs="Arial"/>
        </w:rPr>
        <w:t xml:space="preserve">2026 odměna činí </w:t>
      </w:r>
      <w:r>
        <w:rPr>
          <w:rFonts w:cs="Arial"/>
          <w:b/>
        </w:rPr>
        <w:t>482 000 Kč bez DPH</w:t>
      </w:r>
      <w:r>
        <w:rPr>
          <w:rFonts w:cs="Arial"/>
        </w:rPr>
        <w:t>. Uživatel se zavazuje zároveň s odměnou uhradit DPH v zákonné výši</w:t>
      </w:r>
      <w:r w:rsidR="00DA3416">
        <w:rPr>
          <w:rFonts w:cs="Arial"/>
        </w:rPr>
        <w:t xml:space="preserve"> ke dni uskutečnění zdanitelného plnění</w:t>
      </w:r>
      <w:r>
        <w:rPr>
          <w:rFonts w:cs="Arial"/>
        </w:rPr>
        <w:t>.</w:t>
      </w:r>
    </w:p>
    <w:p w14:paraId="46900F39" w14:textId="6C28635A" w:rsidR="00DE3876" w:rsidRDefault="00DE3876" w:rsidP="00DE3876">
      <w:pPr>
        <w:pStyle w:val="Odstavecseseznamem"/>
        <w:spacing w:before="120" w:after="0" w:line="240" w:lineRule="auto"/>
        <w:ind w:left="709" w:right="260"/>
        <w:jc w:val="both"/>
        <w:rPr>
          <w:rFonts w:cs="Arial"/>
        </w:rPr>
      </w:pPr>
      <w:r>
        <w:rPr>
          <w:rFonts w:cs="Arial"/>
        </w:rPr>
        <w:t>Za období od 1.</w:t>
      </w:r>
      <w:r w:rsidR="00F275CB">
        <w:rPr>
          <w:rFonts w:cs="Arial"/>
        </w:rPr>
        <w:t xml:space="preserve"> </w:t>
      </w:r>
      <w:r>
        <w:rPr>
          <w:rFonts w:cs="Arial"/>
        </w:rPr>
        <w:t>1.</w:t>
      </w:r>
      <w:r w:rsidR="00F275CB">
        <w:rPr>
          <w:rFonts w:cs="Arial"/>
        </w:rPr>
        <w:t xml:space="preserve"> </w:t>
      </w:r>
      <w:r>
        <w:rPr>
          <w:rFonts w:cs="Arial"/>
        </w:rPr>
        <w:t>2027 do 31.</w:t>
      </w:r>
      <w:r w:rsidR="00F275CB">
        <w:rPr>
          <w:rFonts w:cs="Arial"/>
        </w:rPr>
        <w:t xml:space="preserve"> </w:t>
      </w:r>
      <w:r>
        <w:rPr>
          <w:rFonts w:cs="Arial"/>
        </w:rPr>
        <w:t>12.</w:t>
      </w:r>
      <w:r w:rsidR="00F275CB">
        <w:rPr>
          <w:rFonts w:cs="Arial"/>
        </w:rPr>
        <w:t xml:space="preserve"> </w:t>
      </w:r>
      <w:r>
        <w:rPr>
          <w:rFonts w:cs="Arial"/>
        </w:rPr>
        <w:t xml:space="preserve">2027 odměna činí </w:t>
      </w:r>
      <w:r>
        <w:rPr>
          <w:rFonts w:cs="Arial"/>
          <w:b/>
        </w:rPr>
        <w:t>515 000 Kč bez DPH</w:t>
      </w:r>
      <w:r>
        <w:rPr>
          <w:rFonts w:cs="Arial"/>
        </w:rPr>
        <w:t>. Uživatel se zavazuje zároveň s odměnou uhradit DPH v zákonné výši</w:t>
      </w:r>
      <w:r w:rsidR="00DA3416" w:rsidRPr="00DA3416">
        <w:rPr>
          <w:rFonts w:cs="Arial"/>
        </w:rPr>
        <w:t xml:space="preserve"> </w:t>
      </w:r>
      <w:r w:rsidR="00DA3416">
        <w:rPr>
          <w:rFonts w:cs="Arial"/>
        </w:rPr>
        <w:t>ke dni uskutečnění zdanitelného plnění</w:t>
      </w:r>
      <w:r>
        <w:rPr>
          <w:rFonts w:cs="Arial"/>
        </w:rPr>
        <w:t>.</w:t>
      </w:r>
    </w:p>
    <w:p w14:paraId="1DF2E49D" w14:textId="2FB5B60D" w:rsidR="00DE3876" w:rsidRDefault="00DE3876" w:rsidP="00DE3876">
      <w:pPr>
        <w:pStyle w:val="Odstavecseseznamem"/>
        <w:spacing w:before="120" w:after="0" w:line="240" w:lineRule="auto"/>
        <w:ind w:left="709" w:right="260"/>
        <w:jc w:val="both"/>
        <w:rPr>
          <w:rFonts w:cs="Arial"/>
        </w:rPr>
      </w:pPr>
      <w:r>
        <w:rPr>
          <w:rFonts w:cs="Arial"/>
        </w:rPr>
        <w:t>Za období od 1.</w:t>
      </w:r>
      <w:r w:rsidR="00F275CB">
        <w:rPr>
          <w:rFonts w:cs="Arial"/>
        </w:rPr>
        <w:t xml:space="preserve"> </w:t>
      </w:r>
      <w:r>
        <w:rPr>
          <w:rFonts w:cs="Arial"/>
        </w:rPr>
        <w:t>1.</w:t>
      </w:r>
      <w:r w:rsidR="00F275CB">
        <w:rPr>
          <w:rFonts w:cs="Arial"/>
        </w:rPr>
        <w:t xml:space="preserve"> </w:t>
      </w:r>
      <w:r>
        <w:rPr>
          <w:rFonts w:cs="Arial"/>
        </w:rPr>
        <w:t>2028 do 31.</w:t>
      </w:r>
      <w:r w:rsidR="00F275CB">
        <w:rPr>
          <w:rFonts w:cs="Arial"/>
        </w:rPr>
        <w:t xml:space="preserve"> </w:t>
      </w:r>
      <w:r>
        <w:rPr>
          <w:rFonts w:cs="Arial"/>
        </w:rPr>
        <w:t>12.</w:t>
      </w:r>
      <w:r w:rsidR="00F275CB">
        <w:rPr>
          <w:rFonts w:cs="Arial"/>
        </w:rPr>
        <w:t xml:space="preserve"> </w:t>
      </w:r>
      <w:r>
        <w:rPr>
          <w:rFonts w:cs="Arial"/>
        </w:rPr>
        <w:t xml:space="preserve">2028 odměna činí </w:t>
      </w:r>
      <w:r>
        <w:rPr>
          <w:rFonts w:cs="Arial"/>
          <w:b/>
        </w:rPr>
        <w:t>551 000 Kč bez DPH</w:t>
      </w:r>
      <w:r>
        <w:rPr>
          <w:rFonts w:cs="Arial"/>
        </w:rPr>
        <w:t>. Uživatel se zavazuje zároveň s odměnou uhradit DPH v zákonné výši</w:t>
      </w:r>
      <w:r w:rsidR="00DA3416">
        <w:rPr>
          <w:rFonts w:cs="Arial"/>
        </w:rPr>
        <w:t xml:space="preserve"> ke dni uskutečnění zdanitelného plnění</w:t>
      </w:r>
      <w:r>
        <w:rPr>
          <w:rFonts w:cs="Arial"/>
        </w:rPr>
        <w:t>.</w:t>
      </w:r>
    </w:p>
    <w:p w14:paraId="28176BF9" w14:textId="0A39225F" w:rsidR="00DE3876" w:rsidRDefault="00DE3876" w:rsidP="007B2A46">
      <w:pPr>
        <w:pStyle w:val="Odstavecseseznamem"/>
        <w:spacing w:before="120" w:after="0" w:line="240" w:lineRule="auto"/>
        <w:ind w:left="709" w:right="260"/>
        <w:jc w:val="both"/>
        <w:rPr>
          <w:rFonts w:cs="Arial"/>
        </w:rPr>
      </w:pPr>
    </w:p>
    <w:p w14:paraId="19086411" w14:textId="77777777" w:rsidR="00DE3876" w:rsidRDefault="00DE3876" w:rsidP="007B2A46">
      <w:pPr>
        <w:pStyle w:val="Odstavecseseznamem"/>
        <w:spacing w:before="120" w:after="0" w:line="240" w:lineRule="auto"/>
        <w:ind w:left="709" w:right="260"/>
        <w:jc w:val="both"/>
        <w:rPr>
          <w:rFonts w:cs="Arial"/>
        </w:rPr>
      </w:pPr>
    </w:p>
    <w:sectPr w:rsidR="00DE3876" w:rsidSect="00FF764C">
      <w:headerReference w:type="default" r:id="rId13"/>
      <w:footerReference w:type="default" r:id="rId14"/>
      <w:headerReference w:type="first" r:id="rId15"/>
      <w:type w:val="continuous"/>
      <w:pgSz w:w="11906" w:h="16838"/>
      <w:pgMar w:top="155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F789" w14:textId="77777777" w:rsidR="006B2E12" w:rsidRDefault="006B2E12" w:rsidP="00547186">
      <w:pPr>
        <w:spacing w:after="0" w:line="240" w:lineRule="auto"/>
      </w:pPr>
      <w:r>
        <w:separator/>
      </w:r>
    </w:p>
  </w:endnote>
  <w:endnote w:type="continuationSeparator" w:id="0">
    <w:p w14:paraId="06375435" w14:textId="77777777" w:rsidR="006B2E12" w:rsidRDefault="006B2E12" w:rsidP="00547186">
      <w:pPr>
        <w:spacing w:after="0" w:line="240" w:lineRule="auto"/>
      </w:pPr>
      <w:r>
        <w:continuationSeparator/>
      </w:r>
    </w:p>
  </w:endnote>
  <w:endnote w:type="continuationNotice" w:id="1">
    <w:p w14:paraId="69BFF0BB" w14:textId="77777777" w:rsidR="006B2E12" w:rsidRDefault="006B2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A72C" w14:textId="77777777" w:rsidR="00690122" w:rsidRDefault="00690122" w:rsidP="00CA2C61">
    <w:pPr>
      <w:pStyle w:val="Zpat"/>
      <w:tabs>
        <w:tab w:val="clear" w:pos="9072"/>
        <w:tab w:val="right" w:pos="10065"/>
      </w:tabs>
      <w:ind w:left="426" w:right="401"/>
      <w:rPr>
        <w:rFonts w:ascii="Arial" w:hAnsi="Arial" w:cs="Arial"/>
        <w:sz w:val="18"/>
        <w:szCs w:val="18"/>
      </w:rPr>
    </w:pPr>
  </w:p>
  <w:p w14:paraId="5C53FAE1"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7115BE">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7115BE">
      <w:rPr>
        <w:rFonts w:ascii="Arial" w:hAnsi="Arial" w:cs="Arial"/>
        <w:b/>
        <w:bCs/>
        <w:noProof/>
        <w:sz w:val="18"/>
        <w:szCs w:val="18"/>
      </w:rPr>
      <w:t>3</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94C7F" w14:textId="77777777" w:rsidR="006B2E12" w:rsidRDefault="006B2E12" w:rsidP="00547186">
      <w:pPr>
        <w:spacing w:after="0" w:line="240" w:lineRule="auto"/>
      </w:pPr>
      <w:r>
        <w:separator/>
      </w:r>
    </w:p>
  </w:footnote>
  <w:footnote w:type="continuationSeparator" w:id="0">
    <w:p w14:paraId="3D505953" w14:textId="77777777" w:rsidR="006B2E12" w:rsidRDefault="006B2E12" w:rsidP="00547186">
      <w:pPr>
        <w:spacing w:after="0" w:line="240" w:lineRule="auto"/>
      </w:pPr>
      <w:r>
        <w:continuationSeparator/>
      </w:r>
    </w:p>
  </w:footnote>
  <w:footnote w:type="continuationNotice" w:id="1">
    <w:p w14:paraId="11708E80" w14:textId="77777777" w:rsidR="006B2E12" w:rsidRDefault="006B2E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DE8C" w14:textId="06597E03" w:rsidR="00FF764C" w:rsidRDefault="00FF764C" w:rsidP="00FF764C">
    <w:pPr>
      <w:pStyle w:val="Zpat"/>
      <w:tabs>
        <w:tab w:val="clear" w:pos="9072"/>
        <w:tab w:val="left" w:pos="1680"/>
        <w:tab w:val="right" w:pos="10206"/>
      </w:tabs>
      <w:ind w:left="284" w:right="119"/>
      <w:jc w:val="right"/>
      <w:rPr>
        <w:rFonts w:ascii="Calibri Light" w:hAnsi="Calibri Light" w:cs="Calibri Light"/>
      </w:rPr>
    </w:pPr>
    <w:r>
      <w:rPr>
        <w:rFonts w:ascii="Calibri Light" w:hAnsi="Calibri Light" w:cs="Calibri Light"/>
      </w:rPr>
      <w:t xml:space="preserve">SPR </w:t>
    </w:r>
    <w:r w:rsidR="00B76158">
      <w:rPr>
        <w:rFonts w:ascii="Calibri Light" w:hAnsi="Calibri Light" w:cs="Calibri Light"/>
      </w:rPr>
      <w:t>111</w:t>
    </w:r>
    <w:r>
      <w:rPr>
        <w:rFonts w:ascii="Calibri Light" w:hAnsi="Calibri Light" w:cs="Calibri Light"/>
      </w:rPr>
      <w:t>/202</w:t>
    </w:r>
    <w:r w:rsidR="00B76158">
      <w:rPr>
        <w:rFonts w:ascii="Calibri Light" w:hAnsi="Calibri Light" w:cs="Calibri Light"/>
      </w:rPr>
      <w:t>4</w:t>
    </w:r>
  </w:p>
  <w:p w14:paraId="3BAB9002" w14:textId="6A8D5A02" w:rsidR="007E3026" w:rsidRDefault="00075B98" w:rsidP="00FF764C">
    <w:pPr>
      <w:pStyle w:val="Zpat"/>
      <w:tabs>
        <w:tab w:val="clear" w:pos="9072"/>
        <w:tab w:val="left" w:pos="1680"/>
        <w:tab w:val="right" w:pos="10206"/>
      </w:tabs>
      <w:ind w:left="284" w:right="119"/>
      <w:jc w:val="center"/>
      <w:rPr>
        <w:rFonts w:ascii="Calibri Light" w:hAnsi="Calibri Light" w:cs="Calibri Light"/>
      </w:rPr>
    </w:pPr>
    <w:r>
      <w:rPr>
        <w:noProof/>
        <w:lang w:eastAsia="cs-CZ"/>
      </w:rPr>
      <mc:AlternateContent>
        <mc:Choice Requires="wps">
          <w:drawing>
            <wp:anchor distT="4294967295" distB="4294967295" distL="114300" distR="114300" simplePos="0" relativeHeight="251657728" behindDoc="0" locked="0" layoutInCell="1" allowOverlap="1" wp14:anchorId="73DC2213" wp14:editId="480009E4">
              <wp:simplePos x="0" y="0"/>
              <wp:positionH relativeFrom="column">
                <wp:posOffset>170597</wp:posOffset>
              </wp:positionH>
              <wp:positionV relativeFrom="paragraph">
                <wp:posOffset>205295</wp:posOffset>
              </wp:positionV>
              <wp:extent cx="6428096"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2809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ECF1FBD"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15pt" to="519.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" strokecolor="windowText" strokeweight=".5pt">
              <v:stroke joinstyle="miter"/>
              <o:lock v:ext="edit" shapetype="f"/>
            </v:line>
          </w:pict>
        </mc:Fallback>
      </mc:AlternateContent>
    </w:r>
    <w:r w:rsidR="001A0561">
      <w:rPr>
        <w:rFonts w:ascii="Calibri Light" w:hAnsi="Calibri Light" w:cs="Calibri Light"/>
      </w:rPr>
      <w:t>SMLOUVA</w:t>
    </w:r>
    <w:r w:rsidR="007E3026">
      <w:rPr>
        <w:rFonts w:ascii="Calibri Light" w:hAnsi="Calibri Light" w:cs="Calibri Light"/>
      </w:rPr>
      <w:t xml:space="preserve"> O UŽÍVÁNÍ PRÁVNÍHO INFORMAČNÍHO SYSTÉMU BECK-ONLINE Č.</w:t>
    </w:r>
    <w:r w:rsidR="007E3026">
      <w:rPr>
        <w:rFonts w:ascii="Calibri Light" w:hAnsi="Calibri Light" w:cs="Calibri Light"/>
      </w:rPr>
      <w:tab/>
    </w:r>
    <w:bookmarkStart w:id="15" w:name="nazev_dokladu"/>
    <w:bookmarkEnd w:id="15"/>
    <w:r w:rsidR="00FF764C">
      <w:rPr>
        <w:rFonts w:ascii="Calibri Light" w:hAnsi="Calibri Light" w:cs="Calibri Light"/>
      </w:rPr>
      <w:t xml:space="preserve">   </w:t>
    </w:r>
    <w:r w:rsidR="002F5FF8">
      <w:rPr>
        <w:rFonts w:ascii="Calibri Light" w:hAnsi="Calibri Light" w:cs="Calibri Light"/>
      </w:rPr>
      <w:t>SML_100429</w:t>
    </w:r>
    <w:r w:rsidR="007E3026">
      <w:rPr>
        <w:rFonts w:ascii="Calibri Light" w:hAnsi="Calibri Light" w:cs="Calibri Light"/>
      </w:rPr>
      <w:t>_</w:t>
    </w:r>
    <w:bookmarkStart w:id="16" w:name="smlouva_od"/>
    <w:bookmarkEnd w:id="16"/>
    <w:r w:rsidR="002F5FF8">
      <w:rPr>
        <w:rFonts w:ascii="Calibri Light" w:hAnsi="Calibri Light" w:cs="Calibri Light"/>
      </w:rPr>
      <w:t>202</w:t>
    </w:r>
    <w:r w:rsidR="00FF3593">
      <w:rPr>
        <w:rFonts w:ascii="Calibri Light" w:hAnsi="Calibri Light" w:cs="Calibri Light"/>
      </w:rPr>
      <w:t>5</w:t>
    </w:r>
    <w:r w:rsidR="002F5FF8">
      <w:rPr>
        <w:rFonts w:ascii="Calibri Light" w:hAnsi="Calibri Light" w:cs="Calibri Light"/>
      </w:rPr>
      <w:t>0101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9512"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2A35B7DF"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72660401">
    <w:abstractNumId w:val="1"/>
  </w:num>
  <w:num w:numId="2" w16cid:durableId="489716170">
    <w:abstractNumId w:val="2"/>
  </w:num>
  <w:num w:numId="3" w16cid:durableId="739403475">
    <w:abstractNumId w:val="5"/>
  </w:num>
  <w:num w:numId="4" w16cid:durableId="1870948418">
    <w:abstractNumId w:val="4"/>
  </w:num>
  <w:num w:numId="5" w16cid:durableId="368144122">
    <w:abstractNumId w:val="8"/>
  </w:num>
  <w:num w:numId="6" w16cid:durableId="445123744">
    <w:abstractNumId w:val="7"/>
  </w:num>
  <w:num w:numId="7" w16cid:durableId="654535206">
    <w:abstractNumId w:val="0"/>
  </w:num>
  <w:num w:numId="8" w16cid:durableId="448938374">
    <w:abstractNumId w:val="6"/>
  </w:num>
  <w:num w:numId="9" w16cid:durableId="1600718268">
    <w:abstractNumId w:val="3"/>
  </w:num>
  <w:num w:numId="10" w16cid:durableId="387150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693676">
    <w:abstractNumId w:val="1"/>
  </w:num>
  <w:num w:numId="12" w16cid:durableId="2006586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17AEB"/>
    <w:rsid w:val="000261F0"/>
    <w:rsid w:val="00042306"/>
    <w:rsid w:val="00044E55"/>
    <w:rsid w:val="0005315B"/>
    <w:rsid w:val="00060CE1"/>
    <w:rsid w:val="000646EE"/>
    <w:rsid w:val="00071528"/>
    <w:rsid w:val="0007171B"/>
    <w:rsid w:val="00073CC1"/>
    <w:rsid w:val="0007402A"/>
    <w:rsid w:val="00075B98"/>
    <w:rsid w:val="00083006"/>
    <w:rsid w:val="0008358C"/>
    <w:rsid w:val="00087C1D"/>
    <w:rsid w:val="000958FA"/>
    <w:rsid w:val="000A003E"/>
    <w:rsid w:val="000A32D4"/>
    <w:rsid w:val="000A610E"/>
    <w:rsid w:val="000E1505"/>
    <w:rsid w:val="000F5F31"/>
    <w:rsid w:val="000F78FE"/>
    <w:rsid w:val="00123ED6"/>
    <w:rsid w:val="001255B7"/>
    <w:rsid w:val="0012718F"/>
    <w:rsid w:val="00145F2D"/>
    <w:rsid w:val="001463A4"/>
    <w:rsid w:val="0016092D"/>
    <w:rsid w:val="00165A38"/>
    <w:rsid w:val="0018007D"/>
    <w:rsid w:val="00185244"/>
    <w:rsid w:val="001A0561"/>
    <w:rsid w:val="001A1CFF"/>
    <w:rsid w:val="001A5FC9"/>
    <w:rsid w:val="001B6172"/>
    <w:rsid w:val="001C2E48"/>
    <w:rsid w:val="001D4173"/>
    <w:rsid w:val="001D75FC"/>
    <w:rsid w:val="00225323"/>
    <w:rsid w:val="002323F5"/>
    <w:rsid w:val="002364D6"/>
    <w:rsid w:val="0024353C"/>
    <w:rsid w:val="002537C0"/>
    <w:rsid w:val="0026351B"/>
    <w:rsid w:val="002671D7"/>
    <w:rsid w:val="00273172"/>
    <w:rsid w:val="00280266"/>
    <w:rsid w:val="00285F70"/>
    <w:rsid w:val="002A684C"/>
    <w:rsid w:val="002B2599"/>
    <w:rsid w:val="002B3739"/>
    <w:rsid w:val="002B75C2"/>
    <w:rsid w:val="002C4955"/>
    <w:rsid w:val="002D163D"/>
    <w:rsid w:val="002D1CD4"/>
    <w:rsid w:val="002D4D1C"/>
    <w:rsid w:val="002D518A"/>
    <w:rsid w:val="002D7F4F"/>
    <w:rsid w:val="002E074A"/>
    <w:rsid w:val="002E5EF0"/>
    <w:rsid w:val="002F5FF8"/>
    <w:rsid w:val="002F7BFF"/>
    <w:rsid w:val="003058D5"/>
    <w:rsid w:val="00314B8F"/>
    <w:rsid w:val="00316444"/>
    <w:rsid w:val="00332D37"/>
    <w:rsid w:val="00337725"/>
    <w:rsid w:val="00337809"/>
    <w:rsid w:val="003404A2"/>
    <w:rsid w:val="003479B1"/>
    <w:rsid w:val="00385314"/>
    <w:rsid w:val="0039016D"/>
    <w:rsid w:val="003A045F"/>
    <w:rsid w:val="003A1B08"/>
    <w:rsid w:val="003A22B2"/>
    <w:rsid w:val="003B2487"/>
    <w:rsid w:val="003E174B"/>
    <w:rsid w:val="003E3404"/>
    <w:rsid w:val="003F036A"/>
    <w:rsid w:val="00403FD0"/>
    <w:rsid w:val="00404018"/>
    <w:rsid w:val="004079FF"/>
    <w:rsid w:val="00416EDE"/>
    <w:rsid w:val="00432847"/>
    <w:rsid w:val="00441449"/>
    <w:rsid w:val="00446DE6"/>
    <w:rsid w:val="00447B09"/>
    <w:rsid w:val="00450EDC"/>
    <w:rsid w:val="0045695C"/>
    <w:rsid w:val="004655B7"/>
    <w:rsid w:val="00465810"/>
    <w:rsid w:val="00470B4F"/>
    <w:rsid w:val="004731C5"/>
    <w:rsid w:val="00474E42"/>
    <w:rsid w:val="004A73FE"/>
    <w:rsid w:val="004B1AE6"/>
    <w:rsid w:val="004B6CAC"/>
    <w:rsid w:val="004E1CB3"/>
    <w:rsid w:val="004E6303"/>
    <w:rsid w:val="004E6A28"/>
    <w:rsid w:val="004F17D0"/>
    <w:rsid w:val="00503A13"/>
    <w:rsid w:val="00503E20"/>
    <w:rsid w:val="00511E65"/>
    <w:rsid w:val="0051420C"/>
    <w:rsid w:val="005210EA"/>
    <w:rsid w:val="00521F7A"/>
    <w:rsid w:val="005233DA"/>
    <w:rsid w:val="00530C85"/>
    <w:rsid w:val="00531CD5"/>
    <w:rsid w:val="00537A77"/>
    <w:rsid w:val="005422FB"/>
    <w:rsid w:val="00543C55"/>
    <w:rsid w:val="00543C9C"/>
    <w:rsid w:val="00547186"/>
    <w:rsid w:val="00547F43"/>
    <w:rsid w:val="00561F00"/>
    <w:rsid w:val="0056217F"/>
    <w:rsid w:val="00565FD1"/>
    <w:rsid w:val="00567F36"/>
    <w:rsid w:val="00573651"/>
    <w:rsid w:val="00573864"/>
    <w:rsid w:val="005833B4"/>
    <w:rsid w:val="00591859"/>
    <w:rsid w:val="005A1A1C"/>
    <w:rsid w:val="005A46FA"/>
    <w:rsid w:val="005A72EA"/>
    <w:rsid w:val="005A7E99"/>
    <w:rsid w:val="005B0FD1"/>
    <w:rsid w:val="005C5FDE"/>
    <w:rsid w:val="005D4DF6"/>
    <w:rsid w:val="005E0650"/>
    <w:rsid w:val="005E15A9"/>
    <w:rsid w:val="005F75F1"/>
    <w:rsid w:val="00620707"/>
    <w:rsid w:val="00622111"/>
    <w:rsid w:val="006235BA"/>
    <w:rsid w:val="0063440D"/>
    <w:rsid w:val="006373CA"/>
    <w:rsid w:val="00646BB7"/>
    <w:rsid w:val="00650429"/>
    <w:rsid w:val="006576F0"/>
    <w:rsid w:val="00664D68"/>
    <w:rsid w:val="00665C3B"/>
    <w:rsid w:val="00665C84"/>
    <w:rsid w:val="00670E60"/>
    <w:rsid w:val="0067317B"/>
    <w:rsid w:val="0068609C"/>
    <w:rsid w:val="00690122"/>
    <w:rsid w:val="006952EE"/>
    <w:rsid w:val="006A183E"/>
    <w:rsid w:val="006B19E0"/>
    <w:rsid w:val="006B2E12"/>
    <w:rsid w:val="006B4233"/>
    <w:rsid w:val="006C0AAC"/>
    <w:rsid w:val="006C42F3"/>
    <w:rsid w:val="006C58B8"/>
    <w:rsid w:val="006D182D"/>
    <w:rsid w:val="006D2859"/>
    <w:rsid w:val="006D7CFA"/>
    <w:rsid w:val="006D7D80"/>
    <w:rsid w:val="006E0E24"/>
    <w:rsid w:val="007115BE"/>
    <w:rsid w:val="00714B39"/>
    <w:rsid w:val="0072498A"/>
    <w:rsid w:val="00737ABB"/>
    <w:rsid w:val="007433D6"/>
    <w:rsid w:val="00745ED1"/>
    <w:rsid w:val="0074621D"/>
    <w:rsid w:val="00761CD7"/>
    <w:rsid w:val="00766409"/>
    <w:rsid w:val="007703A4"/>
    <w:rsid w:val="00770D15"/>
    <w:rsid w:val="00787846"/>
    <w:rsid w:val="0079036F"/>
    <w:rsid w:val="007A3A5B"/>
    <w:rsid w:val="007B2A46"/>
    <w:rsid w:val="007C75B2"/>
    <w:rsid w:val="007D4A0D"/>
    <w:rsid w:val="007E3026"/>
    <w:rsid w:val="007E6F3D"/>
    <w:rsid w:val="007F5863"/>
    <w:rsid w:val="00804105"/>
    <w:rsid w:val="008109B4"/>
    <w:rsid w:val="00812F5E"/>
    <w:rsid w:val="00822301"/>
    <w:rsid w:val="0082259C"/>
    <w:rsid w:val="00842E9B"/>
    <w:rsid w:val="00843332"/>
    <w:rsid w:val="00844E7D"/>
    <w:rsid w:val="008452EE"/>
    <w:rsid w:val="00850616"/>
    <w:rsid w:val="00850834"/>
    <w:rsid w:val="008607AE"/>
    <w:rsid w:val="0086100B"/>
    <w:rsid w:val="00863293"/>
    <w:rsid w:val="00865718"/>
    <w:rsid w:val="00870341"/>
    <w:rsid w:val="00871D97"/>
    <w:rsid w:val="00877B9C"/>
    <w:rsid w:val="00890700"/>
    <w:rsid w:val="00892E12"/>
    <w:rsid w:val="00893F43"/>
    <w:rsid w:val="008949E6"/>
    <w:rsid w:val="008A4DD4"/>
    <w:rsid w:val="008A77E9"/>
    <w:rsid w:val="008B5365"/>
    <w:rsid w:val="008B5C8E"/>
    <w:rsid w:val="008B63D9"/>
    <w:rsid w:val="008C0362"/>
    <w:rsid w:val="008C436E"/>
    <w:rsid w:val="008E6381"/>
    <w:rsid w:val="008F467C"/>
    <w:rsid w:val="008F6C81"/>
    <w:rsid w:val="00906DF0"/>
    <w:rsid w:val="00911035"/>
    <w:rsid w:val="00924B06"/>
    <w:rsid w:val="0092635E"/>
    <w:rsid w:val="009344E2"/>
    <w:rsid w:val="00934D79"/>
    <w:rsid w:val="00960A36"/>
    <w:rsid w:val="00967AF0"/>
    <w:rsid w:val="00972DB0"/>
    <w:rsid w:val="00974B34"/>
    <w:rsid w:val="0099383E"/>
    <w:rsid w:val="009A1609"/>
    <w:rsid w:val="009A7530"/>
    <w:rsid w:val="009B1ECD"/>
    <w:rsid w:val="009B7175"/>
    <w:rsid w:val="009C276F"/>
    <w:rsid w:val="009C2FA8"/>
    <w:rsid w:val="009C6BF1"/>
    <w:rsid w:val="009D37E0"/>
    <w:rsid w:val="009F5AB5"/>
    <w:rsid w:val="009F787B"/>
    <w:rsid w:val="009F7FF9"/>
    <w:rsid w:val="00A007AF"/>
    <w:rsid w:val="00A06019"/>
    <w:rsid w:val="00A14088"/>
    <w:rsid w:val="00A17229"/>
    <w:rsid w:val="00A23520"/>
    <w:rsid w:val="00A329C3"/>
    <w:rsid w:val="00A450EA"/>
    <w:rsid w:val="00A47FC6"/>
    <w:rsid w:val="00A51E0C"/>
    <w:rsid w:val="00A53ED8"/>
    <w:rsid w:val="00A60587"/>
    <w:rsid w:val="00A73906"/>
    <w:rsid w:val="00A8349D"/>
    <w:rsid w:val="00A84F96"/>
    <w:rsid w:val="00A867CF"/>
    <w:rsid w:val="00A90E77"/>
    <w:rsid w:val="00A928C1"/>
    <w:rsid w:val="00A94ACE"/>
    <w:rsid w:val="00AA05A6"/>
    <w:rsid w:val="00AA0EAF"/>
    <w:rsid w:val="00AA0FE3"/>
    <w:rsid w:val="00AA192F"/>
    <w:rsid w:val="00AA21C5"/>
    <w:rsid w:val="00AA3139"/>
    <w:rsid w:val="00AA5CD9"/>
    <w:rsid w:val="00AB4A05"/>
    <w:rsid w:val="00AC233F"/>
    <w:rsid w:val="00AE0052"/>
    <w:rsid w:val="00AE779F"/>
    <w:rsid w:val="00AF255F"/>
    <w:rsid w:val="00AF2BE5"/>
    <w:rsid w:val="00AF6F21"/>
    <w:rsid w:val="00B00424"/>
    <w:rsid w:val="00B015EA"/>
    <w:rsid w:val="00B066B2"/>
    <w:rsid w:val="00B17F23"/>
    <w:rsid w:val="00B231EE"/>
    <w:rsid w:val="00B41495"/>
    <w:rsid w:val="00B61FB2"/>
    <w:rsid w:val="00B63690"/>
    <w:rsid w:val="00B67BA6"/>
    <w:rsid w:val="00B76158"/>
    <w:rsid w:val="00B829C9"/>
    <w:rsid w:val="00B877BC"/>
    <w:rsid w:val="00B90234"/>
    <w:rsid w:val="00B93171"/>
    <w:rsid w:val="00BA34F4"/>
    <w:rsid w:val="00BA6071"/>
    <w:rsid w:val="00BB4028"/>
    <w:rsid w:val="00BB4510"/>
    <w:rsid w:val="00BC421B"/>
    <w:rsid w:val="00BD6724"/>
    <w:rsid w:val="00BD6D90"/>
    <w:rsid w:val="00BD7DF5"/>
    <w:rsid w:val="00BE2829"/>
    <w:rsid w:val="00BE7B9C"/>
    <w:rsid w:val="00BF2030"/>
    <w:rsid w:val="00BF6B5E"/>
    <w:rsid w:val="00BF7513"/>
    <w:rsid w:val="00C00DEE"/>
    <w:rsid w:val="00C13091"/>
    <w:rsid w:val="00C23EA3"/>
    <w:rsid w:val="00C344C2"/>
    <w:rsid w:val="00C35D51"/>
    <w:rsid w:val="00C41894"/>
    <w:rsid w:val="00C602EA"/>
    <w:rsid w:val="00C73B26"/>
    <w:rsid w:val="00C77AB6"/>
    <w:rsid w:val="00C800EB"/>
    <w:rsid w:val="00C90EB2"/>
    <w:rsid w:val="00C948D7"/>
    <w:rsid w:val="00C961AB"/>
    <w:rsid w:val="00C9638D"/>
    <w:rsid w:val="00C96AEF"/>
    <w:rsid w:val="00CA2C61"/>
    <w:rsid w:val="00CA66FD"/>
    <w:rsid w:val="00CB23DE"/>
    <w:rsid w:val="00CC0F75"/>
    <w:rsid w:val="00CD0709"/>
    <w:rsid w:val="00CD75CF"/>
    <w:rsid w:val="00CF1D37"/>
    <w:rsid w:val="00CF4625"/>
    <w:rsid w:val="00CF57F3"/>
    <w:rsid w:val="00CF7ABB"/>
    <w:rsid w:val="00D043C5"/>
    <w:rsid w:val="00D101AA"/>
    <w:rsid w:val="00D142FD"/>
    <w:rsid w:val="00D21AA3"/>
    <w:rsid w:val="00D25753"/>
    <w:rsid w:val="00D34D4F"/>
    <w:rsid w:val="00D4323F"/>
    <w:rsid w:val="00D55C0A"/>
    <w:rsid w:val="00D609FA"/>
    <w:rsid w:val="00D6440C"/>
    <w:rsid w:val="00D6484A"/>
    <w:rsid w:val="00D67809"/>
    <w:rsid w:val="00D67A93"/>
    <w:rsid w:val="00D8019B"/>
    <w:rsid w:val="00D80A93"/>
    <w:rsid w:val="00D82BA6"/>
    <w:rsid w:val="00D843A1"/>
    <w:rsid w:val="00D86ECC"/>
    <w:rsid w:val="00D91793"/>
    <w:rsid w:val="00D962EB"/>
    <w:rsid w:val="00D97F7D"/>
    <w:rsid w:val="00DA3416"/>
    <w:rsid w:val="00DA7888"/>
    <w:rsid w:val="00DB051B"/>
    <w:rsid w:val="00DB6C3A"/>
    <w:rsid w:val="00DD1062"/>
    <w:rsid w:val="00DD47AF"/>
    <w:rsid w:val="00DE3876"/>
    <w:rsid w:val="00DE3EAA"/>
    <w:rsid w:val="00DE7823"/>
    <w:rsid w:val="00DF1A06"/>
    <w:rsid w:val="00DF3D27"/>
    <w:rsid w:val="00E0080B"/>
    <w:rsid w:val="00E02BD2"/>
    <w:rsid w:val="00E07597"/>
    <w:rsid w:val="00E1018C"/>
    <w:rsid w:val="00E11F39"/>
    <w:rsid w:val="00E161F7"/>
    <w:rsid w:val="00E206BE"/>
    <w:rsid w:val="00E261BD"/>
    <w:rsid w:val="00E268F1"/>
    <w:rsid w:val="00E37433"/>
    <w:rsid w:val="00E37C9E"/>
    <w:rsid w:val="00E40174"/>
    <w:rsid w:val="00E45699"/>
    <w:rsid w:val="00E46964"/>
    <w:rsid w:val="00E46CAC"/>
    <w:rsid w:val="00E519D0"/>
    <w:rsid w:val="00E535B4"/>
    <w:rsid w:val="00E64B8F"/>
    <w:rsid w:val="00E7211B"/>
    <w:rsid w:val="00E80DAD"/>
    <w:rsid w:val="00E816CB"/>
    <w:rsid w:val="00E925FE"/>
    <w:rsid w:val="00EA6936"/>
    <w:rsid w:val="00EC1E86"/>
    <w:rsid w:val="00ED67A5"/>
    <w:rsid w:val="00EE1A1A"/>
    <w:rsid w:val="00EE35FC"/>
    <w:rsid w:val="00EF3CDF"/>
    <w:rsid w:val="00F03402"/>
    <w:rsid w:val="00F05F87"/>
    <w:rsid w:val="00F1155C"/>
    <w:rsid w:val="00F11816"/>
    <w:rsid w:val="00F13846"/>
    <w:rsid w:val="00F173B5"/>
    <w:rsid w:val="00F23360"/>
    <w:rsid w:val="00F275CB"/>
    <w:rsid w:val="00F278EB"/>
    <w:rsid w:val="00F303E2"/>
    <w:rsid w:val="00F4478D"/>
    <w:rsid w:val="00F45F4D"/>
    <w:rsid w:val="00F46029"/>
    <w:rsid w:val="00F50E7B"/>
    <w:rsid w:val="00F54CFB"/>
    <w:rsid w:val="00F6250C"/>
    <w:rsid w:val="00F65181"/>
    <w:rsid w:val="00F66B10"/>
    <w:rsid w:val="00F73B6A"/>
    <w:rsid w:val="00F75FDF"/>
    <w:rsid w:val="00F7629B"/>
    <w:rsid w:val="00F83ECA"/>
    <w:rsid w:val="00F86B4D"/>
    <w:rsid w:val="00F90C73"/>
    <w:rsid w:val="00F913F9"/>
    <w:rsid w:val="00F9226B"/>
    <w:rsid w:val="00F92C3D"/>
    <w:rsid w:val="00FA1379"/>
    <w:rsid w:val="00FA534F"/>
    <w:rsid w:val="00FA71A6"/>
    <w:rsid w:val="00FB51B9"/>
    <w:rsid w:val="00FB52A7"/>
    <w:rsid w:val="00FC2971"/>
    <w:rsid w:val="00FC782E"/>
    <w:rsid w:val="00FD7A9B"/>
    <w:rsid w:val="00FE0AF9"/>
    <w:rsid w:val="00FE3D64"/>
    <w:rsid w:val="00FF3593"/>
    <w:rsid w:val="00FF6967"/>
    <w:rsid w:val="00FF727D"/>
    <w:rsid w:val="00FF76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BE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unhideWhenUsed/>
    <w:rsid w:val="004B1AE6"/>
    <w:pPr>
      <w:spacing w:line="240" w:lineRule="auto"/>
    </w:pPr>
    <w:rPr>
      <w:sz w:val="20"/>
      <w:szCs w:val="20"/>
    </w:rPr>
  </w:style>
  <w:style w:type="character" w:customStyle="1" w:styleId="TextkomenteChar">
    <w:name w:val="Text komentáře Char"/>
    <w:link w:val="Textkomente"/>
    <w:uiPriority w:val="99"/>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styleId="Nevyeenzmnka">
    <w:name w:val="Unresolved Mention"/>
    <w:basedOn w:val="Standardnpsmoodstavce"/>
    <w:uiPriority w:val="99"/>
    <w:semiHidden/>
    <w:unhideWhenUsed/>
    <w:rsid w:val="00A86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21238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a.polisenska@nsoud.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polisenska@nsoud.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eck-online.cz" TargetMode="External"/><Relationship Id="rId4" Type="http://schemas.openxmlformats.org/officeDocument/2006/relationships/settings" Target="settings.xml"/><Relationship Id="rId9" Type="http://schemas.openxmlformats.org/officeDocument/2006/relationships/hyperlink" Target="mailto:podatelna@nsoud.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E02A-3838-4EA4-9619-28F97F0B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1348</Words>
  <Characters>7954</Characters>
  <Application>Microsoft Office Word</Application>
  <DocSecurity>0</DocSecurity>
  <Lines>66</Lines>
  <Paragraphs>18</Paragraphs>
  <ScaleCrop>false</ScaleCrop>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2024-11-26T09:00:00Z</dcterms:created>
  <dcterms:modified xsi:type="dcterms:W3CDTF">2024-11-26T09:00:00Z</dcterms:modified>
</cp:coreProperties>
</file>