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869E0" w14:textId="028FF773" w:rsidR="00BD5722" w:rsidRDefault="00BD5722" w:rsidP="00451ABD">
      <w:pPr>
        <w:spacing w:after="58" w:line="276" w:lineRule="auto"/>
        <w:ind w:left="0" w:right="0" w:firstLine="0"/>
        <w:jc w:val="center"/>
        <w:rPr>
          <w:b/>
          <w:sz w:val="28"/>
        </w:rPr>
      </w:pPr>
      <w:r>
        <w:rPr>
          <w:b/>
          <w:sz w:val="28"/>
        </w:rPr>
        <w:t>DODATEK Č. 1</w:t>
      </w:r>
    </w:p>
    <w:p w14:paraId="7EEBC485" w14:textId="193DFA53" w:rsidR="00BD5722" w:rsidRPr="00BD5722" w:rsidRDefault="00BD5722" w:rsidP="00451ABD">
      <w:pPr>
        <w:pBdr>
          <w:bottom w:val="single" w:sz="4" w:space="1" w:color="auto"/>
        </w:pBdr>
        <w:spacing w:after="120" w:line="276" w:lineRule="auto"/>
        <w:ind w:left="0" w:right="0" w:firstLine="0"/>
        <w:jc w:val="center"/>
        <w:rPr>
          <w:b/>
        </w:rPr>
      </w:pPr>
      <w:r>
        <w:rPr>
          <w:b/>
        </w:rPr>
        <w:t xml:space="preserve">ke </w:t>
      </w:r>
      <w:r w:rsidR="003D48DE">
        <w:rPr>
          <w:b/>
        </w:rPr>
        <w:t>S</w:t>
      </w:r>
      <w:r>
        <w:rPr>
          <w:b/>
        </w:rPr>
        <w:t>mlouvě na dodávku a implementaci centrálního parkovacího systému</w:t>
      </w:r>
    </w:p>
    <w:p w14:paraId="02262EE9" w14:textId="77777777" w:rsidR="007A41E3" w:rsidRDefault="00BD5722" w:rsidP="003D48DE">
      <w:pPr>
        <w:spacing w:after="2" w:line="360" w:lineRule="auto"/>
        <w:ind w:left="0" w:right="0" w:firstLine="0"/>
        <w:jc w:val="center"/>
        <w:rPr>
          <w:i/>
        </w:rPr>
      </w:pPr>
      <w:r>
        <w:rPr>
          <w:i/>
        </w:rPr>
        <w:t>uzavřen</w:t>
      </w:r>
      <w:r w:rsidR="003D48DE" w:rsidRPr="003D48DE">
        <w:rPr>
          <w:i/>
        </w:rPr>
        <w:t xml:space="preserve">é dle ustanovení § 2586 a násl.  zákona č. 89/2012 Sb., občanský zákoník, </w:t>
      </w:r>
    </w:p>
    <w:p w14:paraId="1BF792EA" w14:textId="77777777" w:rsidR="007A41E3" w:rsidRDefault="003D48DE" w:rsidP="003D48DE">
      <w:pPr>
        <w:spacing w:after="2" w:line="360" w:lineRule="auto"/>
        <w:ind w:left="0" w:right="0" w:firstLine="0"/>
        <w:jc w:val="center"/>
        <w:rPr>
          <w:i/>
        </w:rPr>
      </w:pPr>
      <w:r w:rsidRPr="003D48DE">
        <w:rPr>
          <w:i/>
        </w:rPr>
        <w:t>ve znění pozdějších předpisů („</w:t>
      </w:r>
      <w:r w:rsidRPr="003D48DE">
        <w:rPr>
          <w:b/>
          <w:i/>
        </w:rPr>
        <w:t>Občanský zákoník</w:t>
      </w:r>
      <w:r w:rsidRPr="003D48DE">
        <w:rPr>
          <w:i/>
        </w:rPr>
        <w:t>“)</w:t>
      </w:r>
    </w:p>
    <w:p w14:paraId="48525022" w14:textId="29B83C8C" w:rsidR="00BD5722" w:rsidRDefault="00BD5722" w:rsidP="003D48DE">
      <w:pPr>
        <w:spacing w:after="2" w:line="360" w:lineRule="auto"/>
        <w:ind w:left="0" w:right="0" w:firstLine="0"/>
        <w:jc w:val="center"/>
        <w:rPr>
          <w:i/>
          <w:iCs/>
        </w:rPr>
      </w:pPr>
      <w:r w:rsidRPr="00BD5722">
        <w:rPr>
          <w:i/>
          <w:iCs/>
        </w:rPr>
        <w:t xml:space="preserve">mezi následujícími smluvními stranami: </w:t>
      </w:r>
    </w:p>
    <w:p w14:paraId="1FBD31A1" w14:textId="77777777" w:rsidR="003D48DE" w:rsidRDefault="003D48DE" w:rsidP="003D48DE">
      <w:pPr>
        <w:spacing w:after="2" w:line="360" w:lineRule="auto"/>
        <w:ind w:left="0" w:right="0" w:firstLine="0"/>
        <w:jc w:val="center"/>
        <w:rPr>
          <w:i/>
          <w:iCs/>
        </w:rPr>
      </w:pPr>
    </w:p>
    <w:p w14:paraId="24C9AFD0" w14:textId="77777777" w:rsidR="000B311C" w:rsidRDefault="000B311C" w:rsidP="003D48DE">
      <w:pPr>
        <w:spacing w:after="2" w:line="360" w:lineRule="auto"/>
        <w:ind w:left="0" w:right="0" w:firstLine="0"/>
        <w:jc w:val="center"/>
        <w:rPr>
          <w:i/>
          <w:iCs/>
        </w:rPr>
      </w:pPr>
    </w:p>
    <w:p w14:paraId="2159B27A" w14:textId="77777777" w:rsidR="003D48DE" w:rsidRPr="00F3685E" w:rsidRDefault="003D48DE" w:rsidP="003D48DE">
      <w:pPr>
        <w:spacing w:after="2" w:line="360" w:lineRule="auto"/>
        <w:ind w:left="0" w:right="0" w:firstLine="0"/>
        <w:rPr>
          <w:b/>
          <w:bCs/>
        </w:rPr>
      </w:pPr>
      <w:r w:rsidRPr="00F3685E">
        <w:rPr>
          <w:b/>
          <w:bCs/>
        </w:rPr>
        <w:t>Statutární město Pardubice</w:t>
      </w:r>
    </w:p>
    <w:p w14:paraId="45DE4543" w14:textId="6AF19317" w:rsidR="003D48DE" w:rsidRPr="00F3685E" w:rsidRDefault="003D48DE" w:rsidP="003D48DE">
      <w:pPr>
        <w:spacing w:after="2" w:line="360" w:lineRule="auto"/>
        <w:ind w:left="0" w:right="0" w:firstLine="0"/>
      </w:pPr>
      <w:r w:rsidRPr="00F3685E">
        <w:t>se sídlem</w:t>
      </w:r>
      <w:r w:rsidR="00B25134">
        <w:t xml:space="preserve">: </w:t>
      </w:r>
      <w:r w:rsidR="00B25134">
        <w:tab/>
      </w:r>
      <w:r w:rsidR="00B25134">
        <w:tab/>
      </w:r>
      <w:r w:rsidRPr="00F3685E">
        <w:t xml:space="preserve"> Pernštýnské náměstí 1, Pardubice 530 21, Česká republika</w:t>
      </w:r>
    </w:p>
    <w:p w14:paraId="48A39BF4" w14:textId="00B677FC" w:rsidR="00B25134" w:rsidRPr="00B25134" w:rsidRDefault="00B25134" w:rsidP="00B25134">
      <w:pPr>
        <w:spacing w:after="2" w:line="360" w:lineRule="auto"/>
        <w:ind w:left="0" w:right="0" w:firstLine="0"/>
      </w:pPr>
      <w:r w:rsidRPr="00B25134">
        <w:t>IČO: 00274046</w:t>
      </w:r>
      <w:r>
        <w:tab/>
      </w:r>
      <w:r>
        <w:tab/>
      </w:r>
      <w:r w:rsidRPr="00B25134">
        <w:t xml:space="preserve"> DIČ: CZ00274046</w:t>
      </w:r>
    </w:p>
    <w:p w14:paraId="618AFDEB" w14:textId="75A07A6F" w:rsidR="00B25134" w:rsidRPr="00B25134" w:rsidRDefault="00B25134" w:rsidP="00B25134">
      <w:pPr>
        <w:spacing w:after="2" w:line="360" w:lineRule="auto"/>
        <w:ind w:left="0" w:right="0" w:firstLine="0"/>
      </w:pPr>
      <w:r w:rsidRPr="00B25134">
        <w:t xml:space="preserve">bankovní spojení: </w:t>
      </w:r>
      <w:r>
        <w:tab/>
      </w:r>
    </w:p>
    <w:p w14:paraId="7B13F8EC" w14:textId="7E812DB5" w:rsidR="003D48DE" w:rsidRPr="00F3685E" w:rsidRDefault="00B25134" w:rsidP="003D48DE">
      <w:pPr>
        <w:spacing w:after="2" w:line="360" w:lineRule="auto"/>
        <w:ind w:left="0" w:right="0" w:firstLine="0"/>
      </w:pPr>
      <w:r>
        <w:t>jejíž jménem jedná:</w:t>
      </w:r>
      <w:r w:rsidR="003D48DE" w:rsidRPr="00F3685E">
        <w:t xml:space="preserve"> </w:t>
      </w:r>
      <w:r>
        <w:tab/>
      </w:r>
      <w:r w:rsidR="003D48DE" w:rsidRPr="00F3685E">
        <w:t>Bc. Jan Nadrchal, primátor města</w:t>
      </w:r>
    </w:p>
    <w:p w14:paraId="7261AE6A" w14:textId="77777777" w:rsidR="00B25134" w:rsidRDefault="003D48DE" w:rsidP="00B25134">
      <w:pPr>
        <w:spacing w:after="2" w:line="360" w:lineRule="auto"/>
        <w:ind w:left="4245" w:right="0" w:hanging="4245"/>
      </w:pPr>
      <w:r w:rsidRPr="00F3685E">
        <w:t xml:space="preserve">kontaktní osoba ve věcech technických: </w:t>
      </w:r>
      <w:r w:rsidR="00B25134">
        <w:tab/>
      </w:r>
      <w:r w:rsidRPr="00F3685E">
        <w:t xml:space="preserve">Ing. Petr Kvaš, Správce informačních systémů, </w:t>
      </w:r>
    </w:p>
    <w:p w14:paraId="1195B287" w14:textId="2E86546D" w:rsidR="003D48DE" w:rsidRPr="00F3685E" w:rsidRDefault="003D48DE" w:rsidP="00F3685E">
      <w:pPr>
        <w:spacing w:after="2" w:line="360" w:lineRule="auto"/>
        <w:ind w:left="4245" w:right="0" w:firstLine="0"/>
      </w:pPr>
      <w:r w:rsidRPr="00F3685E">
        <w:t>466 859</w:t>
      </w:r>
      <w:r w:rsidR="00B25134">
        <w:t> </w:t>
      </w:r>
      <w:r w:rsidRPr="00F3685E">
        <w:t>244</w:t>
      </w:r>
      <w:r w:rsidR="00B25134">
        <w:t xml:space="preserve">, </w:t>
      </w:r>
      <w:r w:rsidRPr="00F3685E">
        <w:t>petr.kvas@mppardrubice.cz</w:t>
      </w:r>
    </w:p>
    <w:p w14:paraId="3A9328CD" w14:textId="77777777" w:rsidR="00B25134" w:rsidRDefault="003D48DE" w:rsidP="00B25134">
      <w:pPr>
        <w:spacing w:after="2" w:line="360" w:lineRule="auto"/>
        <w:ind w:left="4245" w:right="0" w:hanging="4245"/>
      </w:pPr>
      <w:r w:rsidRPr="00F3685E">
        <w:t xml:space="preserve">kontaktní osoba ve věcech smluvních: </w:t>
      </w:r>
      <w:r w:rsidR="00B25134">
        <w:tab/>
      </w:r>
      <w:r w:rsidR="00B25134">
        <w:tab/>
      </w:r>
      <w:r w:rsidRPr="00F3685E">
        <w:t xml:space="preserve">Bc. Jan Halda, ředitel Městské policie Pardubice, </w:t>
      </w:r>
    </w:p>
    <w:p w14:paraId="36EE9FA3" w14:textId="39137598" w:rsidR="003D48DE" w:rsidRPr="00F3685E" w:rsidRDefault="003D48DE" w:rsidP="00F3685E">
      <w:pPr>
        <w:spacing w:after="2" w:line="360" w:lineRule="auto"/>
        <w:ind w:left="4245" w:right="0" w:firstLine="0"/>
      </w:pPr>
      <w:r w:rsidRPr="00F3685E">
        <w:t>466 859 222, jan.halda@mppardubice.cz</w:t>
      </w:r>
    </w:p>
    <w:p w14:paraId="7B6F0BB3" w14:textId="77777777" w:rsidR="003D48DE" w:rsidRPr="00F3685E" w:rsidRDefault="003D48DE" w:rsidP="003D48DE">
      <w:pPr>
        <w:spacing w:after="2" w:line="360" w:lineRule="auto"/>
        <w:ind w:left="0" w:right="0" w:firstLine="0"/>
      </w:pPr>
      <w:r w:rsidRPr="00F3685E">
        <w:t>(dále jen „Objednatel“)</w:t>
      </w:r>
    </w:p>
    <w:p w14:paraId="6E20C9E9" w14:textId="77777777" w:rsidR="003D48DE" w:rsidRPr="00F3685E" w:rsidRDefault="003D48DE" w:rsidP="003D48DE">
      <w:pPr>
        <w:spacing w:after="2" w:line="360" w:lineRule="auto"/>
        <w:ind w:left="0" w:right="0" w:firstLine="0"/>
      </w:pPr>
    </w:p>
    <w:p w14:paraId="7AEEE175" w14:textId="77777777" w:rsidR="003D48DE" w:rsidRPr="00F3685E" w:rsidRDefault="003D48DE" w:rsidP="003D48DE">
      <w:pPr>
        <w:spacing w:after="2" w:line="360" w:lineRule="auto"/>
        <w:ind w:left="0" w:right="0" w:firstLine="0"/>
      </w:pPr>
      <w:r w:rsidRPr="00F3685E">
        <w:t>a</w:t>
      </w:r>
    </w:p>
    <w:p w14:paraId="394C4269" w14:textId="77777777" w:rsidR="003D48DE" w:rsidRPr="00F3685E" w:rsidRDefault="003D48DE" w:rsidP="003D48DE">
      <w:pPr>
        <w:spacing w:after="2" w:line="360" w:lineRule="auto"/>
        <w:ind w:left="0" w:right="0" w:firstLine="0"/>
      </w:pPr>
    </w:p>
    <w:p w14:paraId="3D9C8831" w14:textId="77777777" w:rsidR="003D48DE" w:rsidRPr="00F3685E" w:rsidRDefault="003D48DE" w:rsidP="003D48DE">
      <w:pPr>
        <w:spacing w:after="2" w:line="360" w:lineRule="auto"/>
        <w:ind w:left="0" w:right="0" w:firstLine="0"/>
        <w:rPr>
          <w:b/>
          <w:bCs/>
        </w:rPr>
      </w:pPr>
      <w:r w:rsidRPr="00F3685E">
        <w:rPr>
          <w:b/>
          <w:bCs/>
        </w:rPr>
        <w:t>MASTER IT Technologies, a.s.</w:t>
      </w:r>
    </w:p>
    <w:p w14:paraId="5877A11A" w14:textId="692F0A4F" w:rsidR="003D48DE" w:rsidRDefault="003D48DE" w:rsidP="003D48DE">
      <w:pPr>
        <w:spacing w:after="2" w:line="360" w:lineRule="auto"/>
        <w:ind w:left="0" w:right="0" w:firstLine="0"/>
      </w:pPr>
      <w:r w:rsidRPr="00F3685E">
        <w:t>se sídlem</w:t>
      </w:r>
      <w:r w:rsidR="00B25134">
        <w:t xml:space="preserve">: </w:t>
      </w:r>
      <w:r w:rsidR="00B25134">
        <w:tab/>
      </w:r>
      <w:r w:rsidR="00B25134">
        <w:tab/>
      </w:r>
      <w:r w:rsidRPr="00F3685E">
        <w:t>Výstavní 1928/9, Moravská Ostrava, Ostrava 702 00, Česká republika</w:t>
      </w:r>
    </w:p>
    <w:p w14:paraId="7E060B56" w14:textId="380F2F00" w:rsidR="00B25134" w:rsidRPr="00B25134" w:rsidRDefault="00B25134" w:rsidP="00B25134">
      <w:pPr>
        <w:spacing w:after="2" w:line="360" w:lineRule="auto"/>
        <w:ind w:left="0" w:right="0" w:firstLine="0"/>
      </w:pPr>
      <w:r w:rsidRPr="00B25134">
        <w:t>IČO: 27851931</w:t>
      </w:r>
      <w:r>
        <w:tab/>
      </w:r>
      <w:r>
        <w:tab/>
      </w:r>
      <w:r w:rsidRPr="00B25134">
        <w:t xml:space="preserve"> DIČ: CZ27851931</w:t>
      </w:r>
    </w:p>
    <w:p w14:paraId="573CC10E" w14:textId="57E1B67C" w:rsidR="003D48DE" w:rsidRPr="00F3685E" w:rsidRDefault="00B25134" w:rsidP="003D48DE">
      <w:pPr>
        <w:spacing w:after="2" w:line="360" w:lineRule="auto"/>
        <w:ind w:left="0" w:right="0" w:firstLine="0"/>
      </w:pPr>
      <w:r>
        <w:t>z</w:t>
      </w:r>
      <w:r w:rsidR="003D48DE" w:rsidRPr="00F3685E">
        <w:t>astoupen</w:t>
      </w:r>
      <w:r>
        <w:t>á</w:t>
      </w:r>
      <w:r w:rsidR="003D48DE" w:rsidRPr="00F3685E">
        <w:t>:</w:t>
      </w:r>
      <w:r>
        <w:tab/>
      </w:r>
      <w:r>
        <w:tab/>
      </w:r>
      <w:r w:rsidR="003D48DE" w:rsidRPr="00F3685E">
        <w:t xml:space="preserve"> Ing. Stanislav Opach, člen představenstva</w:t>
      </w:r>
      <w:r>
        <w:t xml:space="preserve">, </w:t>
      </w:r>
      <w:r w:rsidR="003D48DE" w:rsidRPr="00F3685E">
        <w:t>e-mail: info@masterit.cz</w:t>
      </w:r>
      <w:r w:rsidR="009031A8">
        <w:t xml:space="preserve"> </w:t>
      </w:r>
    </w:p>
    <w:p w14:paraId="50C72308" w14:textId="4AE57A9C" w:rsidR="003D48DE" w:rsidRPr="00F3685E" w:rsidRDefault="003D48DE" w:rsidP="003D48DE">
      <w:pPr>
        <w:spacing w:after="2" w:line="360" w:lineRule="auto"/>
        <w:ind w:left="0" w:right="0" w:firstLine="0"/>
      </w:pPr>
      <w:r w:rsidRPr="00F3685E">
        <w:t xml:space="preserve">zápis: </w:t>
      </w:r>
      <w:r w:rsidR="00B25134">
        <w:tab/>
      </w:r>
      <w:r w:rsidR="00B25134">
        <w:tab/>
      </w:r>
      <w:r w:rsidR="00B25134">
        <w:tab/>
      </w:r>
      <w:r w:rsidRPr="00F3685E">
        <w:t xml:space="preserve">zapsaná v OR vedeném u Krajského soudu, </w:t>
      </w:r>
      <w:proofErr w:type="spellStart"/>
      <w:r w:rsidRPr="00F3685E">
        <w:t>sp</w:t>
      </w:r>
      <w:proofErr w:type="spellEnd"/>
      <w:r w:rsidRPr="00F3685E">
        <w:t>. zn. B 4036</w:t>
      </w:r>
    </w:p>
    <w:p w14:paraId="0297D342" w14:textId="3578C814" w:rsidR="003D48DE" w:rsidRPr="00F3685E" w:rsidRDefault="003D48DE" w:rsidP="003D48DE">
      <w:pPr>
        <w:spacing w:after="2" w:line="360" w:lineRule="auto"/>
        <w:ind w:left="0" w:right="0" w:firstLine="0"/>
      </w:pPr>
      <w:r w:rsidRPr="00F3685E">
        <w:t xml:space="preserve">bankovní spojení: </w:t>
      </w:r>
      <w:r w:rsidR="00B25134">
        <w:tab/>
      </w:r>
    </w:p>
    <w:p w14:paraId="15904D4B" w14:textId="0D01EC3B" w:rsidR="003D48DE" w:rsidRPr="00F3685E" w:rsidRDefault="003D48DE" w:rsidP="003D48DE">
      <w:pPr>
        <w:spacing w:after="2" w:line="360" w:lineRule="auto"/>
        <w:ind w:left="0" w:right="0" w:firstLine="0"/>
      </w:pPr>
      <w:r w:rsidRPr="00F3685E">
        <w:t xml:space="preserve">kontaktní osoba ve věcech technických: </w:t>
      </w:r>
      <w:r w:rsidR="007A41E3">
        <w:tab/>
      </w:r>
      <w:r w:rsidRPr="00F3685E">
        <w:t xml:space="preserve">stanislav.opach@masterit.cz </w:t>
      </w:r>
    </w:p>
    <w:p w14:paraId="5BF1E035" w14:textId="0694239D" w:rsidR="003D48DE" w:rsidRPr="00F3685E" w:rsidRDefault="003D48DE" w:rsidP="003D48DE">
      <w:pPr>
        <w:spacing w:after="2" w:line="360" w:lineRule="auto"/>
        <w:ind w:left="0" w:right="0" w:firstLine="0"/>
      </w:pPr>
      <w:r w:rsidRPr="00F3685E">
        <w:t xml:space="preserve">kontaktní osoba ve věcech smluvních: </w:t>
      </w:r>
      <w:r w:rsidR="007A41E3">
        <w:tab/>
      </w:r>
      <w:r w:rsidR="007A41E3">
        <w:tab/>
      </w:r>
      <w:r w:rsidRPr="00F3685E">
        <w:t xml:space="preserve">stanislav.opach@masterit.cz </w:t>
      </w:r>
    </w:p>
    <w:p w14:paraId="3D3C4EEF" w14:textId="6933374E" w:rsidR="003D48DE" w:rsidRPr="00F3685E" w:rsidRDefault="003D48DE" w:rsidP="00F3685E">
      <w:pPr>
        <w:spacing w:after="2" w:line="360" w:lineRule="auto"/>
        <w:ind w:left="0" w:right="0" w:firstLine="0"/>
      </w:pPr>
      <w:r w:rsidRPr="00F3685E">
        <w:t>(dále jen "Zhotovitel")</w:t>
      </w:r>
    </w:p>
    <w:p w14:paraId="65B9A7E9" w14:textId="77777777" w:rsidR="000B311C" w:rsidRDefault="000B311C" w:rsidP="00062774">
      <w:pPr>
        <w:pBdr>
          <w:bottom w:val="single" w:sz="4" w:space="1" w:color="auto"/>
        </w:pBdr>
        <w:spacing w:after="120" w:line="360" w:lineRule="auto"/>
        <w:ind w:left="-17" w:right="34" w:firstLine="0"/>
      </w:pPr>
    </w:p>
    <w:p w14:paraId="746CF515" w14:textId="77777777" w:rsidR="000B311C" w:rsidRDefault="000B311C" w:rsidP="00062774">
      <w:pPr>
        <w:pBdr>
          <w:bottom w:val="single" w:sz="4" w:space="1" w:color="auto"/>
        </w:pBdr>
        <w:spacing w:after="120" w:line="360" w:lineRule="auto"/>
        <w:ind w:left="-17" w:right="34" w:firstLine="0"/>
      </w:pPr>
    </w:p>
    <w:p w14:paraId="105942C5" w14:textId="220BD7F4" w:rsidR="00BD5722" w:rsidRDefault="00BD5722" w:rsidP="00062774">
      <w:pPr>
        <w:pBdr>
          <w:bottom w:val="single" w:sz="4" w:space="1" w:color="auto"/>
        </w:pBdr>
        <w:spacing w:after="120" w:line="360" w:lineRule="auto"/>
        <w:ind w:left="-17" w:right="34" w:firstLine="0"/>
      </w:pPr>
      <w:r>
        <w:t>(Objednatel a Zhotovitel dále též společně „</w:t>
      </w:r>
      <w:r>
        <w:rPr>
          <w:b/>
        </w:rPr>
        <w:t>Smluvní strany</w:t>
      </w:r>
      <w:r>
        <w:t>“ či každý samostatně „</w:t>
      </w:r>
      <w:r>
        <w:rPr>
          <w:b/>
        </w:rPr>
        <w:t>Smluvní strana</w:t>
      </w:r>
      <w:r>
        <w:t>“).</w:t>
      </w:r>
    </w:p>
    <w:p w14:paraId="4B632A80" w14:textId="01A2E94A" w:rsidR="00BD5722" w:rsidRPr="00B04572" w:rsidRDefault="00BD5722" w:rsidP="00062774">
      <w:pPr>
        <w:pStyle w:val="Nadpis1"/>
        <w:numPr>
          <w:ilvl w:val="0"/>
          <w:numId w:val="5"/>
        </w:numPr>
        <w:tabs>
          <w:tab w:val="center" w:pos="1736"/>
        </w:tabs>
        <w:spacing w:before="480" w:line="288" w:lineRule="auto"/>
        <w:ind w:left="714" w:right="329" w:hanging="357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04572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 xml:space="preserve">ÚVODNÍ USTANOVENÍ </w:t>
      </w:r>
    </w:p>
    <w:p w14:paraId="2D0A861F" w14:textId="5EF77806" w:rsidR="001C5265" w:rsidRPr="00B04572" w:rsidRDefault="009329A2" w:rsidP="00451ABD">
      <w:pPr>
        <w:spacing w:after="120" w:line="288" w:lineRule="auto"/>
        <w:ind w:left="284" w:right="329" w:firstLine="0"/>
      </w:pPr>
      <w:r w:rsidRPr="00B04572">
        <w:t>Vzhledem k tomu, že</w:t>
      </w:r>
    </w:p>
    <w:p w14:paraId="71D170D7" w14:textId="1E127133" w:rsidR="005F02EE" w:rsidRPr="00B04572" w:rsidRDefault="00545AB9" w:rsidP="00F56CE5">
      <w:pPr>
        <w:pStyle w:val="Odstavecseseznamem"/>
        <w:numPr>
          <w:ilvl w:val="0"/>
          <w:numId w:val="3"/>
        </w:numPr>
        <w:spacing w:before="240" w:line="276" w:lineRule="auto"/>
      </w:pPr>
      <w:r>
        <w:t>S</w:t>
      </w:r>
      <w:r w:rsidR="005F02EE" w:rsidRPr="00B04572">
        <w:t>mluvní strany uzavřely dne 22. 10. 2020 smlouv</w:t>
      </w:r>
      <w:r>
        <w:t>u</w:t>
      </w:r>
      <w:r w:rsidR="005F02EE" w:rsidRPr="00B04572">
        <w:t xml:space="preserve"> na dodávku a implementaci centrálního parkovacího systému</w:t>
      </w:r>
      <w:r w:rsidR="0075337D" w:rsidRPr="00B04572">
        <w:t>, jejímž předmětem bylo pořízení „</w:t>
      </w:r>
      <w:r w:rsidR="0075337D" w:rsidRPr="00B04572">
        <w:rPr>
          <w:i/>
          <w:iCs/>
        </w:rPr>
        <w:t>Centrálního parkovacího systému</w:t>
      </w:r>
      <w:r w:rsidR="0075337D" w:rsidRPr="00B04572">
        <w:t xml:space="preserve">“ a zajištění řádné funkčnosti, bezporuchovosti a dostupnosti systému k realizaci veřejné zakázky </w:t>
      </w:r>
      <w:r w:rsidR="003A4F77" w:rsidRPr="00B04572">
        <w:t>pod názvem „</w:t>
      </w:r>
      <w:r w:rsidR="003A4F77" w:rsidRPr="00B04572">
        <w:rPr>
          <w:i/>
        </w:rPr>
        <w:t>Dodávka jednotného systému řízení parkování a efektivního využití volných parkovacích kapacit na území statutárního města Pardubice</w:t>
      </w:r>
      <w:r w:rsidR="003A4F77" w:rsidRPr="00B04572">
        <w:t xml:space="preserve">“, a to </w:t>
      </w:r>
      <w:r w:rsidR="00DB50D2" w:rsidRPr="00B04572">
        <w:t>části C s názvem „</w:t>
      </w:r>
      <w:r w:rsidR="00DB50D2" w:rsidRPr="00B04572">
        <w:rPr>
          <w:i/>
        </w:rPr>
        <w:t>Dodávka centrálního systému“</w:t>
      </w:r>
      <w:r w:rsidR="00DB50D2" w:rsidRPr="00B04572">
        <w:t xml:space="preserve"> (dále jen „</w:t>
      </w:r>
      <w:r w:rsidR="00DB50D2" w:rsidRPr="00B04572">
        <w:rPr>
          <w:b/>
          <w:bCs/>
        </w:rPr>
        <w:t>Smlouva</w:t>
      </w:r>
      <w:r w:rsidR="00DB50D2" w:rsidRPr="00B04572">
        <w:t>“)</w:t>
      </w:r>
      <w:r w:rsidR="00B17C62">
        <w:t>.</w:t>
      </w:r>
      <w:r w:rsidR="000C7E96" w:rsidRPr="000C7E96">
        <w:t xml:space="preserve"> Kompletní zahájení celého systému „Smart Parking“ bylo </w:t>
      </w:r>
      <w:r w:rsidR="007A41E3">
        <w:t>O</w:t>
      </w:r>
      <w:r w:rsidR="000C7E96" w:rsidRPr="000C7E96">
        <w:t xml:space="preserve">bjednatelem spuštěno na jaře roku 2022. </w:t>
      </w:r>
    </w:p>
    <w:p w14:paraId="11344920" w14:textId="4BADBD89" w:rsidR="00A5309D" w:rsidRPr="00A5309D" w:rsidRDefault="000C7E96" w:rsidP="00A5309D">
      <w:pPr>
        <w:pStyle w:val="Odstavecseseznamem"/>
        <w:numPr>
          <w:ilvl w:val="0"/>
          <w:numId w:val="2"/>
        </w:numPr>
        <w:spacing w:line="276" w:lineRule="auto"/>
      </w:pPr>
      <w:r w:rsidRPr="000C7E96">
        <w:t xml:space="preserve">Na základě posouzení dalších koncepčních úvah parkovací politiky města </w:t>
      </w:r>
      <w:r w:rsidR="003E751D">
        <w:t xml:space="preserve">Pardubice </w:t>
      </w:r>
      <w:r>
        <w:t xml:space="preserve">bylo </w:t>
      </w:r>
      <w:r w:rsidR="003E751D">
        <w:t>O</w:t>
      </w:r>
      <w:r>
        <w:t>bjednatelem rozhodnuto</w:t>
      </w:r>
      <w:r w:rsidRPr="000C7E96">
        <w:t xml:space="preserve"> o rozšíření rezidentních parkovacích zón postupnými kroky do dalších částí města. Původní centrální parkovací systém byl ale koncipován pouze na stávající lokalitu regulovaného stání, a to zejména parametrem jak pro softwarovou</w:t>
      </w:r>
      <w:r w:rsidR="00A9275E">
        <w:t>,</w:t>
      </w:r>
      <w:r w:rsidRPr="000C7E96">
        <w:t xml:space="preserve"> tak hardwarovou podporu do počtu 5000 rezidentních klientů. V současné době je evidováno v systému přes 4200 aktivních klientů. Pro rozšiřovaní parkovacích zón je nutno tuto kapacitu zvýšit nejméně na 20000 klientů. Objednatel má nyní zájem o rozšíření systému, tedy poskytnutí dodatečných služeb a dodávek, které nebyly zahrnuty v původním závazku ze Smlouvy</w:t>
      </w:r>
      <w:r w:rsidR="00A5309D">
        <w:t xml:space="preserve"> a </w:t>
      </w:r>
      <w:r w:rsidR="007A41E3">
        <w:t>Z</w:t>
      </w:r>
      <w:r w:rsidR="00A5309D" w:rsidRPr="00A5309D">
        <w:t>hotovitel je schopen požadované dodávky a služby Objednateli poskytnout</w:t>
      </w:r>
      <w:r w:rsidR="00A5309D">
        <w:t>.</w:t>
      </w:r>
    </w:p>
    <w:p w14:paraId="31CC4BE9" w14:textId="43EB0453" w:rsidR="00A5309D" w:rsidRPr="00A5309D" w:rsidRDefault="00545AB9" w:rsidP="00A5309D">
      <w:pPr>
        <w:pStyle w:val="Odstavecseseznamem"/>
        <w:numPr>
          <w:ilvl w:val="0"/>
          <w:numId w:val="2"/>
        </w:numPr>
        <w:spacing w:line="276" w:lineRule="auto"/>
        <w:rPr>
          <w:bCs/>
        </w:rPr>
      </w:pPr>
      <w:r>
        <w:t>S</w:t>
      </w:r>
      <w:r w:rsidR="00F247C9" w:rsidRPr="00B04572">
        <w:t xml:space="preserve">mluvní strany konstatují, že </w:t>
      </w:r>
      <w:r w:rsidR="00A5309D">
        <w:t>v</w:t>
      </w:r>
      <w:r w:rsidR="00A5309D" w:rsidRPr="00A5309D">
        <w:t xml:space="preserve"> rámci předmětného dodatečného plnění jsou splněny obě zákonné podmínky</w:t>
      </w:r>
      <w:r w:rsidR="00A5309D">
        <w:t xml:space="preserve"> ustanovení §</w:t>
      </w:r>
      <w:r w:rsidR="00A5309D" w:rsidRPr="00A5309D">
        <w:t xml:space="preserve"> 222 odst. 5 zákona č. 134/2016 Sb., o zadávání veřejných zakázek, ve znění pozdějších předpisů</w:t>
      </w:r>
      <w:r w:rsidR="00A5309D">
        <w:t xml:space="preserve"> (dále jen „ZZVZ“)</w:t>
      </w:r>
      <w:r w:rsidR="00A5309D" w:rsidRPr="00A5309D">
        <w:t xml:space="preserve">, </w:t>
      </w:r>
      <w:r w:rsidR="00A5309D">
        <w:t xml:space="preserve">kdy </w:t>
      </w:r>
      <w:r w:rsidR="00E436F7" w:rsidRPr="00B04572">
        <w:t xml:space="preserve">změna v osobě dodavatele </w:t>
      </w:r>
    </w:p>
    <w:p w14:paraId="1C5D2E92" w14:textId="77777777" w:rsidR="00A5309D" w:rsidRPr="00621260" w:rsidRDefault="00A5309D" w:rsidP="00A5309D">
      <w:pPr>
        <w:pStyle w:val="Odstavecseseznamem"/>
        <w:numPr>
          <w:ilvl w:val="1"/>
          <w:numId w:val="2"/>
        </w:numPr>
        <w:spacing w:line="276" w:lineRule="auto"/>
        <w:rPr>
          <w:bCs/>
        </w:rPr>
      </w:pPr>
      <w:r>
        <w:t xml:space="preserve">a) </w:t>
      </w:r>
      <w:r w:rsidR="00E436F7" w:rsidRPr="00B04572">
        <w:t xml:space="preserve">není možná z ekonomických a technických důvodů spočívajících zejména v požadavcích na slučitelnost </w:t>
      </w:r>
      <w:r w:rsidR="008A5EEB">
        <w:t>a</w:t>
      </w:r>
      <w:r w:rsidR="00E436F7" w:rsidRPr="00B04572">
        <w:t xml:space="preserve"> interoperabilitu se stávajícím zařízením, službami </w:t>
      </w:r>
      <w:r w:rsidR="008A5EEB">
        <w:t>a</w:t>
      </w:r>
      <w:r w:rsidR="00E436F7" w:rsidRPr="00B04572">
        <w:t xml:space="preserve"> instalacemi pořízenými </w:t>
      </w:r>
      <w:r w:rsidR="008A5EEB">
        <w:t>O</w:t>
      </w:r>
      <w:r w:rsidR="00E436F7" w:rsidRPr="00B04572">
        <w:t>bjednatelem v původním zadávacím řízení</w:t>
      </w:r>
      <w:r w:rsidR="00884603" w:rsidRPr="00B04572">
        <w:t>,</w:t>
      </w:r>
      <w:r w:rsidR="000C7E96">
        <w:rPr>
          <w:rFonts w:asciiTheme="minorHAnsi" w:eastAsiaTheme="minorEastAsia" w:hAnsiTheme="minorHAnsi" w:cs="Arial"/>
          <w:bCs/>
          <w:color w:val="auto"/>
        </w:rPr>
        <w:t xml:space="preserve"> </w:t>
      </w:r>
    </w:p>
    <w:p w14:paraId="01C1E663" w14:textId="22D1A41F" w:rsidR="000C7E96" w:rsidRPr="000C7E96" w:rsidRDefault="00A5309D" w:rsidP="00621260">
      <w:pPr>
        <w:pStyle w:val="Odstavecseseznamem"/>
        <w:numPr>
          <w:ilvl w:val="1"/>
          <w:numId w:val="2"/>
        </w:numPr>
        <w:spacing w:line="276" w:lineRule="auto"/>
        <w:rPr>
          <w:bCs/>
        </w:rPr>
      </w:pPr>
      <w:r>
        <w:rPr>
          <w:rFonts w:asciiTheme="minorHAnsi" w:eastAsiaTheme="minorEastAsia" w:hAnsiTheme="minorHAnsi" w:cs="Arial"/>
          <w:bCs/>
          <w:color w:val="auto"/>
        </w:rPr>
        <w:t>b)</w:t>
      </w:r>
      <w:r>
        <w:rPr>
          <w:bCs/>
        </w:rPr>
        <w:t xml:space="preserve"> </w:t>
      </w:r>
      <w:r w:rsidR="000C7E96" w:rsidRPr="000C7E96">
        <w:rPr>
          <w:bCs/>
        </w:rPr>
        <w:t>způsobila by zadavateli</w:t>
      </w:r>
      <w:r w:rsidR="007A41E3">
        <w:rPr>
          <w:bCs/>
        </w:rPr>
        <w:t xml:space="preserve"> </w:t>
      </w:r>
      <w:r w:rsidR="000C7E96" w:rsidRPr="000C7E96">
        <w:rPr>
          <w:bCs/>
        </w:rPr>
        <w:t>značné obtíže nebo výrazné zvýšení nákladů.</w:t>
      </w:r>
    </w:p>
    <w:p w14:paraId="6D10C2F4" w14:textId="015B19A9" w:rsidR="000C7E96" w:rsidRDefault="000C7E96" w:rsidP="000C7E96">
      <w:pPr>
        <w:pStyle w:val="Odstavecseseznamem"/>
        <w:numPr>
          <w:ilvl w:val="0"/>
          <w:numId w:val="2"/>
        </w:numPr>
        <w:spacing w:after="120" w:line="288" w:lineRule="auto"/>
        <w:ind w:right="329"/>
      </w:pPr>
      <w:r>
        <w:t xml:space="preserve">Na základě výše uvedených důvodů </w:t>
      </w:r>
      <w:r w:rsidR="00A5309D" w:rsidRPr="00A5309D">
        <w:t xml:space="preserve">se Smluvní strany </w:t>
      </w:r>
      <w:r w:rsidR="00A5309D">
        <w:t xml:space="preserve">dohodly </w:t>
      </w:r>
      <w:r w:rsidR="00A5309D" w:rsidRPr="00A5309D">
        <w:t>na uzavření tohoto Dodatku č. 1 ke Smlouvě (dále jen „</w:t>
      </w:r>
      <w:r w:rsidR="00A5309D" w:rsidRPr="00A5309D">
        <w:rPr>
          <w:b/>
          <w:bCs/>
        </w:rPr>
        <w:t>Dodatek</w:t>
      </w:r>
      <w:r w:rsidR="00A5309D">
        <w:rPr>
          <w:b/>
          <w:bCs/>
        </w:rPr>
        <w:t xml:space="preserve"> č. 1</w:t>
      </w:r>
      <w:r w:rsidR="00A5309D" w:rsidRPr="00A5309D">
        <w:t>“).</w:t>
      </w:r>
      <w:r w:rsidR="00A5309D">
        <w:t xml:space="preserve"> </w:t>
      </w:r>
    </w:p>
    <w:p w14:paraId="0392EAD5" w14:textId="77777777" w:rsidR="006700D3" w:rsidRPr="00B04572" w:rsidRDefault="006700D3" w:rsidP="00451ABD">
      <w:pPr>
        <w:spacing w:line="288" w:lineRule="auto"/>
        <w:ind w:left="0" w:firstLine="0"/>
      </w:pPr>
    </w:p>
    <w:p w14:paraId="043A8117" w14:textId="5149CA63" w:rsidR="007A6696" w:rsidRPr="00B04572" w:rsidRDefault="00462B81" w:rsidP="00451ABD">
      <w:pPr>
        <w:pStyle w:val="Odstavecseseznamem"/>
        <w:numPr>
          <w:ilvl w:val="0"/>
          <w:numId w:val="5"/>
        </w:numPr>
        <w:spacing w:after="120" w:line="288" w:lineRule="auto"/>
        <w:ind w:right="329" w:hanging="357"/>
        <w:contextualSpacing w:val="0"/>
        <w:rPr>
          <w:b/>
          <w:bCs/>
        </w:rPr>
      </w:pPr>
      <w:r w:rsidRPr="00B04572">
        <w:rPr>
          <w:b/>
          <w:bCs/>
        </w:rPr>
        <w:t>P</w:t>
      </w:r>
      <w:r w:rsidR="005967D3" w:rsidRPr="00B04572">
        <w:rPr>
          <w:b/>
          <w:bCs/>
        </w:rPr>
        <w:t>ŘEDMĚT DODATKU</w:t>
      </w:r>
    </w:p>
    <w:p w14:paraId="1DCE7444" w14:textId="2579CB2B" w:rsidR="000475DA" w:rsidRPr="00B04572" w:rsidRDefault="0046517D" w:rsidP="00451ABD">
      <w:pPr>
        <w:pStyle w:val="Odstavecseseznamem"/>
        <w:numPr>
          <w:ilvl w:val="0"/>
          <w:numId w:val="7"/>
        </w:numPr>
        <w:spacing w:after="120" w:line="288" w:lineRule="auto"/>
        <w:ind w:right="329" w:hanging="357"/>
        <w:contextualSpacing w:val="0"/>
      </w:pPr>
      <w:r w:rsidRPr="00B04572">
        <w:t xml:space="preserve">Smluvní strany se </w:t>
      </w:r>
      <w:r w:rsidR="00EA7CB4">
        <w:t xml:space="preserve">nyní </w:t>
      </w:r>
      <w:r w:rsidRPr="00B04572">
        <w:t xml:space="preserve">dohodly na provedení následujících dodávek a služeb týkajících se </w:t>
      </w:r>
      <w:r w:rsidR="00D16FB3" w:rsidRPr="00B04572">
        <w:t xml:space="preserve">rozšíření </w:t>
      </w:r>
      <w:r w:rsidR="00621633" w:rsidRPr="00B04572">
        <w:rPr>
          <w:i/>
          <w:iCs/>
        </w:rPr>
        <w:t>„Centrálního parkovacího systému“:</w:t>
      </w:r>
    </w:p>
    <w:p w14:paraId="144F2661" w14:textId="43A31496" w:rsidR="000475DA" w:rsidRPr="00B04572" w:rsidRDefault="000475DA" w:rsidP="00451ABD">
      <w:pPr>
        <w:numPr>
          <w:ilvl w:val="0"/>
          <w:numId w:val="1"/>
        </w:numPr>
        <w:spacing w:line="288" w:lineRule="auto"/>
      </w:pPr>
      <w:r w:rsidRPr="00B04572">
        <w:t>systémové a licenční rozšíření celkového počtu registrovaných uživatelů/rezidentů</w:t>
      </w:r>
      <w:r w:rsidR="00BB4574">
        <w:t>/abonentů</w:t>
      </w:r>
      <w:r w:rsidRPr="00B04572">
        <w:t xml:space="preserve"> na 20.000</w:t>
      </w:r>
      <w:r w:rsidR="00FF2CCC">
        <w:t>;</w:t>
      </w:r>
    </w:p>
    <w:p w14:paraId="3B800A44" w14:textId="7CB14A9D" w:rsidR="000475DA" w:rsidRPr="00B04572" w:rsidRDefault="000475DA" w:rsidP="00451ABD">
      <w:pPr>
        <w:numPr>
          <w:ilvl w:val="0"/>
          <w:numId w:val="1"/>
        </w:numPr>
        <w:spacing w:line="288" w:lineRule="auto"/>
      </w:pPr>
      <w:r w:rsidRPr="00B04572">
        <w:t xml:space="preserve">nezbytné SW úpravy integraci kontrolního systému parkovacích oprávnění prostřednictvím </w:t>
      </w:r>
      <w:r w:rsidR="00BB4574">
        <w:t xml:space="preserve">mobilního systému pro automatizovanou kontrolu parkování </w:t>
      </w:r>
    </w:p>
    <w:p w14:paraId="3A16A0EE" w14:textId="60A2444A" w:rsidR="000475DA" w:rsidRPr="00B04572" w:rsidRDefault="000475DA" w:rsidP="00451ABD">
      <w:pPr>
        <w:numPr>
          <w:ilvl w:val="0"/>
          <w:numId w:val="1"/>
        </w:numPr>
        <w:spacing w:line="288" w:lineRule="auto"/>
      </w:pPr>
      <w:r w:rsidRPr="00B04572">
        <w:t xml:space="preserve">nezbytné SW úpravy pro rozšíření </w:t>
      </w:r>
      <w:r w:rsidR="00BB4574">
        <w:t xml:space="preserve">parkovacích zón do dalších částí města </w:t>
      </w:r>
    </w:p>
    <w:p w14:paraId="11289637" w14:textId="66DCD62D" w:rsidR="000475DA" w:rsidRPr="00B04572" w:rsidRDefault="000475DA" w:rsidP="00451ABD">
      <w:pPr>
        <w:numPr>
          <w:ilvl w:val="0"/>
          <w:numId w:val="1"/>
        </w:numPr>
        <w:spacing w:line="288" w:lineRule="auto"/>
      </w:pPr>
      <w:r w:rsidRPr="00B04572">
        <w:t>úpravy pasportizace parkovacích oblastí a parkovacích míst</w:t>
      </w:r>
      <w:r w:rsidR="00FF2CCC">
        <w:t>;</w:t>
      </w:r>
      <w:r w:rsidRPr="00B04572">
        <w:t xml:space="preserve"> </w:t>
      </w:r>
    </w:p>
    <w:p w14:paraId="5D1787F5" w14:textId="77777777" w:rsidR="000475DA" w:rsidRPr="00B04572" w:rsidRDefault="000475DA" w:rsidP="00451ABD">
      <w:pPr>
        <w:numPr>
          <w:ilvl w:val="1"/>
          <w:numId w:val="1"/>
        </w:numPr>
        <w:spacing w:line="288" w:lineRule="auto"/>
      </w:pPr>
      <w:r w:rsidRPr="00B04572">
        <w:t>SW úpravy pro možnost detailní definice oblastí pasportizace</w:t>
      </w:r>
    </w:p>
    <w:p w14:paraId="6AC7A2E2" w14:textId="4111695E" w:rsidR="000475DA" w:rsidRPr="00B04572" w:rsidRDefault="000475DA" w:rsidP="00451ABD">
      <w:pPr>
        <w:numPr>
          <w:ilvl w:val="0"/>
          <w:numId w:val="1"/>
        </w:numPr>
        <w:spacing w:line="288" w:lineRule="auto"/>
      </w:pPr>
      <w:r w:rsidRPr="00B04572">
        <w:t>navýšení serverového výkonu pro zabezpečení</w:t>
      </w:r>
      <w:r w:rsidR="00FF2CCC">
        <w:t>;</w:t>
      </w:r>
      <w:r w:rsidRPr="00B04572">
        <w:t xml:space="preserve"> </w:t>
      </w:r>
    </w:p>
    <w:p w14:paraId="07C0B2FD" w14:textId="77777777" w:rsidR="000475DA" w:rsidRPr="00B04572" w:rsidRDefault="000475DA" w:rsidP="00451ABD">
      <w:pPr>
        <w:numPr>
          <w:ilvl w:val="1"/>
          <w:numId w:val="1"/>
        </w:numPr>
        <w:spacing w:line="288" w:lineRule="auto"/>
      </w:pPr>
      <w:r w:rsidRPr="00B04572">
        <w:t>navýšeného přístupu na uživatelský portál</w:t>
      </w:r>
    </w:p>
    <w:p w14:paraId="069F4332" w14:textId="77777777" w:rsidR="000475DA" w:rsidRPr="00B04572" w:rsidRDefault="000475DA" w:rsidP="00451ABD">
      <w:pPr>
        <w:numPr>
          <w:ilvl w:val="1"/>
          <w:numId w:val="1"/>
        </w:numPr>
        <w:spacing w:line="288" w:lineRule="auto"/>
      </w:pPr>
      <w:r w:rsidRPr="00B04572">
        <w:lastRenderedPageBreak/>
        <w:t>navýšeného přístupu z kontrolního systému</w:t>
      </w:r>
    </w:p>
    <w:p w14:paraId="26E179E1" w14:textId="77777777" w:rsidR="000475DA" w:rsidRPr="00B04572" w:rsidRDefault="000475DA" w:rsidP="00451ABD">
      <w:pPr>
        <w:numPr>
          <w:ilvl w:val="1"/>
          <w:numId w:val="1"/>
        </w:numPr>
        <w:spacing w:line="288" w:lineRule="auto"/>
      </w:pPr>
      <w:r w:rsidRPr="00B04572">
        <w:t>navýšení analytického zpracování dat</w:t>
      </w:r>
    </w:p>
    <w:p w14:paraId="330D86BA" w14:textId="54042000" w:rsidR="000475DA" w:rsidRPr="00B04572" w:rsidRDefault="000475DA" w:rsidP="00451ABD">
      <w:pPr>
        <w:numPr>
          <w:ilvl w:val="0"/>
          <w:numId w:val="1"/>
        </w:numPr>
        <w:spacing w:line="288" w:lineRule="auto"/>
      </w:pPr>
      <w:r w:rsidRPr="00B04572">
        <w:t>importy a konfigurace dat</w:t>
      </w:r>
      <w:r w:rsidR="00FF2CCC">
        <w:t>;</w:t>
      </w:r>
    </w:p>
    <w:p w14:paraId="28F66D2E" w14:textId="3D4C8C92" w:rsidR="000475DA" w:rsidRPr="00B04572" w:rsidRDefault="000475DA" w:rsidP="00451ABD">
      <w:pPr>
        <w:numPr>
          <w:ilvl w:val="0"/>
          <w:numId w:val="1"/>
        </w:numPr>
        <w:spacing w:line="288" w:lineRule="auto"/>
      </w:pPr>
      <w:r w:rsidRPr="00B04572">
        <w:t>migrace a konfigurace systému</w:t>
      </w:r>
      <w:r w:rsidR="00FF2CCC">
        <w:t>;</w:t>
      </w:r>
    </w:p>
    <w:p w14:paraId="581798DA" w14:textId="7724960D" w:rsidR="001D2DAC" w:rsidRPr="00B04572" w:rsidRDefault="00621633" w:rsidP="00FF2CCC">
      <w:pPr>
        <w:spacing w:after="200" w:line="288" w:lineRule="auto"/>
        <w:ind w:left="1074" w:right="329" w:firstLine="0"/>
      </w:pPr>
      <w:r w:rsidRPr="00B04572">
        <w:t>(dále jen „</w:t>
      </w:r>
      <w:r w:rsidRPr="00B04572">
        <w:rPr>
          <w:b/>
          <w:bCs/>
        </w:rPr>
        <w:t>Dílo</w:t>
      </w:r>
      <w:r w:rsidRPr="00B04572">
        <w:t>“)</w:t>
      </w:r>
      <w:r w:rsidR="00AC3B56" w:rsidRPr="00B04572">
        <w:t>.</w:t>
      </w:r>
    </w:p>
    <w:p w14:paraId="3C051D92" w14:textId="55D4BE15" w:rsidR="001D2DAC" w:rsidRPr="00B04572" w:rsidRDefault="001D2DAC" w:rsidP="00A73A4B">
      <w:pPr>
        <w:pStyle w:val="Odstavecseseznamem"/>
        <w:numPr>
          <w:ilvl w:val="0"/>
          <w:numId w:val="7"/>
        </w:numPr>
        <w:spacing w:after="160" w:line="288" w:lineRule="auto"/>
        <w:ind w:left="709" w:right="329" w:hanging="357"/>
        <w:contextualSpacing w:val="0"/>
      </w:pPr>
      <w:r w:rsidRPr="00B04572">
        <w:t xml:space="preserve">Smluvní strany se dohodly, že </w:t>
      </w:r>
      <w:r w:rsidR="00495C3D">
        <w:t>D</w:t>
      </w:r>
      <w:r w:rsidRPr="00B04572">
        <w:t xml:space="preserve">ílo bude realizováno v souladu s podmínkami uvedenými ve Smlouvě, </w:t>
      </w:r>
      <w:r w:rsidR="000C7E96">
        <w:t xml:space="preserve">přičemž </w:t>
      </w:r>
      <w:r w:rsidRPr="00B04572">
        <w:t xml:space="preserve">následující ujednání Smlouvy se však </w:t>
      </w:r>
      <w:r w:rsidR="00A73618" w:rsidRPr="00B04572">
        <w:t>nepoužijí:</w:t>
      </w:r>
      <w:r w:rsidR="00EE10A3" w:rsidRPr="00B04572">
        <w:t xml:space="preserve"> čl. II</w:t>
      </w:r>
      <w:r w:rsidR="000D33F9">
        <w:t>.</w:t>
      </w:r>
      <w:r w:rsidR="00EE10A3" w:rsidRPr="00B04572">
        <w:t xml:space="preserve"> odst. 2.1, 2.2, </w:t>
      </w:r>
      <w:r w:rsidR="0074258D" w:rsidRPr="00B04572">
        <w:t>2.4, 2.5 (</w:t>
      </w:r>
      <w:r w:rsidR="00DD493E" w:rsidRPr="00B04572">
        <w:t>pokud jde o oddíl „</w:t>
      </w:r>
      <w:r w:rsidR="0074258D" w:rsidRPr="00B04572">
        <w:t>Fáze 1</w:t>
      </w:r>
      <w:r w:rsidR="00DD493E" w:rsidRPr="00B04572">
        <w:t>“</w:t>
      </w:r>
      <w:r w:rsidR="0074258D" w:rsidRPr="00B04572">
        <w:t>)</w:t>
      </w:r>
      <w:r w:rsidR="006B721E" w:rsidRPr="00B04572">
        <w:t xml:space="preserve">, </w:t>
      </w:r>
      <w:r w:rsidR="00D07756" w:rsidRPr="00B04572">
        <w:t>čl. I</w:t>
      </w:r>
      <w:r w:rsidR="00E03942" w:rsidRPr="00B04572">
        <w:t>II</w:t>
      </w:r>
      <w:r w:rsidR="000D33F9">
        <w:t xml:space="preserve">. odst. </w:t>
      </w:r>
      <w:r w:rsidR="00E03942" w:rsidRPr="00B04572">
        <w:t xml:space="preserve"> </w:t>
      </w:r>
      <w:r w:rsidR="006B721E" w:rsidRPr="00B04572">
        <w:t>3.2, 3.3</w:t>
      </w:r>
      <w:r w:rsidR="0084192C" w:rsidRPr="00B04572">
        <w:t>, 3.4</w:t>
      </w:r>
      <w:r w:rsidR="0036738B" w:rsidRPr="00B04572">
        <w:t>.</w:t>
      </w:r>
      <w:r w:rsidR="00106AA2" w:rsidRPr="00B04572">
        <w:t>, 3.5</w:t>
      </w:r>
      <w:r w:rsidR="00ED7E22" w:rsidRPr="00B04572">
        <w:t xml:space="preserve">, </w:t>
      </w:r>
      <w:r w:rsidR="00E03942" w:rsidRPr="00B04572">
        <w:t>3.8 písm.</w:t>
      </w:r>
      <w:r w:rsidR="00794799">
        <w:t xml:space="preserve"> a</w:t>
      </w:r>
      <w:r w:rsidR="000D33F9">
        <w:t>)</w:t>
      </w:r>
      <w:r w:rsidR="00794799">
        <w:t>,</w:t>
      </w:r>
      <w:r w:rsidR="00010264">
        <w:t xml:space="preserve"> </w:t>
      </w:r>
      <w:r w:rsidR="00794799">
        <w:t>b</w:t>
      </w:r>
      <w:r w:rsidR="000D33F9">
        <w:t>)</w:t>
      </w:r>
      <w:r w:rsidR="00794799">
        <w:t>,</w:t>
      </w:r>
      <w:r w:rsidR="00010264">
        <w:t xml:space="preserve"> </w:t>
      </w:r>
      <w:r w:rsidR="00794799">
        <w:t>c</w:t>
      </w:r>
      <w:r w:rsidR="000D33F9">
        <w:t>)</w:t>
      </w:r>
      <w:r w:rsidR="00E03942" w:rsidRPr="00B04572">
        <w:t xml:space="preserve">, </w:t>
      </w:r>
      <w:r w:rsidR="00ED25EA" w:rsidRPr="00B04572">
        <w:t>čl. IV</w:t>
      </w:r>
      <w:r w:rsidR="000D33F9">
        <w:t>.</w:t>
      </w:r>
      <w:r w:rsidR="00D53977" w:rsidRPr="00B04572">
        <w:t xml:space="preserve"> odst. 4.1, 4.2</w:t>
      </w:r>
      <w:r w:rsidR="00586FBE" w:rsidRPr="00B04572">
        <w:t>, čl. V</w:t>
      </w:r>
      <w:r w:rsidR="000D33F9">
        <w:t>.</w:t>
      </w:r>
      <w:r w:rsidR="00586FBE" w:rsidRPr="00B04572">
        <w:t> odst. 5.1,</w:t>
      </w:r>
      <w:r w:rsidR="00044339" w:rsidRPr="00B04572">
        <w:t xml:space="preserve"> čl. VIII</w:t>
      </w:r>
      <w:r w:rsidR="000D33F9">
        <w:t>.</w:t>
      </w:r>
      <w:r w:rsidR="00044339" w:rsidRPr="00B04572">
        <w:t xml:space="preserve"> odst. 8</w:t>
      </w:r>
      <w:r w:rsidR="00654385" w:rsidRPr="00B04572">
        <w:t xml:space="preserve">.3 první a druhá věta, </w:t>
      </w:r>
      <w:r w:rsidR="00CB7CF6" w:rsidRPr="00B04572">
        <w:t>čl. XI</w:t>
      </w:r>
      <w:r w:rsidR="000D33F9">
        <w:t>.</w:t>
      </w:r>
      <w:r w:rsidR="00CB7CF6" w:rsidRPr="00B04572">
        <w:t xml:space="preserve"> odst. 11.2</w:t>
      </w:r>
      <w:r w:rsidR="00C85F6B" w:rsidRPr="00B04572">
        <w:t xml:space="preserve">, </w:t>
      </w:r>
      <w:r w:rsidR="00CB7CF6" w:rsidRPr="00B04572">
        <w:t xml:space="preserve">11.3, </w:t>
      </w:r>
      <w:r w:rsidR="00010264">
        <w:t xml:space="preserve">a </w:t>
      </w:r>
      <w:r w:rsidR="00C85F6B" w:rsidRPr="00B04572">
        <w:t>11.10</w:t>
      </w:r>
      <w:r w:rsidR="001F6C15" w:rsidRPr="00B04572">
        <w:t>.</w:t>
      </w:r>
      <w:r w:rsidR="00F24F4B" w:rsidRPr="00B04572">
        <w:t xml:space="preserve"> </w:t>
      </w:r>
    </w:p>
    <w:p w14:paraId="10C74EDD" w14:textId="41DC0213" w:rsidR="000475DA" w:rsidRPr="00B04572" w:rsidRDefault="00517FD6" w:rsidP="00A73A4B">
      <w:pPr>
        <w:pStyle w:val="Odstavecseseznamem"/>
        <w:numPr>
          <w:ilvl w:val="0"/>
          <w:numId w:val="7"/>
        </w:numPr>
        <w:spacing w:after="160" w:line="288" w:lineRule="auto"/>
        <w:ind w:left="709" w:right="329" w:hanging="357"/>
        <w:contextualSpacing w:val="0"/>
      </w:pPr>
      <w:r w:rsidRPr="00B04572">
        <w:t xml:space="preserve">Zhotovitel je povinen provést Dílo a zahájit testovací provoz </w:t>
      </w:r>
      <w:r w:rsidR="000C7E96">
        <w:t xml:space="preserve">v termínu nejpozději </w:t>
      </w:r>
      <w:r w:rsidR="00E546CF">
        <w:t>do</w:t>
      </w:r>
      <w:r w:rsidR="007759C6" w:rsidRPr="00B04572">
        <w:t xml:space="preserve"> </w:t>
      </w:r>
      <w:r w:rsidR="00ED63FD" w:rsidRPr="00B04572">
        <w:rPr>
          <w:b/>
          <w:bCs/>
        </w:rPr>
        <w:t>28. 2. 2025</w:t>
      </w:r>
      <w:r w:rsidR="00ED63FD" w:rsidRPr="00B04572">
        <w:t>.</w:t>
      </w:r>
    </w:p>
    <w:p w14:paraId="3DF7B395" w14:textId="41353E78" w:rsidR="007759C6" w:rsidRPr="00B04572" w:rsidRDefault="007759C6" w:rsidP="00A73A4B">
      <w:pPr>
        <w:pStyle w:val="Odstavecseseznamem"/>
        <w:numPr>
          <w:ilvl w:val="0"/>
          <w:numId w:val="7"/>
        </w:numPr>
        <w:spacing w:after="160" w:line="288" w:lineRule="auto"/>
        <w:ind w:left="709" w:right="329" w:hanging="357"/>
        <w:contextualSpacing w:val="0"/>
      </w:pPr>
      <w:r w:rsidRPr="00B04572">
        <w:t xml:space="preserve">Testovací provoz bude ukončen dne </w:t>
      </w:r>
      <w:r w:rsidRPr="00B04572">
        <w:rPr>
          <w:b/>
          <w:bCs/>
        </w:rPr>
        <w:t>31. 3. 2025</w:t>
      </w:r>
      <w:r w:rsidR="00CA564D" w:rsidRPr="00B04572">
        <w:t xml:space="preserve">. </w:t>
      </w:r>
      <w:r w:rsidR="00AB12E0" w:rsidRPr="00B04572">
        <w:t xml:space="preserve">Dílo bude </w:t>
      </w:r>
      <w:r w:rsidR="007A41E3">
        <w:t>O</w:t>
      </w:r>
      <w:r w:rsidR="000C7E96">
        <w:t xml:space="preserve">bjednateli </w:t>
      </w:r>
      <w:r w:rsidR="00AB12E0" w:rsidRPr="00B04572">
        <w:t>předáno po řádném ukončení testovacího provozu</w:t>
      </w:r>
      <w:r w:rsidR="000C7E96">
        <w:t>, a to dle podmínek uvedených v</w:t>
      </w:r>
      <w:r w:rsidR="003E751D">
        <w:t> tomto Dodatku</w:t>
      </w:r>
      <w:r w:rsidR="007A41E3">
        <w:t xml:space="preserve"> č. 1</w:t>
      </w:r>
      <w:r w:rsidR="003E751D">
        <w:t xml:space="preserve"> a ve S</w:t>
      </w:r>
      <w:r w:rsidR="000C7E96">
        <w:t>mlouv</w:t>
      </w:r>
      <w:r w:rsidR="003E751D">
        <w:t>ě</w:t>
      </w:r>
      <w:r w:rsidR="00AB12E0" w:rsidRPr="00B04572">
        <w:t>.</w:t>
      </w:r>
    </w:p>
    <w:p w14:paraId="49291CE5" w14:textId="23ED9F89" w:rsidR="000475DA" w:rsidRPr="00B04572" w:rsidRDefault="00E67413" w:rsidP="000B311C">
      <w:pPr>
        <w:pStyle w:val="Odstavecseseznamem"/>
        <w:numPr>
          <w:ilvl w:val="0"/>
          <w:numId w:val="7"/>
        </w:numPr>
        <w:spacing w:before="240" w:after="160" w:line="288" w:lineRule="auto"/>
        <w:ind w:left="709" w:right="329" w:hanging="357"/>
      </w:pPr>
      <w:r w:rsidRPr="00B04572">
        <w:t>Objednatel zaplatí Zhotoviteli Cenu Díla na základě dohody Smluvních stran ve výši</w:t>
      </w:r>
      <w:r w:rsidR="000475DA" w:rsidRPr="00B04572">
        <w:t xml:space="preserve"> </w:t>
      </w:r>
      <w:r w:rsidR="00010264" w:rsidRPr="00B04572">
        <w:rPr>
          <w:b/>
          <w:bCs/>
        </w:rPr>
        <w:t>1.380.000, -</w:t>
      </w:r>
      <w:r w:rsidR="000475DA" w:rsidRPr="00B04572">
        <w:rPr>
          <w:b/>
          <w:bCs/>
        </w:rPr>
        <w:t xml:space="preserve"> Kč</w:t>
      </w:r>
      <w:r w:rsidR="002F6273" w:rsidRPr="00B04572">
        <w:t xml:space="preserve"> (</w:t>
      </w:r>
      <w:r w:rsidR="002F6273" w:rsidRPr="00B04572">
        <w:rPr>
          <w:i/>
          <w:iCs/>
        </w:rPr>
        <w:t>slovy: jeden milion tři sta osmdesát tisíc korun českých</w:t>
      </w:r>
      <w:r w:rsidR="00AC012D" w:rsidRPr="00B04572">
        <w:t>)</w:t>
      </w:r>
      <w:r w:rsidR="000475DA" w:rsidRPr="00B04572">
        <w:t xml:space="preserve"> bez DPH</w:t>
      </w:r>
      <w:r w:rsidR="000C7E96">
        <w:t xml:space="preserve">, </w:t>
      </w:r>
      <w:r w:rsidR="00695BCC" w:rsidRPr="00695BCC">
        <w:t>DPH ve výši 21</w:t>
      </w:r>
      <w:r w:rsidR="00010264">
        <w:t xml:space="preserve"> </w:t>
      </w:r>
      <w:r w:rsidR="00695BCC" w:rsidRPr="00695BCC">
        <w:t xml:space="preserve">% činí </w:t>
      </w:r>
      <w:r w:rsidR="00010264" w:rsidRPr="00695BCC">
        <w:t>289.800, -</w:t>
      </w:r>
      <w:r w:rsidR="00695BCC" w:rsidRPr="00695BCC">
        <w:t xml:space="preserve"> Kč</w:t>
      </w:r>
      <w:r w:rsidR="00695BCC">
        <w:t xml:space="preserve">, </w:t>
      </w:r>
      <w:r w:rsidR="000C7E96">
        <w:t>tj.</w:t>
      </w:r>
      <w:r w:rsidR="00695BCC">
        <w:t xml:space="preserve"> celkem</w:t>
      </w:r>
      <w:r w:rsidR="000C7E96">
        <w:t xml:space="preserve"> </w:t>
      </w:r>
      <w:r w:rsidR="00010264" w:rsidRPr="009A6A99">
        <w:rPr>
          <w:b/>
          <w:bCs/>
        </w:rPr>
        <w:t>1.669.800, -</w:t>
      </w:r>
      <w:r w:rsidR="005E3FEB" w:rsidRPr="009A6A99">
        <w:rPr>
          <w:b/>
          <w:bCs/>
        </w:rPr>
        <w:t xml:space="preserve"> Kč </w:t>
      </w:r>
      <w:r w:rsidR="000C7E96" w:rsidRPr="009A6A99">
        <w:rPr>
          <w:b/>
          <w:bCs/>
        </w:rPr>
        <w:t>s</w:t>
      </w:r>
      <w:r w:rsidR="003E751D" w:rsidRPr="009A6A99">
        <w:rPr>
          <w:b/>
          <w:bCs/>
        </w:rPr>
        <w:t> </w:t>
      </w:r>
      <w:r w:rsidR="000C7E96" w:rsidRPr="009A6A99">
        <w:rPr>
          <w:b/>
          <w:bCs/>
        </w:rPr>
        <w:t>DPH</w:t>
      </w:r>
      <w:r w:rsidR="003E751D">
        <w:t>.</w:t>
      </w:r>
    </w:p>
    <w:p w14:paraId="4729541B" w14:textId="3577CD24" w:rsidR="00BD0FC4" w:rsidRPr="00B04572" w:rsidRDefault="00BD0FC4" w:rsidP="000B311C">
      <w:pPr>
        <w:pStyle w:val="Odstavecseseznamem"/>
        <w:numPr>
          <w:ilvl w:val="0"/>
          <w:numId w:val="7"/>
        </w:numPr>
        <w:spacing w:before="240" w:after="160" w:line="288" w:lineRule="auto"/>
        <w:ind w:left="709" w:right="329" w:hanging="357"/>
        <w:contextualSpacing w:val="0"/>
      </w:pPr>
      <w:r w:rsidRPr="00B04572">
        <w:t>Cena Díla zahrnuje veškeré náklady Zhotovitele spojené se splněním jeho závazků vyplývajících</w:t>
      </w:r>
      <w:r w:rsidR="00111EC6" w:rsidRPr="00B04572">
        <w:t xml:space="preserve"> </w:t>
      </w:r>
      <w:r w:rsidRPr="00B04572">
        <w:t>z tohoto Dodatku</w:t>
      </w:r>
      <w:r w:rsidR="000C7E96">
        <w:t xml:space="preserve"> č. 1</w:t>
      </w:r>
      <w:r w:rsidRPr="00B04572">
        <w:t>, tj. Cenu Díla včetně poskytování servisní a technické podpory, dopravného,</w:t>
      </w:r>
      <w:r w:rsidR="00111EC6" w:rsidRPr="00B04572">
        <w:t xml:space="preserve"> </w:t>
      </w:r>
      <w:r w:rsidRPr="00B04572">
        <w:t>odměny za poskytnutí licence apod. Cena Díla je stanovena jako nejvýše přípustná a není ji možno</w:t>
      </w:r>
      <w:r w:rsidR="00111EC6" w:rsidRPr="00B04572">
        <w:t xml:space="preserve"> </w:t>
      </w:r>
      <w:r w:rsidRPr="00B04572">
        <w:t xml:space="preserve">překročit. Smluvní strany se dohodly, že záloha </w:t>
      </w:r>
      <w:r w:rsidR="00495C3D">
        <w:t>n</w:t>
      </w:r>
      <w:r w:rsidRPr="00B04572">
        <w:t>a úhradu Ceny Díla nebude Objednatelem</w:t>
      </w:r>
      <w:r w:rsidR="00111EC6" w:rsidRPr="00B04572">
        <w:t xml:space="preserve"> </w:t>
      </w:r>
      <w:r w:rsidRPr="00B04572">
        <w:t>poskytnuta.</w:t>
      </w:r>
    </w:p>
    <w:p w14:paraId="3C10192B" w14:textId="7098EA0A" w:rsidR="000D33F9" w:rsidRPr="00F56CE5" w:rsidRDefault="00E33B91" w:rsidP="000B311C">
      <w:pPr>
        <w:pStyle w:val="Odstavecseseznamem"/>
        <w:numPr>
          <w:ilvl w:val="0"/>
          <w:numId w:val="7"/>
        </w:numPr>
        <w:spacing w:before="240" w:after="120" w:line="288" w:lineRule="auto"/>
        <w:ind w:left="709" w:right="329" w:hanging="357"/>
        <w:rPr>
          <w:b/>
          <w:bCs/>
        </w:rPr>
      </w:pPr>
      <w:r w:rsidRPr="00B04572">
        <w:t>Zhotovitel poskytuje Objednateli na provedené Dílo záruku za jakost ve smyslu ustanovení § 2615 a násl. a § 2113 a násl. občanského zákoníku. Záruční doba začíná běžet ode dne</w:t>
      </w:r>
      <w:r w:rsidR="00722D8E" w:rsidRPr="00B04572">
        <w:t xml:space="preserve"> </w:t>
      </w:r>
      <w:r w:rsidRPr="00B04572">
        <w:t>podpisu předávacího protokolu o předání a převzetí Díla dle t</w:t>
      </w:r>
      <w:r w:rsidR="005573A1" w:rsidRPr="00B04572">
        <w:t xml:space="preserve">ohoto Dodatku </w:t>
      </w:r>
      <w:r w:rsidR="000C7E96">
        <w:t xml:space="preserve">č. 1 </w:t>
      </w:r>
      <w:r w:rsidRPr="00B04572">
        <w:t>Objednatelem</w:t>
      </w:r>
      <w:r w:rsidR="00722D8E" w:rsidRPr="00B04572">
        <w:t xml:space="preserve"> a končí dne </w:t>
      </w:r>
      <w:r w:rsidR="00592FDC" w:rsidRPr="00B04572">
        <w:rPr>
          <w:b/>
          <w:bCs/>
        </w:rPr>
        <w:t>9. 5. 2027</w:t>
      </w:r>
      <w:r w:rsidR="003F01D9">
        <w:rPr>
          <w:b/>
          <w:bCs/>
        </w:rPr>
        <w:t xml:space="preserve"> </w:t>
      </w:r>
      <w:r w:rsidR="003F01D9" w:rsidRPr="00F56CE5">
        <w:t>v</w:t>
      </w:r>
      <w:r w:rsidR="005E3FEB" w:rsidRPr="00F56CE5">
        <w:t xml:space="preserve"> souladu se Smlouvou, přičemž po uplynutí záruční doby se na předmět plnění </w:t>
      </w:r>
      <w:r w:rsidR="003F01D9">
        <w:t xml:space="preserve">dle </w:t>
      </w:r>
      <w:r w:rsidR="005E3FEB" w:rsidRPr="00F56CE5">
        <w:t xml:space="preserve">tohoto dodatku </w:t>
      </w:r>
      <w:r w:rsidR="003F01D9">
        <w:t xml:space="preserve">č. 1 </w:t>
      </w:r>
      <w:r w:rsidR="005E3FEB" w:rsidRPr="00F56CE5">
        <w:t xml:space="preserve">uplatní ustanovení čl. II. odst. 2.5. </w:t>
      </w:r>
      <w:r w:rsidR="003F01D9">
        <w:t xml:space="preserve">(vyjma oddíl „Fáze 1“) </w:t>
      </w:r>
      <w:r w:rsidR="005E3FEB" w:rsidRPr="00F56CE5">
        <w:t>Smlouvy.</w:t>
      </w:r>
    </w:p>
    <w:p w14:paraId="66B05F48" w14:textId="0FE07725" w:rsidR="000D33F9" w:rsidRPr="00F56CE5" w:rsidRDefault="000D33F9" w:rsidP="000B311C">
      <w:pPr>
        <w:pStyle w:val="Odstavecseseznamem"/>
        <w:numPr>
          <w:ilvl w:val="0"/>
          <w:numId w:val="7"/>
        </w:numPr>
        <w:spacing w:before="240" w:line="276" w:lineRule="auto"/>
      </w:pPr>
      <w:r w:rsidRPr="00F56CE5">
        <w:t>V p</w:t>
      </w:r>
      <w:r w:rsidRPr="00F56CE5">
        <w:rPr>
          <w:rFonts w:hint="eastAsia"/>
        </w:rPr>
        <w:t>ří</w:t>
      </w:r>
      <w:r w:rsidRPr="00F56CE5">
        <w:t>pad</w:t>
      </w:r>
      <w:r w:rsidRPr="00F56CE5">
        <w:rPr>
          <w:rFonts w:hint="eastAsia"/>
        </w:rPr>
        <w:t>ě</w:t>
      </w:r>
      <w:r w:rsidRPr="00F56CE5">
        <w:t xml:space="preserve"> prodlen</w:t>
      </w:r>
      <w:r w:rsidRPr="00F56CE5">
        <w:rPr>
          <w:rFonts w:hint="eastAsia"/>
        </w:rPr>
        <w:t>í</w:t>
      </w:r>
      <w:r w:rsidRPr="00F56CE5">
        <w:t xml:space="preserve"> Zhotovitele s</w:t>
      </w:r>
      <w:r w:rsidR="00D41FAA">
        <w:t xml:space="preserve">e splněním povinností </w:t>
      </w:r>
      <w:r w:rsidRPr="00F56CE5">
        <w:t xml:space="preserve">dle </w:t>
      </w:r>
      <w:r w:rsidR="001C7C8D">
        <w:t>odst.</w:t>
      </w:r>
      <w:r w:rsidRPr="00F56CE5">
        <w:t xml:space="preserve"> 3</w:t>
      </w:r>
      <w:r w:rsidR="00D41FAA">
        <w:t xml:space="preserve"> a 4. tohoto Dodatku </w:t>
      </w:r>
      <w:r w:rsidR="003E751D">
        <w:t xml:space="preserve">či </w:t>
      </w:r>
      <w:r w:rsidRPr="00F56CE5">
        <w:t>v případě prodlení Zhotovitele se splněním kteréhokoliv z dílčích závazných milníků plnění</w:t>
      </w:r>
      <w:r w:rsidRPr="000D33F9">
        <w:t xml:space="preserve"> </w:t>
      </w:r>
      <w:r w:rsidRPr="00F56CE5">
        <w:t>vyplývajících z</w:t>
      </w:r>
      <w:r w:rsidR="00D41FAA">
        <w:t> </w:t>
      </w:r>
      <w:r w:rsidRPr="00F56CE5">
        <w:t>t</w:t>
      </w:r>
      <w:r w:rsidR="00D41FAA">
        <w:t>ohoto Dodatku</w:t>
      </w:r>
      <w:r w:rsidRPr="00F56CE5">
        <w:t>, je Zhotovitel povinen Objednateli uhradit</w:t>
      </w:r>
      <w:r w:rsidRPr="000D33F9">
        <w:t xml:space="preserve"> </w:t>
      </w:r>
      <w:r w:rsidRPr="00F56CE5">
        <w:t>smluvní pokutu ve výši 0,05 % z Ceny Díla v Kč bez DPH uvedené v</w:t>
      </w:r>
      <w:r w:rsidR="00D41FAA">
        <w:t> odst. 5 tohoto Dodatku</w:t>
      </w:r>
      <w:r w:rsidRPr="00F56CE5">
        <w:t>, a to</w:t>
      </w:r>
      <w:r w:rsidRPr="000D33F9">
        <w:t xml:space="preserve"> </w:t>
      </w:r>
      <w:r w:rsidRPr="00F56CE5">
        <w:t>za každý započatý den prodlení, není-li jinými ustanoveními Smlouvy výslovně uvedeno jinak.</w:t>
      </w:r>
    </w:p>
    <w:p w14:paraId="37E48C69" w14:textId="7B2A9CFB" w:rsidR="000D33F9" w:rsidRPr="000D33F9" w:rsidRDefault="000D33F9" w:rsidP="000B311C">
      <w:pPr>
        <w:pStyle w:val="Odstavecseseznamem"/>
        <w:spacing w:after="0" w:line="276" w:lineRule="auto"/>
        <w:ind w:left="714" w:firstLine="0"/>
      </w:pPr>
    </w:p>
    <w:p w14:paraId="48C64642" w14:textId="7F339854" w:rsidR="000D33F9" w:rsidRPr="00F56CE5" w:rsidRDefault="000D33F9" w:rsidP="00F56CE5">
      <w:pPr>
        <w:pStyle w:val="Odstavecseseznamem"/>
        <w:numPr>
          <w:ilvl w:val="0"/>
          <w:numId w:val="7"/>
        </w:numPr>
        <w:spacing w:line="276" w:lineRule="auto"/>
      </w:pPr>
      <w:r w:rsidRPr="00F56CE5">
        <w:t>Poru</w:t>
      </w:r>
      <w:r w:rsidRPr="00F56CE5">
        <w:rPr>
          <w:rFonts w:hint="eastAsia"/>
        </w:rPr>
        <w:t>ší</w:t>
      </w:r>
      <w:r w:rsidRPr="00F56CE5">
        <w:t>-li Zhotovitel jak</w:t>
      </w:r>
      <w:r w:rsidRPr="00F56CE5">
        <w:rPr>
          <w:rFonts w:hint="eastAsia"/>
        </w:rPr>
        <w:t>é</w:t>
      </w:r>
      <w:r w:rsidRPr="00F56CE5">
        <w:t>koliv povinnosti vypl</w:t>
      </w:r>
      <w:r w:rsidRPr="00F56CE5">
        <w:rPr>
          <w:rFonts w:hint="eastAsia"/>
        </w:rPr>
        <w:t>ý</w:t>
      </w:r>
      <w:r w:rsidRPr="00F56CE5">
        <w:t>vaj</w:t>
      </w:r>
      <w:r w:rsidRPr="00F56CE5">
        <w:rPr>
          <w:rFonts w:hint="eastAsia"/>
        </w:rPr>
        <w:t>í</w:t>
      </w:r>
      <w:r w:rsidRPr="00F56CE5">
        <w:t>c</w:t>
      </w:r>
      <w:r w:rsidRPr="00F56CE5">
        <w:rPr>
          <w:rFonts w:hint="eastAsia"/>
        </w:rPr>
        <w:t>í</w:t>
      </w:r>
      <w:r w:rsidRPr="00F56CE5">
        <w:t xml:space="preserve"> z</w:t>
      </w:r>
      <w:r w:rsidR="00D41FAA">
        <w:t> </w:t>
      </w:r>
      <w:r w:rsidRPr="00F56CE5">
        <w:t>t</w:t>
      </w:r>
      <w:r w:rsidR="00D41FAA">
        <w:t>ohoto Dodatku</w:t>
      </w:r>
      <w:r w:rsidRPr="00F56CE5">
        <w:t>, zejm</w:t>
      </w:r>
      <w:r w:rsidRPr="00F56CE5">
        <w:rPr>
          <w:rFonts w:hint="eastAsia"/>
        </w:rPr>
        <w:t>é</w:t>
      </w:r>
      <w:r w:rsidRPr="00F56CE5">
        <w:t>na povinnosti souvisej</w:t>
      </w:r>
      <w:r w:rsidRPr="00F56CE5">
        <w:rPr>
          <w:rFonts w:hint="eastAsia"/>
        </w:rPr>
        <w:t>í</w:t>
      </w:r>
      <w:r w:rsidRPr="00F56CE5">
        <w:t>c</w:t>
      </w:r>
      <w:r w:rsidRPr="00F56CE5">
        <w:rPr>
          <w:rFonts w:hint="eastAsia"/>
        </w:rPr>
        <w:t>í</w:t>
      </w:r>
      <w:r w:rsidRPr="00F56CE5">
        <w:t xml:space="preserve"> se zp</w:t>
      </w:r>
      <w:r w:rsidRPr="00F56CE5">
        <w:rPr>
          <w:rFonts w:hint="eastAsia"/>
        </w:rPr>
        <w:t>ů</w:t>
      </w:r>
      <w:r w:rsidRPr="00F56CE5">
        <w:t>sobem a podm</w:t>
      </w:r>
      <w:r w:rsidRPr="00F56CE5">
        <w:rPr>
          <w:rFonts w:hint="eastAsia"/>
        </w:rPr>
        <w:t>í</w:t>
      </w:r>
      <w:r w:rsidRPr="00F56CE5">
        <w:t>nkami realizace a dod</w:t>
      </w:r>
      <w:r w:rsidRPr="00F56CE5">
        <w:rPr>
          <w:rFonts w:hint="eastAsia"/>
        </w:rPr>
        <w:t>á</w:t>
      </w:r>
      <w:r w:rsidRPr="00F56CE5">
        <w:t>n</w:t>
      </w:r>
      <w:r w:rsidRPr="00F56CE5">
        <w:rPr>
          <w:rFonts w:hint="eastAsia"/>
        </w:rPr>
        <w:t>í</w:t>
      </w:r>
      <w:r w:rsidRPr="00F56CE5">
        <w:t xml:space="preserve"> D</w:t>
      </w:r>
      <w:r w:rsidRPr="00F56CE5">
        <w:rPr>
          <w:rFonts w:hint="eastAsia"/>
        </w:rPr>
        <w:t>í</w:t>
      </w:r>
      <w:r w:rsidRPr="00F56CE5">
        <w:t>la, kter</w:t>
      </w:r>
      <w:r w:rsidRPr="00F56CE5">
        <w:rPr>
          <w:rFonts w:hint="eastAsia"/>
        </w:rPr>
        <w:t>é</w:t>
      </w:r>
      <w:r w:rsidRPr="00F56CE5">
        <w:t xml:space="preserve"> jsou vymezeny t</w:t>
      </w:r>
      <w:r w:rsidR="00D41FAA">
        <w:t>ímto Dodatkem</w:t>
      </w:r>
      <w:r w:rsidRPr="00F56CE5">
        <w:t>, je Zhotovitel povinen zaplatit Objednateli smluvní pokutu ve výši 5 000 K</w:t>
      </w:r>
      <w:r w:rsidRPr="00F56CE5">
        <w:rPr>
          <w:rFonts w:hint="eastAsia"/>
        </w:rPr>
        <w:t>č</w:t>
      </w:r>
      <w:r w:rsidRPr="00F56CE5">
        <w:t xml:space="preserve"> za ka</w:t>
      </w:r>
      <w:r w:rsidRPr="00F56CE5">
        <w:rPr>
          <w:rFonts w:hint="eastAsia"/>
        </w:rPr>
        <w:t>ž</w:t>
      </w:r>
      <w:r w:rsidRPr="00F56CE5">
        <w:t>d</w:t>
      </w:r>
      <w:r w:rsidRPr="00F56CE5">
        <w:rPr>
          <w:rFonts w:hint="eastAsia"/>
        </w:rPr>
        <w:t>ý</w:t>
      </w:r>
      <w:r w:rsidRPr="00F56CE5">
        <w:t xml:space="preserve"> jednotliv</w:t>
      </w:r>
      <w:r w:rsidRPr="00F56CE5">
        <w:rPr>
          <w:rFonts w:hint="eastAsia"/>
        </w:rPr>
        <w:t>ý</w:t>
      </w:r>
      <w:r w:rsidRPr="00F56CE5">
        <w:t xml:space="preserve"> p</w:t>
      </w:r>
      <w:r w:rsidRPr="00F56CE5">
        <w:rPr>
          <w:rFonts w:hint="eastAsia"/>
        </w:rPr>
        <w:t>ří</w:t>
      </w:r>
      <w:r w:rsidRPr="00F56CE5">
        <w:t>pad poru</w:t>
      </w:r>
      <w:r w:rsidRPr="00F56CE5">
        <w:rPr>
          <w:rFonts w:hint="eastAsia"/>
        </w:rPr>
        <w:t>š</w:t>
      </w:r>
      <w:r w:rsidRPr="00F56CE5">
        <w:t>en</w:t>
      </w:r>
      <w:r w:rsidRPr="00F56CE5">
        <w:rPr>
          <w:rFonts w:hint="eastAsia"/>
        </w:rPr>
        <w:t>í</w:t>
      </w:r>
      <w:r w:rsidRPr="00F56CE5">
        <w:t xml:space="preserve"> takov</w:t>
      </w:r>
      <w:r w:rsidRPr="00F56CE5">
        <w:rPr>
          <w:rFonts w:hint="eastAsia"/>
        </w:rPr>
        <w:t>é</w:t>
      </w:r>
      <w:r w:rsidRPr="00F56CE5">
        <w:t xml:space="preserve"> povinnosti.</w:t>
      </w:r>
    </w:p>
    <w:p w14:paraId="2D7920D7" w14:textId="77777777" w:rsidR="00031149" w:rsidRPr="00B04572" w:rsidRDefault="00031149" w:rsidP="00451ABD">
      <w:pPr>
        <w:spacing w:line="288" w:lineRule="auto"/>
        <w:ind w:left="0" w:firstLine="0"/>
        <w:rPr>
          <w:b/>
          <w:bCs/>
        </w:rPr>
      </w:pPr>
    </w:p>
    <w:p w14:paraId="2C070021" w14:textId="3EC9ECB5" w:rsidR="00031149" w:rsidRPr="00B04572" w:rsidRDefault="003636BD" w:rsidP="00451ABD">
      <w:pPr>
        <w:pStyle w:val="Odstavecseseznamem"/>
        <w:numPr>
          <w:ilvl w:val="0"/>
          <w:numId w:val="5"/>
        </w:numPr>
        <w:spacing w:after="120" w:line="288" w:lineRule="auto"/>
        <w:ind w:left="714" w:right="329" w:hanging="357"/>
        <w:contextualSpacing w:val="0"/>
        <w:rPr>
          <w:b/>
          <w:bCs/>
        </w:rPr>
      </w:pPr>
      <w:r w:rsidRPr="00B04572">
        <w:rPr>
          <w:b/>
          <w:bCs/>
        </w:rPr>
        <w:t>ZÁVĚREČNÁ USTANOVENÍ</w:t>
      </w:r>
    </w:p>
    <w:p w14:paraId="6189D75E" w14:textId="609F7B8A" w:rsidR="00AF14CE" w:rsidRDefault="00AF14CE" w:rsidP="00B17C62">
      <w:pPr>
        <w:pStyle w:val="Odstavecseseznamem"/>
        <w:numPr>
          <w:ilvl w:val="0"/>
          <w:numId w:val="8"/>
        </w:numPr>
        <w:spacing w:before="240"/>
      </w:pPr>
      <w:r w:rsidRPr="00AF14CE">
        <w:t xml:space="preserve">Ostatní ustanovení </w:t>
      </w:r>
      <w:r w:rsidR="00573559">
        <w:t>Smlouvy</w:t>
      </w:r>
      <w:r w:rsidRPr="00AF14CE">
        <w:t xml:space="preserve"> ze dne </w:t>
      </w:r>
      <w:r w:rsidR="00B17C62">
        <w:t>22</w:t>
      </w:r>
      <w:r w:rsidRPr="00AF14CE">
        <w:t>.10.202</w:t>
      </w:r>
      <w:r w:rsidR="00B17C62">
        <w:t>0</w:t>
      </w:r>
      <w:r w:rsidRPr="00AF14CE">
        <w:t xml:space="preserve"> nedotčená výše uvedenou změnou,</w:t>
      </w:r>
      <w:r w:rsidR="00B17C62">
        <w:t xml:space="preserve"> </w:t>
      </w:r>
      <w:r w:rsidRPr="00AF14CE">
        <w:t>zůstávají v platnosti v původním znění.</w:t>
      </w:r>
    </w:p>
    <w:p w14:paraId="6A11BD33" w14:textId="77777777" w:rsidR="00AF14CE" w:rsidRDefault="00AF14CE" w:rsidP="00F56CE5">
      <w:pPr>
        <w:pStyle w:val="Odstavecseseznamem"/>
        <w:spacing w:before="240"/>
        <w:ind w:firstLine="0"/>
      </w:pPr>
    </w:p>
    <w:p w14:paraId="2D4F5570" w14:textId="2330CD01" w:rsidR="006901D1" w:rsidRPr="00B04572" w:rsidRDefault="006901D1" w:rsidP="003A6235">
      <w:pPr>
        <w:pStyle w:val="Odstavecseseznamem"/>
        <w:numPr>
          <w:ilvl w:val="0"/>
          <w:numId w:val="8"/>
        </w:numPr>
        <w:spacing w:after="120" w:line="288" w:lineRule="auto"/>
        <w:ind w:left="714" w:right="0" w:hanging="357"/>
        <w:contextualSpacing w:val="0"/>
      </w:pPr>
      <w:r w:rsidRPr="00B04572">
        <w:t>Smluvní strany prohlašují, že v případě rozporu mezi ujednáním obsaženým ve Smlouvě a</w:t>
      </w:r>
      <w:r w:rsidR="00A74773">
        <w:t xml:space="preserve"> </w:t>
      </w:r>
      <w:r w:rsidR="00B17C62">
        <w:t xml:space="preserve">v </w:t>
      </w:r>
      <w:r w:rsidRPr="00B04572">
        <w:t>tomto Dodatku</w:t>
      </w:r>
      <w:r w:rsidR="00B17C62">
        <w:t xml:space="preserve"> č. 1</w:t>
      </w:r>
      <w:r w:rsidRPr="00B04572">
        <w:t xml:space="preserve"> má přednost tento Dodatek</w:t>
      </w:r>
      <w:r w:rsidR="00B17C62">
        <w:t xml:space="preserve"> č. 1</w:t>
      </w:r>
      <w:r w:rsidRPr="00B04572">
        <w:t>.</w:t>
      </w:r>
    </w:p>
    <w:p w14:paraId="26588619" w14:textId="5C742B05" w:rsidR="00510D73" w:rsidRPr="00B04572" w:rsidRDefault="00510D73" w:rsidP="00451ABD">
      <w:pPr>
        <w:pStyle w:val="TSdajeosmluvnstran"/>
        <w:numPr>
          <w:ilvl w:val="0"/>
          <w:numId w:val="8"/>
        </w:numPr>
        <w:spacing w:after="160" w:line="288" w:lineRule="auto"/>
        <w:jc w:val="both"/>
        <w:rPr>
          <w:rFonts w:ascii="Calibri" w:hAnsi="Calibri" w:cs="Calibri"/>
          <w:iCs/>
          <w:szCs w:val="22"/>
        </w:rPr>
      </w:pPr>
      <w:r w:rsidRPr="00B04572">
        <w:rPr>
          <w:rFonts w:ascii="Calibri" w:hAnsi="Calibri" w:cs="Calibri"/>
          <w:iCs/>
          <w:szCs w:val="22"/>
        </w:rPr>
        <w:t>Tento Dodatek</w:t>
      </w:r>
      <w:r w:rsidR="00B17C62">
        <w:rPr>
          <w:rFonts w:ascii="Calibri" w:hAnsi="Calibri" w:cs="Calibri"/>
          <w:iCs/>
          <w:szCs w:val="22"/>
        </w:rPr>
        <w:t xml:space="preserve"> č. 1</w:t>
      </w:r>
      <w:r w:rsidRPr="00B04572">
        <w:rPr>
          <w:rFonts w:ascii="Calibri" w:hAnsi="Calibri" w:cs="Calibri"/>
          <w:iCs/>
          <w:szCs w:val="22"/>
        </w:rPr>
        <w:t xml:space="preserve"> </w:t>
      </w:r>
      <w:r w:rsidR="00FB5B0A" w:rsidRPr="00B04572">
        <w:rPr>
          <w:rFonts w:ascii="Calibri" w:hAnsi="Calibri" w:cs="Calibri"/>
          <w:iCs/>
          <w:szCs w:val="22"/>
        </w:rPr>
        <w:t>nabývá platnosti dnem je</w:t>
      </w:r>
      <w:r w:rsidR="00495C3D">
        <w:rPr>
          <w:rFonts w:ascii="Calibri" w:hAnsi="Calibri" w:cs="Calibri"/>
          <w:iCs/>
          <w:szCs w:val="22"/>
        </w:rPr>
        <w:t>ho</w:t>
      </w:r>
      <w:r w:rsidR="00FB5B0A" w:rsidRPr="00B04572">
        <w:rPr>
          <w:rFonts w:ascii="Calibri" w:hAnsi="Calibri" w:cs="Calibri"/>
          <w:iCs/>
          <w:szCs w:val="22"/>
        </w:rPr>
        <w:t xml:space="preserve"> podpisu oběma S</w:t>
      </w:r>
      <w:r w:rsidR="000D76A5" w:rsidRPr="00B04572">
        <w:rPr>
          <w:rFonts w:ascii="Calibri" w:hAnsi="Calibri" w:cs="Calibri"/>
          <w:iCs/>
          <w:szCs w:val="22"/>
        </w:rPr>
        <w:t>mluvními strana</w:t>
      </w:r>
      <w:r w:rsidR="00BC4123" w:rsidRPr="00B04572">
        <w:rPr>
          <w:rFonts w:ascii="Calibri" w:hAnsi="Calibri" w:cs="Calibri"/>
          <w:iCs/>
          <w:szCs w:val="22"/>
        </w:rPr>
        <w:t>mi</w:t>
      </w:r>
      <w:r w:rsidR="00FB5B0A" w:rsidRPr="00B04572">
        <w:rPr>
          <w:rFonts w:ascii="Calibri" w:hAnsi="Calibri" w:cs="Calibri"/>
          <w:iCs/>
          <w:szCs w:val="22"/>
        </w:rPr>
        <w:t xml:space="preserve"> a účinnosti okamžikem je</w:t>
      </w:r>
      <w:r w:rsidR="00BC4123" w:rsidRPr="00B04572">
        <w:rPr>
          <w:rFonts w:ascii="Calibri" w:hAnsi="Calibri" w:cs="Calibri"/>
          <w:iCs/>
          <w:szCs w:val="22"/>
        </w:rPr>
        <w:t xml:space="preserve">ho </w:t>
      </w:r>
      <w:r w:rsidR="00FB5B0A" w:rsidRPr="00B04572">
        <w:rPr>
          <w:rFonts w:ascii="Calibri" w:hAnsi="Calibri" w:cs="Calibri"/>
          <w:iCs/>
          <w:szCs w:val="22"/>
        </w:rPr>
        <w:t xml:space="preserve">uveřejnění v registru smluv </w:t>
      </w:r>
      <w:r w:rsidR="00B17C62">
        <w:rPr>
          <w:rFonts w:ascii="Calibri" w:hAnsi="Calibri" w:cs="Calibri"/>
          <w:iCs/>
          <w:szCs w:val="22"/>
        </w:rPr>
        <w:t xml:space="preserve">spravovaném digitální a informační agenturou </w:t>
      </w:r>
      <w:r w:rsidR="00FB5B0A" w:rsidRPr="00B04572">
        <w:rPr>
          <w:rFonts w:ascii="Calibri" w:hAnsi="Calibri" w:cs="Calibri"/>
          <w:iCs/>
          <w:szCs w:val="22"/>
        </w:rPr>
        <w:t>v souladu se zákonem č. 340/2015</w:t>
      </w:r>
      <w:r w:rsidR="00BC4123" w:rsidRPr="00B04572">
        <w:rPr>
          <w:rFonts w:ascii="Calibri" w:hAnsi="Calibri" w:cs="Calibri"/>
          <w:iCs/>
          <w:szCs w:val="22"/>
        </w:rPr>
        <w:t xml:space="preserve"> </w:t>
      </w:r>
      <w:r w:rsidR="00FB5B0A" w:rsidRPr="00B04572">
        <w:rPr>
          <w:rFonts w:ascii="Calibri" w:hAnsi="Calibri" w:cs="Calibri"/>
          <w:iCs/>
          <w:szCs w:val="22"/>
        </w:rPr>
        <w:t>Sb., o zvláštních podmínkách účinnosti některých smluv, uveřejňování těchto smluv a o registru</w:t>
      </w:r>
      <w:r w:rsidR="00BC4123" w:rsidRPr="00B04572">
        <w:rPr>
          <w:rFonts w:ascii="Calibri" w:hAnsi="Calibri" w:cs="Calibri"/>
          <w:iCs/>
          <w:szCs w:val="22"/>
        </w:rPr>
        <w:t xml:space="preserve"> </w:t>
      </w:r>
      <w:r w:rsidR="00FB5B0A" w:rsidRPr="00B04572">
        <w:rPr>
          <w:rFonts w:ascii="Calibri" w:hAnsi="Calibri" w:cs="Calibri"/>
          <w:iCs/>
          <w:szCs w:val="22"/>
        </w:rPr>
        <w:t>smluv (zákon o registru smluv), ve znění pozdějších předpisů.</w:t>
      </w:r>
    </w:p>
    <w:p w14:paraId="1AC11FCF" w14:textId="104C4B13" w:rsidR="002B26AB" w:rsidRPr="00B04572" w:rsidRDefault="002B26AB" w:rsidP="00451ABD">
      <w:pPr>
        <w:pStyle w:val="TSdajeosmluvnstran"/>
        <w:numPr>
          <w:ilvl w:val="0"/>
          <w:numId w:val="8"/>
        </w:numPr>
        <w:spacing w:after="160" w:line="288" w:lineRule="auto"/>
        <w:jc w:val="both"/>
        <w:rPr>
          <w:rFonts w:ascii="Calibri" w:hAnsi="Calibri" w:cs="Calibri"/>
          <w:iCs/>
          <w:szCs w:val="22"/>
        </w:rPr>
      </w:pPr>
      <w:r w:rsidRPr="00B04572">
        <w:rPr>
          <w:rFonts w:ascii="Calibri" w:hAnsi="Calibri" w:cs="Calibri"/>
          <w:iCs/>
          <w:szCs w:val="22"/>
        </w:rPr>
        <w:t>Smluvní strany berou na vědomí, že t</w:t>
      </w:r>
      <w:r w:rsidR="00247426" w:rsidRPr="00B04572">
        <w:rPr>
          <w:rFonts w:ascii="Calibri" w:hAnsi="Calibri" w:cs="Calibri"/>
          <w:iCs/>
          <w:szCs w:val="22"/>
        </w:rPr>
        <w:t>ento Dodatek</w:t>
      </w:r>
      <w:r w:rsidRPr="00B04572">
        <w:rPr>
          <w:rFonts w:ascii="Calibri" w:hAnsi="Calibri" w:cs="Calibri"/>
          <w:iCs/>
          <w:szCs w:val="22"/>
        </w:rPr>
        <w:t xml:space="preserve"> </w:t>
      </w:r>
      <w:r w:rsidR="00B17C62">
        <w:rPr>
          <w:rFonts w:ascii="Calibri" w:hAnsi="Calibri" w:cs="Calibri"/>
          <w:iCs/>
          <w:szCs w:val="22"/>
        </w:rPr>
        <w:t xml:space="preserve">č. 1 </w:t>
      </w:r>
      <w:r w:rsidRPr="00B04572">
        <w:rPr>
          <w:rFonts w:ascii="Calibri" w:hAnsi="Calibri" w:cs="Calibri"/>
          <w:iCs/>
          <w:szCs w:val="22"/>
        </w:rPr>
        <w:t xml:space="preserve">bude uveřejněn v registru smluv podle ZRS. </w:t>
      </w:r>
      <w:r w:rsidR="005F680F" w:rsidRPr="00B04572">
        <w:rPr>
          <w:rFonts w:ascii="Calibri" w:hAnsi="Calibri" w:cs="Calibri"/>
          <w:iCs/>
          <w:szCs w:val="22"/>
        </w:rPr>
        <w:t>Dodatek</w:t>
      </w:r>
      <w:r w:rsidR="00B17C62">
        <w:rPr>
          <w:rFonts w:ascii="Calibri" w:hAnsi="Calibri" w:cs="Calibri"/>
          <w:iCs/>
          <w:szCs w:val="22"/>
        </w:rPr>
        <w:t xml:space="preserve"> č. 1</w:t>
      </w:r>
      <w:r w:rsidRPr="00B04572">
        <w:rPr>
          <w:rFonts w:ascii="Calibri" w:hAnsi="Calibri" w:cs="Calibri"/>
          <w:iCs/>
          <w:szCs w:val="22"/>
        </w:rPr>
        <w:t xml:space="preserve"> včetně je</w:t>
      </w:r>
      <w:r w:rsidR="005F680F" w:rsidRPr="00B04572">
        <w:rPr>
          <w:rFonts w:ascii="Calibri" w:hAnsi="Calibri" w:cs="Calibri"/>
          <w:iCs/>
          <w:szCs w:val="22"/>
        </w:rPr>
        <w:t>ho</w:t>
      </w:r>
      <w:r w:rsidRPr="00B04572">
        <w:rPr>
          <w:rFonts w:ascii="Calibri" w:hAnsi="Calibri" w:cs="Calibri"/>
          <w:iCs/>
          <w:szCs w:val="22"/>
        </w:rPr>
        <w:t xml:space="preserve"> příloh neobsahuje obchodní tajemství žádné ze Smluvních stran ani jiné informace vyloučené z povinnosti uveřejnění a je včetně je</w:t>
      </w:r>
      <w:r w:rsidR="00A65B44" w:rsidRPr="00B04572">
        <w:rPr>
          <w:rFonts w:ascii="Calibri" w:hAnsi="Calibri" w:cs="Calibri"/>
          <w:iCs/>
          <w:szCs w:val="22"/>
        </w:rPr>
        <w:t>ho</w:t>
      </w:r>
      <w:r w:rsidRPr="00B04572">
        <w:rPr>
          <w:rFonts w:ascii="Calibri" w:hAnsi="Calibri" w:cs="Calibri"/>
          <w:iCs/>
          <w:szCs w:val="22"/>
        </w:rPr>
        <w:t xml:space="preserve"> příloh způsobil</w:t>
      </w:r>
      <w:r w:rsidR="005F680F" w:rsidRPr="00B04572">
        <w:rPr>
          <w:rFonts w:ascii="Calibri" w:hAnsi="Calibri" w:cs="Calibri"/>
          <w:iCs/>
          <w:szCs w:val="22"/>
        </w:rPr>
        <w:t>ý</w:t>
      </w:r>
      <w:r w:rsidRPr="00B04572">
        <w:rPr>
          <w:rFonts w:ascii="Calibri" w:hAnsi="Calibri" w:cs="Calibri"/>
          <w:iCs/>
          <w:szCs w:val="22"/>
        </w:rPr>
        <w:t xml:space="preserve"> k uveřejnění v registru smluv ve smyslu ZRS. Objednatel zašle v souladu s § 5 ZRS správci registru smluv elektronický obraz textového obsahu t</w:t>
      </w:r>
      <w:r w:rsidR="000F5A07" w:rsidRPr="00B04572">
        <w:rPr>
          <w:rFonts w:ascii="Calibri" w:hAnsi="Calibri" w:cs="Calibri"/>
          <w:iCs/>
          <w:szCs w:val="22"/>
        </w:rPr>
        <w:t>ohoto Dodatku</w:t>
      </w:r>
      <w:r w:rsidR="00B17C62">
        <w:rPr>
          <w:rFonts w:ascii="Calibri" w:hAnsi="Calibri" w:cs="Calibri"/>
          <w:iCs/>
          <w:szCs w:val="22"/>
        </w:rPr>
        <w:t xml:space="preserve"> č. 1 </w:t>
      </w:r>
      <w:r w:rsidRPr="00B04572">
        <w:rPr>
          <w:rFonts w:ascii="Calibri" w:hAnsi="Calibri" w:cs="Calibri"/>
          <w:iCs/>
          <w:szCs w:val="22"/>
        </w:rPr>
        <w:t>a je</w:t>
      </w:r>
      <w:r w:rsidR="000F5A07" w:rsidRPr="00B04572">
        <w:rPr>
          <w:rFonts w:ascii="Calibri" w:hAnsi="Calibri" w:cs="Calibri"/>
          <w:iCs/>
          <w:szCs w:val="22"/>
        </w:rPr>
        <w:t>ho</w:t>
      </w:r>
      <w:r w:rsidRPr="00B04572">
        <w:rPr>
          <w:rFonts w:ascii="Calibri" w:hAnsi="Calibri" w:cs="Calibri"/>
          <w:iCs/>
          <w:szCs w:val="22"/>
        </w:rPr>
        <w:t xml:space="preserve"> příloh v otevřeném a strojově čitelném formátu a metadata vyžadovaná ZRS, a to do příslušné datové schránky Ministerstva vnitra určené pro uveřejňování záznamů v registru smluv prostřednictvím elektronického formuláře zveřejněného na portálu veřejné správy. Objednatel splní povinnost uvedenou výše neprodleně, nejpozději do 15 (patnácti) dnů od uzavření t</w:t>
      </w:r>
      <w:r w:rsidR="000F5A07" w:rsidRPr="00B04572">
        <w:rPr>
          <w:rFonts w:ascii="Calibri" w:hAnsi="Calibri" w:cs="Calibri"/>
          <w:iCs/>
          <w:szCs w:val="22"/>
        </w:rPr>
        <w:t>ohoto Dodatku</w:t>
      </w:r>
      <w:r w:rsidR="00B17C62">
        <w:rPr>
          <w:rFonts w:ascii="Calibri" w:hAnsi="Calibri" w:cs="Calibri"/>
          <w:iCs/>
          <w:szCs w:val="22"/>
        </w:rPr>
        <w:t xml:space="preserve"> č. 1</w:t>
      </w:r>
      <w:r w:rsidRPr="00B04572">
        <w:rPr>
          <w:rFonts w:ascii="Calibri" w:hAnsi="Calibri" w:cs="Calibri"/>
          <w:iCs/>
          <w:szCs w:val="22"/>
        </w:rPr>
        <w:t xml:space="preserve">. </w:t>
      </w:r>
    </w:p>
    <w:p w14:paraId="66FCC6AA" w14:textId="7EF26758" w:rsidR="002B26AB" w:rsidRPr="00B04572" w:rsidRDefault="002B26AB" w:rsidP="00451ABD">
      <w:pPr>
        <w:pStyle w:val="TSdajeosmluvnstran"/>
        <w:numPr>
          <w:ilvl w:val="0"/>
          <w:numId w:val="8"/>
        </w:numPr>
        <w:spacing w:after="160" w:line="288" w:lineRule="auto"/>
        <w:jc w:val="both"/>
        <w:rPr>
          <w:rFonts w:ascii="Calibri" w:hAnsi="Calibri" w:cs="Calibri"/>
          <w:iCs/>
          <w:szCs w:val="22"/>
        </w:rPr>
      </w:pPr>
      <w:r w:rsidRPr="00B04572">
        <w:rPr>
          <w:rFonts w:ascii="Calibri" w:hAnsi="Calibri" w:cs="Calibri"/>
          <w:iCs/>
          <w:szCs w:val="22"/>
        </w:rPr>
        <w:t>Strany vysloveně souhlasí s tím, aby t</w:t>
      </w:r>
      <w:r w:rsidR="00290B5F" w:rsidRPr="00B04572">
        <w:rPr>
          <w:rFonts w:ascii="Calibri" w:hAnsi="Calibri" w:cs="Calibri"/>
          <w:iCs/>
          <w:szCs w:val="22"/>
        </w:rPr>
        <w:t>ento Dodatek</w:t>
      </w:r>
      <w:r w:rsidRPr="00B04572">
        <w:rPr>
          <w:rFonts w:ascii="Calibri" w:hAnsi="Calibri" w:cs="Calibri"/>
          <w:iCs/>
          <w:szCs w:val="22"/>
        </w:rPr>
        <w:t xml:space="preserve"> </w:t>
      </w:r>
      <w:r w:rsidR="00B17C62">
        <w:rPr>
          <w:rFonts w:ascii="Calibri" w:hAnsi="Calibri" w:cs="Calibri"/>
          <w:iCs/>
          <w:szCs w:val="22"/>
        </w:rPr>
        <w:t xml:space="preserve">č. 1 </w:t>
      </w:r>
      <w:r w:rsidRPr="00B04572">
        <w:rPr>
          <w:rFonts w:ascii="Calibri" w:hAnsi="Calibri" w:cs="Calibri"/>
          <w:iCs/>
          <w:szCs w:val="22"/>
        </w:rPr>
        <w:t>byl uveden v evidenci smluv vedené</w:t>
      </w:r>
      <w:r w:rsidR="00907CEB" w:rsidRPr="00B04572">
        <w:rPr>
          <w:rFonts w:ascii="Calibri" w:hAnsi="Calibri" w:cs="Calibri"/>
          <w:iCs/>
          <w:szCs w:val="22"/>
        </w:rPr>
        <w:t xml:space="preserve"> </w:t>
      </w:r>
      <w:r w:rsidRPr="00B04572">
        <w:rPr>
          <w:rFonts w:ascii="Calibri" w:hAnsi="Calibri" w:cs="Calibri"/>
          <w:iCs/>
          <w:szCs w:val="22"/>
        </w:rPr>
        <w:t>Objednatelem, která je veřejně přístupná, a která obsahuje údaje o smluvních stranách, předmětu</w:t>
      </w:r>
      <w:r w:rsidR="00907CEB" w:rsidRPr="00B04572">
        <w:rPr>
          <w:rFonts w:ascii="Calibri" w:hAnsi="Calibri" w:cs="Calibri"/>
          <w:iCs/>
          <w:szCs w:val="22"/>
        </w:rPr>
        <w:t xml:space="preserve"> </w:t>
      </w:r>
      <w:r w:rsidR="009E4A4A" w:rsidRPr="00B04572">
        <w:rPr>
          <w:rFonts w:ascii="Calibri" w:hAnsi="Calibri" w:cs="Calibri"/>
          <w:iCs/>
          <w:szCs w:val="22"/>
        </w:rPr>
        <w:t>D</w:t>
      </w:r>
      <w:r w:rsidRPr="00B04572">
        <w:rPr>
          <w:rFonts w:ascii="Calibri" w:hAnsi="Calibri" w:cs="Calibri"/>
          <w:iCs/>
          <w:szCs w:val="22"/>
        </w:rPr>
        <w:t>odatku, číselné označení t</w:t>
      </w:r>
      <w:r w:rsidR="009E4A4A" w:rsidRPr="00B04572">
        <w:rPr>
          <w:rFonts w:ascii="Calibri" w:hAnsi="Calibri" w:cs="Calibri"/>
          <w:iCs/>
          <w:szCs w:val="22"/>
        </w:rPr>
        <w:t>ohoto Dodatku</w:t>
      </w:r>
      <w:r w:rsidRPr="00B04572">
        <w:rPr>
          <w:rFonts w:ascii="Calibri" w:hAnsi="Calibri" w:cs="Calibri"/>
          <w:iCs/>
          <w:szCs w:val="22"/>
        </w:rPr>
        <w:t xml:space="preserve"> a datum nabytí j</w:t>
      </w:r>
      <w:r w:rsidR="009E4A4A" w:rsidRPr="00B04572">
        <w:rPr>
          <w:rFonts w:ascii="Calibri" w:hAnsi="Calibri" w:cs="Calibri"/>
          <w:iCs/>
          <w:szCs w:val="22"/>
        </w:rPr>
        <w:t>eho</w:t>
      </w:r>
      <w:r w:rsidRPr="00B04572">
        <w:rPr>
          <w:rFonts w:ascii="Calibri" w:hAnsi="Calibri" w:cs="Calibri"/>
          <w:iCs/>
          <w:szCs w:val="22"/>
        </w:rPr>
        <w:t xml:space="preserve"> účinnosti, dobu je</w:t>
      </w:r>
      <w:r w:rsidR="008F748C" w:rsidRPr="00B04572">
        <w:rPr>
          <w:rFonts w:ascii="Calibri" w:hAnsi="Calibri" w:cs="Calibri"/>
          <w:iCs/>
          <w:szCs w:val="22"/>
        </w:rPr>
        <w:t xml:space="preserve">ho </w:t>
      </w:r>
      <w:r w:rsidRPr="00B04572">
        <w:rPr>
          <w:rFonts w:ascii="Calibri" w:hAnsi="Calibri" w:cs="Calibri"/>
          <w:iCs/>
          <w:szCs w:val="22"/>
        </w:rPr>
        <w:t xml:space="preserve">platnosti a datum skončení smluvního vztahu. </w:t>
      </w:r>
    </w:p>
    <w:p w14:paraId="15A02270" w14:textId="674B4ECB" w:rsidR="002B26AB" w:rsidRPr="00B04572" w:rsidRDefault="00014BCC" w:rsidP="00451ABD">
      <w:pPr>
        <w:pStyle w:val="TSdajeosmluvnstran"/>
        <w:numPr>
          <w:ilvl w:val="0"/>
          <w:numId w:val="8"/>
        </w:numPr>
        <w:spacing w:after="160" w:line="288" w:lineRule="auto"/>
        <w:jc w:val="both"/>
        <w:rPr>
          <w:rFonts w:ascii="Calibri" w:hAnsi="Calibri" w:cs="Calibri"/>
          <w:iCs/>
          <w:szCs w:val="22"/>
        </w:rPr>
      </w:pPr>
      <w:r w:rsidRPr="00B04572">
        <w:rPr>
          <w:rFonts w:ascii="Calibri" w:hAnsi="Calibri" w:cs="Calibri"/>
          <w:iCs/>
          <w:szCs w:val="22"/>
        </w:rPr>
        <w:t>Smluvní s</w:t>
      </w:r>
      <w:r w:rsidR="002B26AB" w:rsidRPr="00B04572">
        <w:rPr>
          <w:rFonts w:ascii="Calibri" w:hAnsi="Calibri" w:cs="Calibri"/>
          <w:iCs/>
          <w:szCs w:val="22"/>
        </w:rPr>
        <w:t>trany berou na vědomí, že jsou povinny označit údaje v</w:t>
      </w:r>
      <w:r w:rsidR="00495C3D">
        <w:rPr>
          <w:rFonts w:ascii="Calibri" w:hAnsi="Calibri" w:cs="Calibri"/>
          <w:iCs/>
          <w:szCs w:val="22"/>
        </w:rPr>
        <w:t xml:space="preserve"> Dodatku</w:t>
      </w:r>
      <w:r w:rsidR="002B26AB" w:rsidRPr="00B04572">
        <w:rPr>
          <w:rFonts w:ascii="Calibri" w:hAnsi="Calibri" w:cs="Calibri"/>
          <w:iCs/>
          <w:szCs w:val="22"/>
        </w:rPr>
        <w:t>, které jsou chráněny zvláštními</w:t>
      </w:r>
      <w:r w:rsidR="00247426" w:rsidRPr="00B04572">
        <w:rPr>
          <w:rFonts w:ascii="Calibri" w:hAnsi="Calibri" w:cs="Calibri"/>
          <w:iCs/>
          <w:szCs w:val="22"/>
        </w:rPr>
        <w:t xml:space="preserve"> </w:t>
      </w:r>
      <w:r w:rsidR="002B26AB" w:rsidRPr="00B04572">
        <w:rPr>
          <w:rFonts w:ascii="Calibri" w:hAnsi="Calibri" w:cs="Calibri"/>
          <w:iCs/>
          <w:szCs w:val="22"/>
        </w:rPr>
        <w:t>zákony (obchodní, bankovní tajemství, osobní údaje atd.) a nemohou být poskytnuty, a to šedou</w:t>
      </w:r>
      <w:r w:rsidR="00247426" w:rsidRPr="00B04572">
        <w:rPr>
          <w:rFonts w:ascii="Calibri" w:hAnsi="Calibri" w:cs="Calibri"/>
          <w:iCs/>
          <w:szCs w:val="22"/>
        </w:rPr>
        <w:t xml:space="preserve"> </w:t>
      </w:r>
      <w:r w:rsidR="002B26AB" w:rsidRPr="00B04572">
        <w:rPr>
          <w:rFonts w:ascii="Calibri" w:hAnsi="Calibri" w:cs="Calibri"/>
          <w:iCs/>
          <w:szCs w:val="22"/>
        </w:rPr>
        <w:t>barvou zvýraznění textu. Neoznačení údajů je považováno za souhlas s jejich uveřejněním a za</w:t>
      </w:r>
      <w:r w:rsidR="00247426" w:rsidRPr="00B04572">
        <w:rPr>
          <w:rFonts w:ascii="Calibri" w:hAnsi="Calibri" w:cs="Calibri"/>
          <w:iCs/>
          <w:szCs w:val="22"/>
        </w:rPr>
        <w:t xml:space="preserve"> </w:t>
      </w:r>
      <w:r w:rsidR="002B26AB" w:rsidRPr="00B04572">
        <w:rPr>
          <w:rFonts w:ascii="Calibri" w:hAnsi="Calibri" w:cs="Calibri"/>
          <w:iCs/>
          <w:szCs w:val="22"/>
        </w:rPr>
        <w:t>souhlas subjektu údajů.</w:t>
      </w:r>
    </w:p>
    <w:p w14:paraId="2D1D298D" w14:textId="2D822D26" w:rsidR="00510D73" w:rsidRPr="00B04572" w:rsidRDefault="00F632AA" w:rsidP="00451ABD">
      <w:pPr>
        <w:pStyle w:val="TSdajeosmluvnstran"/>
        <w:numPr>
          <w:ilvl w:val="0"/>
          <w:numId w:val="8"/>
        </w:numPr>
        <w:spacing w:after="160" w:line="288" w:lineRule="auto"/>
        <w:jc w:val="both"/>
        <w:rPr>
          <w:rFonts w:ascii="Calibri" w:hAnsi="Calibri" w:cs="Calibri"/>
          <w:iCs/>
          <w:szCs w:val="22"/>
        </w:rPr>
      </w:pPr>
      <w:r w:rsidRPr="00B04572">
        <w:rPr>
          <w:rFonts w:ascii="Calibri" w:hAnsi="Calibri" w:cs="Calibri"/>
          <w:iCs/>
          <w:szCs w:val="22"/>
        </w:rPr>
        <w:t>S ohledem na povinnost vést písemnou komunikaci elektronicky dle § 211 odst. 3 ZZVZ je t</w:t>
      </w:r>
      <w:r w:rsidR="00F32419" w:rsidRPr="00B04572">
        <w:rPr>
          <w:rFonts w:ascii="Calibri" w:hAnsi="Calibri" w:cs="Calibri"/>
          <w:iCs/>
          <w:szCs w:val="22"/>
        </w:rPr>
        <w:t xml:space="preserve">ento Dodatek </w:t>
      </w:r>
      <w:r w:rsidR="00B17C62">
        <w:rPr>
          <w:rFonts w:ascii="Calibri" w:hAnsi="Calibri" w:cs="Calibri"/>
          <w:iCs/>
          <w:szCs w:val="22"/>
        </w:rPr>
        <w:t xml:space="preserve">č. 1 </w:t>
      </w:r>
      <w:r w:rsidRPr="00B04572">
        <w:rPr>
          <w:rFonts w:ascii="Calibri" w:hAnsi="Calibri" w:cs="Calibri"/>
          <w:iCs/>
          <w:szCs w:val="22"/>
        </w:rPr>
        <w:t>vyhotoven pouze v jednom elektronickém vyhotovení s platností originálu.</w:t>
      </w:r>
    </w:p>
    <w:p w14:paraId="2B7FD988" w14:textId="05FC85D1" w:rsidR="00CA2E83" w:rsidRDefault="00510D73" w:rsidP="00451ABD">
      <w:pPr>
        <w:pStyle w:val="TSdajeosmluvnstran"/>
        <w:numPr>
          <w:ilvl w:val="0"/>
          <w:numId w:val="8"/>
        </w:numPr>
        <w:spacing w:after="240" w:line="288" w:lineRule="auto"/>
        <w:jc w:val="both"/>
        <w:rPr>
          <w:rFonts w:ascii="Calibri" w:hAnsi="Calibri" w:cs="Calibri"/>
          <w:iCs/>
          <w:szCs w:val="22"/>
        </w:rPr>
      </w:pPr>
      <w:r w:rsidRPr="00B04572">
        <w:rPr>
          <w:rFonts w:ascii="Calibri" w:hAnsi="Calibri" w:cs="Calibri"/>
          <w:iCs/>
          <w:szCs w:val="22"/>
        </w:rPr>
        <w:t>Smluvní strany stvrzují svými níže připojenými podpisy, že se s obsahem tohoto Dodatku</w:t>
      </w:r>
      <w:r w:rsidR="00F31D86" w:rsidRPr="00B04572">
        <w:rPr>
          <w:rFonts w:ascii="Calibri" w:hAnsi="Calibri" w:cs="Calibri"/>
          <w:iCs/>
          <w:szCs w:val="22"/>
        </w:rPr>
        <w:t xml:space="preserve"> </w:t>
      </w:r>
      <w:r w:rsidR="00B17C62">
        <w:rPr>
          <w:rFonts w:ascii="Calibri" w:hAnsi="Calibri" w:cs="Calibri"/>
          <w:iCs/>
          <w:szCs w:val="22"/>
        </w:rPr>
        <w:t xml:space="preserve">č. 1 </w:t>
      </w:r>
      <w:r w:rsidRPr="00B04572">
        <w:rPr>
          <w:rFonts w:ascii="Calibri" w:hAnsi="Calibri" w:cs="Calibri"/>
          <w:iCs/>
          <w:szCs w:val="22"/>
        </w:rPr>
        <w:t>seznámily a porozuměly mu, že tento Dodatek</w:t>
      </w:r>
      <w:r w:rsidR="00F31D86" w:rsidRPr="00B04572">
        <w:rPr>
          <w:rFonts w:ascii="Calibri" w:hAnsi="Calibri" w:cs="Calibri"/>
          <w:iCs/>
          <w:szCs w:val="22"/>
        </w:rPr>
        <w:t xml:space="preserve"> </w:t>
      </w:r>
      <w:r w:rsidR="00B17C62">
        <w:rPr>
          <w:rFonts w:ascii="Calibri" w:hAnsi="Calibri" w:cs="Calibri"/>
          <w:iCs/>
          <w:szCs w:val="22"/>
        </w:rPr>
        <w:t xml:space="preserve">č. 1 </w:t>
      </w:r>
      <w:r w:rsidRPr="00B04572">
        <w:rPr>
          <w:rFonts w:ascii="Calibri" w:hAnsi="Calibri" w:cs="Calibri"/>
          <w:iCs/>
          <w:szCs w:val="22"/>
        </w:rPr>
        <w:t xml:space="preserve">navazující na Smlouvu vyjadřuje jejich skutečnou, pravou a svobodnou vůli a že si přejí být tímto Dodatkem </w:t>
      </w:r>
      <w:r w:rsidR="00B17C62">
        <w:rPr>
          <w:rFonts w:ascii="Calibri" w:hAnsi="Calibri" w:cs="Calibri"/>
          <w:iCs/>
          <w:szCs w:val="22"/>
        </w:rPr>
        <w:t xml:space="preserve">č. 1 </w:t>
      </w:r>
      <w:r w:rsidRPr="00B04572">
        <w:rPr>
          <w:rFonts w:ascii="Calibri" w:hAnsi="Calibri" w:cs="Calibri"/>
          <w:iCs/>
          <w:szCs w:val="22"/>
        </w:rPr>
        <w:t>vázány.</w:t>
      </w:r>
    </w:p>
    <w:p w14:paraId="252D1732" w14:textId="77777777" w:rsidR="000B311C" w:rsidRPr="00B04572" w:rsidRDefault="000B311C" w:rsidP="000B311C">
      <w:pPr>
        <w:pStyle w:val="TSdajeosmluvnstran"/>
        <w:spacing w:after="240" w:line="288" w:lineRule="auto"/>
        <w:ind w:left="720"/>
        <w:jc w:val="both"/>
        <w:rPr>
          <w:rFonts w:ascii="Calibri" w:hAnsi="Calibri" w:cs="Calibri"/>
          <w:iCs/>
          <w:szCs w:val="22"/>
        </w:rPr>
      </w:pPr>
    </w:p>
    <w:p w14:paraId="7EBF485F" w14:textId="59972294" w:rsidR="00794799" w:rsidRPr="00B54528" w:rsidRDefault="00B17C62" w:rsidP="00451ABD">
      <w:pPr>
        <w:spacing w:after="8" w:line="288" w:lineRule="auto"/>
        <w:ind w:left="-5" w:right="0" w:hanging="10"/>
        <w:jc w:val="left"/>
        <w:rPr>
          <w:bCs/>
        </w:rPr>
      </w:pPr>
      <w:r w:rsidRPr="00B54528">
        <w:rPr>
          <w:b/>
        </w:rPr>
        <w:t xml:space="preserve">Příloha </w:t>
      </w:r>
      <w:r w:rsidR="00B54528" w:rsidRPr="00B54528">
        <w:rPr>
          <w:b/>
        </w:rPr>
        <w:t>č. 1</w:t>
      </w:r>
      <w:r w:rsidR="00B54528" w:rsidRPr="00B54528">
        <w:rPr>
          <w:bCs/>
        </w:rPr>
        <w:t>: Nabídka rozšíření „CENTRÁLNÍHO PARKOVACÍHO SYSTÉMU“ Pardubice</w:t>
      </w:r>
    </w:p>
    <w:p w14:paraId="6FFF783F" w14:textId="77777777" w:rsidR="00794799" w:rsidRDefault="00794799" w:rsidP="00451ABD">
      <w:pPr>
        <w:spacing w:after="8" w:line="288" w:lineRule="auto"/>
        <w:ind w:left="-5" w:right="0" w:hanging="10"/>
        <w:jc w:val="left"/>
        <w:rPr>
          <w:b/>
        </w:rPr>
      </w:pPr>
    </w:p>
    <w:p w14:paraId="107CC09A" w14:textId="0B484EB0" w:rsidR="00CA2E83" w:rsidRPr="00B04572" w:rsidRDefault="00CA2E83" w:rsidP="00451ABD">
      <w:pPr>
        <w:spacing w:after="8" w:line="288" w:lineRule="auto"/>
        <w:ind w:left="-5" w:right="0" w:hanging="10"/>
        <w:jc w:val="left"/>
      </w:pPr>
      <w:r w:rsidRPr="00B04572">
        <w:rPr>
          <w:b/>
        </w:rPr>
        <w:lastRenderedPageBreak/>
        <w:t>Doložka</w:t>
      </w:r>
      <w:r w:rsidRPr="00B04572">
        <w:t xml:space="preserve">: </w:t>
      </w:r>
    </w:p>
    <w:p w14:paraId="1CF58420" w14:textId="44B1819F" w:rsidR="00CA2E83" w:rsidRPr="00B04572" w:rsidRDefault="00CA2E83" w:rsidP="00451ABD">
      <w:pPr>
        <w:spacing w:line="288" w:lineRule="auto"/>
        <w:ind w:left="-15" w:right="35" w:firstLine="0"/>
      </w:pPr>
      <w:r w:rsidRPr="00B04572">
        <w:t xml:space="preserve">Tento Dodatek </w:t>
      </w:r>
      <w:r w:rsidR="00B17C62">
        <w:t xml:space="preserve">č. 1 </w:t>
      </w:r>
      <w:r w:rsidRPr="00B04572">
        <w:t xml:space="preserve">byl schválen Radou statutárního města Pardubice na jednání </w:t>
      </w:r>
      <w:r w:rsidRPr="00C9274C">
        <w:t xml:space="preserve">dne </w:t>
      </w:r>
      <w:r w:rsidRPr="00F56CE5">
        <w:t>30. 10. 2024</w:t>
      </w:r>
      <w:r w:rsidR="000B311C">
        <w:t xml:space="preserve">, usnesení č. </w:t>
      </w:r>
      <w:r w:rsidR="000B311C" w:rsidRPr="000B311C">
        <w:t>R/4489/2024</w:t>
      </w:r>
      <w:r w:rsidRPr="00C9274C">
        <w:t>.</w:t>
      </w:r>
      <w:r w:rsidRPr="00B04572">
        <w:t xml:space="preserve"> </w:t>
      </w:r>
    </w:p>
    <w:p w14:paraId="11DA919A" w14:textId="77777777" w:rsidR="00CA2E83" w:rsidRPr="00B04572" w:rsidRDefault="00CA2E83" w:rsidP="00451ABD">
      <w:pPr>
        <w:spacing w:after="352" w:line="288" w:lineRule="auto"/>
        <w:ind w:left="0" w:right="0" w:firstLine="0"/>
        <w:jc w:val="left"/>
      </w:pPr>
      <w:r w:rsidRPr="00B04572">
        <w:t xml:space="preserve"> </w:t>
      </w:r>
    </w:p>
    <w:p w14:paraId="0910697C" w14:textId="31110397" w:rsidR="00CA2E83" w:rsidRPr="00B04572" w:rsidRDefault="00CA2E83" w:rsidP="00E94E0C">
      <w:pPr>
        <w:spacing w:after="8" w:line="360" w:lineRule="auto"/>
        <w:ind w:left="-15" w:right="0" w:firstLine="0"/>
        <w:jc w:val="left"/>
      </w:pPr>
      <w:r w:rsidRPr="00B04572">
        <w:rPr>
          <w:b/>
        </w:rPr>
        <w:t xml:space="preserve">Za Objednatele: </w:t>
      </w:r>
      <w:r w:rsidR="003A6235">
        <w:rPr>
          <w:b/>
        </w:rPr>
        <w:tab/>
      </w:r>
      <w:r w:rsidR="00A26600">
        <w:rPr>
          <w:b/>
        </w:rPr>
        <w:tab/>
      </w:r>
      <w:r w:rsidR="00A26600">
        <w:rPr>
          <w:b/>
        </w:rPr>
        <w:tab/>
      </w:r>
      <w:r w:rsidR="00A26600">
        <w:rPr>
          <w:b/>
        </w:rPr>
        <w:tab/>
      </w:r>
      <w:r w:rsidR="00A26600">
        <w:rPr>
          <w:b/>
        </w:rPr>
        <w:tab/>
      </w:r>
      <w:r w:rsidRPr="00B04572">
        <w:rPr>
          <w:b/>
        </w:rPr>
        <w:t xml:space="preserve">Za </w:t>
      </w:r>
      <w:r w:rsidR="00F3685E">
        <w:rPr>
          <w:b/>
        </w:rPr>
        <w:t>Zhotovitele</w:t>
      </w:r>
      <w:r w:rsidRPr="00B04572">
        <w:t xml:space="preserve">: </w:t>
      </w:r>
    </w:p>
    <w:p w14:paraId="2E1F4DA3" w14:textId="535C85A7" w:rsidR="00CA2E83" w:rsidRPr="00B04572" w:rsidRDefault="00CA2E83" w:rsidP="004C0A47">
      <w:pPr>
        <w:spacing w:after="10" w:line="360" w:lineRule="auto"/>
        <w:ind w:left="-15" w:right="0" w:firstLine="0"/>
        <w:jc w:val="left"/>
      </w:pPr>
      <w:r w:rsidRPr="00B04572">
        <w:t xml:space="preserve">V Pardubicích </w:t>
      </w:r>
      <w:r w:rsidR="004C0A47">
        <w:t>25.11.2024</w:t>
      </w:r>
      <w:r w:rsidRPr="00B04572">
        <w:t xml:space="preserve"> </w:t>
      </w:r>
      <w:r w:rsidR="00A26600">
        <w:tab/>
      </w:r>
      <w:r w:rsidR="00A26600">
        <w:tab/>
      </w:r>
      <w:r w:rsidR="00A26600">
        <w:tab/>
      </w:r>
      <w:r w:rsidR="00A26600">
        <w:tab/>
      </w:r>
      <w:r w:rsidRPr="00B04572">
        <w:t xml:space="preserve">V Ostravě </w:t>
      </w:r>
      <w:r w:rsidR="004C0A47">
        <w:t>13.11.2024</w:t>
      </w:r>
      <w:r w:rsidRPr="00B04572">
        <w:t xml:space="preserve"> </w:t>
      </w:r>
    </w:p>
    <w:p w14:paraId="1A2CE4A7" w14:textId="23D0C8E1" w:rsidR="00CA2E83" w:rsidRPr="00B04572" w:rsidRDefault="00CA2E83" w:rsidP="00A26600">
      <w:pPr>
        <w:spacing w:after="112" w:line="288" w:lineRule="auto"/>
        <w:ind w:left="70" w:right="0" w:firstLine="0"/>
        <w:jc w:val="left"/>
      </w:pPr>
      <w:r w:rsidRPr="00B04572">
        <w:t xml:space="preserve"> </w:t>
      </w:r>
    </w:p>
    <w:p w14:paraId="53DD4801" w14:textId="77777777" w:rsidR="00CA2E83" w:rsidRPr="00B04572" w:rsidRDefault="00CA2E83" w:rsidP="00451ABD">
      <w:pPr>
        <w:spacing w:after="10" w:line="288" w:lineRule="auto"/>
        <w:ind w:left="5458" w:right="35" w:firstLine="0"/>
      </w:pPr>
    </w:p>
    <w:p w14:paraId="62B8E7CA" w14:textId="59E858E0" w:rsidR="00CA2E83" w:rsidRPr="00B04572" w:rsidRDefault="00A26600" w:rsidP="00E94E0C">
      <w:pPr>
        <w:spacing w:after="10" w:line="360" w:lineRule="auto"/>
        <w:ind w:left="0" w:right="35" w:firstLine="0"/>
      </w:pPr>
      <w:r>
        <w:t>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14:paraId="6AA10A4B" w14:textId="7C0A48FF" w:rsidR="00CA2E83" w:rsidRPr="00B04572" w:rsidRDefault="00F3685E" w:rsidP="00E94E0C">
      <w:pPr>
        <w:spacing w:after="0" w:line="360" w:lineRule="auto"/>
        <w:ind w:left="0" w:right="0" w:firstLine="0"/>
      </w:pPr>
      <w:r w:rsidRPr="00F3685E">
        <w:rPr>
          <w:b/>
        </w:rPr>
        <w:t>Bc. Jan Nadrchal,</w:t>
      </w:r>
      <w:r w:rsidR="00CA2E83" w:rsidRPr="00B04572">
        <w:rPr>
          <w:b/>
        </w:rPr>
        <w:tab/>
      </w:r>
      <w:r w:rsidR="00CA2E83" w:rsidRPr="00B04572">
        <w:rPr>
          <w:b/>
        </w:rPr>
        <w:tab/>
      </w:r>
      <w:r w:rsidR="00CA2E83" w:rsidRPr="00B04572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C5A91">
        <w:rPr>
          <w:b/>
        </w:rPr>
        <w:t xml:space="preserve">Ing. </w:t>
      </w:r>
      <w:r w:rsidR="00730EED">
        <w:rPr>
          <w:b/>
        </w:rPr>
        <w:t>Stanislav</w:t>
      </w:r>
      <w:r w:rsidR="00CA2E83" w:rsidRPr="00B04572">
        <w:rPr>
          <w:b/>
        </w:rPr>
        <w:t xml:space="preserve"> Opach, </w:t>
      </w:r>
      <w:r w:rsidR="00730EED">
        <w:rPr>
          <w:bCs/>
        </w:rPr>
        <w:t>člen</w:t>
      </w:r>
      <w:r w:rsidR="00CA2E83" w:rsidRPr="00E94E0C">
        <w:rPr>
          <w:bCs/>
        </w:rPr>
        <w:t xml:space="preserve"> představenstva</w:t>
      </w:r>
    </w:p>
    <w:p w14:paraId="53BFC73F" w14:textId="73AF0335" w:rsidR="00CA2E83" w:rsidRDefault="00F3685E" w:rsidP="00E94E0C">
      <w:pPr>
        <w:spacing w:after="107" w:line="360" w:lineRule="auto"/>
        <w:ind w:left="-5" w:right="0" w:hanging="10"/>
        <w:jc w:val="left"/>
      </w:pPr>
      <w:r>
        <w:rPr>
          <w:b/>
        </w:rPr>
        <w:t>primátor města</w:t>
      </w:r>
      <w:r w:rsidR="00CA2E83" w:rsidRPr="00B04572">
        <w:rPr>
          <w:b/>
        </w:rPr>
        <w:t xml:space="preserve"> </w:t>
      </w:r>
      <w:r w:rsidR="00CA2E83" w:rsidRPr="00B04572">
        <w:rPr>
          <w:b/>
        </w:rPr>
        <w:tab/>
      </w:r>
      <w:r w:rsidR="00CA2E83" w:rsidRPr="00B04572">
        <w:rPr>
          <w:b/>
        </w:rPr>
        <w:tab/>
      </w:r>
      <w:r w:rsidR="00CA2E83" w:rsidRPr="00B04572">
        <w:rPr>
          <w:b/>
        </w:rPr>
        <w:tab/>
      </w:r>
      <w:r w:rsidR="00CA2E83" w:rsidRPr="00B04572">
        <w:rPr>
          <w:b/>
        </w:rPr>
        <w:tab/>
      </w:r>
      <w:r w:rsidR="00CA2E83" w:rsidRPr="00B04572">
        <w:rPr>
          <w:b/>
        </w:rPr>
        <w:tab/>
        <w:t>MASTER</w:t>
      </w:r>
      <w:r w:rsidR="00CA2E83">
        <w:rPr>
          <w:b/>
        </w:rPr>
        <w:t xml:space="preserve"> IT Technologies, a.s.</w:t>
      </w:r>
      <w:r w:rsidR="00CA2E83">
        <w:rPr>
          <w:sz w:val="20"/>
        </w:rPr>
        <w:t xml:space="preserve"> </w:t>
      </w:r>
    </w:p>
    <w:sectPr w:rsidR="00CA2E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B4D51" w14:textId="77777777" w:rsidR="004A68B1" w:rsidRDefault="004A68B1" w:rsidP="007F15B6">
      <w:pPr>
        <w:spacing w:after="0" w:line="240" w:lineRule="auto"/>
      </w:pPr>
      <w:r>
        <w:separator/>
      </w:r>
    </w:p>
  </w:endnote>
  <w:endnote w:type="continuationSeparator" w:id="0">
    <w:p w14:paraId="1C9AB248" w14:textId="77777777" w:rsidR="004A68B1" w:rsidRDefault="004A68B1" w:rsidP="007F1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3753799"/>
      <w:docPartObj>
        <w:docPartGallery w:val="Page Numbers (Bottom of Page)"/>
        <w:docPartUnique/>
      </w:docPartObj>
    </w:sdtPr>
    <w:sdtContent>
      <w:p w14:paraId="619BE3BF" w14:textId="5E459F92" w:rsidR="007F15B6" w:rsidRDefault="007F15B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1947D2" w14:textId="77777777" w:rsidR="007F15B6" w:rsidRDefault="007F15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5A1DD" w14:textId="77777777" w:rsidR="004A68B1" w:rsidRDefault="004A68B1" w:rsidP="007F15B6">
      <w:pPr>
        <w:spacing w:after="0" w:line="240" w:lineRule="auto"/>
      </w:pPr>
      <w:r>
        <w:separator/>
      </w:r>
    </w:p>
  </w:footnote>
  <w:footnote w:type="continuationSeparator" w:id="0">
    <w:p w14:paraId="525D0357" w14:textId="77777777" w:rsidR="004A68B1" w:rsidRDefault="004A68B1" w:rsidP="007F1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C683F"/>
    <w:multiLevelType w:val="hybridMultilevel"/>
    <w:tmpl w:val="AEA2EC98"/>
    <w:lvl w:ilvl="0" w:tplc="E61667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14215"/>
    <w:multiLevelType w:val="hybridMultilevel"/>
    <w:tmpl w:val="E82EF4D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80957"/>
    <w:multiLevelType w:val="hybridMultilevel"/>
    <w:tmpl w:val="ED464D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E1B03"/>
    <w:multiLevelType w:val="hybridMultilevel"/>
    <w:tmpl w:val="EB001E76"/>
    <w:lvl w:ilvl="0" w:tplc="0405000F">
      <w:start w:val="1"/>
      <w:numFmt w:val="decimal"/>
      <w:lvlText w:val="%1."/>
      <w:lvlJc w:val="left"/>
      <w:pPr>
        <w:ind w:left="998" w:hanging="360"/>
      </w:pPr>
    </w:lvl>
    <w:lvl w:ilvl="1" w:tplc="04050019" w:tentative="1">
      <w:start w:val="1"/>
      <w:numFmt w:val="lowerLetter"/>
      <w:lvlText w:val="%2."/>
      <w:lvlJc w:val="left"/>
      <w:pPr>
        <w:ind w:left="1718" w:hanging="360"/>
      </w:pPr>
    </w:lvl>
    <w:lvl w:ilvl="2" w:tplc="0405001B" w:tentative="1">
      <w:start w:val="1"/>
      <w:numFmt w:val="lowerRoman"/>
      <w:lvlText w:val="%3."/>
      <w:lvlJc w:val="right"/>
      <w:pPr>
        <w:ind w:left="2438" w:hanging="180"/>
      </w:pPr>
    </w:lvl>
    <w:lvl w:ilvl="3" w:tplc="0405000F" w:tentative="1">
      <w:start w:val="1"/>
      <w:numFmt w:val="decimal"/>
      <w:lvlText w:val="%4."/>
      <w:lvlJc w:val="left"/>
      <w:pPr>
        <w:ind w:left="3158" w:hanging="360"/>
      </w:pPr>
    </w:lvl>
    <w:lvl w:ilvl="4" w:tplc="04050019" w:tentative="1">
      <w:start w:val="1"/>
      <w:numFmt w:val="lowerLetter"/>
      <w:lvlText w:val="%5."/>
      <w:lvlJc w:val="left"/>
      <w:pPr>
        <w:ind w:left="3878" w:hanging="360"/>
      </w:pPr>
    </w:lvl>
    <w:lvl w:ilvl="5" w:tplc="0405001B" w:tentative="1">
      <w:start w:val="1"/>
      <w:numFmt w:val="lowerRoman"/>
      <w:lvlText w:val="%6."/>
      <w:lvlJc w:val="right"/>
      <w:pPr>
        <w:ind w:left="4598" w:hanging="180"/>
      </w:pPr>
    </w:lvl>
    <w:lvl w:ilvl="6" w:tplc="0405000F" w:tentative="1">
      <w:start w:val="1"/>
      <w:numFmt w:val="decimal"/>
      <w:lvlText w:val="%7."/>
      <w:lvlJc w:val="left"/>
      <w:pPr>
        <w:ind w:left="5318" w:hanging="360"/>
      </w:pPr>
    </w:lvl>
    <w:lvl w:ilvl="7" w:tplc="04050019" w:tentative="1">
      <w:start w:val="1"/>
      <w:numFmt w:val="lowerLetter"/>
      <w:lvlText w:val="%8."/>
      <w:lvlJc w:val="left"/>
      <w:pPr>
        <w:ind w:left="6038" w:hanging="360"/>
      </w:pPr>
    </w:lvl>
    <w:lvl w:ilvl="8" w:tplc="040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 w15:restartNumberingAfterBreak="0">
    <w:nsid w:val="57983C83"/>
    <w:multiLevelType w:val="hybridMultilevel"/>
    <w:tmpl w:val="0284EC9A"/>
    <w:lvl w:ilvl="0" w:tplc="2D9E8CE0"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5876661E"/>
    <w:multiLevelType w:val="hybridMultilevel"/>
    <w:tmpl w:val="794A8A12"/>
    <w:lvl w:ilvl="0" w:tplc="DEF04AB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57467"/>
    <w:multiLevelType w:val="hybridMultilevel"/>
    <w:tmpl w:val="12D61326"/>
    <w:lvl w:ilvl="0" w:tplc="FFFFFFFF">
      <w:start w:val="1"/>
      <w:numFmt w:val="decimal"/>
      <w:lvlText w:val="%1."/>
      <w:lvlJc w:val="left"/>
      <w:pPr>
        <w:ind w:left="714" w:hanging="360"/>
      </w:pPr>
    </w:lvl>
    <w:lvl w:ilvl="1" w:tplc="FFFFFFFF" w:tentative="1">
      <w:start w:val="1"/>
      <w:numFmt w:val="lowerLetter"/>
      <w:lvlText w:val="%2.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2154" w:hanging="180"/>
      </w:pPr>
    </w:lvl>
    <w:lvl w:ilvl="3" w:tplc="FFFFFFFF" w:tentative="1">
      <w:start w:val="1"/>
      <w:numFmt w:val="decimal"/>
      <w:lvlText w:val="%4."/>
      <w:lvlJc w:val="left"/>
      <w:pPr>
        <w:ind w:left="2874" w:hanging="360"/>
      </w:pPr>
    </w:lvl>
    <w:lvl w:ilvl="4" w:tplc="FFFFFFFF" w:tentative="1">
      <w:start w:val="1"/>
      <w:numFmt w:val="lowerLetter"/>
      <w:lvlText w:val="%5."/>
      <w:lvlJc w:val="left"/>
      <w:pPr>
        <w:ind w:left="3594" w:hanging="360"/>
      </w:pPr>
    </w:lvl>
    <w:lvl w:ilvl="5" w:tplc="FFFFFFFF" w:tentative="1">
      <w:start w:val="1"/>
      <w:numFmt w:val="lowerRoman"/>
      <w:lvlText w:val="%6."/>
      <w:lvlJc w:val="right"/>
      <w:pPr>
        <w:ind w:left="4314" w:hanging="180"/>
      </w:pPr>
    </w:lvl>
    <w:lvl w:ilvl="6" w:tplc="FFFFFFFF" w:tentative="1">
      <w:start w:val="1"/>
      <w:numFmt w:val="decimal"/>
      <w:lvlText w:val="%7."/>
      <w:lvlJc w:val="left"/>
      <w:pPr>
        <w:ind w:left="5034" w:hanging="360"/>
      </w:pPr>
    </w:lvl>
    <w:lvl w:ilvl="7" w:tplc="FFFFFFFF" w:tentative="1">
      <w:start w:val="1"/>
      <w:numFmt w:val="lowerLetter"/>
      <w:lvlText w:val="%8."/>
      <w:lvlJc w:val="left"/>
      <w:pPr>
        <w:ind w:left="5754" w:hanging="360"/>
      </w:pPr>
    </w:lvl>
    <w:lvl w:ilvl="8" w:tplc="FFFFFFFF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7" w15:restartNumberingAfterBreak="0">
    <w:nsid w:val="69C20A69"/>
    <w:multiLevelType w:val="hybridMultilevel"/>
    <w:tmpl w:val="3FC6011A"/>
    <w:lvl w:ilvl="0" w:tplc="463CC4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E0E21"/>
    <w:multiLevelType w:val="hybridMultilevel"/>
    <w:tmpl w:val="EFE253AE"/>
    <w:lvl w:ilvl="0" w:tplc="CA7CA152">
      <w:start w:val="1"/>
      <w:numFmt w:val="decimal"/>
      <w:lvlText w:val="%1."/>
      <w:lvlJc w:val="left"/>
      <w:pPr>
        <w:ind w:left="714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num w:numId="1" w16cid:durableId="2015453729">
    <w:abstractNumId w:val="4"/>
  </w:num>
  <w:num w:numId="2" w16cid:durableId="1757051301">
    <w:abstractNumId w:val="5"/>
  </w:num>
  <w:num w:numId="3" w16cid:durableId="42172237">
    <w:abstractNumId w:val="0"/>
  </w:num>
  <w:num w:numId="4" w16cid:durableId="2128766891">
    <w:abstractNumId w:val="3"/>
  </w:num>
  <w:num w:numId="5" w16cid:durableId="653803230">
    <w:abstractNumId w:val="1"/>
  </w:num>
  <w:num w:numId="6" w16cid:durableId="875629137">
    <w:abstractNumId w:val="7"/>
  </w:num>
  <w:num w:numId="7" w16cid:durableId="1678118711">
    <w:abstractNumId w:val="8"/>
  </w:num>
  <w:num w:numId="8" w16cid:durableId="361051851">
    <w:abstractNumId w:val="2"/>
  </w:num>
  <w:num w:numId="9" w16cid:durableId="1902862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22"/>
    <w:rsid w:val="00000867"/>
    <w:rsid w:val="00010264"/>
    <w:rsid w:val="00014BCC"/>
    <w:rsid w:val="00031149"/>
    <w:rsid w:val="00044339"/>
    <w:rsid w:val="000475DA"/>
    <w:rsid w:val="00062774"/>
    <w:rsid w:val="00070822"/>
    <w:rsid w:val="000B311C"/>
    <w:rsid w:val="000C5A91"/>
    <w:rsid w:val="000C7E96"/>
    <w:rsid w:val="000D33F9"/>
    <w:rsid w:val="000D76A5"/>
    <w:rsid w:val="000E22A0"/>
    <w:rsid w:val="000F5A07"/>
    <w:rsid w:val="00101D92"/>
    <w:rsid w:val="00106AA2"/>
    <w:rsid w:val="00111EC6"/>
    <w:rsid w:val="00112E3D"/>
    <w:rsid w:val="00134303"/>
    <w:rsid w:val="001468EF"/>
    <w:rsid w:val="00156D83"/>
    <w:rsid w:val="00170B34"/>
    <w:rsid w:val="00172CDB"/>
    <w:rsid w:val="00193395"/>
    <w:rsid w:val="001B28A3"/>
    <w:rsid w:val="001C5265"/>
    <w:rsid w:val="001C7C8D"/>
    <w:rsid w:val="001D2DAC"/>
    <w:rsid w:val="001F6C15"/>
    <w:rsid w:val="002032C3"/>
    <w:rsid w:val="00222A65"/>
    <w:rsid w:val="00247426"/>
    <w:rsid w:val="0025098E"/>
    <w:rsid w:val="00255FD8"/>
    <w:rsid w:val="00263507"/>
    <w:rsid w:val="002769BE"/>
    <w:rsid w:val="00290B5F"/>
    <w:rsid w:val="002B26AB"/>
    <w:rsid w:val="002E2C91"/>
    <w:rsid w:val="002F6273"/>
    <w:rsid w:val="003615FB"/>
    <w:rsid w:val="003636BD"/>
    <w:rsid w:val="0036738B"/>
    <w:rsid w:val="00380036"/>
    <w:rsid w:val="00380B49"/>
    <w:rsid w:val="003944A5"/>
    <w:rsid w:val="003A4F77"/>
    <w:rsid w:val="003A6235"/>
    <w:rsid w:val="003D48DE"/>
    <w:rsid w:val="003E751D"/>
    <w:rsid w:val="003F01D9"/>
    <w:rsid w:val="00451ABD"/>
    <w:rsid w:val="004621CE"/>
    <w:rsid w:val="00462B81"/>
    <w:rsid w:val="0046517D"/>
    <w:rsid w:val="004670FB"/>
    <w:rsid w:val="00472939"/>
    <w:rsid w:val="00495C3D"/>
    <w:rsid w:val="004A68B1"/>
    <w:rsid w:val="004B5C55"/>
    <w:rsid w:val="004C0A47"/>
    <w:rsid w:val="00510D73"/>
    <w:rsid w:val="0051696E"/>
    <w:rsid w:val="00517FD6"/>
    <w:rsid w:val="00545AB9"/>
    <w:rsid w:val="0055194A"/>
    <w:rsid w:val="005573A1"/>
    <w:rsid w:val="00573559"/>
    <w:rsid w:val="00586FBE"/>
    <w:rsid w:val="00592FDC"/>
    <w:rsid w:val="005967D3"/>
    <w:rsid w:val="005E3FEB"/>
    <w:rsid w:val="005E7C3B"/>
    <w:rsid w:val="005F02EE"/>
    <w:rsid w:val="005F17D1"/>
    <w:rsid w:val="005F680F"/>
    <w:rsid w:val="006033F9"/>
    <w:rsid w:val="00621260"/>
    <w:rsid w:val="00621633"/>
    <w:rsid w:val="00654385"/>
    <w:rsid w:val="006700D3"/>
    <w:rsid w:val="006901D1"/>
    <w:rsid w:val="00695BCC"/>
    <w:rsid w:val="006B721E"/>
    <w:rsid w:val="006C56E5"/>
    <w:rsid w:val="00722A48"/>
    <w:rsid w:val="00722D8E"/>
    <w:rsid w:val="00730EED"/>
    <w:rsid w:val="0074258D"/>
    <w:rsid w:val="0075337D"/>
    <w:rsid w:val="007717C3"/>
    <w:rsid w:val="007759C6"/>
    <w:rsid w:val="00794799"/>
    <w:rsid w:val="007A41E3"/>
    <w:rsid w:val="007A6696"/>
    <w:rsid w:val="007C163B"/>
    <w:rsid w:val="007F15B6"/>
    <w:rsid w:val="0084192C"/>
    <w:rsid w:val="00872E26"/>
    <w:rsid w:val="00877FBF"/>
    <w:rsid w:val="00884603"/>
    <w:rsid w:val="008A5EEB"/>
    <w:rsid w:val="008C00B7"/>
    <w:rsid w:val="008F748C"/>
    <w:rsid w:val="0090162B"/>
    <w:rsid w:val="009031A8"/>
    <w:rsid w:val="00907CEB"/>
    <w:rsid w:val="00931F8D"/>
    <w:rsid w:val="009329A2"/>
    <w:rsid w:val="009510BD"/>
    <w:rsid w:val="009805DC"/>
    <w:rsid w:val="00986336"/>
    <w:rsid w:val="009A6A99"/>
    <w:rsid w:val="009C4387"/>
    <w:rsid w:val="009D6E8C"/>
    <w:rsid w:val="009E4A4A"/>
    <w:rsid w:val="009E7490"/>
    <w:rsid w:val="00A23CC5"/>
    <w:rsid w:val="00A26600"/>
    <w:rsid w:val="00A46D28"/>
    <w:rsid w:val="00A5309D"/>
    <w:rsid w:val="00A65B44"/>
    <w:rsid w:val="00A73618"/>
    <w:rsid w:val="00A73A4B"/>
    <w:rsid w:val="00A74773"/>
    <w:rsid w:val="00A85DFB"/>
    <w:rsid w:val="00A9275E"/>
    <w:rsid w:val="00AB12E0"/>
    <w:rsid w:val="00AB228E"/>
    <w:rsid w:val="00AB3EBC"/>
    <w:rsid w:val="00AC012D"/>
    <w:rsid w:val="00AC3B56"/>
    <w:rsid w:val="00AF14CE"/>
    <w:rsid w:val="00AF5015"/>
    <w:rsid w:val="00B04572"/>
    <w:rsid w:val="00B17C62"/>
    <w:rsid w:val="00B25134"/>
    <w:rsid w:val="00B54528"/>
    <w:rsid w:val="00BB4574"/>
    <w:rsid w:val="00BC4123"/>
    <w:rsid w:val="00BD0FC4"/>
    <w:rsid w:val="00BD5722"/>
    <w:rsid w:val="00C7511E"/>
    <w:rsid w:val="00C85F6B"/>
    <w:rsid w:val="00C90873"/>
    <w:rsid w:val="00C9274C"/>
    <w:rsid w:val="00CA2E83"/>
    <w:rsid w:val="00CA564D"/>
    <w:rsid w:val="00CB7CF6"/>
    <w:rsid w:val="00CC62B9"/>
    <w:rsid w:val="00CC7207"/>
    <w:rsid w:val="00CD1D71"/>
    <w:rsid w:val="00D025DC"/>
    <w:rsid w:val="00D07756"/>
    <w:rsid w:val="00D16FB3"/>
    <w:rsid w:val="00D22174"/>
    <w:rsid w:val="00D23AC3"/>
    <w:rsid w:val="00D41FAA"/>
    <w:rsid w:val="00D53977"/>
    <w:rsid w:val="00D74C7A"/>
    <w:rsid w:val="00D83D11"/>
    <w:rsid w:val="00DB2AD5"/>
    <w:rsid w:val="00DB50D2"/>
    <w:rsid w:val="00DB5E74"/>
    <w:rsid w:val="00DC3DBF"/>
    <w:rsid w:val="00DD493E"/>
    <w:rsid w:val="00E03942"/>
    <w:rsid w:val="00E33B91"/>
    <w:rsid w:val="00E436F7"/>
    <w:rsid w:val="00E546CF"/>
    <w:rsid w:val="00E67413"/>
    <w:rsid w:val="00E94E0C"/>
    <w:rsid w:val="00EA7CB4"/>
    <w:rsid w:val="00EB1ACA"/>
    <w:rsid w:val="00EC04AC"/>
    <w:rsid w:val="00EC0981"/>
    <w:rsid w:val="00ED25EA"/>
    <w:rsid w:val="00ED63FD"/>
    <w:rsid w:val="00ED7E22"/>
    <w:rsid w:val="00EE10A3"/>
    <w:rsid w:val="00EF2415"/>
    <w:rsid w:val="00F247C9"/>
    <w:rsid w:val="00F24F4B"/>
    <w:rsid w:val="00F31D86"/>
    <w:rsid w:val="00F32419"/>
    <w:rsid w:val="00F3685E"/>
    <w:rsid w:val="00F56CE5"/>
    <w:rsid w:val="00F6051A"/>
    <w:rsid w:val="00F632AA"/>
    <w:rsid w:val="00F655FE"/>
    <w:rsid w:val="00F71E53"/>
    <w:rsid w:val="00F76D90"/>
    <w:rsid w:val="00F9442F"/>
    <w:rsid w:val="00F97DBF"/>
    <w:rsid w:val="00FB5B0A"/>
    <w:rsid w:val="00FC63DB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F912"/>
  <w15:chartTrackingRefBased/>
  <w15:docId w15:val="{134A22F8-4B0E-4B44-8537-A8BEC743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722"/>
    <w:pPr>
      <w:spacing w:after="109" w:line="248" w:lineRule="auto"/>
      <w:ind w:left="996" w:right="328" w:hanging="718"/>
      <w:jc w:val="both"/>
    </w:pPr>
    <w:rPr>
      <w:rFonts w:ascii="Calibri" w:eastAsia="Calibri" w:hAnsi="Calibri" w:cs="Calibri"/>
      <w:color w:val="000000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D5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5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5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5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5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5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5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5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5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5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5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5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57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57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57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57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57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57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D5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5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5722"/>
    <w:pPr>
      <w:numPr>
        <w:ilvl w:val="1"/>
      </w:numPr>
      <w:ind w:left="996" w:hanging="71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D5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D5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D57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D57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D57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5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57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D572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BD5722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F1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5B6"/>
    <w:rPr>
      <w:rFonts w:ascii="Calibri" w:eastAsia="Calibri" w:hAnsi="Calibri" w:cs="Calibri"/>
      <w:color w:val="000000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F1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5B6"/>
    <w:rPr>
      <w:rFonts w:ascii="Calibri" w:eastAsia="Calibri" w:hAnsi="Calibri" w:cs="Calibri"/>
      <w:color w:val="000000"/>
      <w:kern w:val="0"/>
      <w:lang w:eastAsia="cs-CZ"/>
      <w14:ligatures w14:val="none"/>
    </w:rPr>
  </w:style>
  <w:style w:type="paragraph" w:customStyle="1" w:styleId="TSdajeosmluvnstran">
    <w:name w:val="TS Údaje o smluvní straně"/>
    <w:basedOn w:val="Normln"/>
    <w:rsid w:val="00510D73"/>
    <w:pPr>
      <w:spacing w:after="60" w:line="280" w:lineRule="exact"/>
      <w:ind w:left="0" w:right="0" w:firstLine="0"/>
      <w:jc w:val="left"/>
    </w:pPr>
    <w:rPr>
      <w:rFonts w:ascii="Arial" w:eastAsia="Times New Roman" w:hAnsi="Arial" w:cs="Times New Roman"/>
      <w:color w:val="auto"/>
      <w:szCs w:val="24"/>
      <w:lang w:eastAsia="en-US"/>
    </w:rPr>
  </w:style>
  <w:style w:type="paragraph" w:styleId="Revize">
    <w:name w:val="Revision"/>
    <w:hidden/>
    <w:uiPriority w:val="99"/>
    <w:semiHidden/>
    <w:rsid w:val="00D83D11"/>
    <w:pPr>
      <w:spacing w:after="0" w:line="240" w:lineRule="auto"/>
    </w:pPr>
    <w:rPr>
      <w:rFonts w:ascii="Calibri" w:eastAsia="Calibri" w:hAnsi="Calibri" w:cs="Calibri"/>
      <w:color w:val="000000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D48D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48D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17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7C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7C62"/>
    <w:rPr>
      <w:rFonts w:ascii="Calibri" w:eastAsia="Calibri" w:hAnsi="Calibri" w:cs="Calibri"/>
      <w:color w:val="000000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7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7C62"/>
    <w:rPr>
      <w:rFonts w:ascii="Calibri" w:eastAsia="Calibri" w:hAnsi="Calibri" w:cs="Calibri"/>
      <w:b/>
      <w:bCs/>
      <w:color w:val="000000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8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626B0-962A-429A-8B7B-A9A6FCAA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1413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Modrová Dagmar</cp:lastModifiedBy>
  <cp:revision>3</cp:revision>
  <cp:lastPrinted>2024-10-24T10:56:00Z</cp:lastPrinted>
  <dcterms:created xsi:type="dcterms:W3CDTF">2024-11-26T08:28:00Z</dcterms:created>
  <dcterms:modified xsi:type="dcterms:W3CDTF">2024-11-26T08:29:00Z</dcterms:modified>
</cp:coreProperties>
</file>