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AFE41" w14:textId="77777777" w:rsidR="00B42265" w:rsidRPr="009B23E9" w:rsidRDefault="00B42265">
      <w:pPr>
        <w:pStyle w:val="Zkladntext"/>
        <w:rPr>
          <w:sz w:val="20"/>
          <w:lang w:val="cs-CZ"/>
        </w:rPr>
      </w:pPr>
    </w:p>
    <w:p w14:paraId="22F8EB9E" w14:textId="77777777" w:rsidR="00B42265" w:rsidRPr="009B23E9" w:rsidRDefault="00FD50D9">
      <w:pPr>
        <w:spacing w:before="249"/>
        <w:ind w:left="442" w:right="443"/>
        <w:jc w:val="center"/>
        <w:rPr>
          <w:b/>
          <w:sz w:val="32"/>
          <w:lang w:val="cs-CZ"/>
        </w:rPr>
      </w:pPr>
      <w:r w:rsidRPr="009B23E9">
        <w:rPr>
          <w:b/>
          <w:sz w:val="32"/>
          <w:lang w:val="cs-CZ"/>
        </w:rPr>
        <w:t>Dohoda o vypořádání závazků</w:t>
      </w:r>
    </w:p>
    <w:p w14:paraId="4273DB5F" w14:textId="77777777" w:rsidR="00B42265" w:rsidRPr="009B23E9" w:rsidRDefault="00FD50D9">
      <w:pPr>
        <w:pStyle w:val="Zkladntext"/>
        <w:spacing w:before="253" w:line="276" w:lineRule="auto"/>
        <w:ind w:left="442" w:right="443"/>
        <w:jc w:val="center"/>
        <w:rPr>
          <w:lang w:val="cs-CZ"/>
        </w:rPr>
      </w:pPr>
      <w:r w:rsidRPr="009B23E9">
        <w:rPr>
          <w:lang w:val="cs-CZ"/>
        </w:rPr>
        <w:t>dle § 1746 odst. 2 zák. č. 89/2012 Sb., občanský zákoník, ve znění pozdějších předpisů, kterou uzavřely smluvní strany:</w:t>
      </w:r>
    </w:p>
    <w:p w14:paraId="4AA2A682" w14:textId="77777777" w:rsidR="00CF7A1E" w:rsidRPr="00E66665" w:rsidRDefault="00CF7A1E" w:rsidP="00CF7A1E">
      <w:pPr>
        <w:pStyle w:val="Zkladntext"/>
        <w:rPr>
          <w:lang w:val="cs-CZ"/>
        </w:rPr>
      </w:pPr>
    </w:p>
    <w:p w14:paraId="4BB1E560" w14:textId="6369C392" w:rsidR="00E66665" w:rsidRPr="00E66665" w:rsidRDefault="00E66665" w:rsidP="00E66665">
      <w:pPr>
        <w:spacing w:before="40" w:after="40"/>
        <w:rPr>
          <w:b/>
          <w:bCs/>
          <w:sz w:val="24"/>
          <w:szCs w:val="24"/>
          <w:lang w:val="cs-CZ"/>
        </w:rPr>
      </w:pPr>
      <w:r w:rsidRPr="00E66665">
        <w:rPr>
          <w:b/>
          <w:bCs/>
          <w:sz w:val="24"/>
          <w:szCs w:val="24"/>
          <w:lang w:val="cs-CZ"/>
        </w:rPr>
        <w:t>Výzkumný a zkušební ústav Plzeň s.r.o.</w:t>
      </w:r>
    </w:p>
    <w:p w14:paraId="02B9779C" w14:textId="6B34D1EB" w:rsidR="00E66665" w:rsidRPr="00E66665" w:rsidRDefault="00E66665" w:rsidP="00E66665">
      <w:pPr>
        <w:spacing w:before="40" w:after="40"/>
        <w:rPr>
          <w:sz w:val="24"/>
          <w:szCs w:val="24"/>
          <w:lang w:val="cs-CZ"/>
        </w:rPr>
      </w:pPr>
      <w:r w:rsidRPr="00E66665">
        <w:rPr>
          <w:sz w:val="24"/>
          <w:szCs w:val="24"/>
          <w:lang w:val="cs-CZ"/>
        </w:rPr>
        <w:t>se sídlem Tylova 1581/46, 301 00 Plzeň</w:t>
      </w:r>
    </w:p>
    <w:p w14:paraId="202E4615" w14:textId="77777777" w:rsidR="00E66665" w:rsidRPr="00E66665" w:rsidRDefault="00E66665" w:rsidP="00E66665">
      <w:pPr>
        <w:spacing w:before="40" w:after="40"/>
        <w:rPr>
          <w:sz w:val="24"/>
          <w:szCs w:val="24"/>
          <w:lang w:val="cs-CZ"/>
        </w:rPr>
      </w:pPr>
      <w:r w:rsidRPr="00E66665">
        <w:rPr>
          <w:sz w:val="24"/>
          <w:szCs w:val="24"/>
          <w:lang w:val="cs-CZ"/>
        </w:rPr>
        <w:t>zastoupená Ing. Stanislavem Audy Martínkem, Ph.D., MBA a Ing. Jitkou Justovou, jednateli</w:t>
      </w:r>
    </w:p>
    <w:p w14:paraId="2A436621" w14:textId="77777777" w:rsidR="00E66665" w:rsidRPr="00E66665" w:rsidRDefault="00E66665" w:rsidP="00E66665">
      <w:pPr>
        <w:spacing w:before="40" w:after="40"/>
        <w:rPr>
          <w:sz w:val="24"/>
          <w:szCs w:val="24"/>
          <w:lang w:val="cs-CZ"/>
        </w:rPr>
      </w:pPr>
      <w:r w:rsidRPr="00E66665">
        <w:rPr>
          <w:sz w:val="24"/>
          <w:szCs w:val="24"/>
          <w:lang w:val="cs-CZ"/>
        </w:rPr>
        <w:t>zapsaná u Krajského soudu v Plzni oddíl C, vložka 3404</w:t>
      </w:r>
    </w:p>
    <w:p w14:paraId="76B1C9F1" w14:textId="77777777" w:rsidR="00E66665" w:rsidRPr="00E66665" w:rsidRDefault="00E66665" w:rsidP="00E66665">
      <w:pPr>
        <w:spacing w:before="40" w:after="40"/>
        <w:rPr>
          <w:sz w:val="24"/>
          <w:szCs w:val="24"/>
          <w:lang w:val="cs-CZ"/>
        </w:rPr>
      </w:pPr>
      <w:bookmarkStart w:id="0" w:name="_Toc196810170"/>
      <w:r w:rsidRPr="00E66665">
        <w:rPr>
          <w:sz w:val="24"/>
          <w:szCs w:val="24"/>
          <w:lang w:val="cs-CZ"/>
        </w:rPr>
        <w:t xml:space="preserve">IČO: </w:t>
      </w:r>
      <w:bookmarkEnd w:id="0"/>
      <w:r w:rsidRPr="00E66665">
        <w:rPr>
          <w:sz w:val="24"/>
          <w:szCs w:val="24"/>
          <w:lang w:val="cs-CZ"/>
        </w:rPr>
        <w:t>47718684</w:t>
      </w:r>
    </w:p>
    <w:p w14:paraId="434E7E06" w14:textId="77777777" w:rsidR="00E66665" w:rsidRPr="00E66665" w:rsidRDefault="00E66665" w:rsidP="00E66665">
      <w:pPr>
        <w:rPr>
          <w:sz w:val="24"/>
          <w:szCs w:val="24"/>
          <w:lang w:val="cs-CZ"/>
        </w:rPr>
      </w:pPr>
    </w:p>
    <w:p w14:paraId="5863717F" w14:textId="6B80B28B" w:rsidR="00E66665" w:rsidRPr="00E66665" w:rsidRDefault="00E66665" w:rsidP="00E66665">
      <w:pPr>
        <w:rPr>
          <w:sz w:val="24"/>
          <w:szCs w:val="24"/>
          <w:lang w:val="cs-CZ"/>
        </w:rPr>
      </w:pPr>
      <w:r w:rsidRPr="00E66665">
        <w:rPr>
          <w:sz w:val="24"/>
          <w:szCs w:val="24"/>
          <w:lang w:val="cs-CZ"/>
        </w:rPr>
        <w:t>a</w:t>
      </w:r>
    </w:p>
    <w:p w14:paraId="7A05EA54" w14:textId="0A188F0E" w:rsidR="00E66665" w:rsidRPr="00E66665" w:rsidRDefault="00E66665" w:rsidP="00E66665">
      <w:pPr>
        <w:spacing w:before="40" w:after="40"/>
        <w:rPr>
          <w:b/>
          <w:bCs/>
          <w:sz w:val="24"/>
          <w:szCs w:val="24"/>
          <w:lang w:val="cs-CZ"/>
        </w:rPr>
      </w:pPr>
      <w:bookmarkStart w:id="1" w:name="_Toc196810172"/>
      <w:r w:rsidRPr="00E66665">
        <w:rPr>
          <w:b/>
          <w:bCs/>
          <w:sz w:val="24"/>
          <w:szCs w:val="24"/>
          <w:lang w:val="cs-CZ"/>
        </w:rPr>
        <w:t>Západočeská univerzita v Plzni</w:t>
      </w:r>
    </w:p>
    <w:p w14:paraId="4FFB8682" w14:textId="16EE5A64" w:rsidR="00E66665" w:rsidRPr="00E66665" w:rsidRDefault="00E66665" w:rsidP="00E66665">
      <w:pPr>
        <w:spacing w:before="40" w:after="40"/>
        <w:rPr>
          <w:sz w:val="24"/>
          <w:szCs w:val="24"/>
          <w:lang w:val="cs-CZ"/>
        </w:rPr>
      </w:pPr>
      <w:r w:rsidRPr="00E66665">
        <w:rPr>
          <w:sz w:val="24"/>
          <w:szCs w:val="24"/>
          <w:lang w:val="cs-CZ"/>
        </w:rPr>
        <w:t>se sídlem Univerzitní 2732/8, 301 00 Plzeň</w:t>
      </w:r>
    </w:p>
    <w:p w14:paraId="7F641BF0" w14:textId="26CE8D61" w:rsidR="00E66665" w:rsidRPr="00E66665" w:rsidRDefault="00E66665" w:rsidP="00E66665">
      <w:pPr>
        <w:spacing w:before="40" w:after="40"/>
        <w:rPr>
          <w:sz w:val="24"/>
          <w:szCs w:val="24"/>
          <w:lang w:val="cs-CZ"/>
        </w:rPr>
      </w:pPr>
      <w:r w:rsidRPr="00E66665">
        <w:rPr>
          <w:sz w:val="24"/>
          <w:szCs w:val="24"/>
          <w:lang w:val="cs-CZ"/>
        </w:rPr>
        <w:t>zastoupená doc. Ing. Jiřím Hammerbauerem, Ph.D., prorektorem pro tvůrčí činnost a doktorské studium</w:t>
      </w:r>
    </w:p>
    <w:p w14:paraId="3E90C9E9" w14:textId="77777777" w:rsidR="00E66665" w:rsidRPr="00E66665" w:rsidRDefault="00E66665" w:rsidP="00E66665">
      <w:pPr>
        <w:spacing w:before="40" w:after="40"/>
        <w:rPr>
          <w:sz w:val="24"/>
          <w:szCs w:val="24"/>
          <w:lang w:val="cs-CZ"/>
        </w:rPr>
      </w:pPr>
      <w:r w:rsidRPr="00E66665">
        <w:rPr>
          <w:sz w:val="24"/>
          <w:szCs w:val="24"/>
          <w:lang w:val="cs-CZ"/>
        </w:rPr>
        <w:t>IČO: 49777513</w:t>
      </w:r>
    </w:p>
    <w:bookmarkEnd w:id="1"/>
    <w:p w14:paraId="230DE99A" w14:textId="77777777" w:rsidR="000272F3" w:rsidRDefault="000272F3" w:rsidP="00A95C6B">
      <w:pPr>
        <w:spacing w:after="120" w:line="240" w:lineRule="atLeast"/>
        <w:rPr>
          <w:sz w:val="24"/>
          <w:szCs w:val="24"/>
          <w:lang w:val="cs-CZ"/>
        </w:rPr>
      </w:pPr>
    </w:p>
    <w:p w14:paraId="075E68B6" w14:textId="22DA12BF" w:rsidR="00A95C6B" w:rsidRPr="00E66665" w:rsidRDefault="00A95C6B" w:rsidP="00A95C6B">
      <w:pPr>
        <w:spacing w:after="120" w:line="240" w:lineRule="atLeast"/>
        <w:rPr>
          <w:sz w:val="24"/>
          <w:szCs w:val="24"/>
          <w:lang w:val="cs-CZ"/>
        </w:rPr>
      </w:pPr>
      <w:r w:rsidRPr="00E66665">
        <w:rPr>
          <w:sz w:val="24"/>
          <w:szCs w:val="24"/>
          <w:lang w:val="cs-CZ"/>
        </w:rPr>
        <w:t>každý samostatně také jen „</w:t>
      </w:r>
      <w:r w:rsidRPr="00E66665">
        <w:rPr>
          <w:b/>
          <w:sz w:val="24"/>
          <w:szCs w:val="24"/>
          <w:lang w:val="cs-CZ"/>
        </w:rPr>
        <w:t>Smluvní strana</w:t>
      </w:r>
      <w:r w:rsidRPr="00E66665">
        <w:rPr>
          <w:sz w:val="24"/>
          <w:szCs w:val="24"/>
          <w:lang w:val="cs-CZ"/>
        </w:rPr>
        <w:t xml:space="preserve">“ </w:t>
      </w:r>
      <w:r w:rsidR="00E66665">
        <w:rPr>
          <w:sz w:val="24"/>
          <w:szCs w:val="24"/>
          <w:lang w:val="cs-CZ"/>
        </w:rPr>
        <w:t xml:space="preserve">a </w:t>
      </w:r>
      <w:r w:rsidRPr="00E66665">
        <w:rPr>
          <w:sz w:val="24"/>
          <w:szCs w:val="24"/>
          <w:lang w:val="cs-CZ"/>
        </w:rPr>
        <w:t>společně jen „</w:t>
      </w:r>
      <w:r w:rsidRPr="00E66665">
        <w:rPr>
          <w:b/>
          <w:sz w:val="24"/>
          <w:szCs w:val="24"/>
          <w:lang w:val="cs-CZ"/>
        </w:rPr>
        <w:t>Smluvní strany</w:t>
      </w:r>
      <w:r w:rsidRPr="00E66665">
        <w:rPr>
          <w:sz w:val="24"/>
          <w:szCs w:val="24"/>
          <w:lang w:val="cs-CZ"/>
        </w:rPr>
        <w:t>“</w:t>
      </w:r>
    </w:p>
    <w:p w14:paraId="5F7293ED" w14:textId="77777777" w:rsidR="00B42265" w:rsidRPr="00E66665" w:rsidRDefault="00B42265">
      <w:pPr>
        <w:pStyle w:val="Zkladntext"/>
        <w:spacing w:before="7"/>
        <w:rPr>
          <w:lang w:val="cs-CZ"/>
        </w:rPr>
      </w:pPr>
    </w:p>
    <w:p w14:paraId="49A1E0E2" w14:textId="77777777" w:rsidR="00B42265" w:rsidRPr="00E66665" w:rsidRDefault="00FD50D9">
      <w:pPr>
        <w:pStyle w:val="Nadpis4"/>
        <w:ind w:right="87"/>
        <w:rPr>
          <w:lang w:val="cs-CZ"/>
        </w:rPr>
      </w:pPr>
      <w:r w:rsidRPr="00E66665">
        <w:rPr>
          <w:lang w:val="cs-CZ"/>
        </w:rPr>
        <w:t>I.</w:t>
      </w:r>
    </w:p>
    <w:p w14:paraId="623D2C9E" w14:textId="77777777" w:rsidR="00B42265" w:rsidRPr="00E66665" w:rsidRDefault="00FD50D9">
      <w:pPr>
        <w:spacing w:before="41"/>
        <w:ind w:left="442" w:right="86"/>
        <w:jc w:val="center"/>
        <w:rPr>
          <w:b/>
          <w:sz w:val="24"/>
          <w:szCs w:val="24"/>
          <w:lang w:val="cs-CZ"/>
        </w:rPr>
      </w:pPr>
      <w:r w:rsidRPr="00E66665">
        <w:rPr>
          <w:b/>
          <w:sz w:val="24"/>
          <w:szCs w:val="24"/>
          <w:lang w:val="cs-CZ"/>
        </w:rPr>
        <w:t>Úvodní prohlášení</w:t>
      </w:r>
    </w:p>
    <w:p w14:paraId="5FE5A687" w14:textId="77777777" w:rsidR="00B42265" w:rsidRPr="00E66665" w:rsidRDefault="00B42265">
      <w:pPr>
        <w:pStyle w:val="Zkladntext"/>
        <w:spacing w:before="1"/>
        <w:rPr>
          <w:b/>
          <w:lang w:val="cs-CZ"/>
        </w:rPr>
      </w:pPr>
    </w:p>
    <w:p w14:paraId="08326FEC" w14:textId="008C006B" w:rsidR="00B42265" w:rsidRPr="00E66665" w:rsidRDefault="00FD50D9" w:rsidP="00A53927">
      <w:pPr>
        <w:pStyle w:val="Odstavecseseznamem"/>
        <w:numPr>
          <w:ilvl w:val="0"/>
          <w:numId w:val="3"/>
        </w:numPr>
        <w:tabs>
          <w:tab w:val="left" w:pos="475"/>
        </w:tabs>
        <w:spacing w:after="120"/>
        <w:ind w:left="470" w:hanging="357"/>
        <w:rPr>
          <w:sz w:val="24"/>
          <w:szCs w:val="24"/>
          <w:lang w:val="cs-CZ"/>
        </w:rPr>
      </w:pPr>
      <w:r w:rsidRPr="00E66665">
        <w:rPr>
          <w:sz w:val="24"/>
          <w:szCs w:val="24"/>
          <w:lang w:val="cs-CZ"/>
        </w:rPr>
        <w:t>Smluvní</w:t>
      </w:r>
      <w:r w:rsidRPr="00E66665">
        <w:rPr>
          <w:spacing w:val="-8"/>
          <w:sz w:val="24"/>
          <w:szCs w:val="24"/>
          <w:lang w:val="cs-CZ"/>
        </w:rPr>
        <w:t xml:space="preserve"> </w:t>
      </w:r>
      <w:r w:rsidRPr="00E66665">
        <w:rPr>
          <w:sz w:val="24"/>
          <w:szCs w:val="24"/>
          <w:lang w:val="cs-CZ"/>
        </w:rPr>
        <w:t>strany</w:t>
      </w:r>
      <w:r w:rsidRPr="00E66665">
        <w:rPr>
          <w:spacing w:val="-6"/>
          <w:sz w:val="24"/>
          <w:szCs w:val="24"/>
          <w:lang w:val="cs-CZ"/>
        </w:rPr>
        <w:t xml:space="preserve"> </w:t>
      </w:r>
      <w:r w:rsidRPr="00E66665">
        <w:rPr>
          <w:sz w:val="24"/>
          <w:szCs w:val="24"/>
          <w:lang w:val="cs-CZ"/>
        </w:rPr>
        <w:t>uzavřely</w:t>
      </w:r>
      <w:r w:rsidRPr="00E66665">
        <w:rPr>
          <w:spacing w:val="-6"/>
          <w:sz w:val="24"/>
          <w:szCs w:val="24"/>
          <w:lang w:val="cs-CZ"/>
        </w:rPr>
        <w:t xml:space="preserve"> </w:t>
      </w:r>
      <w:r w:rsidRPr="00E66665">
        <w:rPr>
          <w:sz w:val="24"/>
          <w:szCs w:val="24"/>
          <w:lang w:val="cs-CZ"/>
        </w:rPr>
        <w:t>dne</w:t>
      </w:r>
      <w:r w:rsidRPr="00E66665">
        <w:rPr>
          <w:spacing w:val="-7"/>
          <w:sz w:val="24"/>
          <w:szCs w:val="24"/>
          <w:lang w:val="cs-CZ"/>
        </w:rPr>
        <w:t xml:space="preserve"> </w:t>
      </w:r>
      <w:r w:rsidR="00A95C6B" w:rsidRPr="00E66665">
        <w:rPr>
          <w:sz w:val="24"/>
          <w:szCs w:val="24"/>
          <w:lang w:val="cs-CZ"/>
        </w:rPr>
        <w:t>2</w:t>
      </w:r>
      <w:r w:rsidR="00E66665" w:rsidRPr="00E66665">
        <w:rPr>
          <w:sz w:val="24"/>
          <w:szCs w:val="24"/>
          <w:lang w:val="cs-CZ"/>
        </w:rPr>
        <w:t>5</w:t>
      </w:r>
      <w:r w:rsidR="004123A5" w:rsidRPr="00E66665">
        <w:rPr>
          <w:sz w:val="24"/>
          <w:szCs w:val="24"/>
          <w:lang w:val="cs-CZ"/>
        </w:rPr>
        <w:t>.</w:t>
      </w:r>
      <w:r w:rsidR="00E66665" w:rsidRPr="00E66665">
        <w:rPr>
          <w:sz w:val="24"/>
          <w:szCs w:val="24"/>
          <w:lang w:val="cs-CZ"/>
        </w:rPr>
        <w:t xml:space="preserve"> </w:t>
      </w:r>
      <w:r w:rsidR="004123A5" w:rsidRPr="00E66665">
        <w:rPr>
          <w:sz w:val="24"/>
          <w:szCs w:val="24"/>
          <w:lang w:val="cs-CZ"/>
        </w:rPr>
        <w:t>0</w:t>
      </w:r>
      <w:r w:rsidR="00E66665" w:rsidRPr="00E66665">
        <w:rPr>
          <w:sz w:val="24"/>
          <w:szCs w:val="24"/>
          <w:lang w:val="cs-CZ"/>
        </w:rPr>
        <w:t>7</w:t>
      </w:r>
      <w:r w:rsidR="00A95C6B" w:rsidRPr="00E66665">
        <w:rPr>
          <w:sz w:val="24"/>
          <w:szCs w:val="24"/>
          <w:lang w:val="cs-CZ"/>
        </w:rPr>
        <w:t>.</w:t>
      </w:r>
      <w:r w:rsidR="00E66665" w:rsidRPr="00E66665">
        <w:rPr>
          <w:sz w:val="24"/>
          <w:szCs w:val="24"/>
          <w:lang w:val="cs-CZ"/>
        </w:rPr>
        <w:t xml:space="preserve"> </w:t>
      </w:r>
      <w:r w:rsidR="004123A5" w:rsidRPr="00E66665">
        <w:rPr>
          <w:sz w:val="24"/>
          <w:szCs w:val="24"/>
          <w:lang w:val="cs-CZ"/>
        </w:rPr>
        <w:t>202</w:t>
      </w:r>
      <w:r w:rsidR="00CF7A1E" w:rsidRPr="00E66665">
        <w:rPr>
          <w:sz w:val="24"/>
          <w:szCs w:val="24"/>
          <w:lang w:val="cs-CZ"/>
        </w:rPr>
        <w:t>4</w:t>
      </w:r>
      <w:r w:rsidRPr="00E66665">
        <w:rPr>
          <w:spacing w:val="-9"/>
          <w:sz w:val="24"/>
          <w:szCs w:val="24"/>
          <w:lang w:val="cs-CZ"/>
        </w:rPr>
        <w:t xml:space="preserve"> </w:t>
      </w:r>
      <w:r w:rsidRPr="00E66665">
        <w:rPr>
          <w:sz w:val="24"/>
          <w:szCs w:val="24"/>
          <w:lang w:val="cs-CZ"/>
        </w:rPr>
        <w:t>Smlouvu</w:t>
      </w:r>
      <w:r w:rsidRPr="00E66665">
        <w:rPr>
          <w:spacing w:val="-11"/>
          <w:sz w:val="24"/>
          <w:szCs w:val="24"/>
          <w:lang w:val="cs-CZ"/>
        </w:rPr>
        <w:t xml:space="preserve"> </w:t>
      </w:r>
      <w:r w:rsidRPr="00E66665">
        <w:rPr>
          <w:sz w:val="24"/>
          <w:szCs w:val="24"/>
          <w:lang w:val="cs-CZ"/>
        </w:rPr>
        <w:t>o</w:t>
      </w:r>
      <w:r w:rsidR="00E66665" w:rsidRPr="00E66665">
        <w:rPr>
          <w:sz w:val="24"/>
          <w:szCs w:val="24"/>
          <w:lang w:val="cs-CZ"/>
        </w:rPr>
        <w:t xml:space="preserve"> partnerství s finančním příspěvkem </w:t>
      </w:r>
      <w:r w:rsidR="00E66665" w:rsidRPr="00E66665">
        <w:rPr>
          <w:spacing w:val="-6"/>
          <w:sz w:val="24"/>
          <w:szCs w:val="24"/>
          <w:lang w:val="cs-CZ"/>
        </w:rPr>
        <w:t xml:space="preserve">k projektu </w:t>
      </w:r>
      <w:r w:rsidR="00E66665" w:rsidRPr="00E66665">
        <w:rPr>
          <w:sz w:val="24"/>
          <w:szCs w:val="24"/>
          <w:lang w:val="cs-CZ"/>
        </w:rPr>
        <w:t>s názvem Evropská laboratoř aplikovaného výzkumu aditivních technologií žárového nástřiku, registrační číslo CZ.02.01.01/00/23_021/0008594</w:t>
      </w:r>
      <w:r w:rsidR="00E66665" w:rsidRPr="00E66665">
        <w:rPr>
          <w:sz w:val="24"/>
          <w:szCs w:val="24"/>
        </w:rPr>
        <w:t xml:space="preserve"> v </w:t>
      </w:r>
      <w:r w:rsidR="00E66665" w:rsidRPr="00E66665">
        <w:rPr>
          <w:sz w:val="24"/>
          <w:szCs w:val="24"/>
          <w:lang w:val="cs-CZ"/>
        </w:rPr>
        <w:t>rámci Operačního programu</w:t>
      </w:r>
      <w:r w:rsidR="00E66665" w:rsidRPr="00E66665">
        <w:rPr>
          <w:sz w:val="24"/>
          <w:szCs w:val="24"/>
        </w:rPr>
        <w:t xml:space="preserve"> </w:t>
      </w:r>
      <w:r w:rsidR="00E66665" w:rsidRPr="00E66665">
        <w:rPr>
          <w:sz w:val="24"/>
          <w:szCs w:val="24"/>
          <w:lang w:val="cs-CZ"/>
        </w:rPr>
        <w:t>Jan Amos Komenský</w:t>
      </w:r>
      <w:r w:rsidRPr="00E66665">
        <w:rPr>
          <w:sz w:val="24"/>
          <w:szCs w:val="24"/>
          <w:lang w:val="cs-CZ"/>
        </w:rPr>
        <w:t xml:space="preserve"> (dále jen „Smlouva o</w:t>
      </w:r>
      <w:r w:rsidRPr="00E66665">
        <w:rPr>
          <w:spacing w:val="-29"/>
          <w:sz w:val="24"/>
          <w:szCs w:val="24"/>
          <w:lang w:val="cs-CZ"/>
        </w:rPr>
        <w:t xml:space="preserve"> </w:t>
      </w:r>
      <w:r w:rsidR="00E66665" w:rsidRPr="00E66665">
        <w:rPr>
          <w:sz w:val="24"/>
          <w:szCs w:val="24"/>
          <w:lang w:val="cs-CZ"/>
        </w:rPr>
        <w:t>partnerství s finančním příspěvkem</w:t>
      </w:r>
      <w:r w:rsidRPr="00E66665">
        <w:rPr>
          <w:sz w:val="24"/>
          <w:szCs w:val="24"/>
          <w:lang w:val="cs-CZ"/>
        </w:rPr>
        <w:t>“).</w:t>
      </w:r>
    </w:p>
    <w:p w14:paraId="41BCF1F4" w14:textId="6C6B70CE" w:rsidR="00B42265" w:rsidRPr="00E66665" w:rsidRDefault="00FD50D9" w:rsidP="00A53927">
      <w:pPr>
        <w:pStyle w:val="Odstavecseseznamem"/>
        <w:numPr>
          <w:ilvl w:val="0"/>
          <w:numId w:val="3"/>
        </w:numPr>
        <w:tabs>
          <w:tab w:val="left" w:pos="475"/>
        </w:tabs>
        <w:spacing w:after="120"/>
        <w:ind w:left="470" w:right="112" w:hanging="357"/>
        <w:rPr>
          <w:sz w:val="24"/>
          <w:szCs w:val="24"/>
          <w:lang w:val="cs-CZ"/>
        </w:rPr>
      </w:pPr>
      <w:r w:rsidRPr="00E66665">
        <w:rPr>
          <w:sz w:val="24"/>
          <w:szCs w:val="24"/>
          <w:lang w:val="cs-CZ"/>
        </w:rPr>
        <w:t xml:space="preserve">Na </w:t>
      </w:r>
      <w:r w:rsidR="00E66665" w:rsidRPr="00E66665">
        <w:rPr>
          <w:sz w:val="24"/>
          <w:szCs w:val="24"/>
          <w:lang w:val="cs-CZ"/>
        </w:rPr>
        <w:t>Smlouv</w:t>
      </w:r>
      <w:r w:rsidR="000272F3">
        <w:rPr>
          <w:sz w:val="24"/>
          <w:szCs w:val="24"/>
          <w:lang w:val="cs-CZ"/>
        </w:rPr>
        <w:t>u</w:t>
      </w:r>
      <w:r w:rsidR="00E66665" w:rsidRPr="00E66665">
        <w:rPr>
          <w:sz w:val="24"/>
          <w:szCs w:val="24"/>
          <w:lang w:val="cs-CZ"/>
        </w:rPr>
        <w:t xml:space="preserve"> o</w:t>
      </w:r>
      <w:r w:rsidR="00E66665" w:rsidRPr="00E66665">
        <w:rPr>
          <w:spacing w:val="-29"/>
          <w:sz w:val="24"/>
          <w:szCs w:val="24"/>
          <w:lang w:val="cs-CZ"/>
        </w:rPr>
        <w:t xml:space="preserve"> </w:t>
      </w:r>
      <w:r w:rsidR="00E66665" w:rsidRPr="00E66665">
        <w:rPr>
          <w:sz w:val="24"/>
          <w:szCs w:val="24"/>
          <w:lang w:val="cs-CZ"/>
        </w:rPr>
        <w:t xml:space="preserve">partnerství s finančním příspěvkem </w:t>
      </w:r>
      <w:r w:rsidRPr="00E66665">
        <w:rPr>
          <w:sz w:val="24"/>
          <w:szCs w:val="24"/>
          <w:lang w:val="cs-CZ"/>
        </w:rPr>
        <w:t>se vztahovala povinnost uveřejnění v registru smluv v souladu se zákonem č. 340/2015 Sb., o zvláštních podmínkách účinnosti některých smluv, uveřejňování těchto smluv a o registru</w:t>
      </w:r>
      <w:r w:rsidR="004123A5" w:rsidRPr="00E66665">
        <w:rPr>
          <w:sz w:val="24"/>
          <w:szCs w:val="24"/>
          <w:lang w:val="cs-CZ"/>
        </w:rPr>
        <w:t xml:space="preserve"> smluv</w:t>
      </w:r>
      <w:r w:rsidRPr="00E66665">
        <w:rPr>
          <w:sz w:val="24"/>
          <w:szCs w:val="24"/>
          <w:lang w:val="cs-CZ"/>
        </w:rPr>
        <w:t>, ve znění pozdějších</w:t>
      </w:r>
      <w:r w:rsidR="004123A5" w:rsidRPr="00E66665">
        <w:rPr>
          <w:sz w:val="24"/>
          <w:szCs w:val="24"/>
          <w:lang w:val="cs-CZ"/>
        </w:rPr>
        <w:t xml:space="preserve"> </w:t>
      </w:r>
      <w:r w:rsidRPr="00E66665">
        <w:rPr>
          <w:sz w:val="24"/>
          <w:szCs w:val="24"/>
          <w:lang w:val="cs-CZ"/>
        </w:rPr>
        <w:t>předpisů (dále jen „zákon o registru smluv“). Smlouva však nebyla do tří měsíců od jejího uzavření uveřejněna v registru smluv, v důsledku čehož byla dle § 7 odst. 1 zákona o registru smluv od počátku zrušena.</w:t>
      </w:r>
    </w:p>
    <w:p w14:paraId="1D3E4654" w14:textId="77777777" w:rsidR="00FC2B5C" w:rsidRPr="009B23E9" w:rsidRDefault="00FC2B5C" w:rsidP="00FC2B5C">
      <w:pPr>
        <w:pStyle w:val="Odstavecseseznamem"/>
        <w:tabs>
          <w:tab w:val="left" w:pos="475"/>
        </w:tabs>
        <w:ind w:left="474" w:right="112" w:firstLine="0"/>
        <w:rPr>
          <w:sz w:val="24"/>
          <w:lang w:val="cs-CZ"/>
        </w:rPr>
      </w:pPr>
    </w:p>
    <w:p w14:paraId="3A3D9091" w14:textId="77777777" w:rsidR="00B42265" w:rsidRPr="009B23E9" w:rsidRDefault="00FD50D9">
      <w:pPr>
        <w:pStyle w:val="Nadpis4"/>
        <w:rPr>
          <w:lang w:val="cs-CZ"/>
        </w:rPr>
      </w:pPr>
      <w:r w:rsidRPr="009B23E9">
        <w:rPr>
          <w:lang w:val="cs-CZ"/>
        </w:rPr>
        <w:t>II.</w:t>
      </w:r>
    </w:p>
    <w:p w14:paraId="66DFD561" w14:textId="77777777" w:rsidR="00B42265" w:rsidRPr="009B23E9" w:rsidRDefault="00FD50D9">
      <w:pPr>
        <w:spacing w:before="40"/>
        <w:ind w:left="442" w:right="84"/>
        <w:jc w:val="center"/>
        <w:rPr>
          <w:b/>
          <w:sz w:val="24"/>
          <w:lang w:val="cs-CZ"/>
        </w:rPr>
      </w:pPr>
      <w:r w:rsidRPr="009B23E9">
        <w:rPr>
          <w:b/>
          <w:sz w:val="24"/>
          <w:lang w:val="cs-CZ"/>
        </w:rPr>
        <w:t>Vypořádání</w:t>
      </w:r>
    </w:p>
    <w:p w14:paraId="3409C7C0" w14:textId="77777777" w:rsidR="00B42265" w:rsidRPr="009B23E9" w:rsidRDefault="00B42265">
      <w:pPr>
        <w:pStyle w:val="Zkladntext"/>
        <w:rPr>
          <w:b/>
          <w:sz w:val="31"/>
          <w:lang w:val="cs-CZ"/>
        </w:rPr>
      </w:pPr>
    </w:p>
    <w:p w14:paraId="7640DE99" w14:textId="002E2B38" w:rsidR="00B42265" w:rsidRPr="009B23E9" w:rsidRDefault="00FD50D9" w:rsidP="00A53927">
      <w:pPr>
        <w:pStyle w:val="Odstavecseseznamem"/>
        <w:numPr>
          <w:ilvl w:val="0"/>
          <w:numId w:val="2"/>
        </w:numPr>
        <w:tabs>
          <w:tab w:val="left" w:pos="477"/>
        </w:tabs>
        <w:spacing w:before="1" w:after="120"/>
        <w:ind w:left="470" w:right="114" w:hanging="357"/>
        <w:rPr>
          <w:sz w:val="24"/>
          <w:lang w:val="cs-CZ"/>
        </w:rPr>
      </w:pPr>
      <w:r w:rsidRPr="009B23E9">
        <w:rPr>
          <w:color w:val="0D0D0D"/>
          <w:sz w:val="24"/>
          <w:lang w:val="cs-CZ"/>
        </w:rPr>
        <w:t xml:space="preserve">Smluvní strany tvrzení dle čl. I. této dohody považují za nesporná. Ve snaze napravit stav vzniklý v důsledku neuveřejnění </w:t>
      </w:r>
      <w:r w:rsidR="00E66665" w:rsidRPr="00E66665">
        <w:rPr>
          <w:sz w:val="24"/>
          <w:szCs w:val="24"/>
          <w:lang w:val="cs-CZ"/>
        </w:rPr>
        <w:t>Smlouv</w:t>
      </w:r>
      <w:r w:rsidR="00E66665">
        <w:rPr>
          <w:sz w:val="24"/>
          <w:szCs w:val="24"/>
          <w:lang w:val="cs-CZ"/>
        </w:rPr>
        <w:t>y</w:t>
      </w:r>
      <w:r w:rsidR="00E66665" w:rsidRPr="00E66665">
        <w:rPr>
          <w:sz w:val="24"/>
          <w:szCs w:val="24"/>
          <w:lang w:val="cs-CZ"/>
        </w:rPr>
        <w:t xml:space="preserve"> o</w:t>
      </w:r>
      <w:r w:rsidR="00E66665" w:rsidRPr="00E66665">
        <w:rPr>
          <w:spacing w:val="-29"/>
          <w:sz w:val="24"/>
          <w:szCs w:val="24"/>
          <w:lang w:val="cs-CZ"/>
        </w:rPr>
        <w:t xml:space="preserve"> </w:t>
      </w:r>
      <w:r w:rsidR="00E66665" w:rsidRPr="00E66665">
        <w:rPr>
          <w:sz w:val="24"/>
          <w:szCs w:val="24"/>
          <w:lang w:val="cs-CZ"/>
        </w:rPr>
        <w:t>partnerství s finančním příspěvkem</w:t>
      </w:r>
      <w:r w:rsidR="00E66665" w:rsidRPr="009B23E9">
        <w:rPr>
          <w:color w:val="0D0D0D"/>
          <w:sz w:val="24"/>
          <w:lang w:val="cs-CZ"/>
        </w:rPr>
        <w:t xml:space="preserve"> </w:t>
      </w:r>
      <w:r w:rsidRPr="009B23E9">
        <w:rPr>
          <w:color w:val="0D0D0D"/>
          <w:sz w:val="24"/>
          <w:lang w:val="cs-CZ"/>
        </w:rPr>
        <w:t xml:space="preserve">v registru smluv sjednávají </w:t>
      </w:r>
      <w:r w:rsidR="00E66665">
        <w:rPr>
          <w:color w:val="0D0D0D"/>
          <w:sz w:val="24"/>
          <w:lang w:val="cs-CZ"/>
        </w:rPr>
        <w:t>S</w:t>
      </w:r>
      <w:r w:rsidRPr="009B23E9">
        <w:rPr>
          <w:color w:val="0D0D0D"/>
          <w:sz w:val="24"/>
          <w:lang w:val="cs-CZ"/>
        </w:rPr>
        <w:t>mluvní strany tuto</w:t>
      </w:r>
      <w:r w:rsidRPr="009B23E9">
        <w:rPr>
          <w:color w:val="0D0D0D"/>
          <w:spacing w:val="-4"/>
          <w:sz w:val="24"/>
          <w:lang w:val="cs-CZ"/>
        </w:rPr>
        <w:t xml:space="preserve"> </w:t>
      </w:r>
      <w:r w:rsidR="00E66665">
        <w:rPr>
          <w:color w:val="0D0D0D"/>
          <w:sz w:val="24"/>
          <w:lang w:val="cs-CZ"/>
        </w:rPr>
        <w:t>dohodu</w:t>
      </w:r>
      <w:r w:rsidRPr="009B23E9">
        <w:rPr>
          <w:color w:val="0D0D0D"/>
          <w:sz w:val="24"/>
          <w:lang w:val="cs-CZ"/>
        </w:rPr>
        <w:t>.</w:t>
      </w:r>
    </w:p>
    <w:p w14:paraId="7E632953" w14:textId="70D37662" w:rsidR="00605F86" w:rsidRPr="009B23E9" w:rsidRDefault="00FD50D9" w:rsidP="00A53927">
      <w:pPr>
        <w:pStyle w:val="Odstavecseseznamem"/>
        <w:numPr>
          <w:ilvl w:val="0"/>
          <w:numId w:val="2"/>
        </w:numPr>
        <w:tabs>
          <w:tab w:val="left" w:pos="477"/>
        </w:tabs>
        <w:spacing w:after="120"/>
        <w:ind w:left="470" w:right="116" w:hanging="357"/>
        <w:rPr>
          <w:sz w:val="24"/>
          <w:lang w:val="cs-CZ"/>
        </w:rPr>
      </w:pPr>
      <w:r w:rsidRPr="009B23E9">
        <w:rPr>
          <w:color w:val="0D0D0D"/>
          <w:sz w:val="24"/>
          <w:lang w:val="cs-CZ"/>
        </w:rPr>
        <w:t>Smluvní</w:t>
      </w:r>
      <w:r w:rsidRPr="009B23E9">
        <w:rPr>
          <w:color w:val="0D0D0D"/>
          <w:spacing w:val="-13"/>
          <w:sz w:val="24"/>
          <w:lang w:val="cs-CZ"/>
        </w:rPr>
        <w:t xml:space="preserve"> </w:t>
      </w:r>
      <w:r w:rsidRPr="009B23E9">
        <w:rPr>
          <w:color w:val="0D0D0D"/>
          <w:sz w:val="24"/>
          <w:lang w:val="cs-CZ"/>
        </w:rPr>
        <w:t>strany</w:t>
      </w:r>
      <w:r w:rsidRPr="009B23E9">
        <w:rPr>
          <w:color w:val="0D0D0D"/>
          <w:spacing w:val="-13"/>
          <w:sz w:val="24"/>
          <w:lang w:val="cs-CZ"/>
        </w:rPr>
        <w:t xml:space="preserve"> </w:t>
      </w:r>
      <w:r w:rsidRPr="009B23E9">
        <w:rPr>
          <w:color w:val="0D0D0D"/>
          <w:sz w:val="24"/>
          <w:lang w:val="cs-CZ"/>
        </w:rPr>
        <w:t>touto</w:t>
      </w:r>
      <w:r w:rsidRPr="009B23E9">
        <w:rPr>
          <w:color w:val="0D0D0D"/>
          <w:spacing w:val="-13"/>
          <w:sz w:val="24"/>
          <w:lang w:val="cs-CZ"/>
        </w:rPr>
        <w:t xml:space="preserve"> </w:t>
      </w:r>
      <w:r w:rsidR="00E66665">
        <w:rPr>
          <w:color w:val="0D0D0D"/>
          <w:sz w:val="24"/>
          <w:lang w:val="cs-CZ"/>
        </w:rPr>
        <w:t>dohodou</w:t>
      </w:r>
      <w:r w:rsidRPr="009B23E9">
        <w:rPr>
          <w:color w:val="0D0D0D"/>
          <w:spacing w:val="-13"/>
          <w:sz w:val="24"/>
          <w:lang w:val="cs-CZ"/>
        </w:rPr>
        <w:t xml:space="preserve"> </w:t>
      </w:r>
      <w:r w:rsidRPr="009B23E9">
        <w:rPr>
          <w:color w:val="0D0D0D"/>
          <w:sz w:val="24"/>
          <w:lang w:val="cs-CZ"/>
        </w:rPr>
        <w:t>vzájemně</w:t>
      </w:r>
      <w:r w:rsidRPr="009B23E9">
        <w:rPr>
          <w:color w:val="0D0D0D"/>
          <w:spacing w:val="-14"/>
          <w:sz w:val="24"/>
          <w:lang w:val="cs-CZ"/>
        </w:rPr>
        <w:t xml:space="preserve"> </w:t>
      </w:r>
      <w:r w:rsidRPr="009B23E9">
        <w:rPr>
          <w:color w:val="0D0D0D"/>
          <w:sz w:val="24"/>
          <w:lang w:val="cs-CZ"/>
        </w:rPr>
        <w:t>stvrzují,</w:t>
      </w:r>
      <w:r w:rsidRPr="009B23E9">
        <w:rPr>
          <w:color w:val="0D0D0D"/>
          <w:spacing w:val="-11"/>
          <w:sz w:val="24"/>
          <w:lang w:val="cs-CZ"/>
        </w:rPr>
        <w:t xml:space="preserve"> </w:t>
      </w:r>
      <w:r w:rsidRPr="009B23E9">
        <w:rPr>
          <w:color w:val="0D0D0D"/>
          <w:sz w:val="24"/>
          <w:lang w:val="cs-CZ"/>
        </w:rPr>
        <w:t>že</w:t>
      </w:r>
      <w:r w:rsidRPr="009B23E9">
        <w:rPr>
          <w:color w:val="0D0D0D"/>
          <w:spacing w:val="-14"/>
          <w:sz w:val="24"/>
          <w:lang w:val="cs-CZ"/>
        </w:rPr>
        <w:t xml:space="preserve"> </w:t>
      </w:r>
      <w:r w:rsidRPr="009B23E9">
        <w:rPr>
          <w:color w:val="0D0D0D"/>
          <w:sz w:val="24"/>
          <w:lang w:val="cs-CZ"/>
        </w:rPr>
        <w:t>obsah</w:t>
      </w:r>
      <w:r w:rsidRPr="009B23E9">
        <w:rPr>
          <w:color w:val="0D0D0D"/>
          <w:spacing w:val="-13"/>
          <w:sz w:val="24"/>
          <w:lang w:val="cs-CZ"/>
        </w:rPr>
        <w:t xml:space="preserve"> </w:t>
      </w:r>
      <w:r w:rsidRPr="009B23E9">
        <w:rPr>
          <w:color w:val="0D0D0D"/>
          <w:sz w:val="24"/>
          <w:lang w:val="cs-CZ"/>
        </w:rPr>
        <w:t>vzájemných</w:t>
      </w:r>
      <w:r w:rsidRPr="009B23E9">
        <w:rPr>
          <w:color w:val="0D0D0D"/>
          <w:spacing w:val="-13"/>
          <w:sz w:val="24"/>
          <w:lang w:val="cs-CZ"/>
        </w:rPr>
        <w:t xml:space="preserve"> </w:t>
      </w:r>
      <w:r w:rsidRPr="009B23E9">
        <w:rPr>
          <w:color w:val="0D0D0D"/>
          <w:sz w:val="24"/>
          <w:lang w:val="cs-CZ"/>
        </w:rPr>
        <w:t>práv</w:t>
      </w:r>
      <w:r w:rsidRPr="009B23E9">
        <w:rPr>
          <w:color w:val="0D0D0D"/>
          <w:spacing w:val="-14"/>
          <w:sz w:val="24"/>
          <w:lang w:val="cs-CZ"/>
        </w:rPr>
        <w:t xml:space="preserve"> </w:t>
      </w:r>
      <w:r w:rsidRPr="009B23E9">
        <w:rPr>
          <w:color w:val="0D0D0D"/>
          <w:sz w:val="24"/>
          <w:lang w:val="cs-CZ"/>
        </w:rPr>
        <w:t>a</w:t>
      </w:r>
      <w:r w:rsidRPr="009B23E9">
        <w:rPr>
          <w:color w:val="0D0D0D"/>
          <w:spacing w:val="-14"/>
          <w:sz w:val="24"/>
          <w:lang w:val="cs-CZ"/>
        </w:rPr>
        <w:t xml:space="preserve"> </w:t>
      </w:r>
      <w:r w:rsidRPr="009B23E9">
        <w:rPr>
          <w:color w:val="0D0D0D"/>
          <w:sz w:val="24"/>
          <w:lang w:val="cs-CZ"/>
        </w:rPr>
        <w:t xml:space="preserve">povinností, který touto </w:t>
      </w:r>
      <w:r w:rsidR="00E66665">
        <w:rPr>
          <w:color w:val="0D0D0D"/>
          <w:sz w:val="24"/>
          <w:lang w:val="cs-CZ"/>
        </w:rPr>
        <w:t>dohodou</w:t>
      </w:r>
      <w:r w:rsidRPr="009B23E9">
        <w:rPr>
          <w:color w:val="0D0D0D"/>
          <w:sz w:val="24"/>
          <w:lang w:val="cs-CZ"/>
        </w:rPr>
        <w:t xml:space="preserve"> nově sjednávají, je zcela a beze zbytku vyjádřen textem původně sjednané </w:t>
      </w:r>
      <w:r w:rsidR="00E66665" w:rsidRPr="00E66665">
        <w:rPr>
          <w:sz w:val="24"/>
          <w:szCs w:val="24"/>
          <w:lang w:val="cs-CZ"/>
        </w:rPr>
        <w:t>Smlouv</w:t>
      </w:r>
      <w:r w:rsidR="00E66665">
        <w:rPr>
          <w:sz w:val="24"/>
          <w:szCs w:val="24"/>
          <w:lang w:val="cs-CZ"/>
        </w:rPr>
        <w:t>y</w:t>
      </w:r>
      <w:r w:rsidR="00E66665" w:rsidRPr="00E66665">
        <w:rPr>
          <w:sz w:val="24"/>
          <w:szCs w:val="24"/>
          <w:lang w:val="cs-CZ"/>
        </w:rPr>
        <w:t xml:space="preserve"> o</w:t>
      </w:r>
      <w:r w:rsidR="00E66665" w:rsidRPr="00E66665">
        <w:rPr>
          <w:spacing w:val="-29"/>
          <w:sz w:val="24"/>
          <w:szCs w:val="24"/>
          <w:lang w:val="cs-CZ"/>
        </w:rPr>
        <w:t xml:space="preserve"> </w:t>
      </w:r>
      <w:r w:rsidR="00E66665" w:rsidRPr="00E66665">
        <w:rPr>
          <w:sz w:val="24"/>
          <w:szCs w:val="24"/>
          <w:lang w:val="cs-CZ"/>
        </w:rPr>
        <w:t>partnerství s finančním příspěvkem</w:t>
      </w:r>
      <w:r w:rsidRPr="009B23E9">
        <w:rPr>
          <w:color w:val="0D0D0D"/>
          <w:sz w:val="24"/>
          <w:lang w:val="cs-CZ"/>
        </w:rPr>
        <w:t xml:space="preserve">, která tvoří přílohu této </w:t>
      </w:r>
      <w:r w:rsidR="00E66665">
        <w:rPr>
          <w:color w:val="0D0D0D"/>
          <w:sz w:val="24"/>
          <w:lang w:val="cs-CZ"/>
        </w:rPr>
        <w:t>dohody</w:t>
      </w:r>
      <w:r w:rsidRPr="009B23E9">
        <w:rPr>
          <w:color w:val="0D0D0D"/>
          <w:sz w:val="24"/>
          <w:lang w:val="cs-CZ"/>
        </w:rPr>
        <w:t xml:space="preserve">. Smluvní stany prohlašují, </w:t>
      </w:r>
      <w:r w:rsidRPr="009B23E9">
        <w:rPr>
          <w:sz w:val="24"/>
          <w:lang w:val="cs-CZ"/>
        </w:rPr>
        <w:t xml:space="preserve">že veškerá plnění poskytnutá na základě původně sjednané </w:t>
      </w:r>
      <w:r w:rsidR="00E66665" w:rsidRPr="00E66665">
        <w:rPr>
          <w:sz w:val="24"/>
          <w:szCs w:val="24"/>
          <w:lang w:val="cs-CZ"/>
        </w:rPr>
        <w:t>Smlouv</w:t>
      </w:r>
      <w:r w:rsidR="00E66665">
        <w:rPr>
          <w:sz w:val="24"/>
          <w:szCs w:val="24"/>
          <w:lang w:val="cs-CZ"/>
        </w:rPr>
        <w:t>y</w:t>
      </w:r>
      <w:r w:rsidR="00E66665" w:rsidRPr="00E66665">
        <w:rPr>
          <w:sz w:val="24"/>
          <w:szCs w:val="24"/>
          <w:lang w:val="cs-CZ"/>
        </w:rPr>
        <w:t xml:space="preserve"> o</w:t>
      </w:r>
      <w:r w:rsidR="00E66665" w:rsidRPr="00E66665">
        <w:rPr>
          <w:spacing w:val="-29"/>
          <w:sz w:val="24"/>
          <w:szCs w:val="24"/>
          <w:lang w:val="cs-CZ"/>
        </w:rPr>
        <w:t xml:space="preserve"> </w:t>
      </w:r>
      <w:r w:rsidR="00E66665" w:rsidRPr="00E66665">
        <w:rPr>
          <w:sz w:val="24"/>
          <w:szCs w:val="24"/>
          <w:lang w:val="cs-CZ"/>
        </w:rPr>
        <w:t>partnerství s finančním příspěvkem</w:t>
      </w:r>
      <w:r w:rsidR="00E66665" w:rsidRPr="009B23E9">
        <w:rPr>
          <w:sz w:val="24"/>
          <w:lang w:val="cs-CZ"/>
        </w:rPr>
        <w:t xml:space="preserve"> </w:t>
      </w:r>
      <w:r w:rsidRPr="009B23E9">
        <w:rPr>
          <w:sz w:val="24"/>
          <w:lang w:val="cs-CZ"/>
        </w:rPr>
        <w:t xml:space="preserve">považují za plnění dle této </w:t>
      </w:r>
      <w:r w:rsidR="00E66665">
        <w:rPr>
          <w:sz w:val="24"/>
          <w:lang w:val="cs-CZ"/>
        </w:rPr>
        <w:t>dohody</w:t>
      </w:r>
      <w:r w:rsidRPr="009B23E9">
        <w:rPr>
          <w:sz w:val="24"/>
          <w:lang w:val="cs-CZ"/>
        </w:rPr>
        <w:t xml:space="preserve"> a že v souvislosti se vzájemně poskytnutým plněním nebudou vznášet nároky z titulu bezdůvodného</w:t>
      </w:r>
      <w:r w:rsidRPr="009B23E9">
        <w:rPr>
          <w:spacing w:val="-7"/>
          <w:sz w:val="24"/>
          <w:lang w:val="cs-CZ"/>
        </w:rPr>
        <w:t xml:space="preserve"> </w:t>
      </w:r>
      <w:r w:rsidRPr="009B23E9">
        <w:rPr>
          <w:sz w:val="24"/>
          <w:lang w:val="cs-CZ"/>
        </w:rPr>
        <w:t>obohacení.</w:t>
      </w:r>
    </w:p>
    <w:p w14:paraId="5C9A7B60" w14:textId="77777777" w:rsidR="00FC2B5C" w:rsidRPr="009B23E9" w:rsidRDefault="00FC2B5C" w:rsidP="00FC2B5C">
      <w:pPr>
        <w:pStyle w:val="Odstavecseseznamem"/>
        <w:tabs>
          <w:tab w:val="left" w:pos="477"/>
        </w:tabs>
        <w:ind w:right="116" w:firstLine="0"/>
        <w:rPr>
          <w:sz w:val="24"/>
          <w:lang w:val="cs-CZ"/>
        </w:rPr>
      </w:pPr>
    </w:p>
    <w:p w14:paraId="40C2451F" w14:textId="77777777" w:rsidR="00605F86" w:rsidRPr="009B23E9" w:rsidRDefault="00605F86">
      <w:pPr>
        <w:pStyle w:val="Nadpis4"/>
        <w:ind w:right="87"/>
        <w:rPr>
          <w:lang w:val="cs-CZ"/>
        </w:rPr>
      </w:pPr>
    </w:p>
    <w:p w14:paraId="3B8067D9" w14:textId="3D354C70" w:rsidR="00B42265" w:rsidRPr="009B23E9" w:rsidRDefault="00FD50D9">
      <w:pPr>
        <w:pStyle w:val="Nadpis4"/>
        <w:ind w:right="87"/>
        <w:rPr>
          <w:lang w:val="cs-CZ"/>
        </w:rPr>
      </w:pPr>
      <w:r w:rsidRPr="009B23E9">
        <w:rPr>
          <w:lang w:val="cs-CZ"/>
        </w:rPr>
        <w:lastRenderedPageBreak/>
        <w:t>III.</w:t>
      </w:r>
    </w:p>
    <w:p w14:paraId="481CCDB8" w14:textId="7B718F00" w:rsidR="00B42265" w:rsidRDefault="00FD50D9">
      <w:pPr>
        <w:spacing w:before="43"/>
        <w:ind w:left="442" w:right="86"/>
        <w:jc w:val="center"/>
        <w:rPr>
          <w:b/>
          <w:sz w:val="24"/>
          <w:lang w:val="cs-CZ"/>
        </w:rPr>
      </w:pPr>
      <w:r w:rsidRPr="009B23E9">
        <w:rPr>
          <w:b/>
          <w:sz w:val="24"/>
          <w:lang w:val="cs-CZ"/>
        </w:rPr>
        <w:t>Závěrečná ujednání</w:t>
      </w:r>
    </w:p>
    <w:p w14:paraId="4E87E783" w14:textId="77777777" w:rsidR="000272F3" w:rsidRPr="009B23E9" w:rsidRDefault="000272F3">
      <w:pPr>
        <w:spacing w:before="43"/>
        <w:ind w:left="442" w:right="86"/>
        <w:jc w:val="center"/>
        <w:rPr>
          <w:b/>
          <w:sz w:val="24"/>
          <w:lang w:val="cs-CZ"/>
        </w:rPr>
      </w:pPr>
    </w:p>
    <w:p w14:paraId="140CD62D" w14:textId="2D7BFD66" w:rsidR="00B42265" w:rsidRPr="009B23E9" w:rsidRDefault="00FD50D9" w:rsidP="00A53927">
      <w:pPr>
        <w:pStyle w:val="Odstavecseseznamem"/>
        <w:numPr>
          <w:ilvl w:val="0"/>
          <w:numId w:val="1"/>
        </w:numPr>
        <w:tabs>
          <w:tab w:val="left" w:pos="477"/>
        </w:tabs>
        <w:spacing w:before="40" w:after="120" w:line="276" w:lineRule="auto"/>
        <w:ind w:left="470" w:right="120" w:hanging="357"/>
        <w:rPr>
          <w:sz w:val="24"/>
          <w:lang w:val="cs-CZ"/>
        </w:rPr>
      </w:pPr>
      <w:r w:rsidRPr="009B23E9">
        <w:rPr>
          <w:sz w:val="24"/>
          <w:lang w:val="cs-CZ"/>
        </w:rPr>
        <w:t>Ostatní touto dohodou výslovně neupravené se řídí příslušnými ustanoveními zákona č. 89/2012 Sb., občanský zákoník, ve znění pozdějších</w:t>
      </w:r>
      <w:r w:rsidRPr="009B23E9">
        <w:rPr>
          <w:spacing w:val="-5"/>
          <w:sz w:val="24"/>
          <w:lang w:val="cs-CZ"/>
        </w:rPr>
        <w:t xml:space="preserve"> </w:t>
      </w:r>
      <w:r w:rsidRPr="009B23E9">
        <w:rPr>
          <w:sz w:val="24"/>
          <w:lang w:val="cs-CZ"/>
        </w:rPr>
        <w:t>předpisů.</w:t>
      </w:r>
    </w:p>
    <w:p w14:paraId="4B813704" w14:textId="6D54E217" w:rsidR="00B42265" w:rsidRPr="009B23E9" w:rsidRDefault="00D367B3" w:rsidP="00A53927">
      <w:pPr>
        <w:pStyle w:val="Odstavecseseznamem"/>
        <w:numPr>
          <w:ilvl w:val="0"/>
          <w:numId w:val="1"/>
        </w:numPr>
        <w:tabs>
          <w:tab w:val="left" w:pos="477"/>
        </w:tabs>
        <w:spacing w:after="120"/>
        <w:ind w:left="470" w:hanging="357"/>
        <w:rPr>
          <w:b/>
          <w:sz w:val="24"/>
          <w:lang w:val="cs-CZ"/>
        </w:rPr>
      </w:pPr>
      <w:bookmarkStart w:id="2" w:name="_Hlk87510925"/>
      <w:r w:rsidRPr="009B23E9">
        <w:rPr>
          <w:sz w:val="24"/>
          <w:szCs w:val="24"/>
          <w:lang w:val="cs-CZ"/>
        </w:rPr>
        <w:t>Pokud je tato dohoda uzavírána elektronickými prostředky, je vyhotovena v jednom originále</w:t>
      </w:r>
      <w:bookmarkStart w:id="3" w:name="_Hlk149830365"/>
      <w:r w:rsidRPr="009B23E9">
        <w:rPr>
          <w:sz w:val="24"/>
          <w:szCs w:val="24"/>
          <w:lang w:val="cs-CZ"/>
        </w:rPr>
        <w:t xml:space="preserve">, na kterém jsou zaznamenány elektronické podpisy zástupců </w:t>
      </w:r>
      <w:r w:rsidR="00E66665">
        <w:rPr>
          <w:sz w:val="24"/>
          <w:szCs w:val="24"/>
          <w:lang w:val="cs-CZ"/>
        </w:rPr>
        <w:t>S</w:t>
      </w:r>
      <w:r w:rsidRPr="009B23E9">
        <w:rPr>
          <w:sz w:val="24"/>
          <w:szCs w:val="24"/>
          <w:lang w:val="cs-CZ"/>
        </w:rPr>
        <w:t xml:space="preserve">mluvních stran (ve formě kvalifikovaných elektronických podpisů či zaručených elektronických podpisů založených na kvalifikovaném certifikátu). Podepsanou elektronickou verzi obdrží </w:t>
      </w:r>
      <w:r w:rsidR="00E66665">
        <w:rPr>
          <w:sz w:val="24"/>
          <w:szCs w:val="24"/>
          <w:lang w:val="cs-CZ"/>
        </w:rPr>
        <w:t>obě S</w:t>
      </w:r>
      <w:r w:rsidRPr="009B23E9">
        <w:rPr>
          <w:sz w:val="24"/>
          <w:szCs w:val="24"/>
          <w:lang w:val="cs-CZ"/>
        </w:rPr>
        <w:t>mluvní strany.</w:t>
      </w:r>
      <w:bookmarkEnd w:id="3"/>
      <w:r w:rsidRPr="009B23E9">
        <w:rPr>
          <w:sz w:val="24"/>
          <w:szCs w:val="24"/>
          <w:lang w:val="cs-CZ"/>
        </w:rPr>
        <w:t xml:space="preserve"> Pokud je tato dohoda uzavírána v listinné formě, je</w:t>
      </w:r>
      <w:bookmarkEnd w:id="2"/>
      <w:r w:rsidRPr="009B23E9">
        <w:rPr>
          <w:sz w:val="24"/>
          <w:szCs w:val="24"/>
          <w:lang w:val="cs-CZ"/>
        </w:rPr>
        <w:t xml:space="preserve"> vyhotovena ve </w:t>
      </w:r>
      <w:r w:rsidR="00E66665">
        <w:rPr>
          <w:sz w:val="24"/>
          <w:szCs w:val="24"/>
          <w:lang w:val="cs-CZ"/>
        </w:rPr>
        <w:t xml:space="preserve">dvou </w:t>
      </w:r>
      <w:r w:rsidRPr="009B23E9">
        <w:rPr>
          <w:sz w:val="24"/>
          <w:szCs w:val="24"/>
          <w:lang w:val="cs-CZ"/>
        </w:rPr>
        <w:t xml:space="preserve">stejnopisech, z nichž každá Smluvní strana obdrží po jednom. </w:t>
      </w:r>
    </w:p>
    <w:p w14:paraId="372876E9" w14:textId="57F46CA1" w:rsidR="00B42265" w:rsidRPr="009B23E9" w:rsidRDefault="00FD50D9" w:rsidP="00A53927">
      <w:pPr>
        <w:pStyle w:val="Odstavecseseznamem"/>
        <w:numPr>
          <w:ilvl w:val="0"/>
          <w:numId w:val="1"/>
        </w:numPr>
        <w:tabs>
          <w:tab w:val="left" w:pos="477"/>
        </w:tabs>
        <w:spacing w:after="120"/>
        <w:ind w:left="470" w:right="114" w:hanging="357"/>
        <w:rPr>
          <w:sz w:val="24"/>
          <w:lang w:val="cs-CZ"/>
        </w:rPr>
      </w:pPr>
      <w:r w:rsidRPr="009B23E9">
        <w:rPr>
          <w:sz w:val="24"/>
          <w:lang w:val="cs-CZ"/>
        </w:rPr>
        <w:t xml:space="preserve">Změny této dohody je možné činit pouze dohodou </w:t>
      </w:r>
      <w:r w:rsidR="00E66665">
        <w:rPr>
          <w:sz w:val="24"/>
          <w:lang w:val="cs-CZ"/>
        </w:rPr>
        <w:t>S</w:t>
      </w:r>
      <w:r w:rsidRPr="009B23E9">
        <w:rPr>
          <w:sz w:val="24"/>
          <w:lang w:val="cs-CZ"/>
        </w:rPr>
        <w:t>mluvních stran učiněnou</w:t>
      </w:r>
      <w:r w:rsidRPr="009B23E9">
        <w:rPr>
          <w:spacing w:val="-26"/>
          <w:sz w:val="24"/>
          <w:lang w:val="cs-CZ"/>
        </w:rPr>
        <w:t xml:space="preserve"> </w:t>
      </w:r>
      <w:r w:rsidRPr="009B23E9">
        <w:rPr>
          <w:sz w:val="24"/>
          <w:lang w:val="cs-CZ"/>
        </w:rPr>
        <w:t>formou písemných číslovaných</w:t>
      </w:r>
      <w:r w:rsidRPr="009B23E9">
        <w:rPr>
          <w:spacing w:val="-4"/>
          <w:sz w:val="24"/>
          <w:lang w:val="cs-CZ"/>
        </w:rPr>
        <w:t xml:space="preserve"> </w:t>
      </w:r>
      <w:r w:rsidRPr="009B23E9">
        <w:rPr>
          <w:sz w:val="24"/>
          <w:lang w:val="cs-CZ"/>
        </w:rPr>
        <w:t>dodatků.</w:t>
      </w:r>
    </w:p>
    <w:p w14:paraId="2666960C" w14:textId="2C6B9302" w:rsidR="00B42265" w:rsidRPr="009B23E9" w:rsidRDefault="00FD50D9" w:rsidP="00A53927">
      <w:pPr>
        <w:pStyle w:val="Odstavecseseznamem"/>
        <w:numPr>
          <w:ilvl w:val="0"/>
          <w:numId w:val="1"/>
        </w:numPr>
        <w:tabs>
          <w:tab w:val="left" w:pos="477"/>
        </w:tabs>
        <w:spacing w:after="120"/>
        <w:ind w:left="470" w:hanging="357"/>
        <w:rPr>
          <w:sz w:val="24"/>
          <w:lang w:val="cs-CZ"/>
        </w:rPr>
      </w:pPr>
      <w:r w:rsidRPr="009B23E9">
        <w:rPr>
          <w:sz w:val="24"/>
          <w:lang w:val="cs-CZ"/>
        </w:rPr>
        <w:t>Smluvní strany prohlašují, že si tuto dohodu přečetly, že její obsah odpovídá jejich svobodné a pravé vůli, na důkaz čehož připojují své vlastnoruční</w:t>
      </w:r>
      <w:r w:rsidRPr="009B23E9">
        <w:rPr>
          <w:spacing w:val="-7"/>
          <w:sz w:val="24"/>
          <w:lang w:val="cs-CZ"/>
        </w:rPr>
        <w:t xml:space="preserve"> </w:t>
      </w:r>
      <w:r w:rsidRPr="009B23E9">
        <w:rPr>
          <w:sz w:val="24"/>
          <w:lang w:val="cs-CZ"/>
        </w:rPr>
        <w:t>podpisy.</w:t>
      </w:r>
    </w:p>
    <w:p w14:paraId="48971630" w14:textId="0CF2730D" w:rsidR="00B42265" w:rsidRPr="009B23E9" w:rsidRDefault="00FD50D9" w:rsidP="00A53927">
      <w:pPr>
        <w:pStyle w:val="Odstavecseseznamem"/>
        <w:numPr>
          <w:ilvl w:val="0"/>
          <w:numId w:val="1"/>
        </w:numPr>
        <w:tabs>
          <w:tab w:val="left" w:pos="477"/>
        </w:tabs>
        <w:spacing w:after="120"/>
        <w:ind w:left="470" w:right="116" w:hanging="357"/>
        <w:rPr>
          <w:sz w:val="24"/>
          <w:lang w:val="cs-CZ"/>
        </w:rPr>
      </w:pPr>
      <w:r w:rsidRPr="009B23E9">
        <w:rPr>
          <w:sz w:val="24"/>
          <w:lang w:val="cs-CZ"/>
        </w:rPr>
        <w:t xml:space="preserve">Tato dohoda nabývá platnosti podpisem obou </w:t>
      </w:r>
      <w:r w:rsidR="00E66665">
        <w:rPr>
          <w:sz w:val="24"/>
          <w:lang w:val="cs-CZ"/>
        </w:rPr>
        <w:t>S</w:t>
      </w:r>
      <w:r w:rsidRPr="009B23E9">
        <w:rPr>
          <w:sz w:val="24"/>
          <w:lang w:val="cs-CZ"/>
        </w:rPr>
        <w:t>mluvních stran a účinnosti dnem</w:t>
      </w:r>
      <w:r w:rsidRPr="009B23E9">
        <w:rPr>
          <w:spacing w:val="-36"/>
          <w:sz w:val="24"/>
          <w:lang w:val="cs-CZ"/>
        </w:rPr>
        <w:t xml:space="preserve"> </w:t>
      </w:r>
      <w:r w:rsidRPr="009B23E9">
        <w:rPr>
          <w:sz w:val="24"/>
          <w:lang w:val="cs-CZ"/>
        </w:rPr>
        <w:t>uveřejnění v registru smluv dle zákona o registru</w:t>
      </w:r>
      <w:r w:rsidRPr="009B23E9">
        <w:rPr>
          <w:spacing w:val="-3"/>
          <w:sz w:val="24"/>
          <w:lang w:val="cs-CZ"/>
        </w:rPr>
        <w:t xml:space="preserve"> </w:t>
      </w:r>
      <w:r w:rsidRPr="009B23E9">
        <w:rPr>
          <w:sz w:val="24"/>
          <w:lang w:val="cs-CZ"/>
        </w:rPr>
        <w:t>smluv.</w:t>
      </w:r>
    </w:p>
    <w:p w14:paraId="673B0262" w14:textId="77777777" w:rsidR="00B42265" w:rsidRPr="009B23E9" w:rsidRDefault="00B42265">
      <w:pPr>
        <w:pStyle w:val="Zkladntext"/>
        <w:rPr>
          <w:sz w:val="26"/>
          <w:lang w:val="cs-CZ"/>
        </w:rPr>
      </w:pPr>
    </w:p>
    <w:p w14:paraId="5DD7465C" w14:textId="77777777" w:rsidR="00B42265" w:rsidRPr="009B23E9" w:rsidRDefault="00B42265">
      <w:pPr>
        <w:pStyle w:val="Zkladntext"/>
        <w:rPr>
          <w:sz w:val="26"/>
          <w:lang w:val="cs-CZ"/>
        </w:rPr>
      </w:pPr>
    </w:p>
    <w:p w14:paraId="43AC0F55" w14:textId="2850F7E4" w:rsidR="00B42265" w:rsidRPr="009B23E9" w:rsidRDefault="00FD50D9">
      <w:pPr>
        <w:pStyle w:val="Zkladntext"/>
        <w:ind w:left="116" w:right="163"/>
        <w:rPr>
          <w:lang w:val="cs-CZ"/>
        </w:rPr>
      </w:pPr>
      <w:r w:rsidRPr="009B23E9">
        <w:rPr>
          <w:lang w:val="cs-CZ"/>
        </w:rPr>
        <w:t xml:space="preserve">Příloha: </w:t>
      </w:r>
      <w:r w:rsidR="00E66665" w:rsidRPr="00E66665">
        <w:rPr>
          <w:lang w:val="cs-CZ"/>
        </w:rPr>
        <w:t>Smlouva o</w:t>
      </w:r>
      <w:r w:rsidR="00E66665" w:rsidRPr="00E66665">
        <w:rPr>
          <w:spacing w:val="-29"/>
          <w:lang w:val="cs-CZ"/>
        </w:rPr>
        <w:t xml:space="preserve"> </w:t>
      </w:r>
      <w:r w:rsidR="00E66665" w:rsidRPr="00E66665">
        <w:rPr>
          <w:lang w:val="cs-CZ"/>
        </w:rPr>
        <w:t>partnerství s finančním příspěvkem</w:t>
      </w:r>
    </w:p>
    <w:p w14:paraId="62932180" w14:textId="2A8A7CA5" w:rsidR="00605F86" w:rsidRPr="009B23E9" w:rsidRDefault="00605F86">
      <w:pPr>
        <w:rPr>
          <w:lang w:val="cs-CZ"/>
        </w:rPr>
      </w:pPr>
    </w:p>
    <w:p w14:paraId="25BD280A" w14:textId="5F3B2A7E" w:rsidR="00A53927" w:rsidRPr="009B23E9" w:rsidRDefault="00A53927" w:rsidP="00A53927">
      <w:pPr>
        <w:pStyle w:val="Zkladntext"/>
        <w:rPr>
          <w:lang w:val="cs-CZ"/>
        </w:rPr>
      </w:pPr>
      <w:r w:rsidRPr="009B23E9">
        <w:rPr>
          <w:lang w:val="cs-CZ"/>
        </w:rPr>
        <w:t>V Plzni dne ………</w:t>
      </w:r>
      <w:r w:rsidRPr="009B23E9">
        <w:rPr>
          <w:lang w:val="cs-CZ"/>
        </w:rPr>
        <w:tab/>
      </w:r>
      <w:r w:rsidRPr="009B23E9">
        <w:rPr>
          <w:lang w:val="cs-CZ"/>
        </w:rPr>
        <w:tab/>
      </w:r>
      <w:r w:rsidRPr="009B23E9">
        <w:rPr>
          <w:lang w:val="cs-CZ"/>
        </w:rPr>
        <w:tab/>
      </w:r>
      <w:r w:rsidRPr="009B23E9">
        <w:rPr>
          <w:lang w:val="cs-CZ"/>
        </w:rPr>
        <w:tab/>
      </w:r>
      <w:r w:rsidRPr="009B23E9">
        <w:rPr>
          <w:lang w:val="cs-CZ"/>
        </w:rPr>
        <w:tab/>
        <w:t>V P</w:t>
      </w:r>
      <w:r w:rsidR="00F035B7">
        <w:rPr>
          <w:lang w:val="cs-CZ"/>
        </w:rPr>
        <w:t>lzni</w:t>
      </w:r>
      <w:r w:rsidRPr="009B23E9">
        <w:rPr>
          <w:lang w:val="cs-CZ"/>
        </w:rPr>
        <w:t xml:space="preserve"> dne ………</w:t>
      </w:r>
    </w:p>
    <w:p w14:paraId="64B5C2C0" w14:textId="77777777" w:rsidR="00A53927" w:rsidRPr="00F035B7" w:rsidRDefault="00A53927" w:rsidP="00A53927">
      <w:pPr>
        <w:pStyle w:val="Zkladntext"/>
        <w:rPr>
          <w:lang w:val="cs-CZ"/>
        </w:rPr>
      </w:pPr>
    </w:p>
    <w:p w14:paraId="2BFD25A7" w14:textId="77777777" w:rsidR="00A53927" w:rsidRPr="00F035B7" w:rsidRDefault="00A53927" w:rsidP="00A53927">
      <w:pPr>
        <w:pStyle w:val="Zkladntext"/>
        <w:rPr>
          <w:lang w:val="cs-CZ"/>
        </w:rPr>
      </w:pPr>
    </w:p>
    <w:p w14:paraId="299A52B5" w14:textId="02D66FEC" w:rsidR="00A53927" w:rsidRPr="00F035B7" w:rsidRDefault="00A53927" w:rsidP="00A53927">
      <w:pPr>
        <w:pStyle w:val="Zkladntext"/>
        <w:rPr>
          <w:lang w:val="cs-CZ"/>
        </w:rPr>
      </w:pPr>
      <w:r w:rsidRPr="00F035B7">
        <w:rPr>
          <w:lang w:val="cs-CZ"/>
        </w:rPr>
        <w:t>Západočeská univerzita v Plzni</w:t>
      </w:r>
      <w:r w:rsidRPr="00F035B7">
        <w:rPr>
          <w:lang w:val="cs-CZ"/>
        </w:rPr>
        <w:tab/>
      </w:r>
      <w:r w:rsidRPr="00F035B7">
        <w:rPr>
          <w:lang w:val="cs-CZ"/>
        </w:rPr>
        <w:tab/>
      </w:r>
      <w:r w:rsidRPr="00F035B7">
        <w:rPr>
          <w:lang w:val="cs-CZ"/>
        </w:rPr>
        <w:tab/>
      </w:r>
      <w:r w:rsidR="00F035B7" w:rsidRPr="00F035B7">
        <w:rPr>
          <w:rFonts w:cs="Arial"/>
          <w:lang w:val="cs-CZ"/>
        </w:rPr>
        <w:t>Výzkumný a zkušební ústav Plzeň</w:t>
      </w:r>
      <w:r w:rsidRPr="00F035B7">
        <w:rPr>
          <w:lang w:val="cs-CZ"/>
        </w:rPr>
        <w:t xml:space="preserve"> s.r.o. </w:t>
      </w:r>
    </w:p>
    <w:p w14:paraId="2063B7D5" w14:textId="77777777" w:rsidR="00A53927" w:rsidRPr="00F035B7" w:rsidRDefault="00A53927" w:rsidP="00A53927">
      <w:pPr>
        <w:pStyle w:val="Zkladntext"/>
        <w:rPr>
          <w:lang w:val="cs-CZ"/>
        </w:rPr>
      </w:pPr>
    </w:p>
    <w:p w14:paraId="2C902432" w14:textId="77777777" w:rsidR="00A53927" w:rsidRPr="00F035B7" w:rsidRDefault="00A53927" w:rsidP="00A53927">
      <w:pPr>
        <w:pStyle w:val="Zkladntext"/>
        <w:rPr>
          <w:lang w:val="cs-CZ"/>
        </w:rPr>
      </w:pPr>
    </w:p>
    <w:p w14:paraId="30C96662" w14:textId="77777777" w:rsidR="00A53927" w:rsidRPr="00F035B7" w:rsidRDefault="00A53927" w:rsidP="00A53927">
      <w:pPr>
        <w:pStyle w:val="Zkladntext"/>
        <w:rPr>
          <w:lang w:val="cs-CZ"/>
        </w:rPr>
      </w:pPr>
    </w:p>
    <w:p w14:paraId="39699DBC" w14:textId="77777777" w:rsidR="00A53927" w:rsidRPr="00F035B7" w:rsidRDefault="00A53927" w:rsidP="00A53927">
      <w:pPr>
        <w:pStyle w:val="Zkladntext"/>
        <w:rPr>
          <w:lang w:val="cs-CZ"/>
        </w:rPr>
      </w:pPr>
    </w:p>
    <w:p w14:paraId="23D510DC" w14:textId="77777777" w:rsidR="00A53927" w:rsidRPr="00B85AAF" w:rsidRDefault="00A53927" w:rsidP="00A53927">
      <w:pPr>
        <w:pStyle w:val="Zkladntext"/>
        <w:rPr>
          <w:lang w:val="cs-CZ"/>
        </w:rPr>
      </w:pPr>
    </w:p>
    <w:p w14:paraId="3FF4A06A" w14:textId="687DAC72" w:rsidR="00A53927" w:rsidRPr="00B85AAF" w:rsidRDefault="00A53927" w:rsidP="00A53927">
      <w:pPr>
        <w:pStyle w:val="Zkladntext"/>
        <w:rPr>
          <w:lang w:val="cs-CZ"/>
        </w:rPr>
      </w:pPr>
      <w:r w:rsidRPr="00B85AAF">
        <w:rPr>
          <w:lang w:val="cs-CZ"/>
        </w:rPr>
        <w:t>doc. Ing. Jiří Hammerbauer, Ph.D.</w:t>
      </w:r>
      <w:r w:rsidRPr="00B85AAF">
        <w:rPr>
          <w:lang w:val="cs-CZ"/>
        </w:rPr>
        <w:tab/>
      </w:r>
      <w:r w:rsidRPr="00B85AAF">
        <w:rPr>
          <w:lang w:val="cs-CZ"/>
        </w:rPr>
        <w:tab/>
      </w:r>
      <w:r w:rsidRPr="00B85AAF">
        <w:rPr>
          <w:lang w:val="cs-CZ"/>
        </w:rPr>
        <w:tab/>
      </w:r>
      <w:r w:rsidR="00E66665" w:rsidRPr="00B85AAF">
        <w:rPr>
          <w:color w:val="000000"/>
          <w:lang w:val="cs-CZ"/>
        </w:rPr>
        <w:t>Ing. Stanislav Audy Martínek, Ph.D., MBA</w:t>
      </w:r>
      <w:r w:rsidRPr="00B85AAF">
        <w:rPr>
          <w:lang w:val="cs-CZ"/>
        </w:rPr>
        <w:tab/>
      </w:r>
    </w:p>
    <w:p w14:paraId="26BAC9D7" w14:textId="4EC977D0" w:rsidR="00A53927" w:rsidRPr="00B85AAF" w:rsidRDefault="00A53927" w:rsidP="00A53927">
      <w:pPr>
        <w:pStyle w:val="Zkladntext"/>
        <w:rPr>
          <w:lang w:val="cs-CZ"/>
        </w:rPr>
      </w:pPr>
      <w:r w:rsidRPr="00B85AAF">
        <w:rPr>
          <w:lang w:val="cs-CZ"/>
        </w:rPr>
        <w:t>prorektor pro tvůrčí činnost a doktorské studium</w:t>
      </w:r>
      <w:r w:rsidRPr="00B85AAF">
        <w:rPr>
          <w:lang w:val="cs-CZ"/>
        </w:rPr>
        <w:tab/>
        <w:t>jednatel</w:t>
      </w:r>
    </w:p>
    <w:p w14:paraId="1874873A" w14:textId="49747431" w:rsidR="00E66665" w:rsidRPr="00B85AAF" w:rsidRDefault="00E66665" w:rsidP="00A53927">
      <w:pPr>
        <w:pStyle w:val="Zkladntext"/>
        <w:rPr>
          <w:lang w:val="cs-CZ"/>
        </w:rPr>
      </w:pPr>
    </w:p>
    <w:p w14:paraId="139A5784" w14:textId="231C2305" w:rsidR="00E66665" w:rsidRPr="00B85AAF" w:rsidRDefault="00E66665" w:rsidP="00A53927">
      <w:pPr>
        <w:pStyle w:val="Zkladntext"/>
        <w:rPr>
          <w:lang w:val="cs-CZ"/>
        </w:rPr>
      </w:pPr>
    </w:p>
    <w:p w14:paraId="097835E9" w14:textId="63B8DCDF" w:rsidR="00E66665" w:rsidRPr="00B85AAF" w:rsidRDefault="00E66665" w:rsidP="00A53927">
      <w:pPr>
        <w:pStyle w:val="Zkladntext"/>
        <w:rPr>
          <w:lang w:val="cs-CZ"/>
        </w:rPr>
      </w:pPr>
    </w:p>
    <w:p w14:paraId="45FE3DD0" w14:textId="4596367E" w:rsidR="00E66665" w:rsidRPr="00B85AAF" w:rsidRDefault="00E66665" w:rsidP="00A53927">
      <w:pPr>
        <w:pStyle w:val="Zkladntext"/>
        <w:rPr>
          <w:lang w:val="cs-CZ"/>
        </w:rPr>
      </w:pPr>
    </w:p>
    <w:p w14:paraId="2EB56920" w14:textId="3BAD92A5" w:rsidR="00E66665" w:rsidRPr="00B85AAF" w:rsidRDefault="00E66665" w:rsidP="00A53927">
      <w:pPr>
        <w:pStyle w:val="Zkladntext"/>
        <w:rPr>
          <w:lang w:val="cs-CZ"/>
        </w:rPr>
      </w:pPr>
      <w:r w:rsidRPr="00B85AAF">
        <w:rPr>
          <w:lang w:val="cs-CZ"/>
        </w:rPr>
        <w:tab/>
      </w:r>
      <w:r w:rsidRPr="00B85AAF">
        <w:rPr>
          <w:lang w:val="cs-CZ"/>
        </w:rPr>
        <w:tab/>
      </w:r>
      <w:r w:rsidRPr="00B85AAF">
        <w:rPr>
          <w:lang w:val="cs-CZ"/>
        </w:rPr>
        <w:tab/>
      </w:r>
      <w:r w:rsidRPr="00B85AAF">
        <w:rPr>
          <w:lang w:val="cs-CZ"/>
        </w:rPr>
        <w:tab/>
      </w:r>
      <w:r w:rsidRPr="00B85AAF">
        <w:rPr>
          <w:lang w:val="cs-CZ"/>
        </w:rPr>
        <w:tab/>
      </w:r>
      <w:r w:rsidRPr="00B85AAF">
        <w:rPr>
          <w:lang w:val="cs-CZ"/>
        </w:rPr>
        <w:tab/>
      </w:r>
      <w:r w:rsidRPr="00B85AAF">
        <w:rPr>
          <w:lang w:val="cs-CZ"/>
        </w:rPr>
        <w:tab/>
        <w:t>Ing. Jitka Justová</w:t>
      </w:r>
    </w:p>
    <w:p w14:paraId="0CDF8F53" w14:textId="23FEF559" w:rsidR="00E66665" w:rsidRPr="00B85AAF" w:rsidRDefault="00F035B7" w:rsidP="00A53927">
      <w:pPr>
        <w:pStyle w:val="Zkladntext"/>
        <w:rPr>
          <w:lang w:val="cs-CZ"/>
        </w:rPr>
      </w:pPr>
      <w:r w:rsidRPr="00B85AAF">
        <w:rPr>
          <w:lang w:val="cs-CZ"/>
        </w:rPr>
        <w:tab/>
      </w:r>
      <w:r w:rsidRPr="00B85AAF">
        <w:rPr>
          <w:lang w:val="cs-CZ"/>
        </w:rPr>
        <w:tab/>
      </w:r>
      <w:r w:rsidRPr="00B85AAF">
        <w:rPr>
          <w:lang w:val="cs-CZ"/>
        </w:rPr>
        <w:tab/>
      </w:r>
      <w:r w:rsidRPr="00B85AAF">
        <w:rPr>
          <w:lang w:val="cs-CZ"/>
        </w:rPr>
        <w:tab/>
      </w:r>
      <w:r w:rsidRPr="00B85AAF">
        <w:rPr>
          <w:lang w:val="cs-CZ"/>
        </w:rPr>
        <w:tab/>
      </w:r>
      <w:r w:rsidRPr="00B85AAF">
        <w:rPr>
          <w:lang w:val="cs-CZ"/>
        </w:rPr>
        <w:tab/>
      </w:r>
      <w:r w:rsidRPr="00B85AAF">
        <w:rPr>
          <w:lang w:val="cs-CZ"/>
        </w:rPr>
        <w:tab/>
        <w:t>jednatelka</w:t>
      </w:r>
    </w:p>
    <w:p w14:paraId="05998DBF" w14:textId="77777777" w:rsidR="000272F3" w:rsidRDefault="009B23E9" w:rsidP="000272F3">
      <w:pPr>
        <w:jc w:val="center"/>
        <w:rPr>
          <w:sz w:val="24"/>
          <w:szCs w:val="24"/>
          <w:lang w:val="cs-CZ"/>
        </w:rPr>
      </w:pPr>
      <w:r w:rsidRPr="00B85AAF">
        <w:rPr>
          <w:sz w:val="24"/>
          <w:szCs w:val="24"/>
          <w:lang w:val="cs-CZ"/>
        </w:rPr>
        <w:br w:type="page"/>
      </w:r>
      <w:bookmarkStart w:id="4" w:name="_Toc196810167"/>
    </w:p>
    <w:p w14:paraId="12500016" w14:textId="1CF60D5B" w:rsidR="000272F3" w:rsidRDefault="000272F3" w:rsidP="000272F3">
      <w:pPr>
        <w:rPr>
          <w:rFonts w:cs="Arial"/>
          <w:b/>
        </w:rPr>
      </w:pPr>
      <w:r>
        <w:rPr>
          <w:rFonts w:cs="Arial"/>
          <w:b/>
        </w:rPr>
        <w:lastRenderedPageBreak/>
        <w:t>Příloha:</w:t>
      </w:r>
    </w:p>
    <w:p w14:paraId="20869753" w14:textId="6EDF947A" w:rsidR="000272F3" w:rsidRPr="000272F3" w:rsidRDefault="000272F3" w:rsidP="000272F3">
      <w:pPr>
        <w:jc w:val="center"/>
        <w:rPr>
          <w:rFonts w:cs="Arial"/>
          <w:b/>
          <w:lang w:val="cs-CZ"/>
        </w:rPr>
      </w:pPr>
      <w:r w:rsidRPr="000272F3">
        <w:rPr>
          <w:rFonts w:cs="Arial"/>
          <w:b/>
          <w:lang w:val="cs-CZ"/>
        </w:rPr>
        <w:t>Smlouva o partnerství</w:t>
      </w:r>
      <w:bookmarkEnd w:id="4"/>
      <w:r w:rsidRPr="000272F3">
        <w:rPr>
          <w:rFonts w:cs="Arial"/>
          <w:b/>
          <w:lang w:val="cs-CZ"/>
        </w:rPr>
        <w:t xml:space="preserve"> s finančním příspěvkem</w:t>
      </w:r>
    </w:p>
    <w:p w14:paraId="6667FC87" w14:textId="77777777" w:rsidR="000272F3" w:rsidRPr="000272F3" w:rsidRDefault="000272F3" w:rsidP="000272F3">
      <w:pPr>
        <w:pStyle w:val="WW-Zkladntext2"/>
        <w:rPr>
          <w:rFonts w:ascii="Calibri" w:hAnsi="Calibri" w:cs="Arial"/>
          <w:b w:val="0"/>
          <w:bCs/>
          <w:szCs w:val="24"/>
        </w:rPr>
      </w:pPr>
      <w:r w:rsidRPr="000272F3">
        <w:rPr>
          <w:rFonts w:ascii="Calibri" w:hAnsi="Calibri" w:cs="Arial"/>
          <w:b w:val="0"/>
          <w:bCs/>
          <w:sz w:val="22"/>
          <w:szCs w:val="22"/>
        </w:rPr>
        <w:t>uzavřená podle § 1746 odst. 2 zákona č. 89/2012 Sb., občanský zákoník</w:t>
      </w:r>
    </w:p>
    <w:p w14:paraId="3E4FBBC8" w14:textId="77777777" w:rsidR="000272F3" w:rsidRPr="000272F3" w:rsidRDefault="000272F3" w:rsidP="000272F3">
      <w:pPr>
        <w:pStyle w:val="WW-Zkladntext2"/>
        <w:rPr>
          <w:rFonts w:ascii="Calibri" w:hAnsi="Calibri" w:cs="Arial"/>
          <w:b w:val="0"/>
          <w:bCs/>
          <w:szCs w:val="24"/>
        </w:rPr>
      </w:pPr>
    </w:p>
    <w:p w14:paraId="13E3C159" w14:textId="77777777" w:rsidR="000272F3" w:rsidRPr="000272F3" w:rsidRDefault="000272F3" w:rsidP="000272F3">
      <w:pPr>
        <w:jc w:val="center"/>
        <w:rPr>
          <w:rFonts w:cs="Arial"/>
          <w:b/>
          <w:lang w:val="cs-CZ"/>
        </w:rPr>
      </w:pPr>
      <w:bookmarkStart w:id="5" w:name="_Toc196810168"/>
      <w:r w:rsidRPr="000272F3">
        <w:rPr>
          <w:rFonts w:cs="Arial"/>
          <w:b/>
          <w:lang w:val="cs-CZ"/>
        </w:rPr>
        <w:t>Článek I</w:t>
      </w:r>
      <w:bookmarkStart w:id="6" w:name="_Toc196810169"/>
      <w:bookmarkEnd w:id="5"/>
      <w:r w:rsidRPr="000272F3">
        <w:rPr>
          <w:rFonts w:cs="Arial"/>
          <w:b/>
          <w:lang w:val="cs-CZ"/>
        </w:rPr>
        <w:br/>
        <w:t>Smluvní strany</w:t>
      </w:r>
      <w:bookmarkEnd w:id="6"/>
    </w:p>
    <w:p w14:paraId="237D3712" w14:textId="77777777" w:rsidR="000272F3" w:rsidRPr="000272F3" w:rsidRDefault="000272F3" w:rsidP="000272F3">
      <w:pPr>
        <w:rPr>
          <w:rFonts w:cs="Arial"/>
          <w:lang w:val="cs-CZ"/>
        </w:rPr>
      </w:pPr>
    </w:p>
    <w:p w14:paraId="15B668CF" w14:textId="77777777" w:rsidR="000272F3" w:rsidRPr="000272F3" w:rsidRDefault="000272F3" w:rsidP="000272F3">
      <w:pPr>
        <w:spacing w:before="40" w:after="40"/>
        <w:rPr>
          <w:rFonts w:cs="Arial"/>
          <w:lang w:val="cs-CZ"/>
        </w:rPr>
      </w:pPr>
      <w:r w:rsidRPr="000272F3">
        <w:rPr>
          <w:rFonts w:cs="Arial"/>
          <w:lang w:val="cs-CZ"/>
        </w:rPr>
        <w:t>Výzkumný a zkušební ústav Plzeň s.r.o.</w:t>
      </w:r>
    </w:p>
    <w:p w14:paraId="11DF9AAE" w14:textId="77777777" w:rsidR="000272F3" w:rsidRPr="000272F3" w:rsidRDefault="000272F3" w:rsidP="000272F3">
      <w:pPr>
        <w:spacing w:before="40" w:after="40"/>
        <w:rPr>
          <w:rFonts w:cs="Arial"/>
          <w:lang w:val="cs-CZ"/>
        </w:rPr>
      </w:pPr>
      <w:r w:rsidRPr="000272F3">
        <w:rPr>
          <w:rFonts w:cs="Arial"/>
          <w:lang w:val="cs-CZ"/>
        </w:rPr>
        <w:t>se sídlem / místo podnikání Tylova 1581/46, 301 00 Plzeň</w:t>
      </w:r>
    </w:p>
    <w:p w14:paraId="4A3DB1A5" w14:textId="77777777" w:rsidR="000272F3" w:rsidRPr="000272F3" w:rsidRDefault="000272F3" w:rsidP="000272F3">
      <w:pPr>
        <w:spacing w:before="40" w:after="40"/>
        <w:rPr>
          <w:rFonts w:cs="Arial"/>
          <w:lang w:val="cs-CZ"/>
        </w:rPr>
      </w:pPr>
      <w:r w:rsidRPr="000272F3">
        <w:rPr>
          <w:rFonts w:cs="Arial"/>
          <w:lang w:val="cs-CZ"/>
        </w:rPr>
        <w:t>zastoupená Ing. Stanislavem Audy Martínkem, Ph.D., MBA a Ing. Jitkou Justovou, jednateli</w:t>
      </w:r>
    </w:p>
    <w:p w14:paraId="3BD4D5C4" w14:textId="77777777" w:rsidR="000272F3" w:rsidRPr="000272F3" w:rsidRDefault="000272F3" w:rsidP="000272F3">
      <w:pPr>
        <w:spacing w:before="40" w:after="40"/>
        <w:rPr>
          <w:rFonts w:cs="Arial"/>
          <w:lang w:val="cs-CZ"/>
        </w:rPr>
      </w:pPr>
      <w:r w:rsidRPr="000272F3">
        <w:rPr>
          <w:rFonts w:cs="Arial"/>
          <w:lang w:val="cs-CZ"/>
        </w:rPr>
        <w:t>zapsaná u Krajského soudu v Plzni oddíl C, vložka 3404</w:t>
      </w:r>
    </w:p>
    <w:p w14:paraId="6F199D56" w14:textId="77777777" w:rsidR="000272F3" w:rsidRPr="000272F3" w:rsidRDefault="000272F3" w:rsidP="000272F3">
      <w:pPr>
        <w:spacing w:before="40" w:after="40"/>
        <w:rPr>
          <w:rFonts w:cs="Arial"/>
          <w:lang w:val="cs-CZ"/>
        </w:rPr>
      </w:pPr>
      <w:r w:rsidRPr="000272F3">
        <w:rPr>
          <w:rFonts w:cs="Arial"/>
          <w:lang w:val="cs-CZ"/>
        </w:rPr>
        <w:t>IČO: 47718684</w:t>
      </w:r>
    </w:p>
    <w:p w14:paraId="44B5E3FA" w14:textId="77777777" w:rsidR="000272F3" w:rsidRPr="000272F3" w:rsidRDefault="000272F3" w:rsidP="000272F3">
      <w:pPr>
        <w:spacing w:before="40" w:after="40"/>
        <w:rPr>
          <w:rFonts w:cs="Arial"/>
          <w:lang w:val="cs-CZ"/>
        </w:rPr>
      </w:pPr>
      <w:bookmarkStart w:id="7" w:name="_Toc196810171"/>
      <w:r w:rsidRPr="000272F3">
        <w:rPr>
          <w:rFonts w:cs="Arial"/>
          <w:lang w:val="cs-CZ"/>
        </w:rPr>
        <w:t>bankovní spojení: 5003009302/5500</w:t>
      </w:r>
      <w:bookmarkEnd w:id="7"/>
    </w:p>
    <w:p w14:paraId="10F7D1DA" w14:textId="77777777" w:rsidR="000272F3" w:rsidRPr="000272F3" w:rsidRDefault="000272F3" w:rsidP="000272F3">
      <w:pPr>
        <w:spacing w:before="40" w:after="40"/>
        <w:rPr>
          <w:rFonts w:cs="Arial"/>
          <w:lang w:val="cs-CZ"/>
        </w:rPr>
      </w:pPr>
      <w:r w:rsidRPr="000272F3">
        <w:rPr>
          <w:rFonts w:cs="Arial"/>
          <w:lang w:val="cs-CZ"/>
        </w:rPr>
        <w:t>(dále jen „příjemce“)</w:t>
      </w:r>
    </w:p>
    <w:p w14:paraId="0E3A5E7B" w14:textId="77777777" w:rsidR="000272F3" w:rsidRPr="000272F3" w:rsidRDefault="000272F3" w:rsidP="000272F3">
      <w:pPr>
        <w:rPr>
          <w:rFonts w:cs="Arial"/>
          <w:lang w:val="cs-CZ"/>
        </w:rPr>
      </w:pPr>
      <w:r w:rsidRPr="000272F3">
        <w:rPr>
          <w:rFonts w:cs="Arial"/>
          <w:lang w:val="cs-CZ"/>
        </w:rPr>
        <w:t>a</w:t>
      </w:r>
    </w:p>
    <w:p w14:paraId="704756B1" w14:textId="77777777" w:rsidR="000272F3" w:rsidRPr="000272F3" w:rsidRDefault="000272F3" w:rsidP="000272F3">
      <w:pPr>
        <w:spacing w:before="40" w:after="40"/>
        <w:rPr>
          <w:rFonts w:cs="Arial"/>
          <w:lang w:val="cs-CZ"/>
        </w:rPr>
      </w:pPr>
      <w:r w:rsidRPr="000272F3">
        <w:rPr>
          <w:rFonts w:cs="Arial"/>
          <w:lang w:val="cs-CZ"/>
        </w:rPr>
        <w:t>Západočeská univerzita v Plzni</w:t>
      </w:r>
    </w:p>
    <w:p w14:paraId="7BD5C579" w14:textId="77777777" w:rsidR="000272F3" w:rsidRPr="000272F3" w:rsidRDefault="000272F3" w:rsidP="000272F3">
      <w:pPr>
        <w:spacing w:before="40" w:after="40"/>
        <w:rPr>
          <w:rFonts w:cs="Arial"/>
          <w:lang w:val="cs-CZ"/>
        </w:rPr>
      </w:pPr>
      <w:r w:rsidRPr="000272F3">
        <w:rPr>
          <w:rFonts w:cs="Arial"/>
          <w:lang w:val="cs-CZ"/>
        </w:rPr>
        <w:t>se sídlem/místo podnikání Univerzitní 8, 301 00 Plzeň</w:t>
      </w:r>
    </w:p>
    <w:p w14:paraId="5305B8DA" w14:textId="77777777" w:rsidR="000272F3" w:rsidRPr="000272F3" w:rsidRDefault="000272F3" w:rsidP="000272F3">
      <w:pPr>
        <w:spacing w:before="40" w:after="40"/>
        <w:rPr>
          <w:rFonts w:cs="Arial"/>
          <w:lang w:val="cs-CZ"/>
        </w:rPr>
      </w:pPr>
      <w:r w:rsidRPr="000272F3">
        <w:rPr>
          <w:rFonts w:cs="Arial"/>
          <w:lang w:val="cs-CZ"/>
        </w:rPr>
        <w:t>zastoupená doc. Ing. Jiřím Hammerbauerem, Ph.D., prorektorem pro výzkum a vývoj</w:t>
      </w:r>
    </w:p>
    <w:p w14:paraId="1D9173D1" w14:textId="77777777" w:rsidR="000272F3" w:rsidRPr="000272F3" w:rsidRDefault="000272F3" w:rsidP="000272F3">
      <w:pPr>
        <w:spacing w:before="40" w:after="40"/>
        <w:rPr>
          <w:rFonts w:cs="Arial"/>
          <w:lang w:val="cs-CZ"/>
        </w:rPr>
      </w:pPr>
      <w:r w:rsidRPr="000272F3">
        <w:rPr>
          <w:rFonts w:cs="Arial"/>
          <w:lang w:val="cs-CZ"/>
        </w:rPr>
        <w:t>IČO: 49777513</w:t>
      </w:r>
    </w:p>
    <w:p w14:paraId="7014CCA0" w14:textId="77777777" w:rsidR="000272F3" w:rsidRPr="000272F3" w:rsidRDefault="000272F3" w:rsidP="000272F3">
      <w:pPr>
        <w:spacing w:before="40" w:after="40"/>
        <w:rPr>
          <w:rFonts w:cs="Arial"/>
          <w:lang w:val="cs-CZ"/>
        </w:rPr>
      </w:pPr>
      <w:r w:rsidRPr="000272F3">
        <w:rPr>
          <w:rFonts w:cs="Arial"/>
          <w:lang w:val="cs-CZ"/>
        </w:rPr>
        <w:t>bankovní spojení: 4811530257/0100</w:t>
      </w:r>
    </w:p>
    <w:p w14:paraId="68FAFCB3" w14:textId="77777777" w:rsidR="000272F3" w:rsidRPr="000272F3" w:rsidRDefault="000272F3" w:rsidP="000272F3">
      <w:pPr>
        <w:spacing w:before="40" w:after="40"/>
        <w:rPr>
          <w:rFonts w:cs="Arial"/>
          <w:lang w:val="cs-CZ"/>
        </w:rPr>
      </w:pPr>
      <w:r w:rsidRPr="000272F3">
        <w:rPr>
          <w:rFonts w:cs="Arial"/>
          <w:lang w:val="cs-CZ"/>
        </w:rPr>
        <w:t>(dále jen „partner“)</w:t>
      </w:r>
    </w:p>
    <w:p w14:paraId="7FBD527D" w14:textId="77777777" w:rsidR="000272F3" w:rsidRPr="000272F3" w:rsidRDefault="000272F3" w:rsidP="000272F3">
      <w:pPr>
        <w:keepNext/>
        <w:keepLines/>
        <w:rPr>
          <w:rFonts w:cs="Arial"/>
          <w:lang w:val="cs-CZ"/>
        </w:rPr>
      </w:pPr>
    </w:p>
    <w:p w14:paraId="1D128218" w14:textId="77777777" w:rsidR="000272F3" w:rsidRPr="000272F3" w:rsidRDefault="000272F3" w:rsidP="000272F3">
      <w:pPr>
        <w:pStyle w:val="Obsah2"/>
      </w:pPr>
      <w:r w:rsidRPr="000272F3">
        <w:t>uzavřeli níže uvedeného dne, měsíce a roku tuto Smlouvu o partnerství (dále jen „smlouva“):</w:t>
      </w:r>
    </w:p>
    <w:p w14:paraId="6A158FC8" w14:textId="77777777" w:rsidR="000272F3" w:rsidRPr="000272F3" w:rsidRDefault="000272F3" w:rsidP="000272F3">
      <w:pPr>
        <w:rPr>
          <w:rFonts w:cs="Arial"/>
          <w:lang w:val="cs-CZ"/>
        </w:rPr>
      </w:pPr>
    </w:p>
    <w:p w14:paraId="5839ED48" w14:textId="77777777" w:rsidR="000272F3" w:rsidRPr="000272F3" w:rsidRDefault="000272F3" w:rsidP="000272F3">
      <w:pPr>
        <w:keepNext/>
        <w:keepLines/>
        <w:jc w:val="center"/>
        <w:rPr>
          <w:rFonts w:cs="Arial"/>
          <w:b/>
          <w:lang w:val="cs-CZ"/>
        </w:rPr>
      </w:pPr>
      <w:bookmarkStart w:id="8" w:name="_Toc196810176"/>
      <w:r w:rsidRPr="000272F3">
        <w:rPr>
          <w:rFonts w:cs="Arial"/>
          <w:b/>
          <w:lang w:val="cs-CZ"/>
        </w:rPr>
        <w:t>Článek II</w:t>
      </w:r>
      <w:bookmarkEnd w:id="8"/>
      <w:r w:rsidRPr="000272F3">
        <w:rPr>
          <w:rFonts w:cs="Arial"/>
          <w:b/>
          <w:lang w:val="cs-CZ"/>
        </w:rPr>
        <w:br/>
        <w:t>Předmět a účel smlouvy</w:t>
      </w:r>
    </w:p>
    <w:p w14:paraId="4150C623" w14:textId="77777777" w:rsidR="000272F3" w:rsidRPr="000272F3" w:rsidRDefault="000272F3" w:rsidP="000272F3">
      <w:pPr>
        <w:pStyle w:val="Zkladntext"/>
        <w:keepNext/>
        <w:keepLines/>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Předmětem této smlouvy je úprava právního postavení příjemce a jeho partnera, jejich úlohy a odpovědnosti, jakož i úprava jejich vzájemných práv a povinností při realizaci projektu podle bodu 2 tohoto článku smlouvy.</w:t>
      </w:r>
    </w:p>
    <w:p w14:paraId="52CE0488" w14:textId="77777777" w:rsidR="000272F3" w:rsidRPr="000272F3" w:rsidRDefault="000272F3" w:rsidP="000272F3">
      <w:pPr>
        <w:pStyle w:val="Zkladntext"/>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 xml:space="preserve">Účelem této smlouvy je upravit vzájemnou spolupráci příjemce a partnera, kteří společně realizují projekt s názvem Evropská laboratoř aplikovaného výzkumu aditivních technologií žárového nástřiku, registrační číslo CZ.02.01.01/00/23_021/0008594 v rámci Operačního programu Jan Amos Komenský (dále jen „projekt“). </w:t>
      </w:r>
    </w:p>
    <w:p w14:paraId="4490AAC0" w14:textId="77777777" w:rsidR="000272F3" w:rsidRPr="000272F3" w:rsidRDefault="000272F3" w:rsidP="000272F3">
      <w:pPr>
        <w:pStyle w:val="Zkladntext"/>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 xml:space="preserve">Vztahy mezi příjemcem a jeho partnerem se řídí principy partnerství, které jsou vymezeny v Pravidlech pro žadatele a příjemce – obecná a specifická část Operačního programu Jan Amos Komenský ve verzi uvedené v Rozhodnutí o poskytnutí dotace(dále jen „pravidla pro žadatele a příjemce“). </w:t>
      </w:r>
      <w:bookmarkStart w:id="9" w:name="_Hlk140760150"/>
      <w:r w:rsidRPr="000272F3">
        <w:rPr>
          <w:rFonts w:ascii="Calibri" w:hAnsi="Calibri" w:cs="Arial"/>
          <w:sz w:val="22"/>
          <w:szCs w:val="22"/>
          <w:lang w:val="cs-CZ"/>
        </w:rPr>
        <w:t xml:space="preserve">Partner je povinen se řídit pravidly pro žadatele a příjemce dotace a Rozhodnutím o poskytnutí dotace a plnit povinnosti, které jsou stanoveny pravidly pro žadatele a příjemce dotace a Rozhodnutím o poskytnutí dotace ve vztahu k příjemci, ale z jejich povahy vyplývá, že se vztahují i na partnera. Partner je povinen poskytnout veškerou potřebnou součinnost tak, aby příjemce mohl řádně a včas plnit své povinnosti vyplývající z pravidel pro žadatele a příjemce a Rozhodnutí o poskytnutí dotace. </w:t>
      </w:r>
      <w:bookmarkEnd w:id="9"/>
    </w:p>
    <w:p w14:paraId="7CF35D51" w14:textId="77777777" w:rsidR="000272F3" w:rsidRPr="000272F3" w:rsidRDefault="000272F3" w:rsidP="000272F3">
      <w:pPr>
        <w:pStyle w:val="Zkladntext"/>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Příjemce se zavazuje uveřejnit tuto smlouvu v registru smluv podle zákona č. 340/2015 Sb., o registru smluv, ve znění pozdějších předpisů.</w:t>
      </w:r>
    </w:p>
    <w:p w14:paraId="1F4FD6E7" w14:textId="77777777" w:rsidR="000272F3" w:rsidRPr="000272F3" w:rsidRDefault="000272F3" w:rsidP="000272F3">
      <w:pPr>
        <w:keepNext/>
        <w:spacing w:before="240"/>
        <w:jc w:val="center"/>
        <w:rPr>
          <w:rFonts w:cs="Arial"/>
          <w:b/>
          <w:lang w:val="cs-CZ"/>
        </w:rPr>
      </w:pPr>
      <w:bookmarkStart w:id="10" w:name="_Toc196810177"/>
      <w:r w:rsidRPr="000272F3">
        <w:rPr>
          <w:rFonts w:cs="Arial"/>
          <w:b/>
          <w:lang w:val="cs-CZ"/>
        </w:rPr>
        <w:t>Článek III</w:t>
      </w:r>
      <w:bookmarkEnd w:id="10"/>
      <w:r w:rsidRPr="000272F3">
        <w:rPr>
          <w:rFonts w:cs="Arial"/>
          <w:b/>
          <w:lang w:val="cs-CZ"/>
        </w:rPr>
        <w:br/>
        <w:t>Práva a povinnosti smluvních stran</w:t>
      </w:r>
    </w:p>
    <w:p w14:paraId="54F413BD" w14:textId="77777777" w:rsidR="000272F3" w:rsidRPr="000272F3" w:rsidRDefault="000272F3" w:rsidP="000272F3">
      <w:pPr>
        <w:keepNext/>
        <w:tabs>
          <w:tab w:val="num" w:pos="0"/>
        </w:tabs>
        <w:rPr>
          <w:rFonts w:cs="Arial"/>
          <w:lang w:val="cs-CZ"/>
        </w:rPr>
      </w:pPr>
      <w:r w:rsidRPr="000272F3">
        <w:rPr>
          <w:rFonts w:cs="Arial"/>
          <w:lang w:val="cs-CZ"/>
        </w:rPr>
        <w:t>Smluvní strany se dohodly, že se budou spolupodílet na realizaci projektu uvedeného v článku II, bodu 2 této smlouvy takto:</w:t>
      </w:r>
    </w:p>
    <w:p w14:paraId="32A61FDD"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 xml:space="preserve">Příjemce bude provádět tyto činnosti: </w:t>
      </w:r>
    </w:p>
    <w:p w14:paraId="2A2131D6"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 xml:space="preserve">Příjemce </w:t>
      </w:r>
      <w:r w:rsidRPr="000272F3">
        <w:rPr>
          <w:rStyle w:val="normaltextrun"/>
          <w:rFonts w:ascii="Calibri" w:hAnsi="Calibri" w:cs="Calibri"/>
          <w:color w:val="000000"/>
          <w:sz w:val="22"/>
          <w:szCs w:val="22"/>
          <w:shd w:val="clear" w:color="auto" w:fill="FFFFFF"/>
          <w:lang w:val="cs-CZ"/>
        </w:rPr>
        <w:t>bude v projektu plnit roli koordinátora a zajišťovat</w:t>
      </w:r>
      <w:r w:rsidRPr="000272F3">
        <w:rPr>
          <w:rFonts w:ascii="Calibri" w:hAnsi="Calibri" w:cs="Arial"/>
          <w:sz w:val="22"/>
          <w:szCs w:val="22"/>
          <w:lang w:val="cs-CZ"/>
        </w:rPr>
        <w:t xml:space="preserve">: </w:t>
      </w:r>
    </w:p>
    <w:p w14:paraId="56819C55" w14:textId="77777777" w:rsidR="000272F3" w:rsidRPr="000272F3" w:rsidRDefault="000272F3" w:rsidP="000272F3">
      <w:pPr>
        <w:widowControl/>
        <w:numPr>
          <w:ilvl w:val="0"/>
          <w:numId w:val="26"/>
        </w:numPr>
        <w:autoSpaceDE/>
        <w:autoSpaceDN/>
        <w:ind w:left="360" w:firstLine="0"/>
        <w:textAlignment w:val="baseline"/>
        <w:rPr>
          <w:rFonts w:cs="Calibri"/>
          <w:sz w:val="24"/>
          <w:szCs w:val="24"/>
          <w:lang w:val="cs-CZ" w:eastAsia="cs-CZ"/>
        </w:rPr>
      </w:pPr>
      <w:r w:rsidRPr="000272F3">
        <w:rPr>
          <w:rFonts w:cs="Calibri"/>
          <w:sz w:val="24"/>
          <w:szCs w:val="24"/>
          <w:lang w:val="cs-CZ" w:eastAsia="cs-CZ"/>
        </w:rPr>
        <w:t>V aktivitě 1, Řízení projektu, bude  </w:t>
      </w:r>
    </w:p>
    <w:p w14:paraId="45574E8E" w14:textId="77777777" w:rsidR="000272F3" w:rsidRPr="000272F3" w:rsidRDefault="000272F3" w:rsidP="000272F3">
      <w:pPr>
        <w:widowControl/>
        <w:numPr>
          <w:ilvl w:val="0"/>
          <w:numId w:val="27"/>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koordinovat aktivity projektu pro dosažení plánovaných výstupů a indikátorů, </w:t>
      </w:r>
    </w:p>
    <w:p w14:paraId="416D8A15" w14:textId="77777777" w:rsidR="000272F3" w:rsidRPr="000272F3" w:rsidRDefault="000272F3" w:rsidP="000272F3">
      <w:pPr>
        <w:widowControl/>
        <w:numPr>
          <w:ilvl w:val="0"/>
          <w:numId w:val="27"/>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zajišťovat agendu administrace projektu a komunikaci s poskytovatelem, </w:t>
      </w:r>
    </w:p>
    <w:p w14:paraId="22572212" w14:textId="77777777" w:rsidR="000272F3" w:rsidRPr="000272F3" w:rsidRDefault="000272F3" w:rsidP="000272F3">
      <w:pPr>
        <w:widowControl/>
        <w:numPr>
          <w:ilvl w:val="0"/>
          <w:numId w:val="28"/>
        </w:numPr>
        <w:autoSpaceDE/>
        <w:autoSpaceDN/>
        <w:ind w:left="1080" w:firstLine="0"/>
        <w:textAlignment w:val="baseline"/>
        <w:rPr>
          <w:rFonts w:cs="Calibri"/>
          <w:sz w:val="24"/>
          <w:szCs w:val="24"/>
          <w:lang w:val="cs-CZ" w:eastAsia="cs-CZ"/>
        </w:rPr>
      </w:pPr>
      <w:r w:rsidRPr="000272F3">
        <w:rPr>
          <w:rFonts w:cs="Calibri"/>
          <w:sz w:val="24"/>
          <w:szCs w:val="24"/>
          <w:lang w:val="cs-CZ" w:eastAsia="cs-CZ"/>
        </w:rPr>
        <w:lastRenderedPageBreak/>
        <w:t>vyhodnocovat rizika a přijímat opatření pro minimalizaci negativních dopadů na řešení projektu a dosažení zamýšlených přínosů, </w:t>
      </w:r>
    </w:p>
    <w:p w14:paraId="03C2C93C" w14:textId="77777777" w:rsidR="000272F3" w:rsidRPr="000272F3" w:rsidRDefault="000272F3" w:rsidP="000272F3">
      <w:pPr>
        <w:widowControl/>
        <w:numPr>
          <w:ilvl w:val="0"/>
          <w:numId w:val="28"/>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sledovat průběh řešení jednotlivých aplikačních témat a evidovat dosažené výstupy, </w:t>
      </w:r>
    </w:p>
    <w:p w14:paraId="62AEBB37" w14:textId="77777777" w:rsidR="000272F3" w:rsidRPr="000272F3" w:rsidRDefault="000272F3" w:rsidP="000272F3">
      <w:pPr>
        <w:widowControl/>
        <w:numPr>
          <w:ilvl w:val="0"/>
          <w:numId w:val="28"/>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organizovat jednání odborné rady projektu a dalších mechanismů pro rozhodování o dalším postupu řešení aplikačních témat, </w:t>
      </w:r>
    </w:p>
    <w:p w14:paraId="64512490" w14:textId="77777777" w:rsidR="000272F3" w:rsidRPr="000272F3" w:rsidRDefault="000272F3" w:rsidP="000272F3">
      <w:pPr>
        <w:widowControl/>
        <w:numPr>
          <w:ilvl w:val="0"/>
          <w:numId w:val="28"/>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zajišťovat finanční management projektu. </w:t>
      </w:r>
    </w:p>
    <w:p w14:paraId="17F4A49F" w14:textId="77777777" w:rsidR="000272F3" w:rsidRPr="000272F3" w:rsidRDefault="000272F3" w:rsidP="000272F3">
      <w:pPr>
        <w:widowControl/>
        <w:numPr>
          <w:ilvl w:val="0"/>
          <w:numId w:val="29"/>
        </w:numPr>
        <w:autoSpaceDE/>
        <w:autoSpaceDN/>
        <w:ind w:left="360" w:firstLine="0"/>
        <w:textAlignment w:val="baseline"/>
        <w:rPr>
          <w:rFonts w:cs="Calibri"/>
          <w:sz w:val="24"/>
          <w:szCs w:val="24"/>
          <w:lang w:val="cs-CZ" w:eastAsia="cs-CZ"/>
        </w:rPr>
      </w:pPr>
      <w:r w:rsidRPr="000272F3">
        <w:rPr>
          <w:rFonts w:cs="Calibri"/>
          <w:sz w:val="24"/>
          <w:szCs w:val="24"/>
          <w:lang w:val="cs-CZ" w:eastAsia="cs-CZ"/>
        </w:rPr>
        <w:t>V aktivitě 2,</w:t>
      </w:r>
      <w:r w:rsidRPr="000272F3">
        <w:rPr>
          <w:rFonts w:cs="Calibri"/>
          <w:b/>
          <w:bCs/>
          <w:sz w:val="24"/>
          <w:szCs w:val="24"/>
          <w:lang w:val="cs-CZ" w:eastAsia="cs-CZ"/>
        </w:rPr>
        <w:t xml:space="preserve"> </w:t>
      </w:r>
      <w:r w:rsidRPr="000272F3">
        <w:rPr>
          <w:rFonts w:cs="Calibri"/>
          <w:sz w:val="24"/>
          <w:szCs w:val="24"/>
          <w:lang w:val="cs-CZ" w:eastAsia="cs-CZ"/>
        </w:rPr>
        <w:t>Vytvoření, realizace či prohloubení spolupráce mezi výzkumnými organizacemi a aplikační sférou, bude </w:t>
      </w:r>
    </w:p>
    <w:p w14:paraId="1F5C285A" w14:textId="77777777" w:rsidR="000272F3" w:rsidRPr="000272F3" w:rsidRDefault="000272F3" w:rsidP="000272F3">
      <w:pPr>
        <w:widowControl/>
        <w:numPr>
          <w:ilvl w:val="0"/>
          <w:numId w:val="30"/>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Vytvořit a doplňovat komunikační plán projektu, </w:t>
      </w:r>
    </w:p>
    <w:p w14:paraId="2D84CE34" w14:textId="77777777" w:rsidR="000272F3" w:rsidRPr="000272F3" w:rsidRDefault="000272F3" w:rsidP="000272F3">
      <w:pPr>
        <w:widowControl/>
        <w:numPr>
          <w:ilvl w:val="0"/>
          <w:numId w:val="30"/>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organizovat jednotlivé komunikační akce pro vytvoření, realizace či prohloubení spolupráce mezi výzkumnými organizacemi a aplikační sférou </w:t>
      </w:r>
    </w:p>
    <w:p w14:paraId="5AE75BA2" w14:textId="77777777" w:rsidR="000272F3" w:rsidRPr="000272F3" w:rsidRDefault="000272F3" w:rsidP="000272F3">
      <w:pPr>
        <w:widowControl/>
        <w:numPr>
          <w:ilvl w:val="0"/>
          <w:numId w:val="30"/>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šířit informace o průběhu a výsledcích projektu svými informačními kanály. </w:t>
      </w:r>
    </w:p>
    <w:p w14:paraId="78B33F46" w14:textId="77777777" w:rsidR="000272F3" w:rsidRPr="000272F3" w:rsidRDefault="000272F3" w:rsidP="000272F3">
      <w:pPr>
        <w:widowControl/>
        <w:numPr>
          <w:ilvl w:val="0"/>
          <w:numId w:val="31"/>
        </w:numPr>
        <w:autoSpaceDE/>
        <w:autoSpaceDN/>
        <w:ind w:left="360" w:firstLine="0"/>
        <w:textAlignment w:val="baseline"/>
        <w:rPr>
          <w:rFonts w:cs="Calibri"/>
          <w:sz w:val="24"/>
          <w:szCs w:val="24"/>
          <w:lang w:val="cs-CZ" w:eastAsia="cs-CZ"/>
        </w:rPr>
      </w:pPr>
      <w:r w:rsidRPr="000272F3">
        <w:rPr>
          <w:rFonts w:cs="Calibri"/>
          <w:sz w:val="24"/>
          <w:szCs w:val="24"/>
          <w:lang w:val="cs-CZ" w:eastAsia="cs-CZ"/>
        </w:rPr>
        <w:t>V aktivitě 3,</w:t>
      </w:r>
      <w:r w:rsidRPr="000272F3">
        <w:rPr>
          <w:rFonts w:cs="Calibri"/>
          <w:b/>
          <w:bCs/>
          <w:sz w:val="24"/>
          <w:szCs w:val="24"/>
          <w:lang w:val="cs-CZ" w:eastAsia="cs-CZ"/>
        </w:rPr>
        <w:t xml:space="preserve"> </w:t>
      </w:r>
      <w:r w:rsidRPr="000272F3">
        <w:rPr>
          <w:rFonts w:cs="Calibri"/>
          <w:sz w:val="24"/>
          <w:szCs w:val="24"/>
          <w:lang w:val="cs-CZ" w:eastAsia="cs-CZ"/>
        </w:rPr>
        <w:t>Realizace orientovaného výzkumu ve spolupráci se subjekty z aplikační sféry, bude </w:t>
      </w:r>
    </w:p>
    <w:p w14:paraId="0F8F5013" w14:textId="77777777" w:rsidR="000272F3" w:rsidRPr="000272F3" w:rsidRDefault="000272F3" w:rsidP="000272F3">
      <w:pPr>
        <w:widowControl/>
        <w:numPr>
          <w:ilvl w:val="0"/>
          <w:numId w:val="32"/>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poskytovat vedoucím jednotlivých aplikačních témat metodickou pomoc pro řešení jednotlivých etap předaplikačního výzkumu, </w:t>
      </w:r>
    </w:p>
    <w:p w14:paraId="07FFB542" w14:textId="77777777" w:rsidR="000272F3" w:rsidRPr="000272F3" w:rsidRDefault="000272F3" w:rsidP="000272F3">
      <w:pPr>
        <w:widowControl/>
        <w:numPr>
          <w:ilvl w:val="0"/>
          <w:numId w:val="33"/>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zajišťovat technicko-fyzikální stránku prováděného výzkumu, tj. zejména přípravu měřicích a zobrazovacích systémů pro fyziologické a aplikační ověření, </w:t>
      </w:r>
    </w:p>
    <w:p w14:paraId="77D95BF9" w14:textId="77777777" w:rsidR="000272F3" w:rsidRPr="000272F3" w:rsidRDefault="000272F3" w:rsidP="000272F3">
      <w:pPr>
        <w:widowControl/>
        <w:numPr>
          <w:ilvl w:val="0"/>
          <w:numId w:val="33"/>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provádět předaplikační výzkum ve spolupráci s aplikační sférou v jednotlivých aplikačních tématech prostřednictvím dílčích etap, tj. prvotní formulace výsledku, průzkum současného stavu, technické ověření, implementační plán, aplikační ověření, ochrana duševního vlastnictví, publikace výsledků. </w:t>
      </w:r>
    </w:p>
    <w:p w14:paraId="68AA45BB" w14:textId="77777777" w:rsidR="000272F3" w:rsidRPr="000272F3" w:rsidRDefault="000272F3" w:rsidP="000272F3">
      <w:pPr>
        <w:widowControl/>
        <w:numPr>
          <w:ilvl w:val="0"/>
          <w:numId w:val="34"/>
        </w:numPr>
        <w:autoSpaceDE/>
        <w:autoSpaceDN/>
        <w:ind w:left="360" w:firstLine="0"/>
        <w:textAlignment w:val="baseline"/>
        <w:rPr>
          <w:rFonts w:cs="Calibri"/>
          <w:sz w:val="24"/>
          <w:szCs w:val="24"/>
          <w:lang w:val="cs-CZ" w:eastAsia="cs-CZ"/>
        </w:rPr>
      </w:pPr>
      <w:r w:rsidRPr="000272F3">
        <w:rPr>
          <w:rFonts w:cs="Calibri"/>
          <w:sz w:val="24"/>
          <w:szCs w:val="24"/>
          <w:lang w:val="cs-CZ" w:eastAsia="cs-CZ"/>
        </w:rPr>
        <w:t>V aktivitě 4,</w:t>
      </w:r>
      <w:r w:rsidRPr="000272F3">
        <w:rPr>
          <w:rFonts w:cs="Calibri"/>
          <w:b/>
          <w:bCs/>
          <w:sz w:val="24"/>
          <w:szCs w:val="24"/>
          <w:lang w:val="cs-CZ" w:eastAsia="cs-CZ"/>
        </w:rPr>
        <w:t xml:space="preserve"> </w:t>
      </w:r>
      <w:r w:rsidRPr="000272F3">
        <w:rPr>
          <w:rFonts w:cs="Calibri"/>
          <w:sz w:val="24"/>
          <w:szCs w:val="24"/>
          <w:lang w:val="cs-CZ" w:eastAsia="cs-CZ"/>
        </w:rPr>
        <w:t>Příprava společně zpracovaných projektových žádostí se subjekty z aplikační sféry, bude </w:t>
      </w:r>
    </w:p>
    <w:p w14:paraId="674214E3" w14:textId="77777777" w:rsidR="000272F3" w:rsidRPr="000272F3" w:rsidRDefault="000272F3" w:rsidP="000272F3">
      <w:pPr>
        <w:widowControl/>
        <w:numPr>
          <w:ilvl w:val="0"/>
          <w:numId w:val="35"/>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Sledovat informace, příp. účastnit se akcí pro zjištění informací o budoucích a vyhlášených výzvách, </w:t>
      </w:r>
    </w:p>
    <w:p w14:paraId="6D282F44" w14:textId="77777777" w:rsidR="000272F3" w:rsidRPr="000272F3" w:rsidRDefault="000272F3" w:rsidP="000272F3">
      <w:pPr>
        <w:widowControl/>
        <w:numPr>
          <w:ilvl w:val="0"/>
          <w:numId w:val="35"/>
        </w:numPr>
        <w:autoSpaceDE/>
        <w:autoSpaceDN/>
        <w:ind w:left="1080" w:firstLine="0"/>
        <w:jc w:val="both"/>
        <w:textAlignment w:val="baseline"/>
        <w:rPr>
          <w:rFonts w:cs="Calibri"/>
          <w:sz w:val="24"/>
          <w:szCs w:val="24"/>
          <w:lang w:val="cs-CZ" w:eastAsia="cs-CZ"/>
        </w:rPr>
      </w:pPr>
      <w:r w:rsidRPr="000272F3">
        <w:rPr>
          <w:rFonts w:cs="Calibri"/>
          <w:sz w:val="24"/>
          <w:szCs w:val="24"/>
          <w:lang w:val="cs-CZ" w:eastAsia="cs-CZ"/>
        </w:rPr>
        <w:t>organizovat jednání s partnery a řešit domluvy projektových konsorcií, </w:t>
      </w:r>
    </w:p>
    <w:p w14:paraId="39AA25A3" w14:textId="77777777" w:rsidR="000272F3" w:rsidRPr="000272F3" w:rsidRDefault="000272F3" w:rsidP="000272F3">
      <w:pPr>
        <w:widowControl/>
        <w:numPr>
          <w:ilvl w:val="0"/>
          <w:numId w:val="35"/>
        </w:numPr>
        <w:autoSpaceDE/>
        <w:autoSpaceDN/>
        <w:ind w:left="1080" w:firstLine="0"/>
        <w:jc w:val="both"/>
        <w:textAlignment w:val="baseline"/>
        <w:rPr>
          <w:rFonts w:cs="Calibri"/>
          <w:sz w:val="24"/>
          <w:szCs w:val="24"/>
          <w:lang w:val="cs-CZ" w:eastAsia="cs-CZ"/>
        </w:rPr>
      </w:pPr>
      <w:r w:rsidRPr="000272F3">
        <w:rPr>
          <w:rFonts w:cs="Calibri"/>
          <w:sz w:val="24"/>
          <w:szCs w:val="24"/>
          <w:lang w:val="cs-CZ" w:eastAsia="cs-CZ"/>
        </w:rPr>
        <w:t>podílet se na přípravě projektových žádostí, zejména na formulaci aktivit, výstupů a rozpočtu projektu. </w:t>
      </w:r>
    </w:p>
    <w:p w14:paraId="4F72A146" w14:textId="77777777" w:rsidR="000272F3" w:rsidRPr="000272F3" w:rsidRDefault="000272F3" w:rsidP="000272F3">
      <w:pPr>
        <w:widowControl/>
        <w:numPr>
          <w:ilvl w:val="0"/>
          <w:numId w:val="36"/>
        </w:numPr>
        <w:autoSpaceDE/>
        <w:autoSpaceDN/>
        <w:ind w:left="360" w:firstLine="0"/>
        <w:textAlignment w:val="baseline"/>
        <w:rPr>
          <w:rFonts w:cs="Calibri"/>
          <w:sz w:val="24"/>
          <w:szCs w:val="24"/>
          <w:lang w:val="cs-CZ" w:eastAsia="cs-CZ"/>
        </w:rPr>
      </w:pPr>
      <w:r w:rsidRPr="000272F3">
        <w:rPr>
          <w:rFonts w:cs="Calibri"/>
          <w:sz w:val="24"/>
          <w:szCs w:val="24"/>
          <w:lang w:val="cs-CZ" w:eastAsia="cs-CZ"/>
        </w:rPr>
        <w:t>V aktivitě 5,</w:t>
      </w:r>
      <w:r w:rsidRPr="000272F3">
        <w:rPr>
          <w:rFonts w:cs="Calibri"/>
          <w:b/>
          <w:bCs/>
          <w:sz w:val="24"/>
          <w:szCs w:val="24"/>
          <w:lang w:val="cs-CZ" w:eastAsia="cs-CZ"/>
        </w:rPr>
        <w:t xml:space="preserve"> </w:t>
      </w:r>
      <w:r w:rsidRPr="000272F3">
        <w:rPr>
          <w:rFonts w:cs="Calibri"/>
          <w:sz w:val="24"/>
          <w:szCs w:val="24"/>
          <w:lang w:val="cs-CZ" w:eastAsia="cs-CZ"/>
        </w:rPr>
        <w:t>Modernizace infrastruktury a pořízení nezbytného vybavení, bude </w:t>
      </w:r>
    </w:p>
    <w:p w14:paraId="7BA1EA12" w14:textId="77777777" w:rsidR="000272F3" w:rsidRPr="000272F3" w:rsidRDefault="000272F3" w:rsidP="000272F3">
      <w:pPr>
        <w:widowControl/>
        <w:numPr>
          <w:ilvl w:val="0"/>
          <w:numId w:val="37"/>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organizovat výběrová řízení na pořízení plánovaného vybavení, </w:t>
      </w:r>
    </w:p>
    <w:p w14:paraId="0D9DA71C" w14:textId="77777777" w:rsidR="000272F3" w:rsidRPr="000272F3" w:rsidRDefault="000272F3" w:rsidP="000272F3">
      <w:pPr>
        <w:widowControl/>
        <w:numPr>
          <w:ilvl w:val="0"/>
          <w:numId w:val="38"/>
        </w:numPr>
        <w:autoSpaceDE/>
        <w:autoSpaceDN/>
        <w:ind w:left="1080" w:firstLine="0"/>
        <w:textAlignment w:val="baseline"/>
        <w:rPr>
          <w:rFonts w:cs="Calibri"/>
          <w:sz w:val="24"/>
          <w:szCs w:val="24"/>
          <w:lang w:val="cs-CZ" w:eastAsia="cs-CZ"/>
        </w:rPr>
      </w:pPr>
      <w:r w:rsidRPr="000272F3">
        <w:rPr>
          <w:rFonts w:cs="Calibri"/>
          <w:sz w:val="24"/>
          <w:szCs w:val="24"/>
          <w:lang w:val="cs-CZ" w:eastAsia="cs-CZ"/>
        </w:rPr>
        <w:t>bude instalovat pořízené vybavení, ověřovat jeho funkční vlastnosti, zaškolovat obsluhu. </w:t>
      </w:r>
    </w:p>
    <w:p w14:paraId="7420864E"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 xml:space="preserve">Partner </w:t>
      </w:r>
      <w:r w:rsidRPr="000272F3">
        <w:rPr>
          <w:rStyle w:val="normaltextrun"/>
          <w:rFonts w:ascii="Calibri" w:hAnsi="Calibri" w:cs="Calibri"/>
          <w:color w:val="000000"/>
          <w:bdr w:val="none" w:sz="0" w:space="0" w:color="auto" w:frame="1"/>
          <w:lang w:val="cs-CZ"/>
        </w:rPr>
        <w:t>bude v projektu plnit roli partnera z aplikační sféry</w:t>
      </w:r>
      <w:r w:rsidRPr="000272F3">
        <w:rPr>
          <w:rFonts w:ascii="Calibri" w:hAnsi="Calibri" w:cs="Arial"/>
          <w:lang w:val="cs-CZ"/>
        </w:rPr>
        <w:t>:</w:t>
      </w:r>
      <w:r w:rsidRPr="000272F3">
        <w:rPr>
          <w:rFonts w:ascii="Calibri" w:hAnsi="Calibri" w:cs="Arial"/>
          <w:sz w:val="22"/>
          <w:szCs w:val="22"/>
          <w:lang w:val="cs-CZ"/>
        </w:rPr>
        <w:t xml:space="preserve"> </w:t>
      </w:r>
    </w:p>
    <w:p w14:paraId="1ECD53D3" w14:textId="77777777" w:rsidR="000272F3" w:rsidRPr="000272F3" w:rsidRDefault="000272F3" w:rsidP="000272F3">
      <w:pPr>
        <w:pStyle w:val="paragraph"/>
        <w:numPr>
          <w:ilvl w:val="0"/>
          <w:numId w:val="24"/>
        </w:numPr>
        <w:spacing w:before="0" w:beforeAutospacing="0" w:after="0" w:afterAutospacing="0"/>
        <w:ind w:left="360" w:firstLine="0"/>
        <w:textAlignment w:val="baseline"/>
        <w:rPr>
          <w:rFonts w:ascii="Calibri" w:hAnsi="Calibri" w:cs="Calibri"/>
        </w:rPr>
      </w:pPr>
      <w:bookmarkStart w:id="11" w:name="_Hlk163135807"/>
      <w:r w:rsidRPr="000272F3">
        <w:rPr>
          <w:rStyle w:val="normaltextrun"/>
          <w:rFonts w:ascii="Calibri" w:hAnsi="Calibri" w:cs="Calibri"/>
        </w:rPr>
        <w:t>V aktivitě 1, Řízení projektu, bude prostřednictvím členství svého zástupce v odborné radě projektu hodnotit průběh řešení projektu a vyjadřovat se k prioritám řešení jednotlivých aplikačních témat. </w:t>
      </w:r>
      <w:r w:rsidRPr="000272F3">
        <w:rPr>
          <w:rStyle w:val="eop"/>
          <w:rFonts w:ascii="Calibri" w:hAnsi="Calibri" w:cs="Calibri"/>
        </w:rPr>
        <w:t> </w:t>
      </w:r>
    </w:p>
    <w:p w14:paraId="4615984C" w14:textId="77777777" w:rsidR="000272F3" w:rsidRPr="000272F3" w:rsidRDefault="000272F3" w:rsidP="000272F3">
      <w:pPr>
        <w:pStyle w:val="paragraph"/>
        <w:numPr>
          <w:ilvl w:val="0"/>
          <w:numId w:val="24"/>
        </w:numPr>
        <w:spacing w:before="0" w:beforeAutospacing="0" w:after="0" w:afterAutospacing="0"/>
        <w:ind w:left="360" w:firstLine="0"/>
        <w:textAlignment w:val="baseline"/>
        <w:rPr>
          <w:rStyle w:val="eop"/>
          <w:rFonts w:ascii="Calibri" w:hAnsi="Calibri" w:cs="Calibri"/>
        </w:rPr>
      </w:pPr>
      <w:r w:rsidRPr="000272F3">
        <w:rPr>
          <w:rStyle w:val="normaltextrun"/>
          <w:rFonts w:ascii="Calibri" w:hAnsi="Calibri" w:cs="Calibri"/>
        </w:rPr>
        <w:t>V aktivitě 2,</w:t>
      </w:r>
      <w:r w:rsidRPr="000272F3">
        <w:rPr>
          <w:rStyle w:val="normaltextrun"/>
          <w:rFonts w:ascii="Calibri" w:hAnsi="Calibri" w:cs="Calibri"/>
          <w:b/>
          <w:bCs/>
        </w:rPr>
        <w:t xml:space="preserve"> </w:t>
      </w:r>
      <w:r w:rsidRPr="000272F3">
        <w:rPr>
          <w:rStyle w:val="normaltextrun"/>
          <w:rFonts w:ascii="Calibri" w:hAnsi="Calibri" w:cs="Calibri"/>
        </w:rPr>
        <w:t>Vytvoření, realizace či prohloubení spolupráce mezi výzkumnými organizacemi a aplikační sférou, se bude podílet na organizaci komunikačních akcí a svými informačními kanály šířit informace o průběhu a výsledcích projektu.</w:t>
      </w:r>
      <w:r w:rsidRPr="000272F3">
        <w:rPr>
          <w:rStyle w:val="eop"/>
          <w:rFonts w:ascii="Calibri" w:hAnsi="Calibri" w:cs="Calibri"/>
        </w:rPr>
        <w:t> </w:t>
      </w:r>
    </w:p>
    <w:p w14:paraId="458082DC" w14:textId="77777777" w:rsidR="000272F3" w:rsidRPr="000272F3" w:rsidRDefault="000272F3" w:rsidP="000272F3">
      <w:pPr>
        <w:pStyle w:val="paragraph"/>
        <w:numPr>
          <w:ilvl w:val="0"/>
          <w:numId w:val="24"/>
        </w:numPr>
        <w:spacing w:before="0" w:beforeAutospacing="0" w:after="0" w:afterAutospacing="0"/>
        <w:ind w:left="360" w:firstLine="0"/>
        <w:textAlignment w:val="baseline"/>
        <w:rPr>
          <w:rFonts w:ascii="Calibri" w:hAnsi="Calibri" w:cs="Calibri"/>
        </w:rPr>
      </w:pPr>
      <w:r w:rsidRPr="000272F3">
        <w:rPr>
          <w:rStyle w:val="normaltextrun"/>
          <w:rFonts w:ascii="Calibri" w:hAnsi="Calibri" w:cs="Calibri"/>
        </w:rPr>
        <w:t>V aktivitě 3, Realizace orientovaného výzkumu ve spolupráci se subjekty z aplikační sféry, bude u relevantních výzkumných témat  </w:t>
      </w:r>
      <w:r w:rsidRPr="000272F3">
        <w:rPr>
          <w:rStyle w:val="eop"/>
          <w:rFonts w:ascii="Calibri" w:hAnsi="Calibri" w:cs="Calibri"/>
        </w:rPr>
        <w:t> </w:t>
      </w:r>
    </w:p>
    <w:p w14:paraId="6E29174C" w14:textId="77777777" w:rsidR="000272F3" w:rsidRPr="000272F3" w:rsidRDefault="000272F3" w:rsidP="000272F3">
      <w:pPr>
        <w:pStyle w:val="paragraph"/>
        <w:numPr>
          <w:ilvl w:val="0"/>
          <w:numId w:val="39"/>
        </w:numPr>
        <w:spacing w:before="0" w:beforeAutospacing="0" w:after="0" w:afterAutospacing="0"/>
        <w:ind w:left="1080" w:firstLine="0"/>
        <w:textAlignment w:val="baseline"/>
        <w:rPr>
          <w:rFonts w:ascii="Calibri" w:hAnsi="Calibri" w:cs="Calibri"/>
        </w:rPr>
      </w:pPr>
      <w:r w:rsidRPr="000272F3">
        <w:rPr>
          <w:rStyle w:val="normaltextrun"/>
          <w:rFonts w:ascii="Calibri" w:hAnsi="Calibri" w:cs="Calibri"/>
        </w:rPr>
        <w:t>poskytovat zpětnou vazbu o potenciální využitelnosti budoucích výsledků v činnosti partnera,</w:t>
      </w:r>
      <w:r w:rsidRPr="000272F3">
        <w:rPr>
          <w:rStyle w:val="eop"/>
          <w:rFonts w:ascii="Calibri" w:hAnsi="Calibri" w:cs="Calibri"/>
        </w:rPr>
        <w:t> </w:t>
      </w:r>
    </w:p>
    <w:p w14:paraId="396FB599" w14:textId="77777777" w:rsidR="000272F3" w:rsidRPr="000272F3" w:rsidRDefault="000272F3" w:rsidP="000272F3">
      <w:pPr>
        <w:pStyle w:val="paragraph"/>
        <w:numPr>
          <w:ilvl w:val="0"/>
          <w:numId w:val="39"/>
        </w:numPr>
        <w:spacing w:before="0" w:beforeAutospacing="0" w:after="0" w:afterAutospacing="0"/>
        <w:ind w:left="1080" w:firstLine="0"/>
        <w:textAlignment w:val="baseline"/>
        <w:rPr>
          <w:rFonts w:ascii="Calibri" w:hAnsi="Calibri" w:cs="Calibri"/>
        </w:rPr>
      </w:pPr>
      <w:r w:rsidRPr="000272F3">
        <w:rPr>
          <w:rStyle w:val="normaltextrun"/>
          <w:rFonts w:ascii="Calibri" w:hAnsi="Calibri" w:cs="Calibri"/>
        </w:rPr>
        <w:t>sdílet potřeby výzkumu a vývoje a podílet se na formulaci zadání výzkumu tak, aby budoucí výsledky mohly nalézt uplatnění v činnosti partnera,</w:t>
      </w:r>
      <w:r w:rsidRPr="000272F3">
        <w:rPr>
          <w:rStyle w:val="eop"/>
          <w:rFonts w:ascii="Calibri" w:hAnsi="Calibri" w:cs="Calibri"/>
        </w:rPr>
        <w:t> </w:t>
      </w:r>
    </w:p>
    <w:p w14:paraId="0D967325" w14:textId="77777777" w:rsidR="000272F3" w:rsidRPr="000272F3" w:rsidRDefault="000272F3" w:rsidP="000272F3">
      <w:pPr>
        <w:pStyle w:val="paragraph"/>
        <w:numPr>
          <w:ilvl w:val="0"/>
          <w:numId w:val="39"/>
        </w:numPr>
        <w:spacing w:before="0" w:beforeAutospacing="0" w:after="0" w:afterAutospacing="0"/>
        <w:ind w:left="1080" w:firstLine="0"/>
        <w:textAlignment w:val="baseline"/>
        <w:rPr>
          <w:rFonts w:ascii="Calibri" w:hAnsi="Calibri" w:cs="Calibri"/>
        </w:rPr>
      </w:pPr>
      <w:r w:rsidRPr="000272F3">
        <w:rPr>
          <w:rStyle w:val="normaltextrun"/>
          <w:rFonts w:ascii="Calibri" w:hAnsi="Calibri" w:cs="Calibri"/>
        </w:rPr>
        <w:t>umožňovat, dle svých technických a organizačních možností, provedení aplikačního ověření vyvíjených měřicích a zobrazovacích systémů v podmínkách blízkých zamýšlenému budoucímu použití v činnosti partnera a poskytne zhodnocení tohoto aplikačního ověření z pohledu naplnění potřeb partnera,</w:t>
      </w:r>
      <w:r w:rsidRPr="000272F3">
        <w:rPr>
          <w:rStyle w:val="eop"/>
          <w:rFonts w:ascii="Calibri" w:hAnsi="Calibri" w:cs="Calibri"/>
        </w:rPr>
        <w:t> </w:t>
      </w:r>
    </w:p>
    <w:p w14:paraId="5FCC0DA2" w14:textId="77777777" w:rsidR="000272F3" w:rsidRPr="000272F3" w:rsidRDefault="000272F3" w:rsidP="000272F3">
      <w:pPr>
        <w:pStyle w:val="paragraph"/>
        <w:numPr>
          <w:ilvl w:val="0"/>
          <w:numId w:val="39"/>
        </w:numPr>
        <w:spacing w:before="0" w:beforeAutospacing="0" w:after="0" w:afterAutospacing="0"/>
        <w:ind w:left="1080" w:firstLine="0"/>
        <w:textAlignment w:val="baseline"/>
        <w:rPr>
          <w:rFonts w:ascii="Calibri" w:hAnsi="Calibri" w:cs="Calibri"/>
        </w:rPr>
      </w:pPr>
      <w:r w:rsidRPr="000272F3">
        <w:rPr>
          <w:rStyle w:val="normaltextrun"/>
          <w:rFonts w:ascii="Calibri" w:hAnsi="Calibri" w:cs="Calibri"/>
        </w:rPr>
        <w:t>podílet se na formulaci implementačního plánu dalších kroků potřebných pro uplatnění výsledků v praxi.</w:t>
      </w:r>
      <w:r w:rsidRPr="000272F3">
        <w:rPr>
          <w:rStyle w:val="eop"/>
          <w:rFonts w:ascii="Calibri" w:hAnsi="Calibri" w:cs="Calibri"/>
        </w:rPr>
        <w:t> </w:t>
      </w:r>
    </w:p>
    <w:p w14:paraId="3233ECB9" w14:textId="77777777" w:rsidR="000272F3" w:rsidRPr="000272F3" w:rsidRDefault="000272F3" w:rsidP="000272F3">
      <w:pPr>
        <w:pStyle w:val="paragraph"/>
        <w:numPr>
          <w:ilvl w:val="0"/>
          <w:numId w:val="25"/>
        </w:numPr>
        <w:spacing w:before="0" w:beforeAutospacing="0" w:after="0" w:afterAutospacing="0"/>
        <w:ind w:left="360" w:firstLine="0"/>
        <w:textAlignment w:val="baseline"/>
        <w:rPr>
          <w:rFonts w:ascii="Calibri" w:hAnsi="Calibri" w:cs="Calibri"/>
        </w:rPr>
      </w:pPr>
      <w:r w:rsidRPr="000272F3">
        <w:rPr>
          <w:rStyle w:val="normaltextrun"/>
          <w:rFonts w:ascii="Calibri" w:hAnsi="Calibri" w:cs="Calibri"/>
        </w:rPr>
        <w:lastRenderedPageBreak/>
        <w:t>V aktivitě 4, Příprava společně zpracovaných projektových žádostí se subjekty z aplikační sféry, se bude u projektů organizovaných s účastí partnera podílet na přípravě projektové žádosti, zejména na formulaci aktivit, výstupů a rozpočtu projektu.</w:t>
      </w:r>
      <w:r w:rsidRPr="000272F3">
        <w:rPr>
          <w:rStyle w:val="eop"/>
          <w:rFonts w:ascii="Calibri" w:hAnsi="Calibri" w:cs="Calibri"/>
        </w:rPr>
        <w:t> </w:t>
      </w:r>
    </w:p>
    <w:bookmarkEnd w:id="11"/>
    <w:p w14:paraId="0D0D4C21"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 xml:space="preserve">Příjemce a partner se zavazují nést plnou odpovědnost za realizaci činností, které mají vykonávat podle této smlouvy.  </w:t>
      </w:r>
    </w:p>
    <w:p w14:paraId="522E3613"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 xml:space="preserve">Partner je povinen jednat způsobem, který neohrožuje realizaci projektu a zájmy příjemce. </w:t>
      </w:r>
    </w:p>
    <w:p w14:paraId="51DD578F"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Partner má právo na veškeré informace týkající se projektu, dosažených výsledků projektu a související dokumentaci. Příjemce, poté co obdrží od poskytovatele Rozhodnutí o poskytnutí dotace, předá jeho kopii partnerovi.</w:t>
      </w:r>
    </w:p>
    <w:p w14:paraId="3374EEED"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z w:val="22"/>
          <w:szCs w:val="22"/>
          <w:lang w:val="cs-CZ"/>
        </w:rPr>
      </w:pPr>
      <w:r w:rsidRPr="000272F3">
        <w:rPr>
          <w:rFonts w:ascii="Calibri" w:hAnsi="Calibri" w:cs="Arial"/>
          <w:sz w:val="22"/>
          <w:szCs w:val="22"/>
          <w:lang w:val="cs-CZ"/>
        </w:rPr>
        <w:t>Partner se dále zavazuje:</w:t>
      </w:r>
    </w:p>
    <w:p w14:paraId="27FEDC1B" w14:textId="77777777" w:rsidR="000272F3" w:rsidRPr="000272F3" w:rsidRDefault="000272F3" w:rsidP="000272F3">
      <w:pPr>
        <w:widowControl/>
        <w:numPr>
          <w:ilvl w:val="0"/>
          <w:numId w:val="14"/>
        </w:numPr>
        <w:autoSpaceDE/>
        <w:autoSpaceDN/>
        <w:spacing w:before="120" w:after="120"/>
        <w:jc w:val="both"/>
        <w:rPr>
          <w:rFonts w:cs="Arial"/>
          <w:lang w:val="cs-CZ"/>
        </w:rPr>
      </w:pPr>
      <w:r w:rsidRPr="000272F3">
        <w:rPr>
          <w:rFonts w:cs="Arial"/>
          <w:lang w:val="cs-CZ"/>
        </w:rPr>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774EC1C3" w14:textId="77777777" w:rsidR="000272F3" w:rsidRPr="000272F3" w:rsidRDefault="000272F3" w:rsidP="000272F3">
      <w:pPr>
        <w:widowControl/>
        <w:numPr>
          <w:ilvl w:val="0"/>
          <w:numId w:val="14"/>
        </w:numPr>
        <w:autoSpaceDE/>
        <w:autoSpaceDN/>
        <w:spacing w:before="120" w:after="120"/>
        <w:jc w:val="both"/>
        <w:rPr>
          <w:rFonts w:cs="Arial"/>
          <w:lang w:val="cs-CZ"/>
        </w:rPr>
      </w:pPr>
      <w:r w:rsidRPr="000272F3">
        <w:rPr>
          <w:rFonts w:cs="Arial"/>
          <w:lang w:val="cs-CZ"/>
        </w:rPr>
        <w:t>vést oddělenou účetní evidenci všech účetních případů vztahujících se k projektu;</w:t>
      </w:r>
    </w:p>
    <w:p w14:paraId="236C3A65" w14:textId="77777777" w:rsidR="000272F3" w:rsidRPr="000272F3" w:rsidRDefault="000272F3" w:rsidP="000272F3">
      <w:pPr>
        <w:numPr>
          <w:ilvl w:val="0"/>
          <w:numId w:val="14"/>
        </w:numPr>
        <w:tabs>
          <w:tab w:val="left" w:pos="936"/>
          <w:tab w:val="left" w:pos="9638"/>
        </w:tabs>
        <w:autoSpaceDE/>
        <w:autoSpaceDN/>
        <w:spacing w:before="120" w:after="120"/>
        <w:ind w:right="-34"/>
        <w:jc w:val="both"/>
        <w:rPr>
          <w:rFonts w:cs="Arial"/>
          <w:lang w:val="cs-CZ"/>
        </w:rPr>
      </w:pPr>
      <w:r w:rsidRPr="000272F3">
        <w:rPr>
          <w:rFonts w:cs="Arial"/>
          <w:lang w:val="cs-CZ"/>
        </w:rPr>
        <w:t>v případě uzavírání dodavatelsko-odběratelských vztahů dodržovat pravidla účelovosti a způsobilosti výdajů;</w:t>
      </w:r>
    </w:p>
    <w:p w14:paraId="0A09058B" w14:textId="77777777" w:rsidR="000272F3" w:rsidRPr="000272F3" w:rsidRDefault="000272F3" w:rsidP="000272F3">
      <w:pPr>
        <w:widowControl/>
        <w:numPr>
          <w:ilvl w:val="0"/>
          <w:numId w:val="14"/>
        </w:numPr>
        <w:tabs>
          <w:tab w:val="num" w:pos="1014"/>
        </w:tabs>
        <w:autoSpaceDE/>
        <w:autoSpaceDN/>
        <w:spacing w:before="120" w:after="120"/>
        <w:jc w:val="both"/>
        <w:rPr>
          <w:rFonts w:cs="Arial"/>
          <w:lang w:val="cs-CZ"/>
        </w:rPr>
      </w:pPr>
      <w:r w:rsidRPr="000272F3">
        <w:rPr>
          <w:rFonts w:cs="Arial"/>
          <w:lang w:val="cs-CZ"/>
        </w:rPr>
        <w:t>s finančními prostředky poskytnutými na základě této smlouvy nakládat podle pravidel stanovených v Pravidlech pro žadatele a příjemce a právním aktu o poskytnutí/převodu podpory, zejména hospodárně, efektivně a účelně;</w:t>
      </w:r>
    </w:p>
    <w:p w14:paraId="1726589A" w14:textId="77777777" w:rsidR="000272F3" w:rsidRPr="000272F3" w:rsidRDefault="000272F3" w:rsidP="000272F3">
      <w:pPr>
        <w:widowControl/>
        <w:numPr>
          <w:ilvl w:val="0"/>
          <w:numId w:val="14"/>
        </w:numPr>
        <w:tabs>
          <w:tab w:val="num" w:pos="1092"/>
        </w:tabs>
        <w:autoSpaceDE/>
        <w:autoSpaceDN/>
        <w:spacing w:before="120" w:after="120"/>
        <w:jc w:val="both"/>
        <w:rPr>
          <w:rFonts w:cs="Arial"/>
          <w:lang w:val="cs-CZ"/>
        </w:rPr>
      </w:pPr>
      <w:r w:rsidRPr="000272F3">
        <w:rPr>
          <w:rFonts w:cs="Arial"/>
          <w:lang w:val="cs-CZ"/>
        </w:rPr>
        <w:t>uzavřít smlouvu dle čl. 28 Obecného nařízení o ochraně osobních údajů s příjemcem a s dodavateli partnera (je-li to relevantní), která upraví podmínky zpracování osobních údajů obdobně jako Rozhodnutí o poskytnutí dotace.</w:t>
      </w:r>
    </w:p>
    <w:p w14:paraId="3521BAC7" w14:textId="77777777" w:rsidR="000272F3" w:rsidRPr="000272F3" w:rsidRDefault="000272F3" w:rsidP="000272F3">
      <w:pPr>
        <w:widowControl/>
        <w:numPr>
          <w:ilvl w:val="0"/>
          <w:numId w:val="14"/>
        </w:numPr>
        <w:tabs>
          <w:tab w:val="num" w:pos="1092"/>
        </w:tabs>
        <w:autoSpaceDE/>
        <w:autoSpaceDN/>
        <w:spacing w:before="120" w:after="120"/>
        <w:jc w:val="both"/>
        <w:rPr>
          <w:rFonts w:cs="Arial"/>
          <w:lang w:val="cs-CZ"/>
        </w:rPr>
      </w:pPr>
      <w:r w:rsidRPr="000272F3">
        <w:rPr>
          <w:rFonts w:cs="Arial"/>
          <w:lang w:val="cs-CZ"/>
        </w:rPr>
        <w:t>během realizace projektu poskytnout součinnost při naplňování indikátorů projektu uvedených v žádosti o podporu projektu</w:t>
      </w:r>
      <w:r w:rsidRPr="000272F3">
        <w:rPr>
          <w:rFonts w:cs="Arial"/>
          <w:snapToGrid w:val="0"/>
          <w:lang w:val="cs-CZ"/>
        </w:rPr>
        <w:t>;</w:t>
      </w:r>
    </w:p>
    <w:p w14:paraId="6A072BEC" w14:textId="77777777" w:rsidR="000272F3" w:rsidRPr="000272F3" w:rsidRDefault="000272F3" w:rsidP="000272F3">
      <w:pPr>
        <w:widowControl/>
        <w:numPr>
          <w:ilvl w:val="0"/>
          <w:numId w:val="14"/>
        </w:numPr>
        <w:autoSpaceDE/>
        <w:autoSpaceDN/>
        <w:spacing w:before="120" w:after="120"/>
        <w:jc w:val="both"/>
        <w:rPr>
          <w:rFonts w:cs="Arial"/>
          <w:lang w:val="cs-CZ"/>
        </w:rPr>
      </w:pPr>
      <w:r w:rsidRPr="000272F3">
        <w:rPr>
          <w:rFonts w:cs="Arial"/>
          <w:lang w:val="cs-CZ"/>
        </w:rPr>
        <w:t>na žádost příjemce bezodkladně písemně poskytnout požadované doplňující informace související s realizací projektu, a to ve lhůtě stanovené příjemcem, tato lhůta musí být dostatečná pro vyřízení žádosti;</w:t>
      </w:r>
    </w:p>
    <w:p w14:paraId="302CEF73" w14:textId="77777777" w:rsidR="000272F3" w:rsidRPr="000272F3" w:rsidRDefault="000272F3" w:rsidP="000272F3">
      <w:pPr>
        <w:widowControl/>
        <w:numPr>
          <w:ilvl w:val="0"/>
          <w:numId w:val="14"/>
        </w:numPr>
        <w:tabs>
          <w:tab w:val="left" w:pos="1014"/>
        </w:tabs>
        <w:autoSpaceDE/>
        <w:autoSpaceDN/>
        <w:spacing w:before="120" w:after="120"/>
        <w:jc w:val="both"/>
        <w:rPr>
          <w:rFonts w:cs="Arial"/>
          <w:lang w:val="cs-CZ"/>
        </w:rPr>
      </w:pPr>
      <w:r w:rsidRPr="000272F3">
        <w:rPr>
          <w:rFonts w:cs="Arial"/>
          <w:lang w:val="cs-CZ"/>
        </w:rPr>
        <w:t>řádně uchovávat veškeré dokumenty související s realizací projektu v souladu s platnými právními předpisy České republiky a EU a podle pravidel pro žadatele a příjemce;</w:t>
      </w:r>
    </w:p>
    <w:p w14:paraId="46EAEC23" w14:textId="77777777" w:rsidR="000272F3" w:rsidRPr="000272F3" w:rsidRDefault="000272F3" w:rsidP="000272F3">
      <w:pPr>
        <w:widowControl/>
        <w:numPr>
          <w:ilvl w:val="0"/>
          <w:numId w:val="14"/>
        </w:numPr>
        <w:tabs>
          <w:tab w:val="num" w:pos="1014"/>
        </w:tabs>
        <w:autoSpaceDE/>
        <w:autoSpaceDN/>
        <w:spacing w:before="120" w:after="120"/>
        <w:jc w:val="both"/>
        <w:rPr>
          <w:rFonts w:cs="Arial"/>
          <w:lang w:val="cs-CZ"/>
        </w:rPr>
      </w:pPr>
      <w:r w:rsidRPr="000272F3">
        <w:rPr>
          <w:rFonts w:cs="Arial"/>
          <w:lang w:val="cs-CZ"/>
        </w:rPr>
        <w:t>po celou dobu realizace a udržitelnosti projektu v případě, že se projektu týká, dodržovat právní předpisy ČR a EU a politiky EU, zejména pak pravidla hospodářské soutěže, platné předpisy upravující veřejnou podporu, principy ochrany životního prostředí a prosazování rovných příležitostí;</w:t>
      </w:r>
    </w:p>
    <w:p w14:paraId="3D71E0FE" w14:textId="77777777" w:rsidR="000272F3" w:rsidRPr="000272F3" w:rsidRDefault="000272F3" w:rsidP="000272F3">
      <w:pPr>
        <w:widowControl/>
        <w:numPr>
          <w:ilvl w:val="0"/>
          <w:numId w:val="14"/>
        </w:numPr>
        <w:tabs>
          <w:tab w:val="num" w:pos="1092"/>
        </w:tabs>
        <w:autoSpaceDE/>
        <w:autoSpaceDN/>
        <w:spacing w:before="120" w:after="120"/>
        <w:jc w:val="both"/>
        <w:rPr>
          <w:rFonts w:cs="Arial"/>
          <w:lang w:val="cs-CZ"/>
        </w:rPr>
      </w:pPr>
      <w:bookmarkStart w:id="12" w:name="_Hlk101978578"/>
      <w:r w:rsidRPr="000272F3">
        <w:rPr>
          <w:rFonts w:cs="Arial"/>
          <w:lang w:val="cs-CZ"/>
        </w:rPr>
        <w:t xml:space="preserve">po celou dobu realizace a udržitelnosti projektu, v případě, že se projektu týká, nakládat s veškerým majetkem spolufinancovaným i jen částečně z finanční podpory s péčí řádného hospodáře, zejména jej zabezpečit proti poškození, ztrátě nebo odcizení. </w:t>
      </w:r>
    </w:p>
    <w:p w14:paraId="54D147CA" w14:textId="77777777" w:rsidR="000272F3" w:rsidRPr="000272F3" w:rsidRDefault="000272F3" w:rsidP="000272F3">
      <w:pPr>
        <w:widowControl/>
        <w:numPr>
          <w:ilvl w:val="0"/>
          <w:numId w:val="14"/>
        </w:numPr>
        <w:tabs>
          <w:tab w:val="num" w:pos="1092"/>
        </w:tabs>
        <w:autoSpaceDE/>
        <w:autoSpaceDN/>
        <w:spacing w:before="120" w:after="120"/>
        <w:jc w:val="both"/>
        <w:rPr>
          <w:rFonts w:cs="Arial"/>
          <w:lang w:val="cs-CZ"/>
        </w:rPr>
      </w:pPr>
      <w:r w:rsidRPr="000272F3">
        <w:rPr>
          <w:rFonts w:cs="Arial"/>
          <w:lang w:val="cs-CZ"/>
        </w:rPr>
        <w:t>po celou dobu realizace a udržitelnosti projektu, v případě, že se projektu týká, s výjimkou případů, kdy se jedná o naplňování účelu projektu, partner nesmí majetek spolufinancovaný byť i částečně z pro</w:t>
      </w:r>
      <w:r w:rsidRPr="000272F3">
        <w:rPr>
          <w:rFonts w:cs="Arial"/>
          <w:lang w:val="cs-CZ"/>
        </w:rPr>
        <w:softHyphen/>
        <w:t>středků dotace bez předchozího písemného souhlasu Řídicího orgánu OP JAK a příjemce převést do vlastnictví jiného či přenechat k užívání další osobě (v případě výpůjčky a pronájmu podmínka předchozího písemného souhlasu Řídicího orgánu OP JAK platí pouze pro dlouhodobý majetek a zároveň dobu výpůjčky nebo pronájmu delší než 30 kalendářních dnů</w:t>
      </w:r>
      <w:r w:rsidRPr="000272F3">
        <w:rPr>
          <w:rFonts w:cs="Arial"/>
          <w:vertAlign w:val="superscript"/>
          <w:lang w:val="cs-CZ"/>
        </w:rPr>
        <w:footnoteReference w:id="1"/>
      </w:r>
      <w:r w:rsidRPr="000272F3">
        <w:rPr>
          <w:rFonts w:cs="Arial"/>
          <w:lang w:val="cs-CZ"/>
        </w:rPr>
        <w:t xml:space="preserve">), a dále nesmí být  tento majetek po tuto dobu bez předchozího písemného souhlasu Řídicího orgánu OP JAK a příjemce zatížen, ani nesmí být vlastnické právo partnera nijak omezeno.  </w:t>
      </w:r>
    </w:p>
    <w:p w14:paraId="7BBBF036" w14:textId="77777777" w:rsidR="000272F3" w:rsidRPr="000272F3" w:rsidRDefault="000272F3" w:rsidP="000272F3">
      <w:pPr>
        <w:widowControl/>
        <w:numPr>
          <w:ilvl w:val="0"/>
          <w:numId w:val="14"/>
        </w:numPr>
        <w:tabs>
          <w:tab w:val="num" w:pos="1092"/>
        </w:tabs>
        <w:autoSpaceDE/>
        <w:autoSpaceDN/>
        <w:spacing w:before="120" w:after="120"/>
        <w:jc w:val="both"/>
        <w:rPr>
          <w:rFonts w:cs="Arial"/>
          <w:lang w:val="cs-CZ"/>
        </w:rPr>
      </w:pPr>
      <w:r w:rsidRPr="000272F3">
        <w:rPr>
          <w:rFonts w:cs="Arial"/>
          <w:lang w:val="cs-CZ"/>
        </w:rPr>
        <w:t xml:space="preserve">zajistit, aby majetek přenechaný k užívání nebyl dále přenechán k užívání další osobě. V případě pronájmu/výpůjčky přístrojů (s výjimkou přístrojů podpořených v režimu podpory de minimis) je partner povinen vést u přístroje, který chce doplňkově pronajmout/vypůjčit, přístrojový deník, ve kterém musí být odlišen pronájem/výpůjčka od ostatního využití partnerem. V případě pronájmu/výpůjčky nemovitostí (s výjimkou majetku podpořeného v režimu podpory de minimis) </w:t>
      </w:r>
      <w:r w:rsidRPr="000272F3">
        <w:rPr>
          <w:rFonts w:cs="Arial"/>
          <w:lang w:val="cs-CZ"/>
        </w:rPr>
        <w:lastRenderedPageBreak/>
        <w:t xml:space="preserve">je partner obdobně povinen vést deník plochy, </w:t>
      </w:r>
      <w:r w:rsidRPr="000272F3">
        <w:rPr>
          <w:rFonts w:cs="Arial"/>
          <w:bCs/>
          <w:lang w:val="cs-CZ"/>
        </w:rPr>
        <w:t>který umožní odlišit pronájem/výpůjčku nemovitosti či její části od ostatního využití partnerem</w:t>
      </w:r>
      <w:r w:rsidRPr="000272F3">
        <w:rPr>
          <w:rFonts w:cs="Arial"/>
          <w:lang w:val="cs-CZ"/>
        </w:rPr>
        <w:t xml:space="preserve">. </w:t>
      </w:r>
      <w:r w:rsidRPr="000272F3">
        <w:rPr>
          <w:rFonts w:asciiTheme="minorHAnsi" w:hAnsiTheme="minorHAnsi" w:cstheme="minorHAnsi"/>
          <w:lang w:val="cs-CZ"/>
        </w:rPr>
        <w:t>Povinnost vést přístrojový deník nebo deník plochy platí minimálně po dobu trvání pronájmu/výpůjčky.</w:t>
      </w:r>
      <w:r w:rsidRPr="000272F3">
        <w:rPr>
          <w:rFonts w:cs="Arial"/>
          <w:vertAlign w:val="superscript"/>
          <w:lang w:val="cs-CZ"/>
        </w:rPr>
        <w:footnoteReference w:id="2"/>
      </w:r>
      <w:r w:rsidRPr="000272F3">
        <w:rPr>
          <w:rFonts w:cs="Arial"/>
          <w:lang w:val="cs-CZ"/>
        </w:rPr>
        <w:t xml:space="preserve"> Partner je povinen o pronájmech nebo výpůjčkách realizovaných v daném období informovat příjemce tak, aby o nich příjemce mohl informovat Řídicí orgán OP JAK v rámci příslušné zprávy o realizaci</w:t>
      </w:r>
      <w:r w:rsidRPr="000272F3">
        <w:rPr>
          <w:rFonts w:asciiTheme="minorHAnsi" w:hAnsiTheme="minorHAnsi" w:cstheme="minorHAnsi"/>
          <w:lang w:val="cs-CZ"/>
        </w:rPr>
        <w:t xml:space="preserve">/udržitelnosti </w:t>
      </w:r>
      <w:r w:rsidRPr="000272F3">
        <w:rPr>
          <w:rFonts w:cs="Arial"/>
          <w:lang w:val="cs-CZ"/>
        </w:rPr>
        <w:t>projektu. Partner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projektu. Partner je povinen se při nakládání s majetkem pořízeným z finanční podpory dále řídit pravidly pro žadatele a příjemce a Rozhodnutím o poskytnutí dotace;</w:t>
      </w:r>
      <w:bookmarkEnd w:id="12"/>
    </w:p>
    <w:p w14:paraId="73FB5408" w14:textId="77777777" w:rsidR="000272F3" w:rsidRPr="000272F3" w:rsidRDefault="000272F3" w:rsidP="000272F3">
      <w:pPr>
        <w:widowControl/>
        <w:numPr>
          <w:ilvl w:val="0"/>
          <w:numId w:val="14"/>
        </w:numPr>
        <w:tabs>
          <w:tab w:val="num" w:pos="1092"/>
        </w:tabs>
        <w:autoSpaceDE/>
        <w:autoSpaceDN/>
        <w:spacing w:before="120" w:after="120"/>
        <w:jc w:val="both"/>
        <w:rPr>
          <w:rFonts w:cs="Arial"/>
          <w:lang w:val="cs-CZ"/>
        </w:rPr>
      </w:pPr>
      <w:r w:rsidRPr="000272F3">
        <w:rPr>
          <w:rFonts w:asciiTheme="minorHAnsi" w:hAnsiTheme="minorHAnsi" w:cstheme="minorHAnsi"/>
          <w:lang w:val="cs-CZ"/>
        </w:rPr>
        <w:t xml:space="preserve">postupovat v souladu s </w:t>
      </w:r>
      <w:r w:rsidRPr="000272F3">
        <w:rPr>
          <w:rFonts w:asciiTheme="minorHAnsi" w:hAnsiTheme="minorHAnsi" w:cstheme="minorHAnsi"/>
          <w:i/>
          <w:lang w:val="cs-CZ"/>
        </w:rPr>
        <w:t>Metodikou pro nakládání s majetkem spolufinancovaným z OP JAK</w:t>
      </w:r>
      <w:r w:rsidRPr="000272F3">
        <w:rPr>
          <w:rFonts w:asciiTheme="minorHAnsi" w:hAnsiTheme="minorHAnsi" w:cstheme="minorHAnsi"/>
          <w:lang w:val="cs-CZ"/>
        </w:rPr>
        <w:t xml:space="preserve">, která je k dispozici na </w:t>
      </w:r>
      <w:hyperlink r:id="rId7" w:history="1">
        <w:r w:rsidRPr="000272F3">
          <w:rPr>
            <w:rStyle w:val="Hypertextovodkaz"/>
            <w:rFonts w:asciiTheme="minorHAnsi" w:hAnsiTheme="minorHAnsi" w:cstheme="minorHAnsi"/>
            <w:lang w:val="cs-CZ"/>
          </w:rPr>
          <w:t>www.opjak.cz</w:t>
        </w:r>
      </w:hyperlink>
      <w:r w:rsidRPr="000272F3">
        <w:rPr>
          <w:rFonts w:asciiTheme="minorHAnsi" w:hAnsiTheme="minorHAnsi" w:cstheme="minorHAnsi"/>
          <w:lang w:val="cs-CZ"/>
        </w:rPr>
        <w:t>, a to po celou dobu životnosti podpořeného majetku, resp. odpisování podpořeného majetku (tzn. případně i po ukončení realizace/udržitelnosti projektu;</w:t>
      </w:r>
    </w:p>
    <w:p w14:paraId="0BD3A009" w14:textId="77777777" w:rsidR="000272F3" w:rsidRPr="000272F3" w:rsidRDefault="000272F3" w:rsidP="000272F3">
      <w:pPr>
        <w:widowControl/>
        <w:numPr>
          <w:ilvl w:val="0"/>
          <w:numId w:val="14"/>
        </w:numPr>
        <w:tabs>
          <w:tab w:val="num" w:pos="1092"/>
        </w:tabs>
        <w:autoSpaceDE/>
        <w:autoSpaceDN/>
        <w:spacing w:before="120" w:after="120"/>
        <w:jc w:val="both"/>
        <w:rPr>
          <w:rFonts w:cs="Arial"/>
          <w:lang w:val="cs-CZ"/>
        </w:rPr>
      </w:pPr>
      <w:r w:rsidRPr="000272F3">
        <w:rPr>
          <w:rFonts w:cs="Arial"/>
          <w:lang w:val="cs-CZ"/>
        </w:rPr>
        <w:t>při realizaci činností podle této smlouvy uskutečňovat publicitu projektu v souladu s pokyny uvedenými v pravidlech pro žadatele a příjemce;</w:t>
      </w:r>
    </w:p>
    <w:p w14:paraId="50AF26C0" w14:textId="77777777" w:rsidR="000272F3" w:rsidRPr="000272F3" w:rsidRDefault="000272F3" w:rsidP="000272F3">
      <w:pPr>
        <w:pStyle w:val="odrkypuntky"/>
        <w:widowControl w:val="0"/>
        <w:numPr>
          <w:ilvl w:val="0"/>
          <w:numId w:val="14"/>
        </w:numPr>
        <w:tabs>
          <w:tab w:val="num" w:pos="1092"/>
        </w:tabs>
        <w:adjustRightInd w:val="0"/>
        <w:spacing w:before="120" w:after="120"/>
        <w:textAlignment w:val="baseline"/>
        <w:rPr>
          <w:rFonts w:ascii="Calibri" w:hAnsi="Calibri" w:cs="Arial"/>
          <w:sz w:val="22"/>
          <w:szCs w:val="22"/>
        </w:rPr>
      </w:pPr>
      <w:r w:rsidRPr="000272F3">
        <w:rPr>
          <w:rFonts w:ascii="Calibri" w:hAnsi="Calibri" w:cs="Arial"/>
          <w:sz w:val="22"/>
          <w:szCs w:val="22"/>
        </w:rPr>
        <w:t>předkládat příjemci v pravidelných intervalech nebo vždy, když o to příjemce požádá, podklady pro zprávy o realizaci projektu, informace o projektu, příp. zprávy o udržitelnosti projektu dle pravidel pro žadatele a příjemce;</w:t>
      </w:r>
    </w:p>
    <w:p w14:paraId="6A6E7767" w14:textId="77777777" w:rsidR="000272F3" w:rsidRPr="000272F3" w:rsidRDefault="000272F3" w:rsidP="000272F3">
      <w:pPr>
        <w:widowControl/>
        <w:numPr>
          <w:ilvl w:val="0"/>
          <w:numId w:val="14"/>
        </w:numPr>
        <w:tabs>
          <w:tab w:val="num" w:pos="1092"/>
        </w:tabs>
        <w:autoSpaceDE/>
        <w:autoSpaceDN/>
        <w:spacing w:before="120" w:after="120"/>
        <w:jc w:val="both"/>
        <w:rPr>
          <w:rFonts w:cs="Arial"/>
          <w:lang w:val="cs-CZ"/>
        </w:rPr>
      </w:pPr>
      <w:r w:rsidRPr="000272F3">
        <w:rPr>
          <w:rFonts w:cs="Arial"/>
          <w:bCs/>
          <w:lang w:val="cs-CZ"/>
        </w:rPr>
        <w:t xml:space="preserve">umožnit </w:t>
      </w:r>
      <w:r w:rsidRPr="000272F3">
        <w:rPr>
          <w:rFonts w:cs="Arial"/>
          <w:lang w:val="cs-CZ"/>
        </w:rPr>
        <w:t>provedení kontroly všech dokladů vztahujících se k činnostem, které partner realizuje v rámci projektu, umožnit průběžné ověřování provádění činností, k nimž se zavázal podle této smlouvy, a poskytnout součinnost všem osobám oprávněným k provádění kontroly, příp. jejich zmocněncům. Těmito oprávněnými osobami jsou Ministerstvo školství, mládeže a tělovýchovy, orgány finanční správy, Ministerstvo financí, Nejvyšší kontrolní úřad, Evropská komise a Evropský účetní dvůr, případně další orgány nebo osoby oprávněné k výkonu kontroly;</w:t>
      </w:r>
    </w:p>
    <w:p w14:paraId="2AE79A96" w14:textId="77777777" w:rsidR="000272F3" w:rsidRPr="000272F3" w:rsidRDefault="000272F3" w:rsidP="000272F3">
      <w:pPr>
        <w:widowControl/>
        <w:numPr>
          <w:ilvl w:val="0"/>
          <w:numId w:val="13"/>
        </w:numPr>
        <w:tabs>
          <w:tab w:val="num" w:pos="1092"/>
        </w:tabs>
        <w:autoSpaceDE/>
        <w:autoSpaceDN/>
        <w:spacing w:before="120" w:after="120"/>
        <w:jc w:val="both"/>
        <w:rPr>
          <w:rFonts w:cs="Arial"/>
          <w:lang w:val="cs-CZ"/>
        </w:rPr>
      </w:pPr>
      <w:r w:rsidRPr="000272F3">
        <w:rPr>
          <w:rFonts w:cs="Arial"/>
          <w:lang w:val="cs-CZ"/>
        </w:rPr>
        <w:t>bezodkladně informovat příjemce o všech provedených kontrolách vyplývajících z účasti na projektu podle článku II smlouvy, o všech případných navržených nápravných opatřeních, která budou výsledkem těchto kontrol a o jejich splnění;</w:t>
      </w:r>
    </w:p>
    <w:p w14:paraId="1222431D" w14:textId="77777777" w:rsidR="000272F3" w:rsidRPr="000272F3" w:rsidRDefault="000272F3" w:rsidP="000272F3">
      <w:pPr>
        <w:widowControl/>
        <w:numPr>
          <w:ilvl w:val="0"/>
          <w:numId w:val="13"/>
        </w:numPr>
        <w:tabs>
          <w:tab w:val="num" w:pos="1092"/>
        </w:tabs>
        <w:autoSpaceDE/>
        <w:autoSpaceDN/>
        <w:spacing w:before="120" w:after="120"/>
        <w:jc w:val="both"/>
        <w:rPr>
          <w:rFonts w:cs="Arial"/>
          <w:lang w:val="cs-CZ"/>
        </w:rPr>
      </w:pPr>
      <w:r w:rsidRPr="000272F3">
        <w:rPr>
          <w:rFonts w:cs="Arial"/>
          <w:lang w:val="cs-CZ"/>
        </w:rPr>
        <w:t>neprodleně příjemce informovat o veškerých změnách, které u něho nastaly ve vztahu k projektu, nebo změnách souvisejících s činnostmi, které příjemce realizuje podle této smlouvy.</w:t>
      </w:r>
    </w:p>
    <w:p w14:paraId="4775621D"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napToGrid w:val="0"/>
          <w:sz w:val="22"/>
          <w:szCs w:val="22"/>
          <w:lang w:val="cs-CZ"/>
        </w:rPr>
      </w:pPr>
      <w:r w:rsidRPr="000272F3">
        <w:rPr>
          <w:rFonts w:ascii="Calibri" w:hAnsi="Calibri" w:cs="Arial"/>
          <w:sz w:val="22"/>
          <w:szCs w:val="22"/>
          <w:lang w:val="cs-CZ"/>
        </w:rPr>
        <w:t>Partner</w:t>
      </w:r>
      <w:r w:rsidRPr="000272F3">
        <w:rPr>
          <w:rFonts w:ascii="Calibri" w:hAnsi="Calibri" w:cs="Arial"/>
          <w:snapToGrid w:val="0"/>
          <w:sz w:val="22"/>
          <w:szCs w:val="22"/>
          <w:lang w:val="cs-CZ"/>
        </w:rPr>
        <w:t xml:space="preserve"> není oprávněn žádnou z aktivit, kterou provádí podle této smlouvy, financovat z jiných prostředků  rozpočtové kapitoly Ministerstva školství, mládeže a tělovýchovy, jiné rozpočtové kapitoly státního rozpočtu, státních fondů, jiných strukturálních fondů EU nebo jiných prostředků EU, ani z jiné dotace</w:t>
      </w:r>
      <w:r w:rsidRPr="000272F3">
        <w:rPr>
          <w:rStyle w:val="Znakapoznpodarou"/>
          <w:rFonts w:ascii="Calibri" w:hAnsi="Calibri" w:cs="Arial"/>
          <w:snapToGrid w:val="0"/>
          <w:sz w:val="22"/>
          <w:szCs w:val="22"/>
          <w:lang w:val="cs-CZ"/>
        </w:rPr>
        <w:footnoteReference w:id="3"/>
      </w:r>
      <w:r w:rsidRPr="000272F3">
        <w:rPr>
          <w:rFonts w:ascii="Calibri" w:hAnsi="Calibri" w:cs="Arial"/>
          <w:snapToGrid w:val="0"/>
          <w:sz w:val="22"/>
          <w:szCs w:val="22"/>
          <w:lang w:val="cs-CZ"/>
        </w:rPr>
        <w:t xml:space="preserve"> Pokud byl určitý výdaj uhrazen z dotace pouze z části, týká se zákaz podle předchozí věty pouze této části výdaje. </w:t>
      </w:r>
    </w:p>
    <w:p w14:paraId="7D41BD4F"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napToGrid w:val="0"/>
          <w:sz w:val="22"/>
          <w:szCs w:val="22"/>
          <w:lang w:val="cs-CZ"/>
        </w:rPr>
      </w:pPr>
      <w:r w:rsidRPr="000272F3">
        <w:rPr>
          <w:rFonts w:ascii="Calibri" w:hAnsi="Calibri" w:cs="Arial"/>
          <w:sz w:val="22"/>
          <w:szCs w:val="22"/>
          <w:lang w:val="cs-CZ"/>
        </w:rPr>
        <w:t>Partner je povinen při všech svých činnostech pro cílové skupiny, které zakládají</w:t>
      </w:r>
      <w:r w:rsidRPr="000272F3">
        <w:rPr>
          <w:rFonts w:ascii="Calibri" w:hAnsi="Calibri" w:cs="Arial"/>
          <w:snapToGrid w:val="0"/>
          <w:sz w:val="22"/>
          <w:szCs w:val="22"/>
          <w:lang w:val="cs-CZ"/>
        </w:rPr>
        <w:t xml:space="preserve"> podporu malého rozsahu („de minimis“) nebo veřejnou podporu vyjmutou podle příslušného nařízení o blokových výjimkách, postupovat podle instrukcí příjemce a dbát na to, aby tuto podporu čerpaly jen subjekty, které splňují příslušné podmínky, a poskytovat dostatečné podklady příjemci k vedení přehledné evidence poskytnutých podpor. </w:t>
      </w:r>
    </w:p>
    <w:p w14:paraId="5E088A8A"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napToGrid w:val="0"/>
          <w:sz w:val="22"/>
          <w:szCs w:val="22"/>
          <w:lang w:val="cs-CZ"/>
        </w:rPr>
      </w:pPr>
      <w:r w:rsidRPr="000272F3">
        <w:rPr>
          <w:rFonts w:ascii="Calibri" w:hAnsi="Calibri" w:cs="Arial"/>
          <w:sz w:val="22"/>
          <w:szCs w:val="22"/>
          <w:lang w:val="cs-CZ"/>
        </w:rPr>
        <w:t>Příjemce se zavazuje informovat partnera o všech skutečnostech rozhodných pro plnění jeho povinností vyplývajících z této smlouvy, zejména mu poskytnout Rozhodnutí o poskytnutí dotace včetně příloh a případná rozhodnutí o změně Rozhodnutí o poskytnutí dotace včetně příloh</w:t>
      </w:r>
      <w:r w:rsidRPr="000272F3">
        <w:rPr>
          <w:rFonts w:ascii="Calibri" w:hAnsi="Calibri" w:cs="Arial"/>
          <w:i/>
          <w:sz w:val="22"/>
          <w:szCs w:val="22"/>
          <w:lang w:val="cs-CZ"/>
        </w:rPr>
        <w:t>.</w:t>
      </w:r>
    </w:p>
    <w:p w14:paraId="08B7C04E" w14:textId="77777777" w:rsidR="000272F3" w:rsidRPr="000272F3" w:rsidRDefault="000272F3" w:rsidP="000272F3">
      <w:pPr>
        <w:pStyle w:val="Zkladntext"/>
        <w:widowControl/>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spacing w:before="120" w:after="120"/>
        <w:jc w:val="both"/>
        <w:rPr>
          <w:rFonts w:ascii="Calibri" w:hAnsi="Calibri" w:cs="Arial"/>
          <w:snapToGrid w:val="0"/>
          <w:sz w:val="22"/>
          <w:szCs w:val="22"/>
          <w:lang w:val="cs-CZ"/>
        </w:rPr>
      </w:pPr>
      <w:r w:rsidRPr="000272F3">
        <w:rPr>
          <w:rFonts w:ascii="Calibri" w:hAnsi="Calibri" w:cs="Arial"/>
          <w:snapToGrid w:val="0"/>
          <w:sz w:val="22"/>
          <w:szCs w:val="22"/>
          <w:lang w:val="cs-CZ"/>
        </w:rPr>
        <w:t xml:space="preserve">Prostředky z dotace mohou být použity pro potřeby nehospodářské činnosti partnera. K hospodářské činnosti nelze využít majetek ani další zdroje podpořené/pořízené z dotace s výjimkou jejich vedlejšího hospodářského využití sloužícího k jejich účelnějšímu využití. Podmínky nehospodářského využití podpořené infrastruktury (v souladu s ustanovením bodu 21 Rámce pro státní podporu výzkumu, vývoje a inovací / 207 Sdělení o pojmu státní podpora) je nutno dodržovat po celou dobu životnosti, resp. odpisování majetku. Pro účely prokázání čistě vedlejšího charakteru hospodářských činností je partner povinen postupovat v souladu s Metodikou vykazování hospodářských činností z hlediska veřejné podpory v rámci OP JAK, která je k dispozici na www.opjak.cz, a předložit příjemci na vyžádání </w:t>
      </w:r>
      <w:r w:rsidRPr="000272F3">
        <w:rPr>
          <w:rFonts w:ascii="Calibri" w:hAnsi="Calibri" w:cs="Arial"/>
          <w:snapToGrid w:val="0"/>
          <w:sz w:val="22"/>
          <w:szCs w:val="22"/>
          <w:lang w:val="cs-CZ"/>
        </w:rPr>
        <w:lastRenderedPageBreak/>
        <w:t xml:space="preserve">Přehled hospodářského využití podpořených kapacit, a to vždy za předchozí rok realizace/udržitelnosti projektu. </w:t>
      </w:r>
    </w:p>
    <w:p w14:paraId="0C592098" w14:textId="77777777" w:rsidR="000272F3" w:rsidRPr="000272F3" w:rsidRDefault="000272F3" w:rsidP="000272F3">
      <w:pPr>
        <w:keepNext/>
        <w:keepLines/>
        <w:spacing w:before="240"/>
        <w:jc w:val="center"/>
        <w:rPr>
          <w:rStyle w:val="Odkaznakoment"/>
          <w:rFonts w:cs="Arial"/>
          <w:b/>
          <w:lang w:val="cs-CZ"/>
        </w:rPr>
      </w:pPr>
      <w:r w:rsidRPr="000272F3">
        <w:rPr>
          <w:rFonts w:cs="Arial"/>
          <w:b/>
          <w:lang w:val="cs-CZ"/>
        </w:rPr>
        <w:t xml:space="preserve">Článek IV </w:t>
      </w:r>
      <w:r w:rsidRPr="000272F3">
        <w:rPr>
          <w:rFonts w:cs="Arial"/>
          <w:b/>
          <w:lang w:val="cs-CZ"/>
        </w:rPr>
        <w:br/>
        <w:t>Financování projektu</w:t>
      </w:r>
    </w:p>
    <w:p w14:paraId="524419CB" w14:textId="77777777" w:rsidR="000272F3" w:rsidRPr="000272F3" w:rsidRDefault="000272F3" w:rsidP="000272F3">
      <w:pPr>
        <w:widowControl/>
        <w:numPr>
          <w:ilvl w:val="0"/>
          <w:numId w:val="15"/>
        </w:numPr>
        <w:tabs>
          <w:tab w:val="num" w:pos="468"/>
        </w:tabs>
        <w:autoSpaceDE/>
        <w:autoSpaceDN/>
        <w:spacing w:before="120" w:after="120"/>
        <w:jc w:val="both"/>
        <w:rPr>
          <w:rFonts w:cs="Arial"/>
          <w:lang w:val="cs-CZ"/>
        </w:rPr>
      </w:pPr>
      <w:r w:rsidRPr="000272F3">
        <w:rPr>
          <w:rFonts w:cs="Arial"/>
          <w:lang w:val="cs-CZ"/>
        </w:rPr>
        <w:t>Projekt podle článku II smlouvy bude financován z prostředků, které budou poskytnuty příjemci formou finanční podpory na základě Rozhodnutí o poskytnutí dotace z Operačního programu Jan Amos Komenský.</w:t>
      </w:r>
    </w:p>
    <w:p w14:paraId="199E71E4" w14:textId="77777777" w:rsidR="000272F3" w:rsidRPr="000272F3" w:rsidRDefault="000272F3" w:rsidP="000272F3">
      <w:pPr>
        <w:widowControl/>
        <w:numPr>
          <w:ilvl w:val="0"/>
          <w:numId w:val="15"/>
        </w:numPr>
        <w:tabs>
          <w:tab w:val="num" w:pos="468"/>
        </w:tabs>
        <w:autoSpaceDE/>
        <w:autoSpaceDN/>
        <w:spacing w:before="120" w:after="120"/>
        <w:jc w:val="both"/>
        <w:rPr>
          <w:rFonts w:cs="Arial"/>
          <w:lang w:val="cs-CZ"/>
        </w:rPr>
      </w:pPr>
      <w:r w:rsidRPr="000272F3">
        <w:rPr>
          <w:rFonts w:cs="Arial"/>
          <w:lang w:val="cs-CZ"/>
        </w:rPr>
        <w:t xml:space="preserve">Výdaje na činnosti, jimiž se příjemce a partner podílejí na projektu, jsou podrobně rozepsány v žádosti o podporu, která tvoří přílohu č. 1 této smlouvy. Snížení způsobilých výdajů z rozhodnutí Hodnotící komise je uvedeno v příloze č. 2 a č. 3 této smlouvy. Celkové způsobilé výdaje projektu a z toho podíl partnera na projektu činí: </w:t>
      </w:r>
    </w:p>
    <w:p w14:paraId="6E83F5F1" w14:textId="77777777" w:rsidR="000272F3" w:rsidRPr="000272F3" w:rsidRDefault="000272F3" w:rsidP="000272F3">
      <w:pPr>
        <w:widowControl/>
        <w:numPr>
          <w:ilvl w:val="1"/>
          <w:numId w:val="15"/>
        </w:numPr>
        <w:tabs>
          <w:tab w:val="num" w:pos="1170"/>
        </w:tabs>
        <w:autoSpaceDE/>
        <w:autoSpaceDN/>
        <w:spacing w:before="120" w:after="120"/>
        <w:jc w:val="both"/>
        <w:rPr>
          <w:rFonts w:cs="Arial"/>
          <w:lang w:val="cs-CZ"/>
        </w:rPr>
      </w:pPr>
      <w:r w:rsidRPr="000272F3">
        <w:rPr>
          <w:rFonts w:cs="Arial"/>
          <w:lang w:val="cs-CZ"/>
        </w:rPr>
        <w:t>příjemce:</w:t>
      </w:r>
    </w:p>
    <w:p w14:paraId="577F0EA4" w14:textId="77777777" w:rsidR="000272F3" w:rsidRPr="000272F3" w:rsidRDefault="000272F3" w:rsidP="000272F3">
      <w:pPr>
        <w:widowControl/>
        <w:numPr>
          <w:ilvl w:val="2"/>
          <w:numId w:val="15"/>
        </w:numPr>
        <w:tabs>
          <w:tab w:val="num" w:pos="1404"/>
        </w:tabs>
        <w:autoSpaceDE/>
        <w:autoSpaceDN/>
        <w:spacing w:before="120" w:after="120"/>
        <w:jc w:val="both"/>
        <w:rPr>
          <w:rFonts w:cs="Arial"/>
          <w:lang w:val="cs-CZ"/>
        </w:rPr>
      </w:pPr>
      <w:r w:rsidRPr="000272F3">
        <w:rPr>
          <w:rFonts w:cs="Arial"/>
          <w:lang w:val="cs-CZ"/>
        </w:rPr>
        <w:t>64 679 524,41 Kč</w:t>
      </w:r>
    </w:p>
    <w:p w14:paraId="40619F97" w14:textId="77777777" w:rsidR="000272F3" w:rsidRPr="000272F3" w:rsidRDefault="000272F3" w:rsidP="000272F3">
      <w:pPr>
        <w:widowControl/>
        <w:numPr>
          <w:ilvl w:val="1"/>
          <w:numId w:val="15"/>
        </w:numPr>
        <w:autoSpaceDE/>
        <w:autoSpaceDN/>
        <w:spacing w:before="120" w:after="120"/>
        <w:jc w:val="both"/>
        <w:rPr>
          <w:rFonts w:cs="Arial"/>
          <w:lang w:val="cs-CZ"/>
        </w:rPr>
      </w:pPr>
      <w:r w:rsidRPr="000272F3">
        <w:rPr>
          <w:rFonts w:cs="Arial"/>
          <w:lang w:val="cs-CZ"/>
        </w:rPr>
        <w:t>partner:</w:t>
      </w:r>
    </w:p>
    <w:p w14:paraId="7C3440EA" w14:textId="77777777" w:rsidR="000272F3" w:rsidRPr="000272F3" w:rsidRDefault="000272F3" w:rsidP="000272F3">
      <w:pPr>
        <w:widowControl/>
        <w:numPr>
          <w:ilvl w:val="2"/>
          <w:numId w:val="15"/>
        </w:numPr>
        <w:autoSpaceDE/>
        <w:autoSpaceDN/>
        <w:spacing w:before="120" w:after="120"/>
        <w:jc w:val="both"/>
        <w:rPr>
          <w:rFonts w:cs="Arial"/>
          <w:lang w:val="cs-CZ"/>
        </w:rPr>
      </w:pPr>
      <w:r w:rsidRPr="000272F3">
        <w:rPr>
          <w:rFonts w:cs="Arial"/>
          <w:lang w:val="cs-CZ"/>
        </w:rPr>
        <w:t>7 496 704,62 Kč</w:t>
      </w:r>
    </w:p>
    <w:p w14:paraId="7BAB41C6" w14:textId="77777777" w:rsidR="000272F3" w:rsidRPr="000272F3" w:rsidRDefault="000272F3" w:rsidP="000272F3">
      <w:pPr>
        <w:widowControl/>
        <w:numPr>
          <w:ilvl w:val="0"/>
          <w:numId w:val="15"/>
        </w:numPr>
        <w:tabs>
          <w:tab w:val="num" w:pos="468"/>
        </w:tabs>
        <w:autoSpaceDE/>
        <w:autoSpaceDN/>
        <w:spacing w:before="120" w:after="120"/>
        <w:jc w:val="both"/>
        <w:rPr>
          <w:rFonts w:cs="Arial"/>
          <w:lang w:val="cs-CZ"/>
        </w:rPr>
      </w:pPr>
      <w:r w:rsidRPr="000272F3">
        <w:rPr>
          <w:rFonts w:cs="Arial"/>
          <w:lang w:val="cs-CZ"/>
        </w:rPr>
        <w:t>Prostředky získané na realizaci činností podle článku III Této smlouvy je partner oprávněn použít pouze na úhradu výdajů, které jsou způsobilé dle Pravidel pro žadatele a příjemce.</w:t>
      </w:r>
    </w:p>
    <w:p w14:paraId="74073101" w14:textId="77777777" w:rsidR="000272F3" w:rsidRPr="000272F3" w:rsidRDefault="000272F3" w:rsidP="000272F3">
      <w:pPr>
        <w:widowControl/>
        <w:numPr>
          <w:ilvl w:val="0"/>
          <w:numId w:val="15"/>
        </w:numPr>
        <w:tabs>
          <w:tab w:val="num" w:pos="468"/>
        </w:tabs>
        <w:autoSpaceDE/>
        <w:autoSpaceDN/>
        <w:spacing w:before="120" w:after="120"/>
        <w:jc w:val="both"/>
        <w:rPr>
          <w:rFonts w:cs="Arial"/>
          <w:lang w:val="cs-CZ"/>
        </w:rPr>
      </w:pPr>
      <w:r w:rsidRPr="000272F3">
        <w:rPr>
          <w:rFonts w:cs="Arial"/>
          <w:lang w:val="cs-CZ"/>
        </w:rPr>
        <w:t>Partner je povinen dodržovat strukturu výdajů v členění na příjemce a partnera a v členění na položky rozpočtu podle žádosti o podporu projektu.</w:t>
      </w:r>
    </w:p>
    <w:p w14:paraId="52EFD8BE" w14:textId="77777777" w:rsidR="000272F3" w:rsidRPr="000272F3" w:rsidRDefault="000272F3" w:rsidP="000272F3">
      <w:pPr>
        <w:widowControl/>
        <w:numPr>
          <w:ilvl w:val="0"/>
          <w:numId w:val="15"/>
        </w:numPr>
        <w:tabs>
          <w:tab w:val="num" w:pos="468"/>
        </w:tabs>
        <w:autoSpaceDE/>
        <w:autoSpaceDN/>
        <w:spacing w:before="120" w:after="120"/>
        <w:jc w:val="both"/>
        <w:rPr>
          <w:rFonts w:cs="Arial"/>
          <w:i/>
          <w:iCs/>
          <w:lang w:val="cs-CZ"/>
        </w:rPr>
      </w:pPr>
      <w:r w:rsidRPr="000272F3">
        <w:rPr>
          <w:rFonts w:cs="Arial"/>
          <w:iCs/>
          <w:lang w:val="cs-CZ"/>
        </w:rPr>
        <w:t>Způsobilé výdaje vzniklé při realizaci projektu budou hrazeny partnerovi takto:</w:t>
      </w:r>
    </w:p>
    <w:p w14:paraId="565AC1B8" w14:textId="77777777" w:rsidR="000272F3" w:rsidRPr="000272F3" w:rsidRDefault="000272F3" w:rsidP="000272F3">
      <w:pPr>
        <w:ind w:left="709"/>
        <w:rPr>
          <w:rFonts w:cs="Arial"/>
          <w:iCs/>
          <w:lang w:val="cs-CZ"/>
        </w:rPr>
      </w:pPr>
      <w:r w:rsidRPr="000272F3">
        <w:rPr>
          <w:rFonts w:cs="Arial"/>
          <w:iCs/>
          <w:lang w:val="cs-CZ"/>
        </w:rPr>
        <w:t>Příjemce poskytne první zálohu partnerovi Západočeská univerzita v Plzni ve výši 2 250 000 Kč.</w:t>
      </w:r>
    </w:p>
    <w:p w14:paraId="72C6A1BB" w14:textId="77777777" w:rsidR="000272F3" w:rsidRPr="000272F3" w:rsidRDefault="000272F3" w:rsidP="000272F3">
      <w:pPr>
        <w:ind w:left="709"/>
        <w:rPr>
          <w:rFonts w:cs="Arial"/>
          <w:iCs/>
          <w:lang w:val="cs-CZ"/>
        </w:rPr>
      </w:pPr>
      <w:r w:rsidRPr="000272F3">
        <w:rPr>
          <w:rFonts w:cs="Arial"/>
          <w:iCs/>
          <w:lang w:val="cs-CZ"/>
        </w:rPr>
        <w:t>Partner je povinen využívat k úhradě způsobilých výdajů (včetně plateb dodavatelům) zálohu</w:t>
      </w:r>
      <w:r w:rsidRPr="000272F3" w:rsidDel="00281A66">
        <w:rPr>
          <w:rFonts w:cs="Arial"/>
          <w:iCs/>
          <w:lang w:val="cs-CZ"/>
        </w:rPr>
        <w:t xml:space="preserve"> </w:t>
      </w:r>
      <w:r w:rsidRPr="000272F3">
        <w:rPr>
          <w:rFonts w:cs="Arial"/>
          <w:iCs/>
          <w:lang w:val="cs-CZ"/>
        </w:rPr>
        <w:t xml:space="preserve">poskytnutou příjemcem. Partner je povinen tuto i každou další zálohu příjemci řádně vyúčtovat a výdaje prokázat. Další zálohu příjemce partnerovi poskytne na základě předloženého vyúčtování. </w:t>
      </w:r>
      <w:r w:rsidRPr="000272F3">
        <w:rPr>
          <w:rFonts w:cs="Arial"/>
          <w:lang w:val="cs-CZ"/>
        </w:rPr>
        <w:t>Zálohu (a každou další) je příjemce povinen poskytnout partnerovi nejpozději do 30 dnů od připsání první platby v rámci finanční podpory na účet Příjemce, případně po připsání prostředků finanční podpory odpovídající schválené zprávě o realizaci / žádosti o platbu, jejíž součástí bylo vyúčtování partnera,</w:t>
      </w:r>
      <w:r w:rsidRPr="000272F3">
        <w:rPr>
          <w:rFonts w:cs="Arial"/>
          <w:iCs/>
          <w:lang w:val="cs-CZ"/>
        </w:rPr>
        <w:t xml:space="preserve"> příjemce poskytne partnerovi finanční prostředky maximálně ve výši stanovené v článku IV, bodu 2 této smlouvy.</w:t>
      </w:r>
    </w:p>
    <w:p w14:paraId="493786BB" w14:textId="77777777" w:rsidR="000272F3" w:rsidRPr="000272F3" w:rsidRDefault="000272F3" w:rsidP="000272F3">
      <w:pPr>
        <w:keepNext/>
        <w:keepLines/>
        <w:spacing w:before="240"/>
        <w:jc w:val="center"/>
        <w:rPr>
          <w:rFonts w:cs="Arial"/>
          <w:b/>
          <w:lang w:val="cs-CZ"/>
        </w:rPr>
      </w:pPr>
      <w:r w:rsidRPr="000272F3">
        <w:rPr>
          <w:rFonts w:cs="Arial"/>
          <w:b/>
          <w:lang w:val="cs-CZ"/>
        </w:rPr>
        <w:t>Článek V</w:t>
      </w:r>
      <w:r w:rsidRPr="000272F3">
        <w:rPr>
          <w:rFonts w:cs="Arial"/>
          <w:b/>
          <w:lang w:val="cs-CZ"/>
        </w:rPr>
        <w:br/>
        <w:t>Odpovědnost za škodu</w:t>
      </w:r>
    </w:p>
    <w:p w14:paraId="7238A140" w14:textId="77777777" w:rsidR="000272F3" w:rsidRPr="000272F3" w:rsidRDefault="000272F3" w:rsidP="000272F3">
      <w:pPr>
        <w:pStyle w:val="Import5"/>
        <w:keepNext/>
        <w:keepLines/>
        <w:numPr>
          <w:ilvl w:val="0"/>
          <w:numId w:val="16"/>
        </w:numPr>
        <w:tabs>
          <w:tab w:val="clear" w:pos="720"/>
          <w:tab w:val="num" w:pos="1440"/>
        </w:tabs>
        <w:spacing w:before="120" w:after="120"/>
        <w:jc w:val="both"/>
        <w:rPr>
          <w:rFonts w:ascii="Calibri" w:hAnsi="Calibri" w:cs="Arial"/>
          <w:sz w:val="22"/>
          <w:szCs w:val="22"/>
        </w:rPr>
      </w:pPr>
      <w:r w:rsidRPr="000272F3">
        <w:rPr>
          <w:rFonts w:ascii="Calibri" w:hAnsi="Calibri" w:cs="Arial"/>
          <w:sz w:val="22"/>
          <w:szCs w:val="22"/>
        </w:rPr>
        <w:t>Příjemce je právně a finančně odpovědný za správné a zákonné použití finanční podpory, která mu byla poskytnuta na základě Rozhodnutí o poskytnutí dotace vůči poskytovateli finanční podpory, a to i v případě podpory použité partnerem.</w:t>
      </w:r>
    </w:p>
    <w:p w14:paraId="018F14FB" w14:textId="77777777" w:rsidR="000272F3" w:rsidRPr="000272F3" w:rsidRDefault="000272F3" w:rsidP="000272F3">
      <w:pPr>
        <w:pStyle w:val="Import5"/>
        <w:numPr>
          <w:ilvl w:val="0"/>
          <w:numId w:val="16"/>
        </w:numPr>
        <w:tabs>
          <w:tab w:val="clear" w:pos="720"/>
          <w:tab w:val="clear" w:pos="1584"/>
          <w:tab w:val="num" w:pos="1440"/>
        </w:tabs>
        <w:spacing w:before="120" w:after="120"/>
        <w:jc w:val="both"/>
        <w:rPr>
          <w:rFonts w:ascii="Calibri" w:hAnsi="Calibri" w:cs="Arial"/>
          <w:sz w:val="22"/>
          <w:szCs w:val="22"/>
        </w:rPr>
      </w:pPr>
      <w:r w:rsidRPr="000272F3">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6924970E" w14:textId="77777777" w:rsidR="000272F3" w:rsidRPr="000272F3" w:rsidRDefault="000272F3" w:rsidP="000272F3">
      <w:pPr>
        <w:pStyle w:val="Import5"/>
        <w:numPr>
          <w:ilvl w:val="0"/>
          <w:numId w:val="16"/>
        </w:numPr>
        <w:tabs>
          <w:tab w:val="clear" w:pos="720"/>
          <w:tab w:val="clear" w:pos="1584"/>
          <w:tab w:val="num" w:pos="1440"/>
        </w:tabs>
        <w:spacing w:before="120" w:after="120"/>
        <w:jc w:val="both"/>
        <w:rPr>
          <w:rFonts w:ascii="Calibri" w:hAnsi="Calibri" w:cs="Arial"/>
          <w:sz w:val="22"/>
          <w:szCs w:val="22"/>
        </w:rPr>
      </w:pPr>
      <w:r w:rsidRPr="000272F3">
        <w:rPr>
          <w:rFonts w:ascii="Calibri" w:hAnsi="Calibri" w:cs="Arial"/>
          <w:sz w:val="22"/>
          <w:szCs w:val="22"/>
        </w:rPr>
        <w:t xml:space="preserve">Partner neodpovídá za škodu vzniklou konáním nebo opomenutím příjemce nebo jiného partnera. </w:t>
      </w:r>
    </w:p>
    <w:p w14:paraId="3BC3E4EE" w14:textId="77777777" w:rsidR="000272F3" w:rsidRPr="000272F3" w:rsidRDefault="000272F3" w:rsidP="000272F3">
      <w:pPr>
        <w:keepNext/>
        <w:keepLines/>
        <w:spacing w:before="240"/>
        <w:jc w:val="center"/>
        <w:rPr>
          <w:rFonts w:cs="Arial"/>
          <w:b/>
          <w:lang w:val="cs-CZ"/>
        </w:rPr>
      </w:pPr>
      <w:r w:rsidRPr="000272F3">
        <w:rPr>
          <w:rFonts w:cs="Arial"/>
          <w:b/>
          <w:lang w:val="cs-CZ"/>
        </w:rPr>
        <w:t>Článek VI.</w:t>
      </w:r>
      <w:r w:rsidRPr="000272F3">
        <w:rPr>
          <w:rFonts w:cs="Arial"/>
          <w:b/>
          <w:lang w:val="cs-CZ"/>
        </w:rPr>
        <w:br/>
        <w:t>Další práva a povinnosti smluvních stran</w:t>
      </w:r>
    </w:p>
    <w:p w14:paraId="65325287" w14:textId="77777777" w:rsidR="000272F3" w:rsidRPr="000272F3" w:rsidRDefault="000272F3" w:rsidP="000272F3">
      <w:pPr>
        <w:keepNext/>
        <w:keepLines/>
        <w:widowControl/>
        <w:numPr>
          <w:ilvl w:val="0"/>
          <w:numId w:val="17"/>
        </w:numPr>
        <w:tabs>
          <w:tab w:val="left" w:pos="0"/>
          <w:tab w:val="num" w:pos="468"/>
        </w:tabs>
        <w:autoSpaceDE/>
        <w:autoSpaceDN/>
        <w:spacing w:before="120" w:after="120"/>
        <w:jc w:val="both"/>
        <w:rPr>
          <w:rFonts w:cs="Arial"/>
          <w:lang w:val="cs-CZ"/>
        </w:rPr>
      </w:pPr>
      <w:r w:rsidRPr="000272F3">
        <w:rPr>
          <w:rFonts w:cs="Arial"/>
          <w:lang w:val="cs-CZ"/>
        </w:rPr>
        <w:t>Smluvní strany jsou povinny zdržet se jakékoliv činnosti, jež by mohla znemožnit nebo ztížit dosažení účelu této smlouvy.</w:t>
      </w:r>
    </w:p>
    <w:p w14:paraId="5694FD9A" w14:textId="77777777" w:rsidR="000272F3" w:rsidRPr="000272F3" w:rsidRDefault="000272F3" w:rsidP="000272F3">
      <w:pPr>
        <w:widowControl/>
        <w:numPr>
          <w:ilvl w:val="0"/>
          <w:numId w:val="17"/>
        </w:numPr>
        <w:tabs>
          <w:tab w:val="left" w:pos="0"/>
          <w:tab w:val="num" w:pos="468"/>
        </w:tabs>
        <w:autoSpaceDE/>
        <w:autoSpaceDN/>
        <w:spacing w:before="120" w:after="120"/>
        <w:jc w:val="both"/>
        <w:rPr>
          <w:rFonts w:cs="Arial"/>
          <w:lang w:val="cs-CZ"/>
        </w:rPr>
      </w:pPr>
      <w:r w:rsidRPr="000272F3">
        <w:rPr>
          <w:rFonts w:cs="Arial"/>
          <w:lang w:val="cs-CZ"/>
        </w:rPr>
        <w:t>Smluvní strany jsou povinny vzájemně se informovat o skutečnostech rozhodných pro plnění této smlouvy a realizaci projektu v souladu s Rozhodnutím o poskytnutí dotace, a to bez zbytečného odkladu.</w:t>
      </w:r>
    </w:p>
    <w:p w14:paraId="2CD1E0C0" w14:textId="77777777" w:rsidR="000272F3" w:rsidRPr="000272F3" w:rsidRDefault="000272F3" w:rsidP="000272F3">
      <w:pPr>
        <w:widowControl/>
        <w:numPr>
          <w:ilvl w:val="0"/>
          <w:numId w:val="17"/>
        </w:numPr>
        <w:tabs>
          <w:tab w:val="left" w:pos="0"/>
          <w:tab w:val="num" w:pos="468"/>
        </w:tabs>
        <w:autoSpaceDE/>
        <w:autoSpaceDN/>
        <w:spacing w:before="120" w:after="120"/>
        <w:jc w:val="both"/>
        <w:rPr>
          <w:rFonts w:cs="Arial"/>
          <w:lang w:val="cs-CZ"/>
        </w:rPr>
      </w:pPr>
      <w:r w:rsidRPr="000272F3">
        <w:rPr>
          <w:rFonts w:cs="Arial"/>
          <w:lang w:val="cs-CZ"/>
        </w:rPr>
        <w:t>Smluvní strany jsou povinny jednat při realizaci projektu eticky, korektně, transparentně a v souladu s dobrými mravy.</w:t>
      </w:r>
    </w:p>
    <w:p w14:paraId="0AA7FD7F" w14:textId="77777777" w:rsidR="000272F3" w:rsidRPr="000272F3" w:rsidRDefault="000272F3" w:rsidP="000272F3">
      <w:pPr>
        <w:widowControl/>
        <w:numPr>
          <w:ilvl w:val="0"/>
          <w:numId w:val="17"/>
        </w:numPr>
        <w:tabs>
          <w:tab w:val="left" w:pos="0"/>
          <w:tab w:val="num" w:pos="468"/>
        </w:tabs>
        <w:autoSpaceDE/>
        <w:autoSpaceDN/>
        <w:spacing w:before="120" w:after="120"/>
        <w:jc w:val="both"/>
        <w:rPr>
          <w:rFonts w:cs="Arial"/>
          <w:lang w:val="cs-CZ"/>
        </w:rPr>
      </w:pPr>
      <w:r w:rsidRPr="000272F3">
        <w:rPr>
          <w:rFonts w:cs="Arial"/>
          <w:lang w:val="cs-CZ"/>
        </w:rPr>
        <w:t>Partner je povinen příjemci oznámit do 14 dnů kontaktní údaje pracovníka pověřeného koordinací svých prací na projektu podle článku II této smlouvy.</w:t>
      </w:r>
    </w:p>
    <w:p w14:paraId="69B49925" w14:textId="77777777" w:rsidR="000272F3" w:rsidRPr="000272F3" w:rsidRDefault="000272F3" w:rsidP="000272F3">
      <w:pPr>
        <w:widowControl/>
        <w:numPr>
          <w:ilvl w:val="0"/>
          <w:numId w:val="17"/>
        </w:numPr>
        <w:tabs>
          <w:tab w:val="left" w:pos="0"/>
          <w:tab w:val="num" w:pos="468"/>
        </w:tabs>
        <w:autoSpaceDE/>
        <w:autoSpaceDN/>
        <w:spacing w:before="120" w:after="120"/>
        <w:jc w:val="both"/>
        <w:rPr>
          <w:rFonts w:cs="Arial"/>
          <w:lang w:val="cs-CZ"/>
        </w:rPr>
      </w:pPr>
      <w:r w:rsidRPr="000272F3">
        <w:rPr>
          <w:rFonts w:cs="Arial"/>
          <w:lang w:val="cs-CZ"/>
        </w:rPr>
        <w:lastRenderedPageBreak/>
        <w:t>Majetek podpořený z OP JAK je ve vlastnictví té smluvní strany, která jej uhradila, nedohodnou-li se smluvní strany jinak; změna vlastnictví je možná, dojde-li k situaci podle článku VII, bodů 2 a 3 této smlouvy.</w:t>
      </w:r>
    </w:p>
    <w:p w14:paraId="5064207E" w14:textId="77777777" w:rsidR="000272F3" w:rsidRPr="000272F3" w:rsidRDefault="000272F3" w:rsidP="000272F3">
      <w:pPr>
        <w:pStyle w:val="NORMcislo"/>
        <w:numPr>
          <w:ilvl w:val="0"/>
          <w:numId w:val="17"/>
        </w:numPr>
        <w:spacing w:after="0"/>
        <w:rPr>
          <w:rFonts w:cstheme="minorHAnsi"/>
        </w:rPr>
      </w:pPr>
      <w:bookmarkStart w:id="13" w:name="_Hlk140760596"/>
      <w:r w:rsidRPr="000272F3">
        <w:rPr>
          <w:rFonts w:cstheme="minorHAnsi"/>
        </w:rPr>
        <w:t>Vlastníkem práv k výsledku projektu je příjemce nebo partner, podle toho, kdo takového výsledku projektu dosáhl sám. Pokud došlo k dosažení výsledku projektu společně oběma smluvními stranami, je předmětný výsledek projektu v podílovém spoluvlastnictví smluvních stran, přičemž jejich podíl se stanoví podle poměru jejich tvůrčích příspěvků na dosažení výsledku projektu. Pokud není možné určit míru tvůrčích příspěvků na dosažení výsledku projektu, je spoluvlastnický podíl smluvních stran na výsledku projektu stejný.</w:t>
      </w:r>
    </w:p>
    <w:p w14:paraId="2C3F6BE0" w14:textId="77777777" w:rsidR="000272F3" w:rsidRPr="000272F3" w:rsidRDefault="000272F3" w:rsidP="000272F3">
      <w:pPr>
        <w:pStyle w:val="NORMcislo"/>
        <w:numPr>
          <w:ilvl w:val="0"/>
          <w:numId w:val="17"/>
        </w:numPr>
        <w:spacing w:after="0"/>
        <w:rPr>
          <w:rFonts w:cstheme="minorHAnsi"/>
        </w:rPr>
      </w:pPr>
      <w:r w:rsidRPr="000272F3">
        <w:rPr>
          <w:rFonts w:cstheme="minorHAnsi"/>
        </w:rPr>
        <w:t>Výsledek projektu, který patří pouze jedné ze smluvních stran, může tato smluvní strana užívat bez omezení. Výsledek projektu, který mají smluvní strany ve spoluvlastnictví, může každý ze spoluvlastníků užívat nekomerčně (tj. ke své nevýdělečné činnosti) bez omezení a komerčně pouze poté, co budou předem písemně dohodnuty podmínky takového užití.</w:t>
      </w:r>
    </w:p>
    <w:p w14:paraId="181A2BA5" w14:textId="77777777" w:rsidR="000272F3" w:rsidRPr="000272F3" w:rsidRDefault="000272F3" w:rsidP="000272F3">
      <w:pPr>
        <w:widowControl/>
        <w:numPr>
          <w:ilvl w:val="0"/>
          <w:numId w:val="17"/>
        </w:numPr>
        <w:tabs>
          <w:tab w:val="left" w:pos="0"/>
          <w:tab w:val="num" w:pos="468"/>
        </w:tabs>
        <w:autoSpaceDE/>
        <w:autoSpaceDN/>
        <w:spacing w:before="120" w:after="120"/>
        <w:jc w:val="both"/>
        <w:rPr>
          <w:rFonts w:cs="Arial"/>
          <w:lang w:val="cs-CZ"/>
        </w:rPr>
      </w:pPr>
      <w:r w:rsidRPr="000272F3">
        <w:rPr>
          <w:rFonts w:cstheme="minorHAnsi"/>
          <w:lang w:val="cs-CZ"/>
        </w:rPr>
        <w:t>Poskytnutí výsledku projektu ve spoluvlastnictví smluvních stran třetím osobám je možné pouze na základě písemné dohody uzavřené oběma spoluvlastníky předmětného výsledku projektu.</w:t>
      </w:r>
    </w:p>
    <w:bookmarkEnd w:id="13"/>
    <w:p w14:paraId="3F09266B" w14:textId="77777777" w:rsidR="000272F3" w:rsidRPr="000272F3" w:rsidRDefault="000272F3" w:rsidP="000272F3">
      <w:pPr>
        <w:spacing w:before="240"/>
        <w:jc w:val="center"/>
        <w:rPr>
          <w:rFonts w:cs="Arial"/>
          <w:b/>
          <w:lang w:val="cs-CZ"/>
        </w:rPr>
      </w:pPr>
      <w:r w:rsidRPr="000272F3">
        <w:rPr>
          <w:rFonts w:cs="Arial"/>
          <w:b/>
          <w:lang w:val="cs-CZ"/>
        </w:rPr>
        <w:t>Článek VII</w:t>
      </w:r>
      <w:r w:rsidRPr="000272F3">
        <w:rPr>
          <w:rFonts w:cs="Arial"/>
          <w:b/>
          <w:lang w:val="cs-CZ"/>
        </w:rPr>
        <w:br/>
        <w:t>Trvání smlouvy</w:t>
      </w:r>
    </w:p>
    <w:p w14:paraId="5D13A9AA" w14:textId="77777777" w:rsidR="000272F3" w:rsidRPr="000272F3" w:rsidRDefault="000272F3" w:rsidP="000272F3">
      <w:pPr>
        <w:widowControl/>
        <w:numPr>
          <w:ilvl w:val="0"/>
          <w:numId w:val="18"/>
        </w:numPr>
        <w:autoSpaceDE/>
        <w:autoSpaceDN/>
        <w:spacing w:before="120" w:after="120"/>
        <w:jc w:val="both"/>
        <w:rPr>
          <w:rFonts w:cs="Arial"/>
          <w:lang w:val="cs-CZ"/>
        </w:rPr>
      </w:pPr>
      <w:r w:rsidRPr="000272F3">
        <w:rPr>
          <w:rFonts w:cs="Arial"/>
          <w:lang w:val="cs-CZ"/>
        </w:rPr>
        <w:t xml:space="preserve">Smlouva se uzavírá na dobu do konce realizace/udržitelnosti projektu, s výjimkou povinnosti partnera </w:t>
      </w:r>
    </w:p>
    <w:p w14:paraId="5660D3F2" w14:textId="77777777" w:rsidR="000272F3" w:rsidRPr="000272F3" w:rsidRDefault="000272F3" w:rsidP="000272F3">
      <w:pPr>
        <w:pStyle w:val="Odstavecseseznamem"/>
        <w:widowControl/>
        <w:numPr>
          <w:ilvl w:val="1"/>
          <w:numId w:val="22"/>
        </w:numPr>
        <w:autoSpaceDE/>
        <w:autoSpaceDN/>
        <w:spacing w:before="120" w:after="120"/>
        <w:ind w:left="851" w:right="0" w:hanging="284"/>
        <w:contextualSpacing/>
        <w:rPr>
          <w:rFonts w:cs="Arial"/>
          <w:lang w:val="cs-CZ"/>
        </w:rPr>
      </w:pPr>
      <w:r w:rsidRPr="000272F3">
        <w:rPr>
          <w:rFonts w:cs="Arial"/>
          <w:lang w:val="cs-CZ"/>
        </w:rPr>
        <w:t>postupovat v souladu s Metodikou pro nakládání s majetkem spolufinancovaným z OP JAK po celou dobu živostnosti podpořeného majetku a</w:t>
      </w:r>
    </w:p>
    <w:p w14:paraId="5BAFC80C" w14:textId="77777777" w:rsidR="000272F3" w:rsidRPr="000272F3" w:rsidRDefault="000272F3" w:rsidP="000272F3">
      <w:pPr>
        <w:pStyle w:val="Odstavecseseznamem"/>
        <w:widowControl/>
        <w:numPr>
          <w:ilvl w:val="1"/>
          <w:numId w:val="22"/>
        </w:numPr>
        <w:autoSpaceDE/>
        <w:autoSpaceDN/>
        <w:spacing w:before="120" w:after="120"/>
        <w:ind w:left="851" w:right="0" w:hanging="284"/>
        <w:contextualSpacing/>
        <w:rPr>
          <w:rFonts w:cs="Arial"/>
          <w:lang w:val="cs-CZ"/>
        </w:rPr>
      </w:pPr>
      <w:r w:rsidRPr="000272F3">
        <w:rPr>
          <w:rFonts w:cs="Arial"/>
          <w:lang w:val="cs-CZ"/>
        </w:rPr>
        <w:t xml:space="preserve">dodržovat podmínky vedlejšího hospodářského využití po celou dobu životnosti podpořeného majetku. </w:t>
      </w:r>
    </w:p>
    <w:p w14:paraId="019A6C19" w14:textId="77777777" w:rsidR="000272F3" w:rsidRPr="000272F3" w:rsidRDefault="000272F3" w:rsidP="000272F3">
      <w:pPr>
        <w:widowControl/>
        <w:numPr>
          <w:ilvl w:val="0"/>
          <w:numId w:val="18"/>
        </w:numPr>
        <w:autoSpaceDE/>
        <w:autoSpaceDN/>
        <w:spacing w:before="120" w:after="120"/>
        <w:jc w:val="both"/>
        <w:rPr>
          <w:rFonts w:cs="Arial"/>
          <w:lang w:val="cs-CZ"/>
        </w:rPr>
      </w:pPr>
      <w:r w:rsidRPr="000272F3">
        <w:rPr>
          <w:rFonts w:cs="Arial"/>
          <w:lang w:val="cs-CZ"/>
        </w:rPr>
        <w:t>Poruší-li partner závažným způsobem nebo opětovně některou z povinností vyplývající pro něj z této smlouvy nebo z platných právních předpisů ČR a EU, může být na základě schválené změny projektu vyloučen z další účasti na realizaci Projektu. V tomto případě je povinen předat majetek financovaný z finanční podpory, a předat příjemci všechny dokumenty a informace vztahující se k projektu.</w:t>
      </w:r>
    </w:p>
    <w:p w14:paraId="1C31B89A" w14:textId="77777777" w:rsidR="000272F3" w:rsidRPr="000272F3" w:rsidRDefault="000272F3" w:rsidP="000272F3">
      <w:pPr>
        <w:widowControl/>
        <w:numPr>
          <w:ilvl w:val="0"/>
          <w:numId w:val="18"/>
        </w:numPr>
        <w:autoSpaceDE/>
        <w:autoSpaceDN/>
        <w:spacing w:before="120" w:after="120"/>
        <w:jc w:val="both"/>
        <w:rPr>
          <w:rFonts w:cs="Arial"/>
          <w:lang w:val="cs-CZ"/>
        </w:rPr>
      </w:pPr>
      <w:r w:rsidRPr="000272F3">
        <w:rPr>
          <w:rFonts w:cs="Arial"/>
          <w:lang w:val="cs-CZ"/>
        </w:rPr>
        <w:t>Partner může ukončit spolupráci s příjemcem pouze na základě písemné dohody, která bude obsahovat rovněž závazek převzít jednotlivé povinnosti, odpovědnost a majetek (financovaný z finanční podpory) odstupujícího partnera. Tato dohoda nabude účinnosti nejdříve dnem schválení změny projektu spočívající v odstoupení partnera od realizace projektu ze strany Ministerstva školství, mládeže a tělovýchovy. Takovým ukončením spolupráce nesmí být ohroženo splnění účelu podle článku II této smlouvy a nesmí tím vzniknout újma ostatním účastníkům smlouvy.</w:t>
      </w:r>
    </w:p>
    <w:p w14:paraId="3A83A44B" w14:textId="77777777" w:rsidR="000272F3" w:rsidRPr="000272F3" w:rsidRDefault="000272F3" w:rsidP="000272F3">
      <w:pPr>
        <w:keepNext/>
        <w:spacing w:before="240"/>
        <w:jc w:val="center"/>
        <w:rPr>
          <w:rFonts w:cs="Arial"/>
          <w:b/>
          <w:lang w:val="cs-CZ"/>
        </w:rPr>
      </w:pPr>
      <w:r w:rsidRPr="000272F3">
        <w:rPr>
          <w:rFonts w:cs="Arial"/>
          <w:b/>
          <w:lang w:val="cs-CZ"/>
        </w:rPr>
        <w:t>Článek VIII</w:t>
      </w:r>
      <w:r w:rsidRPr="000272F3">
        <w:rPr>
          <w:rFonts w:cs="Arial"/>
          <w:b/>
          <w:lang w:val="cs-CZ"/>
        </w:rPr>
        <w:br/>
        <w:t>Ostatní ustanovení</w:t>
      </w:r>
    </w:p>
    <w:p w14:paraId="6742A700" w14:textId="77777777" w:rsidR="000272F3" w:rsidRPr="000272F3" w:rsidRDefault="000272F3" w:rsidP="000272F3">
      <w:pPr>
        <w:widowControl/>
        <w:numPr>
          <w:ilvl w:val="0"/>
          <w:numId w:val="19"/>
        </w:numPr>
        <w:autoSpaceDE/>
        <w:autoSpaceDN/>
        <w:spacing w:before="120" w:after="120"/>
        <w:jc w:val="both"/>
        <w:rPr>
          <w:lang w:val="cs-CZ"/>
        </w:rPr>
      </w:pPr>
      <w:r w:rsidRPr="000272F3">
        <w:rPr>
          <w:lang w:val="cs-CZ"/>
        </w:rPr>
        <w:t>Tato smlouva nabývá platnosti dnem jejího podpisu oběma smluvními stranami, účinnosti pak nabývá dnem jejího zveřejnění v registru smluv (https://smlouvy.gov.cz). V případě, že Rozhodnutí o poskytnutí dotace nabude právní moci později, než bude tato smlouva zveřejněna v registru smluv, pak</w:t>
      </w:r>
      <w:r w:rsidRPr="000272F3">
        <w:rPr>
          <w:rStyle w:val="Znakapoznpodarou"/>
          <w:rFonts w:cs="Arial"/>
          <w:lang w:val="cs-CZ"/>
        </w:rPr>
        <w:footnoteReference w:id="4"/>
      </w:r>
      <w:r w:rsidRPr="000272F3">
        <w:rPr>
          <w:lang w:val="cs-CZ"/>
        </w:rPr>
        <w:t xml:space="preserve"> účinnost smlouvy nastane dnem nabytí právní moci Rozhodnutí o poskytnutí dotace. </w:t>
      </w:r>
    </w:p>
    <w:p w14:paraId="030D93C1" w14:textId="77777777" w:rsidR="000272F3" w:rsidRPr="000272F3" w:rsidRDefault="000272F3" w:rsidP="000272F3">
      <w:pPr>
        <w:widowControl/>
        <w:numPr>
          <w:ilvl w:val="0"/>
          <w:numId w:val="19"/>
        </w:numPr>
        <w:autoSpaceDE/>
        <w:autoSpaceDN/>
        <w:spacing w:before="120" w:after="120"/>
        <w:jc w:val="both"/>
        <w:rPr>
          <w:rFonts w:cs="Arial"/>
          <w:lang w:val="cs-CZ"/>
        </w:rPr>
      </w:pPr>
      <w:r w:rsidRPr="000272F3">
        <w:rPr>
          <w:rFonts w:cs="Arial"/>
          <w:lang w:val="cs-CZ"/>
        </w:rPr>
        <w:t xml:space="preserve">Jakékoliv změny této smlouvy lze provádět pouze na základě dohody všech smluvních stran formou písemných dodatků podepsaných oprávněnými zástupci smluvních stran. </w:t>
      </w:r>
    </w:p>
    <w:p w14:paraId="3AEA040B" w14:textId="77777777" w:rsidR="000272F3" w:rsidRPr="000272F3" w:rsidRDefault="000272F3" w:rsidP="000272F3">
      <w:pPr>
        <w:widowControl/>
        <w:numPr>
          <w:ilvl w:val="0"/>
          <w:numId w:val="19"/>
        </w:numPr>
        <w:autoSpaceDE/>
        <w:autoSpaceDN/>
        <w:spacing w:before="120" w:after="120"/>
        <w:jc w:val="both"/>
        <w:rPr>
          <w:rFonts w:cs="Arial"/>
          <w:lang w:val="cs-CZ"/>
        </w:rPr>
      </w:pPr>
      <w:r w:rsidRPr="000272F3">
        <w:rPr>
          <w:rFonts w:cs="Arial"/>
          <w:lang w:val="cs-CZ"/>
        </w:rPr>
        <w:t>Vztahy smluvních stran výslovně touto smlouvou neupravené se řídí zákonem č. 89/2012 Sb., občanský zákoník, a dalšími obecně závaznými právními předpisy České republiky.</w:t>
      </w:r>
    </w:p>
    <w:p w14:paraId="3EA9E4ED" w14:textId="77777777" w:rsidR="000272F3" w:rsidRPr="000272F3" w:rsidRDefault="000272F3" w:rsidP="000272F3">
      <w:pPr>
        <w:widowControl/>
        <w:numPr>
          <w:ilvl w:val="0"/>
          <w:numId w:val="19"/>
        </w:numPr>
        <w:autoSpaceDE/>
        <w:autoSpaceDN/>
        <w:spacing w:before="120" w:after="120"/>
        <w:jc w:val="both"/>
        <w:rPr>
          <w:rFonts w:cs="Arial"/>
          <w:lang w:val="cs-CZ"/>
        </w:rPr>
      </w:pPr>
      <w:r w:rsidRPr="000272F3">
        <w:rPr>
          <w:rFonts w:cs="Arial"/>
          <w:lang w:val="cs-CZ"/>
        </w:rPr>
        <w:t>Tato smlouva je vyhotovena ve dvou vyhotoveních, z nichž každá ze smluvních stran obdrží po jednom vyhotovení./Tato smlouva je podepsána elektronicky pomocí uznávaného elektronického podpisu, přičemž každá smluvní strana obdrží elektronický originál uzavřené smlouvy.</w:t>
      </w:r>
    </w:p>
    <w:p w14:paraId="16C03B28" w14:textId="77777777" w:rsidR="000272F3" w:rsidRPr="000272F3" w:rsidRDefault="000272F3" w:rsidP="000272F3">
      <w:pPr>
        <w:widowControl/>
        <w:numPr>
          <w:ilvl w:val="0"/>
          <w:numId w:val="19"/>
        </w:numPr>
        <w:autoSpaceDE/>
        <w:autoSpaceDN/>
        <w:spacing w:before="120" w:after="120"/>
        <w:jc w:val="both"/>
        <w:rPr>
          <w:rFonts w:cs="Arial"/>
          <w:lang w:val="cs-CZ"/>
        </w:rPr>
      </w:pPr>
      <w:r w:rsidRPr="000272F3">
        <w:rPr>
          <w:rFonts w:cs="Arial"/>
          <w:lang w:val="cs-CZ"/>
        </w:rPr>
        <w:t xml:space="preserve">Nedílnou součástí této smlouvy je příloha č. 1, 2 a 3. </w:t>
      </w:r>
    </w:p>
    <w:p w14:paraId="67AA25F3" w14:textId="77777777" w:rsidR="000272F3" w:rsidRPr="000272F3" w:rsidRDefault="000272F3" w:rsidP="000272F3">
      <w:pPr>
        <w:widowControl/>
        <w:numPr>
          <w:ilvl w:val="0"/>
          <w:numId w:val="19"/>
        </w:numPr>
        <w:autoSpaceDE/>
        <w:autoSpaceDN/>
        <w:spacing w:before="120" w:after="120"/>
        <w:jc w:val="both"/>
        <w:rPr>
          <w:rFonts w:cs="Arial"/>
          <w:lang w:val="cs-CZ"/>
        </w:rPr>
      </w:pPr>
      <w:r w:rsidRPr="000272F3">
        <w:rPr>
          <w:rFonts w:cs="Arial"/>
          <w:lang w:val="cs-CZ"/>
        </w:rPr>
        <w:t>Smluvní strany prohlašují, že tato smlouva byla sepsána na základě jejich pravé a svobodné vůle, nikoliv v tísni ani za jinak nápadně nevýhodných podmínek</w:t>
      </w:r>
    </w:p>
    <w:p w14:paraId="057ED2DE" w14:textId="77777777" w:rsidR="000272F3" w:rsidRPr="000272F3" w:rsidRDefault="000272F3" w:rsidP="000272F3">
      <w:pPr>
        <w:keepNext/>
        <w:keepLines/>
        <w:rPr>
          <w:rFonts w:cs="Arial"/>
          <w:b/>
          <w:bCs/>
          <w:lang w:val="cs-CZ"/>
        </w:rPr>
      </w:pPr>
      <w:r w:rsidRPr="000272F3">
        <w:rPr>
          <w:rFonts w:cs="Arial"/>
          <w:b/>
          <w:bCs/>
          <w:lang w:val="cs-CZ"/>
        </w:rPr>
        <w:lastRenderedPageBreak/>
        <w:t>Příjemce</w:t>
      </w:r>
    </w:p>
    <w:p w14:paraId="6D6C3E3A" w14:textId="77777777" w:rsidR="000272F3" w:rsidRPr="000272F3" w:rsidRDefault="000272F3" w:rsidP="000272F3">
      <w:pPr>
        <w:keepNext/>
        <w:keepLines/>
        <w:rPr>
          <w:rFonts w:cs="Arial"/>
          <w:lang w:val="cs-CZ"/>
        </w:rPr>
      </w:pPr>
    </w:p>
    <w:p w14:paraId="6C9C1E05" w14:textId="77777777" w:rsidR="000272F3" w:rsidRPr="000272F3" w:rsidRDefault="000272F3" w:rsidP="000272F3">
      <w:pPr>
        <w:keepNext/>
        <w:keepLines/>
        <w:rPr>
          <w:rFonts w:cs="Arial"/>
          <w:lang w:val="cs-CZ"/>
        </w:rPr>
      </w:pPr>
    </w:p>
    <w:p w14:paraId="3C3895D6" w14:textId="77777777" w:rsidR="000272F3" w:rsidRPr="000272F3" w:rsidRDefault="000272F3" w:rsidP="000272F3">
      <w:pPr>
        <w:keepNext/>
        <w:keepLines/>
        <w:rPr>
          <w:rFonts w:cs="Arial"/>
          <w:lang w:val="cs-CZ"/>
        </w:rPr>
      </w:pPr>
    </w:p>
    <w:p w14:paraId="61D8FB7F" w14:textId="77777777" w:rsidR="000272F3" w:rsidRPr="000272F3" w:rsidRDefault="000272F3" w:rsidP="000272F3">
      <w:pPr>
        <w:keepNext/>
        <w:keepLines/>
        <w:rPr>
          <w:rFonts w:cs="Arial"/>
          <w:lang w:val="cs-CZ"/>
        </w:rPr>
      </w:pPr>
    </w:p>
    <w:p w14:paraId="5C351F49" w14:textId="77777777" w:rsidR="000272F3" w:rsidRPr="000272F3" w:rsidRDefault="000272F3" w:rsidP="000272F3">
      <w:pPr>
        <w:keepNext/>
        <w:keepLines/>
        <w:rPr>
          <w:rFonts w:cs="Arial"/>
          <w:lang w:val="cs-CZ"/>
        </w:rPr>
      </w:pPr>
      <w:r w:rsidRPr="000272F3">
        <w:rPr>
          <w:rFonts w:cs="Arial"/>
          <w:lang w:val="cs-CZ"/>
        </w:rPr>
        <w:t>___________________________________</w:t>
      </w:r>
      <w:r w:rsidRPr="000272F3">
        <w:rPr>
          <w:rFonts w:cs="Arial"/>
          <w:lang w:val="cs-CZ"/>
        </w:rPr>
        <w:tab/>
      </w:r>
      <w:r w:rsidRPr="000272F3">
        <w:rPr>
          <w:rFonts w:cs="Arial"/>
          <w:lang w:val="cs-CZ"/>
        </w:rPr>
        <w:tab/>
        <w:t>____________________________________</w:t>
      </w:r>
    </w:p>
    <w:p w14:paraId="7CFE1FCA" w14:textId="77777777" w:rsidR="000272F3" w:rsidRPr="000272F3" w:rsidRDefault="000272F3" w:rsidP="000272F3">
      <w:pPr>
        <w:pStyle w:val="odrkyChar"/>
        <w:keepNext/>
        <w:keepLines/>
        <w:spacing w:before="120"/>
        <w:ind w:left="37"/>
        <w:rPr>
          <w:rFonts w:ascii="Calibri" w:hAnsi="Calibri" w:cs="Arial"/>
          <w:color w:val="000000"/>
          <w:sz w:val="22"/>
          <w:szCs w:val="22"/>
          <w:lang w:val="cs-CZ"/>
        </w:rPr>
      </w:pPr>
      <w:r w:rsidRPr="000272F3">
        <w:rPr>
          <w:rFonts w:ascii="Calibri" w:hAnsi="Calibri" w:cs="Arial"/>
          <w:color w:val="000000"/>
          <w:sz w:val="22"/>
          <w:szCs w:val="22"/>
          <w:lang w:val="cs-CZ"/>
        </w:rPr>
        <w:t>Ing. Stanislav Audy Martínek, Ph.D., MBA</w:t>
      </w:r>
      <w:r w:rsidRPr="000272F3">
        <w:rPr>
          <w:rFonts w:ascii="Calibri" w:hAnsi="Calibri" w:cs="Arial"/>
          <w:color w:val="000000"/>
          <w:sz w:val="22"/>
          <w:szCs w:val="22"/>
          <w:lang w:val="cs-CZ"/>
        </w:rPr>
        <w:tab/>
      </w:r>
      <w:r w:rsidRPr="000272F3">
        <w:rPr>
          <w:rFonts w:ascii="Calibri" w:hAnsi="Calibri" w:cs="Arial"/>
          <w:color w:val="000000"/>
          <w:sz w:val="22"/>
          <w:szCs w:val="22"/>
          <w:lang w:val="cs-CZ"/>
        </w:rPr>
        <w:tab/>
        <w:t>Ing. Jitka Justová</w:t>
      </w:r>
    </w:p>
    <w:p w14:paraId="3C167448" w14:textId="77777777" w:rsidR="000272F3" w:rsidRPr="000272F3" w:rsidRDefault="000272F3" w:rsidP="000272F3">
      <w:pPr>
        <w:pStyle w:val="odrkyChar"/>
        <w:keepNext/>
        <w:keepLines/>
        <w:spacing w:before="120"/>
        <w:ind w:left="37"/>
        <w:rPr>
          <w:rFonts w:ascii="Calibri" w:hAnsi="Calibri" w:cs="Arial"/>
          <w:color w:val="000000"/>
          <w:sz w:val="22"/>
          <w:szCs w:val="22"/>
          <w:lang w:val="cs-CZ"/>
        </w:rPr>
      </w:pPr>
      <w:r w:rsidRPr="000272F3">
        <w:rPr>
          <w:rFonts w:ascii="Calibri" w:hAnsi="Calibri" w:cs="Arial"/>
          <w:color w:val="000000"/>
          <w:sz w:val="22"/>
          <w:szCs w:val="22"/>
          <w:lang w:val="cs-CZ"/>
        </w:rPr>
        <w:t>Jednatel</w:t>
      </w:r>
      <w:r w:rsidRPr="000272F3">
        <w:rPr>
          <w:rFonts w:ascii="Calibri" w:hAnsi="Calibri" w:cs="Arial"/>
          <w:color w:val="000000"/>
          <w:sz w:val="22"/>
          <w:szCs w:val="22"/>
          <w:lang w:val="cs-CZ"/>
        </w:rPr>
        <w:tab/>
      </w:r>
      <w:r w:rsidRPr="000272F3">
        <w:rPr>
          <w:rFonts w:ascii="Calibri" w:hAnsi="Calibri" w:cs="Arial"/>
          <w:color w:val="000000"/>
          <w:sz w:val="22"/>
          <w:szCs w:val="22"/>
          <w:lang w:val="cs-CZ"/>
        </w:rPr>
        <w:tab/>
      </w:r>
      <w:r w:rsidRPr="000272F3">
        <w:rPr>
          <w:rFonts w:ascii="Calibri" w:hAnsi="Calibri" w:cs="Arial"/>
          <w:color w:val="000000"/>
          <w:sz w:val="22"/>
          <w:szCs w:val="22"/>
          <w:lang w:val="cs-CZ"/>
        </w:rPr>
        <w:tab/>
      </w:r>
      <w:r w:rsidRPr="000272F3">
        <w:rPr>
          <w:rFonts w:ascii="Calibri" w:hAnsi="Calibri" w:cs="Arial"/>
          <w:color w:val="000000"/>
          <w:sz w:val="22"/>
          <w:szCs w:val="22"/>
          <w:lang w:val="cs-CZ"/>
        </w:rPr>
        <w:tab/>
      </w:r>
      <w:r w:rsidRPr="000272F3">
        <w:rPr>
          <w:rFonts w:ascii="Calibri" w:hAnsi="Calibri" w:cs="Arial"/>
          <w:color w:val="000000"/>
          <w:sz w:val="22"/>
          <w:szCs w:val="22"/>
          <w:lang w:val="cs-CZ"/>
        </w:rPr>
        <w:tab/>
      </w:r>
      <w:r w:rsidRPr="000272F3">
        <w:rPr>
          <w:rFonts w:ascii="Calibri" w:hAnsi="Calibri" w:cs="Arial"/>
          <w:color w:val="000000"/>
          <w:sz w:val="22"/>
          <w:szCs w:val="22"/>
          <w:lang w:val="cs-CZ"/>
        </w:rPr>
        <w:tab/>
        <w:t>jednatelka</w:t>
      </w:r>
    </w:p>
    <w:p w14:paraId="4477B736" w14:textId="77777777" w:rsidR="000272F3" w:rsidRPr="000272F3" w:rsidRDefault="000272F3" w:rsidP="000272F3">
      <w:pPr>
        <w:keepNext/>
        <w:keepLines/>
        <w:rPr>
          <w:rFonts w:cs="Arial"/>
          <w:lang w:val="cs-CZ"/>
        </w:rPr>
      </w:pPr>
    </w:p>
    <w:p w14:paraId="3FBC7047" w14:textId="77777777" w:rsidR="000272F3" w:rsidRPr="000272F3" w:rsidRDefault="000272F3" w:rsidP="000272F3">
      <w:pPr>
        <w:keepNext/>
        <w:keepLines/>
        <w:rPr>
          <w:rFonts w:cs="Arial"/>
          <w:b/>
          <w:bCs/>
          <w:lang w:val="cs-CZ"/>
        </w:rPr>
      </w:pPr>
      <w:r w:rsidRPr="000272F3">
        <w:rPr>
          <w:rFonts w:cs="Arial"/>
          <w:b/>
          <w:bCs/>
          <w:lang w:val="cs-CZ"/>
        </w:rPr>
        <w:t>Partner:</w:t>
      </w:r>
    </w:p>
    <w:p w14:paraId="3B2C2F95" w14:textId="77777777" w:rsidR="000272F3" w:rsidRPr="000272F3" w:rsidRDefault="000272F3" w:rsidP="000272F3">
      <w:pPr>
        <w:keepNext/>
        <w:keepLines/>
        <w:rPr>
          <w:rFonts w:cs="Arial"/>
          <w:lang w:val="cs-CZ"/>
        </w:rPr>
      </w:pPr>
      <w:r w:rsidRPr="000272F3">
        <w:rPr>
          <w:rFonts w:cs="Arial"/>
          <w:lang w:val="cs-CZ"/>
        </w:rPr>
        <w:tab/>
        <w:t>V ……….. dne ….</w:t>
      </w:r>
    </w:p>
    <w:p w14:paraId="292A2E2A" w14:textId="77777777" w:rsidR="000272F3" w:rsidRPr="000272F3" w:rsidRDefault="000272F3" w:rsidP="000272F3">
      <w:pPr>
        <w:keepNext/>
        <w:keepLines/>
        <w:rPr>
          <w:rFonts w:cs="Arial"/>
          <w:lang w:val="cs-CZ"/>
        </w:rPr>
      </w:pPr>
    </w:p>
    <w:p w14:paraId="5239BC3A" w14:textId="77777777" w:rsidR="000272F3" w:rsidRPr="000272F3" w:rsidRDefault="000272F3" w:rsidP="000272F3">
      <w:pPr>
        <w:keepNext/>
        <w:keepLines/>
        <w:rPr>
          <w:rFonts w:cs="Arial"/>
          <w:lang w:val="cs-CZ"/>
        </w:rPr>
      </w:pPr>
    </w:p>
    <w:p w14:paraId="0BF6D50A" w14:textId="77777777" w:rsidR="000272F3" w:rsidRPr="000272F3" w:rsidRDefault="000272F3" w:rsidP="000272F3">
      <w:pPr>
        <w:keepNext/>
        <w:keepLines/>
        <w:rPr>
          <w:rFonts w:cs="Arial"/>
          <w:lang w:val="cs-CZ"/>
        </w:rPr>
      </w:pPr>
    </w:p>
    <w:p w14:paraId="17579D8D" w14:textId="77777777" w:rsidR="000272F3" w:rsidRPr="000272F3" w:rsidRDefault="000272F3" w:rsidP="000272F3">
      <w:pPr>
        <w:keepNext/>
        <w:keepLines/>
        <w:rPr>
          <w:rFonts w:cs="Arial"/>
          <w:lang w:val="cs-CZ"/>
        </w:rPr>
      </w:pPr>
    </w:p>
    <w:p w14:paraId="1743F78D" w14:textId="77777777" w:rsidR="000272F3" w:rsidRPr="000272F3" w:rsidRDefault="000272F3" w:rsidP="000272F3">
      <w:pPr>
        <w:keepNext/>
        <w:keepLines/>
        <w:rPr>
          <w:rFonts w:cs="Arial"/>
          <w:lang w:val="cs-CZ"/>
        </w:rPr>
      </w:pPr>
      <w:r w:rsidRPr="000272F3">
        <w:rPr>
          <w:rFonts w:cs="Arial"/>
          <w:lang w:val="cs-CZ"/>
        </w:rPr>
        <w:t>___________________________________</w:t>
      </w:r>
      <w:r w:rsidRPr="000272F3">
        <w:rPr>
          <w:rFonts w:cs="Arial"/>
          <w:lang w:val="cs-CZ"/>
        </w:rPr>
        <w:tab/>
      </w:r>
      <w:r w:rsidRPr="000272F3">
        <w:rPr>
          <w:rFonts w:cs="Arial"/>
          <w:lang w:val="cs-CZ"/>
        </w:rPr>
        <w:tab/>
      </w:r>
    </w:p>
    <w:p w14:paraId="257CA115" w14:textId="77777777" w:rsidR="000272F3" w:rsidRPr="000272F3" w:rsidRDefault="000272F3" w:rsidP="000272F3">
      <w:pPr>
        <w:keepNext/>
        <w:keepLines/>
        <w:rPr>
          <w:rFonts w:cs="Arial"/>
          <w:lang w:val="cs-CZ"/>
        </w:rPr>
      </w:pPr>
      <w:r w:rsidRPr="000272F3">
        <w:rPr>
          <w:rFonts w:cs="Arial"/>
          <w:lang w:val="cs-CZ"/>
        </w:rPr>
        <w:t>doc. Ing. Jiří Hammerbauer, Ph.D.</w:t>
      </w:r>
      <w:r w:rsidRPr="000272F3">
        <w:rPr>
          <w:rFonts w:cs="Arial"/>
          <w:lang w:val="cs-CZ"/>
        </w:rPr>
        <w:tab/>
      </w:r>
    </w:p>
    <w:p w14:paraId="393C79B2" w14:textId="77777777" w:rsidR="000272F3" w:rsidRPr="000272F3" w:rsidRDefault="000272F3" w:rsidP="000272F3">
      <w:pPr>
        <w:keepNext/>
        <w:keepLines/>
        <w:rPr>
          <w:rFonts w:cs="Arial"/>
          <w:lang w:val="cs-CZ"/>
        </w:rPr>
      </w:pPr>
      <w:r w:rsidRPr="000272F3">
        <w:rPr>
          <w:rFonts w:cs="Arial"/>
          <w:lang w:val="cs-CZ"/>
        </w:rPr>
        <w:t>prorektorem pro výzkum a vývoj</w:t>
      </w:r>
      <w:r w:rsidRPr="000272F3">
        <w:rPr>
          <w:rFonts w:cs="Arial"/>
          <w:lang w:val="cs-CZ"/>
        </w:rPr>
        <w:tab/>
      </w:r>
      <w:r w:rsidRPr="000272F3">
        <w:rPr>
          <w:rFonts w:cs="Arial"/>
          <w:lang w:val="cs-CZ"/>
        </w:rPr>
        <w:tab/>
      </w:r>
      <w:r w:rsidRPr="000272F3">
        <w:rPr>
          <w:rFonts w:cs="Arial"/>
          <w:lang w:val="cs-CZ"/>
        </w:rPr>
        <w:tab/>
      </w:r>
      <w:r w:rsidRPr="000272F3">
        <w:rPr>
          <w:rFonts w:cs="Arial"/>
          <w:lang w:val="cs-CZ"/>
        </w:rPr>
        <w:tab/>
      </w:r>
    </w:p>
    <w:p w14:paraId="60157E0D" w14:textId="77777777" w:rsidR="000272F3" w:rsidRPr="000272F3" w:rsidRDefault="000272F3" w:rsidP="000272F3">
      <w:pPr>
        <w:keepNext/>
        <w:keepLines/>
        <w:rPr>
          <w:rFonts w:cs="Arial"/>
          <w:lang w:val="cs-CZ"/>
        </w:rPr>
      </w:pPr>
    </w:p>
    <w:p w14:paraId="33919124" w14:textId="77777777" w:rsidR="000272F3" w:rsidRPr="000272F3" w:rsidRDefault="000272F3" w:rsidP="000272F3">
      <w:pPr>
        <w:rPr>
          <w:rFonts w:cs="Arial"/>
          <w:lang w:val="cs-CZ"/>
        </w:rPr>
      </w:pPr>
    </w:p>
    <w:p w14:paraId="7279D270" w14:textId="77777777" w:rsidR="000272F3" w:rsidRPr="000272F3" w:rsidRDefault="000272F3" w:rsidP="000272F3">
      <w:pPr>
        <w:keepNext/>
        <w:keepLines/>
        <w:tabs>
          <w:tab w:val="left" w:pos="702"/>
        </w:tabs>
        <w:ind w:left="2106" w:hanging="2106"/>
        <w:rPr>
          <w:rFonts w:cs="Arial"/>
          <w:b/>
          <w:lang w:val="cs-CZ"/>
        </w:rPr>
      </w:pPr>
      <w:r w:rsidRPr="000272F3">
        <w:rPr>
          <w:rFonts w:cs="Arial"/>
          <w:b/>
          <w:lang w:val="cs-CZ"/>
        </w:rPr>
        <w:t xml:space="preserve">Přílohy: </w:t>
      </w:r>
    </w:p>
    <w:p w14:paraId="468B1403" w14:textId="77777777" w:rsidR="000272F3" w:rsidRPr="000272F3" w:rsidRDefault="000272F3" w:rsidP="000272F3">
      <w:pPr>
        <w:keepNext/>
        <w:keepLines/>
        <w:widowControl/>
        <w:numPr>
          <w:ilvl w:val="0"/>
          <w:numId w:val="20"/>
        </w:numPr>
        <w:tabs>
          <w:tab w:val="clear" w:pos="720"/>
        </w:tabs>
        <w:autoSpaceDE/>
        <w:autoSpaceDN/>
        <w:spacing w:before="120" w:after="120"/>
        <w:ind w:left="284" w:hanging="284"/>
        <w:rPr>
          <w:rFonts w:cs="Arial"/>
          <w:lang w:val="cs-CZ"/>
        </w:rPr>
      </w:pPr>
      <w:r w:rsidRPr="000272F3">
        <w:rPr>
          <w:rFonts w:cs="Arial"/>
          <w:lang w:val="cs-CZ"/>
        </w:rPr>
        <w:t>Žádost o podporu k projektu</w:t>
      </w:r>
    </w:p>
    <w:p w14:paraId="608BA4B5" w14:textId="77777777" w:rsidR="000272F3" w:rsidRPr="000272F3" w:rsidRDefault="000272F3" w:rsidP="000272F3">
      <w:pPr>
        <w:keepNext/>
        <w:keepLines/>
        <w:widowControl/>
        <w:numPr>
          <w:ilvl w:val="0"/>
          <w:numId w:val="20"/>
        </w:numPr>
        <w:tabs>
          <w:tab w:val="clear" w:pos="720"/>
        </w:tabs>
        <w:autoSpaceDE/>
        <w:autoSpaceDN/>
        <w:spacing w:before="120" w:after="120"/>
        <w:ind w:left="284" w:hanging="284"/>
        <w:rPr>
          <w:rFonts w:cs="Arial"/>
          <w:lang w:val="cs-CZ"/>
        </w:rPr>
      </w:pPr>
      <w:r w:rsidRPr="000272F3">
        <w:rPr>
          <w:rFonts w:cs="Arial"/>
          <w:lang w:val="cs-CZ"/>
        </w:rPr>
        <w:t>Zápis z jednání Hodnotící komise Řídicího orgánu OP JAK</w:t>
      </w:r>
    </w:p>
    <w:p w14:paraId="683AA9FD" w14:textId="77777777" w:rsidR="000272F3" w:rsidRPr="000272F3" w:rsidRDefault="000272F3" w:rsidP="000272F3">
      <w:pPr>
        <w:keepNext/>
        <w:keepLines/>
        <w:widowControl/>
        <w:numPr>
          <w:ilvl w:val="0"/>
          <w:numId w:val="20"/>
        </w:numPr>
        <w:tabs>
          <w:tab w:val="clear" w:pos="720"/>
        </w:tabs>
        <w:autoSpaceDE/>
        <w:autoSpaceDN/>
        <w:spacing w:before="120" w:after="120"/>
        <w:ind w:left="284" w:hanging="284"/>
        <w:rPr>
          <w:rFonts w:cs="Arial"/>
          <w:lang w:val="cs-CZ"/>
        </w:rPr>
      </w:pPr>
      <w:r w:rsidRPr="000272F3">
        <w:rPr>
          <w:rFonts w:cs="Arial"/>
          <w:lang w:val="cs-CZ"/>
        </w:rPr>
        <w:t>Vysvětlení snížení investičních nákladů</w:t>
      </w:r>
    </w:p>
    <w:p w14:paraId="65AA3188" w14:textId="2D9840E1" w:rsidR="009B23E9" w:rsidRPr="000272F3" w:rsidRDefault="000272F3" w:rsidP="000272F3">
      <w:pPr>
        <w:rPr>
          <w:sz w:val="24"/>
          <w:szCs w:val="24"/>
          <w:lang w:val="cs-CZ"/>
        </w:rPr>
      </w:pPr>
      <w:r w:rsidRPr="000272F3">
        <w:rPr>
          <w:rFonts w:cs="Arial"/>
          <w:lang w:val="cs-CZ"/>
        </w:rPr>
        <w:tab/>
      </w:r>
    </w:p>
    <w:sectPr w:rsidR="009B23E9" w:rsidRPr="000272F3">
      <w:headerReference w:type="default" r:id="rId8"/>
      <w:type w:val="continuous"/>
      <w:pgSz w:w="11910" w:h="16840"/>
      <w:pgMar w:top="920" w:right="122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1C4D6" w14:textId="77777777" w:rsidR="00E06825" w:rsidRDefault="00E06825">
      <w:r>
        <w:separator/>
      </w:r>
    </w:p>
  </w:endnote>
  <w:endnote w:type="continuationSeparator" w:id="0">
    <w:p w14:paraId="0AE6C51C" w14:textId="77777777" w:rsidR="00E06825" w:rsidRDefault="00E0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72C4E" w14:textId="77777777" w:rsidR="00E06825" w:rsidRDefault="00E06825">
      <w:r>
        <w:separator/>
      </w:r>
    </w:p>
  </w:footnote>
  <w:footnote w:type="continuationSeparator" w:id="0">
    <w:p w14:paraId="30ED6556" w14:textId="77777777" w:rsidR="00E06825" w:rsidRDefault="00E06825">
      <w:r>
        <w:continuationSeparator/>
      </w:r>
    </w:p>
  </w:footnote>
  <w:footnote w:id="1">
    <w:p w14:paraId="44FDB5C7" w14:textId="77777777" w:rsidR="000272F3" w:rsidRPr="006F0AFC" w:rsidRDefault="000272F3" w:rsidP="000272F3">
      <w:pPr>
        <w:pStyle w:val="Poznmkypodarou"/>
        <w:spacing w:before="0"/>
      </w:pPr>
      <w:r w:rsidRPr="006F0AFC">
        <w:rPr>
          <w:rStyle w:val="Znakapoznpodarou"/>
          <w:rFonts w:asciiTheme="minorHAnsi" w:hAnsiTheme="minorHAnsi" w:cstheme="minorHAnsi"/>
        </w:rPr>
        <w:footnoteRef/>
      </w:r>
      <w:r w:rsidRPr="006F0AFC">
        <w:t xml:space="preserve"> Tj. delší než 30 kalendářních dnů nepřetržitě za 1 kalendářní rok, případně plánovaně se opakující pronájem/výpůjčka stejnému subjektu na obdobnou činnost v celkové délce přesahující 30 kalendářních dnů za 1 kalendářní rok.</w:t>
      </w:r>
    </w:p>
  </w:footnote>
  <w:footnote w:id="2">
    <w:p w14:paraId="54337C6B" w14:textId="77777777" w:rsidR="000272F3" w:rsidRPr="006F0AFC" w:rsidRDefault="000272F3" w:rsidP="000272F3">
      <w:pPr>
        <w:pStyle w:val="Poznmkypodarou"/>
        <w:spacing w:before="0"/>
      </w:pPr>
      <w:r w:rsidRPr="006F0AFC">
        <w:rPr>
          <w:rStyle w:val="Znakapoznpodarou"/>
          <w:rFonts w:asciiTheme="minorHAnsi" w:hAnsiTheme="minorHAnsi" w:cstheme="minorHAnsi"/>
        </w:rPr>
        <w:footnoteRef/>
      </w:r>
      <w:r w:rsidRPr="006F0AFC">
        <w:t xml:space="preserve"> Přístrojový deník/deník plochy může být nahrazen jiným typem evidence, pokud tato evidence obsahuje obdobné údaje umožňující kontrolu využití přístroje/nemovitosti vč. rozlišení hospodářských a nehospodářského činností. </w:t>
      </w:r>
    </w:p>
  </w:footnote>
  <w:footnote w:id="3">
    <w:p w14:paraId="5638E8A4" w14:textId="77777777" w:rsidR="000272F3" w:rsidRPr="00A36412" w:rsidRDefault="000272F3" w:rsidP="000272F3">
      <w:pPr>
        <w:pStyle w:val="Poznmkypodarou"/>
        <w:spacing w:before="0"/>
        <w:rPr>
          <w:rFonts w:asciiTheme="minorHAnsi" w:hAnsiTheme="minorHAnsi" w:cstheme="minorHAnsi"/>
        </w:rPr>
      </w:pPr>
      <w:r w:rsidRPr="00A36412">
        <w:rPr>
          <w:rStyle w:val="Znakapoznpodarou"/>
          <w:rFonts w:asciiTheme="minorHAnsi" w:hAnsiTheme="minorHAnsi" w:cstheme="minorHAnsi"/>
        </w:rPr>
        <w:footnoteRef/>
      </w:r>
      <w:r w:rsidRPr="00A36412">
        <w:rPr>
          <w:rFonts w:asciiTheme="minorHAnsi" w:hAnsiTheme="minorHAnsi" w:cstheme="minorHAnsi"/>
        </w:rPr>
        <w:t xml:space="preserve"> Nevztahuje se na prostředky dotace ze státního rozpočtu na dlouhodobý koncepční rozvoj výzkumné organizace podle zákona č.</w:t>
      </w:r>
      <w:r>
        <w:rPr>
          <w:rFonts w:asciiTheme="minorHAnsi" w:hAnsiTheme="minorHAnsi" w:cstheme="minorHAnsi"/>
        </w:rPr>
        <w:t> </w:t>
      </w:r>
      <w:r w:rsidRPr="00A36412">
        <w:rPr>
          <w:rFonts w:asciiTheme="minorHAnsi" w:hAnsiTheme="minorHAnsi" w:cstheme="minorHAnsi"/>
        </w:rPr>
        <w:t>130/2002</w:t>
      </w:r>
      <w:r>
        <w:rPr>
          <w:rFonts w:asciiTheme="minorHAnsi" w:hAnsiTheme="minorHAnsi" w:cstheme="minorHAnsi"/>
        </w:rPr>
        <w:t> </w:t>
      </w:r>
      <w:r w:rsidRPr="00A36412">
        <w:rPr>
          <w:rFonts w:asciiTheme="minorHAnsi" w:hAnsiTheme="minorHAnsi" w:cstheme="minorHAnsi"/>
        </w:rPr>
        <w:t>Sb., o podpoře výzkumu</w:t>
      </w:r>
      <w:r>
        <w:rPr>
          <w:rFonts w:asciiTheme="minorHAnsi" w:hAnsiTheme="minorHAnsi" w:cstheme="minorHAnsi"/>
        </w:rPr>
        <w:t>, experimentálního</w:t>
      </w:r>
      <w:r w:rsidRPr="00A36412">
        <w:rPr>
          <w:rFonts w:asciiTheme="minorHAnsi" w:hAnsiTheme="minorHAnsi" w:cstheme="minorHAnsi"/>
        </w:rPr>
        <w:t xml:space="preserve"> vývoje</w:t>
      </w:r>
      <w:r>
        <w:rPr>
          <w:rFonts w:asciiTheme="minorHAnsi" w:hAnsiTheme="minorHAnsi" w:cstheme="minorHAnsi"/>
        </w:rPr>
        <w:t xml:space="preserve"> a inovací z veřejných prostředků a o změně některých souvisejících zákonů (zákon o podpoře výzkumu, experimentálního vývoje a inovací), ve znění pozdějších předpisů</w:t>
      </w:r>
      <w:r w:rsidRPr="00A36412">
        <w:rPr>
          <w:rFonts w:asciiTheme="minorHAnsi" w:hAnsiTheme="minorHAnsi" w:cstheme="minorHAnsi"/>
        </w:rPr>
        <w:t>.</w:t>
      </w:r>
    </w:p>
  </w:footnote>
  <w:footnote w:id="4">
    <w:p w14:paraId="6041B843" w14:textId="77777777" w:rsidR="000272F3" w:rsidRPr="00251111" w:rsidRDefault="000272F3" w:rsidP="000272F3">
      <w:pPr>
        <w:pStyle w:val="Poznmkypodarou"/>
        <w:spacing w:before="0"/>
      </w:pPr>
      <w:r w:rsidRPr="00504480">
        <w:rPr>
          <w:rStyle w:val="Znakapoznpodarou"/>
          <w:highlight w:val="lightGray"/>
        </w:rPr>
        <w:footnoteRef/>
      </w:r>
      <w:r w:rsidRPr="00504480">
        <w:rPr>
          <w:highlight w:val="lightGray"/>
        </w:rPr>
        <w:t xml:space="preserve"> Označenou část vypusťte, pokud pro </w:t>
      </w:r>
      <w:r>
        <w:rPr>
          <w:highlight w:val="lightGray"/>
        </w:rPr>
        <w:t>s</w:t>
      </w:r>
      <w:r w:rsidRPr="00504480">
        <w:rPr>
          <w:highlight w:val="lightGray"/>
        </w:rPr>
        <w:t>mlouvu není zákon o registru smluv relevantní.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0B18" w14:textId="1D091F32" w:rsidR="00B42265" w:rsidRDefault="004D4553">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2B282078" wp14:editId="368B675D">
              <wp:simplePos x="0" y="0"/>
              <wp:positionH relativeFrom="page">
                <wp:posOffset>886460</wp:posOffset>
              </wp:positionH>
              <wp:positionV relativeFrom="page">
                <wp:posOffset>443230</wp:posOffset>
              </wp:positionV>
              <wp:extent cx="5606415" cy="165735"/>
              <wp:effectExtent l="635"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4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7CAB4" w14:textId="027EE57D" w:rsidR="00B42265" w:rsidRDefault="00B42265">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82078" id="_x0000_t202" coordsize="21600,21600" o:spt="202" path="m,l,21600r21600,l21600,xe">
              <v:stroke joinstyle="miter"/>
              <v:path gradientshapeok="t" o:connecttype="rect"/>
            </v:shapetype>
            <v:shape id="Text Box 1" o:spid="_x0000_s1026" type="#_x0000_t202" style="position:absolute;margin-left:69.8pt;margin-top:34.9pt;width:441.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pA1wEAAJEDAAAOAAAAZHJzL2Uyb0RvYy54bWysU9uO0zAQfUfiHyy/0zQLLShqulp2tQhp&#10;uUgLH+A4dhKReMyM26R8PWOn6XJ5Q7xYk/H4zDlnJrvraejF0SB14EqZr9ZSGKeh7lxTyq9f7l+8&#10;kYKCcrXqwZlSngzJ6/3zZ7vRF+YKWuhrg4JBHBWjL2Ubgi+yjHRrBkUr8MbxpQUcVOBPbLIa1cjo&#10;Q59drdfbbASsPYI2RJy9my/lPuFba3T4ZC2ZIPpSMreQTkxnFc9sv1NFg8q3nT7TUP/AYlCd46YX&#10;qDsVlDhg9xfU0GkEAhtWGoYMrO20SRpYTb7+Q81jq7xJWtgc8heb6P/B6o/HR/8ZRZjewsQDTCLI&#10;P4D+RsLBbatcY24QYWyNqrlxHi3LRk/F+Wm0mgqKINX4AWoesjoESECTxSG6wjoFo/MAThfTzRSE&#10;5uRmu96+yjdSaL7Lt5vXLzephSqW1x4pvDMwiBiUEnmoCV0dHyhENqpYSmIzB/dd36fB9u63BBfG&#10;TGIfCc/Uw1RNXB1VVFCfWAfCvCe81xy0gD+kGHlHSknfDwqNFP17x17EhVoCXIJqCZTT/LSUQYo5&#10;vA3z4h08dk3LyLPbDm7YL9slKU8szjx57knheUfjYv36naqe/qT9TwAAAP//AwBQSwMEFAAGAAgA&#10;AAAhAO7Dr7HeAAAACgEAAA8AAABkcnMvZG93bnJldi54bWxMj8FOwzAQRO9I/IO1SNyoTVAjHOJU&#10;FYITEiINB45O7CZW43WI3Tb8PdsTHEf7NPum3Cx+ZCc7RxdQwf1KALPYBeOwV/DZvN49AotJo9Fj&#10;QKvgx0bYVNdXpS5MOGNtT7vUMyrBWGgFQ0pTwXnsBut1XIXJIt32YfY6UZx7bmZ9pnI/8kyInHvt&#10;kD4MerLPg+0Ou6NXsP3C+sV9v7cf9b52TSMFvuUHpW5vlu0TsGSX9AfDRZ/UoSKnNhzRRDZSfpA5&#10;oQpySRMugMiyNbBWgVxL4FXJ/0+ofgEAAP//AwBQSwECLQAUAAYACAAAACEAtoM4kv4AAADhAQAA&#10;EwAAAAAAAAAAAAAAAAAAAAAAW0NvbnRlbnRfVHlwZXNdLnhtbFBLAQItABQABgAIAAAAIQA4/SH/&#10;1gAAAJQBAAALAAAAAAAAAAAAAAAAAC8BAABfcmVscy8ucmVsc1BLAQItABQABgAIAAAAIQAVTMpA&#10;1wEAAJEDAAAOAAAAAAAAAAAAAAAAAC4CAABkcnMvZTJvRG9jLnhtbFBLAQItABQABgAIAAAAIQDu&#10;w6+x3gAAAAoBAAAPAAAAAAAAAAAAAAAAADEEAABkcnMvZG93bnJldi54bWxQSwUGAAAAAAQABADz&#10;AAAAPAUAAAAA&#10;" filled="f" stroked="f">
              <v:textbox inset="0,0,0,0">
                <w:txbxContent>
                  <w:p w14:paraId="0817CAB4" w14:textId="027EE57D" w:rsidR="00B42265" w:rsidRDefault="00B42265">
                    <w:pPr>
                      <w:spacing w:before="10"/>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1" w15:restartNumberingAfterBreak="0">
    <w:nsid w:val="059E24B5"/>
    <w:multiLevelType w:val="multilevel"/>
    <w:tmpl w:val="D742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D404D"/>
    <w:multiLevelType w:val="multilevel"/>
    <w:tmpl w:val="F3D4B9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14CF9"/>
    <w:multiLevelType w:val="multilevel"/>
    <w:tmpl w:val="7B50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A5419"/>
    <w:multiLevelType w:val="multilevel"/>
    <w:tmpl w:val="27A8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B43C37"/>
    <w:multiLevelType w:val="multilevel"/>
    <w:tmpl w:val="87485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857565"/>
    <w:multiLevelType w:val="hybridMultilevel"/>
    <w:tmpl w:val="C6566588"/>
    <w:lvl w:ilvl="0" w:tplc="88CA4888">
      <w:start w:val="1"/>
      <w:numFmt w:val="decimal"/>
      <w:lvlText w:val="%1."/>
      <w:lvlJc w:val="left"/>
      <w:pPr>
        <w:ind w:left="682" w:hanging="567"/>
      </w:pPr>
      <w:rPr>
        <w:rFonts w:ascii="Times New Roman" w:eastAsia="Times New Roman" w:hAnsi="Times New Roman" w:cs="Times New Roman" w:hint="default"/>
        <w:spacing w:val="-2"/>
        <w:w w:val="99"/>
        <w:sz w:val="24"/>
        <w:szCs w:val="24"/>
      </w:rPr>
    </w:lvl>
    <w:lvl w:ilvl="1" w:tplc="1D803866">
      <w:numFmt w:val="bullet"/>
      <w:lvlText w:val="•"/>
      <w:lvlJc w:val="left"/>
      <w:pPr>
        <w:ind w:left="1542" w:hanging="567"/>
      </w:pPr>
      <w:rPr>
        <w:rFonts w:hint="default"/>
      </w:rPr>
    </w:lvl>
    <w:lvl w:ilvl="2" w:tplc="059EBF20">
      <w:numFmt w:val="bullet"/>
      <w:lvlText w:val="•"/>
      <w:lvlJc w:val="left"/>
      <w:pPr>
        <w:ind w:left="2405" w:hanging="567"/>
      </w:pPr>
      <w:rPr>
        <w:rFonts w:hint="default"/>
      </w:rPr>
    </w:lvl>
    <w:lvl w:ilvl="3" w:tplc="9E9E92E8">
      <w:numFmt w:val="bullet"/>
      <w:lvlText w:val="•"/>
      <w:lvlJc w:val="left"/>
      <w:pPr>
        <w:ind w:left="3267" w:hanging="567"/>
      </w:pPr>
      <w:rPr>
        <w:rFonts w:hint="default"/>
      </w:rPr>
    </w:lvl>
    <w:lvl w:ilvl="4" w:tplc="5504E7EE">
      <w:numFmt w:val="bullet"/>
      <w:lvlText w:val="•"/>
      <w:lvlJc w:val="left"/>
      <w:pPr>
        <w:ind w:left="4130" w:hanging="567"/>
      </w:pPr>
      <w:rPr>
        <w:rFonts w:hint="default"/>
      </w:rPr>
    </w:lvl>
    <w:lvl w:ilvl="5" w:tplc="5AFA9150">
      <w:numFmt w:val="bullet"/>
      <w:lvlText w:val="•"/>
      <w:lvlJc w:val="left"/>
      <w:pPr>
        <w:ind w:left="4993" w:hanging="567"/>
      </w:pPr>
      <w:rPr>
        <w:rFonts w:hint="default"/>
      </w:rPr>
    </w:lvl>
    <w:lvl w:ilvl="6" w:tplc="10C4934E">
      <w:numFmt w:val="bullet"/>
      <w:lvlText w:val="•"/>
      <w:lvlJc w:val="left"/>
      <w:pPr>
        <w:ind w:left="5855" w:hanging="567"/>
      </w:pPr>
      <w:rPr>
        <w:rFonts w:hint="default"/>
      </w:rPr>
    </w:lvl>
    <w:lvl w:ilvl="7" w:tplc="C34814BE">
      <w:numFmt w:val="bullet"/>
      <w:lvlText w:val="•"/>
      <w:lvlJc w:val="left"/>
      <w:pPr>
        <w:ind w:left="6718" w:hanging="567"/>
      </w:pPr>
      <w:rPr>
        <w:rFonts w:hint="default"/>
      </w:rPr>
    </w:lvl>
    <w:lvl w:ilvl="8" w:tplc="14FC6562">
      <w:numFmt w:val="bullet"/>
      <w:lvlText w:val="•"/>
      <w:lvlJc w:val="left"/>
      <w:pPr>
        <w:ind w:left="7581" w:hanging="567"/>
      </w:pPr>
      <w:rPr>
        <w:rFonts w:hint="default"/>
      </w:rPr>
    </w:lvl>
  </w:abstractNum>
  <w:abstractNum w:abstractNumId="11" w15:restartNumberingAfterBreak="0">
    <w:nsid w:val="28297405"/>
    <w:multiLevelType w:val="hybridMultilevel"/>
    <w:tmpl w:val="493AB004"/>
    <w:lvl w:ilvl="0" w:tplc="1EBC5C38">
      <w:start w:val="1"/>
      <w:numFmt w:val="bullet"/>
      <w:lvlText w:val=""/>
      <w:lvlJc w:val="left"/>
      <w:pPr>
        <w:tabs>
          <w:tab w:val="num" w:pos="720"/>
        </w:tabs>
        <w:ind w:left="720" w:hanging="363"/>
      </w:pPr>
      <w:rPr>
        <w:rFonts w:ascii="Symbol" w:hAnsi="Symbol"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3" w15:restartNumberingAfterBreak="0">
    <w:nsid w:val="32F23B2A"/>
    <w:multiLevelType w:val="multilevel"/>
    <w:tmpl w:val="F9C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E6388"/>
    <w:multiLevelType w:val="multilevel"/>
    <w:tmpl w:val="62F4B9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55C4971"/>
    <w:multiLevelType w:val="hybridMultilevel"/>
    <w:tmpl w:val="B33EC720"/>
    <w:lvl w:ilvl="0" w:tplc="A1445C54">
      <w:start w:val="1"/>
      <w:numFmt w:val="decimal"/>
      <w:lvlText w:val="%1."/>
      <w:lvlJc w:val="left"/>
      <w:pPr>
        <w:ind w:left="476" w:hanging="360"/>
      </w:pPr>
      <w:rPr>
        <w:rFonts w:ascii="Times New Roman" w:eastAsia="Times New Roman" w:hAnsi="Times New Roman" w:cs="Times New Roman" w:hint="default"/>
        <w:b w:val="0"/>
        <w:bCs/>
        <w:spacing w:val="-30"/>
        <w:w w:val="99"/>
        <w:sz w:val="24"/>
        <w:szCs w:val="24"/>
      </w:rPr>
    </w:lvl>
    <w:lvl w:ilvl="1" w:tplc="6290960A">
      <w:numFmt w:val="bullet"/>
      <w:lvlText w:val="•"/>
      <w:lvlJc w:val="left"/>
      <w:pPr>
        <w:ind w:left="1362" w:hanging="360"/>
      </w:pPr>
      <w:rPr>
        <w:rFonts w:hint="default"/>
      </w:rPr>
    </w:lvl>
    <w:lvl w:ilvl="2" w:tplc="694ADC4A">
      <w:numFmt w:val="bullet"/>
      <w:lvlText w:val="•"/>
      <w:lvlJc w:val="left"/>
      <w:pPr>
        <w:ind w:left="2245" w:hanging="360"/>
      </w:pPr>
      <w:rPr>
        <w:rFonts w:hint="default"/>
      </w:rPr>
    </w:lvl>
    <w:lvl w:ilvl="3" w:tplc="B77231E6">
      <w:numFmt w:val="bullet"/>
      <w:lvlText w:val="•"/>
      <w:lvlJc w:val="left"/>
      <w:pPr>
        <w:ind w:left="3127" w:hanging="360"/>
      </w:pPr>
      <w:rPr>
        <w:rFonts w:hint="default"/>
      </w:rPr>
    </w:lvl>
    <w:lvl w:ilvl="4" w:tplc="9844F656">
      <w:numFmt w:val="bullet"/>
      <w:lvlText w:val="•"/>
      <w:lvlJc w:val="left"/>
      <w:pPr>
        <w:ind w:left="4010" w:hanging="360"/>
      </w:pPr>
      <w:rPr>
        <w:rFonts w:hint="default"/>
      </w:rPr>
    </w:lvl>
    <w:lvl w:ilvl="5" w:tplc="FD52CC6A">
      <w:numFmt w:val="bullet"/>
      <w:lvlText w:val="•"/>
      <w:lvlJc w:val="left"/>
      <w:pPr>
        <w:ind w:left="4893" w:hanging="360"/>
      </w:pPr>
      <w:rPr>
        <w:rFonts w:hint="default"/>
      </w:rPr>
    </w:lvl>
    <w:lvl w:ilvl="6" w:tplc="B39841DC">
      <w:numFmt w:val="bullet"/>
      <w:lvlText w:val="•"/>
      <w:lvlJc w:val="left"/>
      <w:pPr>
        <w:ind w:left="5775" w:hanging="360"/>
      </w:pPr>
      <w:rPr>
        <w:rFonts w:hint="default"/>
      </w:rPr>
    </w:lvl>
    <w:lvl w:ilvl="7" w:tplc="101C866A">
      <w:numFmt w:val="bullet"/>
      <w:lvlText w:val="•"/>
      <w:lvlJc w:val="left"/>
      <w:pPr>
        <w:ind w:left="6658" w:hanging="360"/>
      </w:pPr>
      <w:rPr>
        <w:rFonts w:hint="default"/>
      </w:rPr>
    </w:lvl>
    <w:lvl w:ilvl="8" w:tplc="F6D0329A">
      <w:numFmt w:val="bullet"/>
      <w:lvlText w:val="•"/>
      <w:lvlJc w:val="left"/>
      <w:pPr>
        <w:ind w:left="7541" w:hanging="360"/>
      </w:pPr>
      <w:rPr>
        <w:rFonts w:hint="default"/>
      </w:rPr>
    </w:lvl>
  </w:abstractNum>
  <w:abstractNum w:abstractNumId="16"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3CE55BD7"/>
    <w:multiLevelType w:val="multilevel"/>
    <w:tmpl w:val="14FE9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5935CF2"/>
    <w:multiLevelType w:val="multilevel"/>
    <w:tmpl w:val="18F4C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7B4145B"/>
    <w:multiLevelType w:val="multilevel"/>
    <w:tmpl w:val="37CE49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BA16AA"/>
    <w:multiLevelType w:val="multilevel"/>
    <w:tmpl w:val="8F40185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B013ADB"/>
    <w:multiLevelType w:val="multilevel"/>
    <w:tmpl w:val="2EEED0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A74D23"/>
    <w:multiLevelType w:val="multilevel"/>
    <w:tmpl w:val="F5F45A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5381306"/>
    <w:multiLevelType w:val="multilevel"/>
    <w:tmpl w:val="E5F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472CF4"/>
    <w:multiLevelType w:val="multilevel"/>
    <w:tmpl w:val="88BC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A03D9"/>
    <w:multiLevelType w:val="hybridMultilevel"/>
    <w:tmpl w:val="AAD63DEE"/>
    <w:lvl w:ilvl="0" w:tplc="5CDA929A">
      <w:start w:val="1"/>
      <w:numFmt w:val="decimal"/>
      <w:lvlText w:val="%1."/>
      <w:lvlJc w:val="left"/>
      <w:pPr>
        <w:ind w:left="476" w:hanging="360"/>
      </w:pPr>
      <w:rPr>
        <w:rFonts w:ascii="Times New Roman" w:eastAsia="Times New Roman" w:hAnsi="Times New Roman" w:cs="Times New Roman" w:hint="default"/>
        <w:spacing w:val="-4"/>
        <w:w w:val="99"/>
        <w:sz w:val="24"/>
        <w:szCs w:val="24"/>
      </w:rPr>
    </w:lvl>
    <w:lvl w:ilvl="1" w:tplc="8B1AF634">
      <w:numFmt w:val="bullet"/>
      <w:lvlText w:val="•"/>
      <w:lvlJc w:val="left"/>
      <w:pPr>
        <w:ind w:left="1362" w:hanging="360"/>
      </w:pPr>
      <w:rPr>
        <w:rFonts w:hint="default"/>
      </w:rPr>
    </w:lvl>
    <w:lvl w:ilvl="2" w:tplc="E252F29A">
      <w:numFmt w:val="bullet"/>
      <w:lvlText w:val="•"/>
      <w:lvlJc w:val="left"/>
      <w:pPr>
        <w:ind w:left="2245" w:hanging="360"/>
      </w:pPr>
      <w:rPr>
        <w:rFonts w:hint="default"/>
      </w:rPr>
    </w:lvl>
    <w:lvl w:ilvl="3" w:tplc="B1909322">
      <w:numFmt w:val="bullet"/>
      <w:lvlText w:val="•"/>
      <w:lvlJc w:val="left"/>
      <w:pPr>
        <w:ind w:left="3127" w:hanging="360"/>
      </w:pPr>
      <w:rPr>
        <w:rFonts w:hint="default"/>
      </w:rPr>
    </w:lvl>
    <w:lvl w:ilvl="4" w:tplc="0158ECC8">
      <w:numFmt w:val="bullet"/>
      <w:lvlText w:val="•"/>
      <w:lvlJc w:val="left"/>
      <w:pPr>
        <w:ind w:left="4010" w:hanging="360"/>
      </w:pPr>
      <w:rPr>
        <w:rFonts w:hint="default"/>
      </w:rPr>
    </w:lvl>
    <w:lvl w:ilvl="5" w:tplc="5C5E15B2">
      <w:numFmt w:val="bullet"/>
      <w:lvlText w:val="•"/>
      <w:lvlJc w:val="left"/>
      <w:pPr>
        <w:ind w:left="4893" w:hanging="360"/>
      </w:pPr>
      <w:rPr>
        <w:rFonts w:hint="default"/>
      </w:rPr>
    </w:lvl>
    <w:lvl w:ilvl="6" w:tplc="D102BC2C">
      <w:numFmt w:val="bullet"/>
      <w:lvlText w:val="•"/>
      <w:lvlJc w:val="left"/>
      <w:pPr>
        <w:ind w:left="5775" w:hanging="360"/>
      </w:pPr>
      <w:rPr>
        <w:rFonts w:hint="default"/>
      </w:rPr>
    </w:lvl>
    <w:lvl w:ilvl="7" w:tplc="8202244E">
      <w:numFmt w:val="bullet"/>
      <w:lvlText w:val="•"/>
      <w:lvlJc w:val="left"/>
      <w:pPr>
        <w:ind w:left="6658" w:hanging="360"/>
      </w:pPr>
      <w:rPr>
        <w:rFonts w:hint="default"/>
      </w:rPr>
    </w:lvl>
    <w:lvl w:ilvl="8" w:tplc="0B5898D0">
      <w:numFmt w:val="bullet"/>
      <w:lvlText w:val="•"/>
      <w:lvlJc w:val="left"/>
      <w:pPr>
        <w:ind w:left="7541" w:hanging="360"/>
      </w:pPr>
      <w:rPr>
        <w:rFonts w:hint="default"/>
      </w:rPr>
    </w:lvl>
  </w:abstractNum>
  <w:abstractNum w:abstractNumId="32" w15:restartNumberingAfterBreak="0">
    <w:nsid w:val="65AA7BD5"/>
    <w:multiLevelType w:val="multilevel"/>
    <w:tmpl w:val="B5DA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CB51CB"/>
    <w:multiLevelType w:val="multilevel"/>
    <w:tmpl w:val="1D78E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79564BC"/>
    <w:multiLevelType w:val="hybridMultilevel"/>
    <w:tmpl w:val="A4F6FA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7D8B04D3"/>
    <w:multiLevelType w:val="hybridMultilevel"/>
    <w:tmpl w:val="61DCBC6A"/>
    <w:lvl w:ilvl="0" w:tplc="CCEAE738">
      <w:start w:val="1"/>
      <w:numFmt w:val="decimal"/>
      <w:lvlText w:val="%1."/>
      <w:lvlJc w:val="left"/>
      <w:pPr>
        <w:ind w:left="474" w:hanging="358"/>
      </w:pPr>
      <w:rPr>
        <w:rFonts w:ascii="Times New Roman" w:eastAsia="Times New Roman" w:hAnsi="Times New Roman" w:cs="Times New Roman" w:hint="default"/>
        <w:spacing w:val="-16"/>
        <w:w w:val="99"/>
        <w:sz w:val="24"/>
        <w:szCs w:val="24"/>
      </w:rPr>
    </w:lvl>
    <w:lvl w:ilvl="1" w:tplc="157A3F68">
      <w:numFmt w:val="bullet"/>
      <w:lvlText w:val="•"/>
      <w:lvlJc w:val="left"/>
      <w:pPr>
        <w:ind w:left="1362" w:hanging="358"/>
      </w:pPr>
      <w:rPr>
        <w:rFonts w:hint="default"/>
      </w:rPr>
    </w:lvl>
    <w:lvl w:ilvl="2" w:tplc="0A7A4CBA">
      <w:numFmt w:val="bullet"/>
      <w:lvlText w:val="•"/>
      <w:lvlJc w:val="left"/>
      <w:pPr>
        <w:ind w:left="2245" w:hanging="358"/>
      </w:pPr>
      <w:rPr>
        <w:rFonts w:hint="default"/>
      </w:rPr>
    </w:lvl>
    <w:lvl w:ilvl="3" w:tplc="F8662918">
      <w:numFmt w:val="bullet"/>
      <w:lvlText w:val="•"/>
      <w:lvlJc w:val="left"/>
      <w:pPr>
        <w:ind w:left="3127" w:hanging="358"/>
      </w:pPr>
      <w:rPr>
        <w:rFonts w:hint="default"/>
      </w:rPr>
    </w:lvl>
    <w:lvl w:ilvl="4" w:tplc="DBA83538">
      <w:numFmt w:val="bullet"/>
      <w:lvlText w:val="•"/>
      <w:lvlJc w:val="left"/>
      <w:pPr>
        <w:ind w:left="4010" w:hanging="358"/>
      </w:pPr>
      <w:rPr>
        <w:rFonts w:hint="default"/>
      </w:rPr>
    </w:lvl>
    <w:lvl w:ilvl="5" w:tplc="0214157E">
      <w:numFmt w:val="bullet"/>
      <w:lvlText w:val="•"/>
      <w:lvlJc w:val="left"/>
      <w:pPr>
        <w:ind w:left="4893" w:hanging="358"/>
      </w:pPr>
      <w:rPr>
        <w:rFonts w:hint="default"/>
      </w:rPr>
    </w:lvl>
    <w:lvl w:ilvl="6" w:tplc="EF367994">
      <w:numFmt w:val="bullet"/>
      <w:lvlText w:val="•"/>
      <w:lvlJc w:val="left"/>
      <w:pPr>
        <w:ind w:left="5775" w:hanging="358"/>
      </w:pPr>
      <w:rPr>
        <w:rFonts w:hint="default"/>
      </w:rPr>
    </w:lvl>
    <w:lvl w:ilvl="7" w:tplc="AE207DAC">
      <w:numFmt w:val="bullet"/>
      <w:lvlText w:val="•"/>
      <w:lvlJc w:val="left"/>
      <w:pPr>
        <w:ind w:left="6658" w:hanging="358"/>
      </w:pPr>
      <w:rPr>
        <w:rFonts w:hint="default"/>
      </w:rPr>
    </w:lvl>
    <w:lvl w:ilvl="8" w:tplc="C5AAA004">
      <w:numFmt w:val="bullet"/>
      <w:lvlText w:val="•"/>
      <w:lvlJc w:val="left"/>
      <w:pPr>
        <w:ind w:left="7541" w:hanging="358"/>
      </w:pPr>
      <w:rPr>
        <w:rFonts w:hint="default"/>
      </w:rPr>
    </w:lvl>
  </w:abstractNum>
  <w:abstractNum w:abstractNumId="38"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2031174274">
    <w:abstractNumId w:val="15"/>
  </w:num>
  <w:num w:numId="2" w16cid:durableId="153764738">
    <w:abstractNumId w:val="31"/>
  </w:num>
  <w:num w:numId="3" w16cid:durableId="700321830">
    <w:abstractNumId w:val="37"/>
  </w:num>
  <w:num w:numId="4" w16cid:durableId="1268847842">
    <w:abstractNumId w:val="10"/>
  </w:num>
  <w:num w:numId="5" w16cid:durableId="2084983961">
    <w:abstractNumId w:val="26"/>
  </w:num>
  <w:num w:numId="6" w16cid:durableId="400713066">
    <w:abstractNumId w:val="0"/>
  </w:num>
  <w:num w:numId="7" w16cid:durableId="1284265975">
    <w:abstractNumId w:val="29"/>
  </w:num>
  <w:num w:numId="8" w16cid:durableId="1665934542">
    <w:abstractNumId w:val="16"/>
  </w:num>
  <w:num w:numId="9" w16cid:durableId="290021853">
    <w:abstractNumId w:val="7"/>
  </w:num>
  <w:num w:numId="10" w16cid:durableId="1440224862">
    <w:abstractNumId w:val="28"/>
  </w:num>
  <w:num w:numId="11" w16cid:durableId="1226263948">
    <w:abstractNumId w:val="3"/>
  </w:num>
  <w:num w:numId="12" w16cid:durableId="295645626">
    <w:abstractNumId w:val="21"/>
  </w:num>
  <w:num w:numId="13" w16cid:durableId="14549203">
    <w:abstractNumId w:val="36"/>
  </w:num>
  <w:num w:numId="14" w16cid:durableId="13657984">
    <w:abstractNumId w:val="11"/>
  </w:num>
  <w:num w:numId="15" w16cid:durableId="472721267">
    <w:abstractNumId w:val="38"/>
  </w:num>
  <w:num w:numId="16" w16cid:durableId="1943754936">
    <w:abstractNumId w:val="34"/>
  </w:num>
  <w:num w:numId="17" w16cid:durableId="898321095">
    <w:abstractNumId w:val="35"/>
  </w:num>
  <w:num w:numId="18" w16cid:durableId="2079865580">
    <w:abstractNumId w:val="17"/>
  </w:num>
  <w:num w:numId="19" w16cid:durableId="471867949">
    <w:abstractNumId w:val="27"/>
  </w:num>
  <w:num w:numId="20" w16cid:durableId="468598200">
    <w:abstractNumId w:val="12"/>
  </w:num>
  <w:num w:numId="21" w16cid:durableId="1946229955">
    <w:abstractNumId w:val="9"/>
  </w:num>
  <w:num w:numId="22" w16cid:durableId="179008272">
    <w:abstractNumId w:val="6"/>
  </w:num>
  <w:num w:numId="23" w16cid:durableId="1246378582">
    <w:abstractNumId w:val="22"/>
  </w:num>
  <w:num w:numId="24" w16cid:durableId="1562668690">
    <w:abstractNumId w:val="4"/>
  </w:num>
  <w:num w:numId="25" w16cid:durableId="427581555">
    <w:abstractNumId w:val="13"/>
  </w:num>
  <w:num w:numId="26" w16cid:durableId="958800312">
    <w:abstractNumId w:val="5"/>
  </w:num>
  <w:num w:numId="27" w16cid:durableId="1580747124">
    <w:abstractNumId w:val="14"/>
  </w:num>
  <w:num w:numId="28" w16cid:durableId="845243600">
    <w:abstractNumId w:val="19"/>
  </w:num>
  <w:num w:numId="29" w16cid:durableId="1989434867">
    <w:abstractNumId w:val="1"/>
  </w:num>
  <w:num w:numId="30" w16cid:durableId="882908542">
    <w:abstractNumId w:val="18"/>
  </w:num>
  <w:num w:numId="31" w16cid:durableId="182137399">
    <w:abstractNumId w:val="30"/>
  </w:num>
  <w:num w:numId="32" w16cid:durableId="33963821">
    <w:abstractNumId w:val="20"/>
  </w:num>
  <w:num w:numId="33" w16cid:durableId="1208494072">
    <w:abstractNumId w:val="23"/>
  </w:num>
  <w:num w:numId="34" w16cid:durableId="1194343057">
    <w:abstractNumId w:val="32"/>
  </w:num>
  <w:num w:numId="35" w16cid:durableId="196430406">
    <w:abstractNumId w:val="2"/>
  </w:num>
  <w:num w:numId="36" w16cid:durableId="1594243937">
    <w:abstractNumId w:val="25"/>
  </w:num>
  <w:num w:numId="37" w16cid:durableId="990059539">
    <w:abstractNumId w:val="24"/>
  </w:num>
  <w:num w:numId="38" w16cid:durableId="646662852">
    <w:abstractNumId w:val="8"/>
  </w:num>
  <w:num w:numId="39" w16cid:durableId="36950066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65"/>
    <w:rsid w:val="000272F3"/>
    <w:rsid w:val="000D5FC1"/>
    <w:rsid w:val="0029263B"/>
    <w:rsid w:val="00340FFD"/>
    <w:rsid w:val="00410C8A"/>
    <w:rsid w:val="004123A5"/>
    <w:rsid w:val="00454E71"/>
    <w:rsid w:val="004D4553"/>
    <w:rsid w:val="00605F86"/>
    <w:rsid w:val="007E61AF"/>
    <w:rsid w:val="00822FA8"/>
    <w:rsid w:val="009B23E9"/>
    <w:rsid w:val="009E0219"/>
    <w:rsid w:val="009E2AED"/>
    <w:rsid w:val="00A53927"/>
    <w:rsid w:val="00A95C6B"/>
    <w:rsid w:val="00B03FAE"/>
    <w:rsid w:val="00B10837"/>
    <w:rsid w:val="00B42265"/>
    <w:rsid w:val="00B85AAF"/>
    <w:rsid w:val="00CA37BF"/>
    <w:rsid w:val="00CA3FD9"/>
    <w:rsid w:val="00CC4768"/>
    <w:rsid w:val="00CF7A1E"/>
    <w:rsid w:val="00D367B3"/>
    <w:rsid w:val="00E06825"/>
    <w:rsid w:val="00E66665"/>
    <w:rsid w:val="00F035B7"/>
    <w:rsid w:val="00FC2B5C"/>
    <w:rsid w:val="00FD5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8889"/>
  <w15:docId w15:val="{FCD990BB-8641-45D2-B49F-28694A2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2" w:line="397" w:lineRule="exact"/>
      <w:outlineLvl w:val="0"/>
    </w:pPr>
    <w:rPr>
      <w:rFonts w:ascii="Calibri" w:eastAsia="Calibri" w:hAnsi="Calibri" w:cs="Calibri"/>
      <w:sz w:val="33"/>
      <w:szCs w:val="33"/>
    </w:rPr>
  </w:style>
  <w:style w:type="paragraph" w:styleId="Nadpis2">
    <w:name w:val="heading 2"/>
    <w:basedOn w:val="Normln"/>
    <w:uiPriority w:val="9"/>
    <w:unhideWhenUsed/>
    <w:qFormat/>
    <w:pPr>
      <w:spacing w:line="130" w:lineRule="exact"/>
      <w:ind w:left="1010"/>
      <w:outlineLvl w:val="1"/>
    </w:pPr>
    <w:rPr>
      <w:rFonts w:ascii="Calibri" w:eastAsia="Calibri" w:hAnsi="Calibri" w:cs="Calibri"/>
      <w:sz w:val="30"/>
      <w:szCs w:val="30"/>
    </w:rPr>
  </w:style>
  <w:style w:type="paragraph" w:styleId="Nadpis3">
    <w:name w:val="heading 3"/>
    <w:basedOn w:val="Normln"/>
    <w:uiPriority w:val="9"/>
    <w:unhideWhenUsed/>
    <w:qFormat/>
    <w:pPr>
      <w:spacing w:line="130" w:lineRule="exact"/>
      <w:outlineLvl w:val="2"/>
    </w:pPr>
    <w:rPr>
      <w:rFonts w:ascii="Calibri" w:eastAsia="Calibri" w:hAnsi="Calibri" w:cs="Calibri"/>
      <w:sz w:val="28"/>
      <w:szCs w:val="28"/>
    </w:rPr>
  </w:style>
  <w:style w:type="paragraph" w:styleId="Nadpis4">
    <w:name w:val="heading 4"/>
    <w:basedOn w:val="Normln"/>
    <w:uiPriority w:val="9"/>
    <w:unhideWhenUsed/>
    <w:qFormat/>
    <w:pPr>
      <w:ind w:left="442" w:right="84"/>
      <w:jc w:val="center"/>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aliases w:val="nad 1,Název grafu"/>
    <w:basedOn w:val="Normln"/>
    <w:link w:val="OdstavecseseznamemChar"/>
    <w:uiPriority w:val="34"/>
    <w:qFormat/>
    <w:pPr>
      <w:ind w:left="476" w:right="115"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605F86"/>
    <w:pPr>
      <w:tabs>
        <w:tab w:val="center" w:pos="4536"/>
        <w:tab w:val="right" w:pos="9072"/>
      </w:tabs>
    </w:pPr>
  </w:style>
  <w:style w:type="character" w:customStyle="1" w:styleId="ZhlavChar">
    <w:name w:val="Záhlaví Char"/>
    <w:basedOn w:val="Standardnpsmoodstavce"/>
    <w:link w:val="Zhlav"/>
    <w:uiPriority w:val="99"/>
    <w:rsid w:val="00605F86"/>
    <w:rPr>
      <w:rFonts w:ascii="Times New Roman" w:eastAsia="Times New Roman" w:hAnsi="Times New Roman" w:cs="Times New Roman"/>
    </w:rPr>
  </w:style>
  <w:style w:type="paragraph" w:styleId="Zpat">
    <w:name w:val="footer"/>
    <w:basedOn w:val="Normln"/>
    <w:link w:val="ZpatChar"/>
    <w:uiPriority w:val="99"/>
    <w:unhideWhenUsed/>
    <w:rsid w:val="00605F86"/>
    <w:pPr>
      <w:tabs>
        <w:tab w:val="center" w:pos="4536"/>
        <w:tab w:val="right" w:pos="9072"/>
      </w:tabs>
    </w:pPr>
  </w:style>
  <w:style w:type="character" w:customStyle="1" w:styleId="ZpatChar">
    <w:name w:val="Zápatí Char"/>
    <w:basedOn w:val="Standardnpsmoodstavce"/>
    <w:link w:val="Zpat"/>
    <w:uiPriority w:val="99"/>
    <w:rsid w:val="00605F86"/>
    <w:rPr>
      <w:rFonts w:ascii="Times New Roman" w:eastAsia="Times New Roman" w:hAnsi="Times New Roman" w:cs="Times New Roman"/>
    </w:rPr>
  </w:style>
  <w:style w:type="character" w:styleId="Odkaznakoment">
    <w:name w:val="annotation reference"/>
    <w:basedOn w:val="Standardnpsmoodstavce"/>
    <w:uiPriority w:val="99"/>
    <w:unhideWhenUsed/>
    <w:rsid w:val="00605F86"/>
    <w:rPr>
      <w:sz w:val="16"/>
      <w:szCs w:val="16"/>
    </w:rPr>
  </w:style>
  <w:style w:type="paragraph" w:styleId="Textkomente">
    <w:name w:val="annotation text"/>
    <w:basedOn w:val="Normln"/>
    <w:link w:val="TextkomenteChar"/>
    <w:uiPriority w:val="99"/>
    <w:semiHidden/>
    <w:unhideWhenUsed/>
    <w:rsid w:val="00605F86"/>
    <w:rPr>
      <w:sz w:val="20"/>
      <w:szCs w:val="20"/>
    </w:rPr>
  </w:style>
  <w:style w:type="character" w:customStyle="1" w:styleId="TextkomenteChar">
    <w:name w:val="Text komentáře Char"/>
    <w:basedOn w:val="Standardnpsmoodstavce"/>
    <w:link w:val="Textkomente"/>
    <w:uiPriority w:val="99"/>
    <w:semiHidden/>
    <w:rsid w:val="00605F86"/>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05F86"/>
    <w:rPr>
      <w:b/>
      <w:bCs/>
    </w:rPr>
  </w:style>
  <w:style w:type="character" w:customStyle="1" w:styleId="PedmtkomenteChar">
    <w:name w:val="Předmět komentáře Char"/>
    <w:basedOn w:val="TextkomenteChar"/>
    <w:link w:val="Pedmtkomente"/>
    <w:uiPriority w:val="99"/>
    <w:semiHidden/>
    <w:rsid w:val="00605F86"/>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9E2A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AED"/>
    <w:rPr>
      <w:rFonts w:ascii="Segoe UI" w:eastAsia="Times New Roman" w:hAnsi="Segoe UI" w:cs="Segoe UI"/>
      <w:sz w:val="18"/>
      <w:szCs w:val="18"/>
    </w:rPr>
  </w:style>
  <w:style w:type="paragraph" w:styleId="Zkladntextodsazen">
    <w:name w:val="Body Text Indent"/>
    <w:basedOn w:val="Normln"/>
    <w:link w:val="ZkladntextodsazenChar"/>
    <w:uiPriority w:val="99"/>
    <w:semiHidden/>
    <w:unhideWhenUsed/>
    <w:rsid w:val="009B23E9"/>
    <w:pPr>
      <w:spacing w:after="120"/>
      <w:ind w:left="283"/>
    </w:pPr>
  </w:style>
  <w:style w:type="character" w:customStyle="1" w:styleId="ZkladntextodsazenChar">
    <w:name w:val="Základní text odsazený Char"/>
    <w:basedOn w:val="Standardnpsmoodstavce"/>
    <w:link w:val="Zkladntextodsazen"/>
    <w:uiPriority w:val="99"/>
    <w:semiHidden/>
    <w:rsid w:val="009B23E9"/>
    <w:rPr>
      <w:rFonts w:ascii="Times New Roman" w:eastAsia="Times New Roman" w:hAnsi="Times New Roman" w:cs="Times New Roman"/>
    </w:rPr>
  </w:style>
  <w:style w:type="character" w:customStyle="1" w:styleId="q4iawc">
    <w:name w:val="q4iawc"/>
    <w:basedOn w:val="Standardnpsmoodstavce"/>
    <w:rsid w:val="009B23E9"/>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0272F3"/>
    <w:rPr>
      <w:vertAlign w:val="superscript"/>
    </w:rPr>
  </w:style>
  <w:style w:type="paragraph" w:customStyle="1" w:styleId="Poznmkypodarou">
    <w:name w:val="Poznámky pod čarou"/>
    <w:basedOn w:val="Textpoznpodarou"/>
    <w:link w:val="PoznmkypodarouChar"/>
    <w:qFormat/>
    <w:rsid w:val="000272F3"/>
    <w:pPr>
      <w:widowControl/>
      <w:tabs>
        <w:tab w:val="left" w:pos="5790"/>
      </w:tabs>
      <w:autoSpaceDE/>
      <w:autoSpaceDN/>
      <w:spacing w:before="120"/>
      <w:jc w:val="both"/>
    </w:pPr>
    <w:rPr>
      <w:rFonts w:ascii="Calibri" w:eastAsiaTheme="minorHAnsi" w:hAnsi="Calibri"/>
      <w:sz w:val="16"/>
      <w:szCs w:val="18"/>
      <w:lang w:val="cs-CZ"/>
    </w:rPr>
  </w:style>
  <w:style w:type="character" w:customStyle="1" w:styleId="PoznmkypodarouChar">
    <w:name w:val="Poznámky pod čarou Char"/>
    <w:basedOn w:val="Standardnpsmoodstavce"/>
    <w:link w:val="Poznmkypodarou"/>
    <w:rsid w:val="000272F3"/>
    <w:rPr>
      <w:rFonts w:ascii="Calibri" w:hAnsi="Calibri" w:cs="Times New Roman"/>
      <w:sz w:val="16"/>
      <w:szCs w:val="18"/>
      <w:lang w:val="cs-CZ"/>
    </w:rPr>
  </w:style>
  <w:style w:type="character" w:customStyle="1" w:styleId="OdstavecseseznamemChar">
    <w:name w:val="Odstavec se seznamem Char"/>
    <w:aliases w:val="nad 1 Char,Název grafu Char"/>
    <w:link w:val="Odstavecseseznamem"/>
    <w:uiPriority w:val="34"/>
    <w:rsid w:val="000272F3"/>
    <w:rPr>
      <w:rFonts w:ascii="Times New Roman" w:eastAsia="Times New Roman" w:hAnsi="Times New Roman" w:cs="Times New Roman"/>
    </w:rPr>
  </w:style>
  <w:style w:type="paragraph" w:styleId="Obsah2">
    <w:name w:val="toc 2"/>
    <w:basedOn w:val="Normln"/>
    <w:next w:val="Normln"/>
    <w:autoRedefine/>
    <w:uiPriority w:val="39"/>
    <w:qFormat/>
    <w:rsid w:val="000272F3"/>
    <w:pPr>
      <w:keepNext/>
      <w:keepLines/>
      <w:widowControl/>
      <w:autoSpaceDE/>
      <w:autoSpaceDN/>
      <w:spacing w:before="120" w:after="120"/>
      <w:jc w:val="both"/>
    </w:pPr>
    <w:rPr>
      <w:rFonts w:ascii="Calibri" w:hAnsi="Calibri" w:cs="Arial"/>
      <w:bCs/>
      <w:lang w:val="cs-CZ" w:eastAsia="cs-CZ"/>
    </w:rPr>
  </w:style>
  <w:style w:type="paragraph" w:customStyle="1" w:styleId="WW-Zkladntext2">
    <w:name w:val="WW-Základní text 2"/>
    <w:basedOn w:val="Normln"/>
    <w:rsid w:val="000272F3"/>
    <w:pPr>
      <w:suppressAutoHyphens/>
      <w:autoSpaceDE/>
      <w:autoSpaceDN/>
      <w:jc w:val="center"/>
    </w:pPr>
    <w:rPr>
      <w:rFonts w:eastAsia="Lucida Sans Unicode"/>
      <w:b/>
      <w:sz w:val="24"/>
      <w:szCs w:val="20"/>
      <w:lang w:val="cs-CZ" w:eastAsia="cs-CZ"/>
    </w:rPr>
  </w:style>
  <w:style w:type="paragraph" w:customStyle="1" w:styleId="Import5">
    <w:name w:val="Import 5"/>
    <w:basedOn w:val="Normln"/>
    <w:rsid w:val="000272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autoSpaceDN/>
      <w:ind w:firstLine="720"/>
    </w:pPr>
    <w:rPr>
      <w:rFonts w:ascii="Courier New" w:hAnsi="Courier New"/>
      <w:sz w:val="24"/>
      <w:szCs w:val="20"/>
      <w:lang w:val="cs-CZ" w:eastAsia="cs-CZ"/>
    </w:rPr>
  </w:style>
  <w:style w:type="paragraph" w:customStyle="1" w:styleId="odrkyChar">
    <w:name w:val="odrážky Char"/>
    <w:basedOn w:val="Zkladntextodsazen"/>
    <w:rsid w:val="000272F3"/>
    <w:pPr>
      <w:widowControl/>
      <w:autoSpaceDE/>
      <w:autoSpaceDN/>
    </w:pPr>
    <w:rPr>
      <w:sz w:val="24"/>
      <w:szCs w:val="24"/>
      <w:lang w:val="x-none" w:eastAsia="cs-CZ"/>
    </w:rPr>
  </w:style>
  <w:style w:type="paragraph" w:customStyle="1" w:styleId="odrkypuntky">
    <w:name w:val="* odrážky puntíky"/>
    <w:basedOn w:val="Normln"/>
    <w:next w:val="Normln"/>
    <w:link w:val="odrkypuntkyCharChar"/>
    <w:rsid w:val="000272F3"/>
    <w:pPr>
      <w:widowControl/>
      <w:autoSpaceDE/>
      <w:autoSpaceDN/>
      <w:spacing w:before="60" w:after="20"/>
      <w:jc w:val="both"/>
    </w:pPr>
    <w:rPr>
      <w:rFonts w:ascii="Arial" w:hAnsi="Arial"/>
      <w:sz w:val="24"/>
      <w:szCs w:val="24"/>
      <w:lang w:val="cs-CZ" w:eastAsia="cs-CZ"/>
    </w:rPr>
  </w:style>
  <w:style w:type="character" w:customStyle="1" w:styleId="odrkypuntkyCharChar">
    <w:name w:val="* odrážky puntíky Char Char"/>
    <w:link w:val="odrkypuntky"/>
    <w:rsid w:val="000272F3"/>
    <w:rPr>
      <w:rFonts w:ascii="Arial" w:eastAsia="Times New Roman" w:hAnsi="Arial" w:cs="Times New Roman"/>
      <w:sz w:val="24"/>
      <w:szCs w:val="24"/>
      <w:lang w:val="cs-CZ" w:eastAsia="cs-CZ"/>
    </w:rPr>
  </w:style>
  <w:style w:type="character" w:styleId="Hypertextovodkaz">
    <w:name w:val="Hyperlink"/>
    <w:unhideWhenUsed/>
    <w:rsid w:val="000272F3"/>
    <w:rPr>
      <w:color w:val="0000FF"/>
      <w:u w:val="single"/>
    </w:rPr>
  </w:style>
  <w:style w:type="paragraph" w:customStyle="1" w:styleId="NORMcislo">
    <w:name w:val="NORM_cislo"/>
    <w:basedOn w:val="Odstavecseseznamem"/>
    <w:link w:val="NORMcisloChar"/>
    <w:qFormat/>
    <w:rsid w:val="000272F3"/>
    <w:pPr>
      <w:widowControl/>
      <w:numPr>
        <w:numId w:val="23"/>
      </w:numPr>
      <w:adjustRightInd w:val="0"/>
      <w:spacing w:after="120" w:line="276" w:lineRule="auto"/>
      <w:ind w:right="0"/>
    </w:pPr>
    <w:rPr>
      <w:rFonts w:ascii="Calibri" w:eastAsiaTheme="minorHAnsi" w:hAnsi="Calibri" w:cs="Arial"/>
      <w:iCs/>
      <w:lang w:val="cs-CZ"/>
    </w:rPr>
  </w:style>
  <w:style w:type="character" w:customStyle="1" w:styleId="NORMcisloChar">
    <w:name w:val="NORM_cislo Char"/>
    <w:basedOn w:val="Standardnpsmoodstavce"/>
    <w:link w:val="NORMcislo"/>
    <w:rsid w:val="000272F3"/>
    <w:rPr>
      <w:rFonts w:ascii="Calibri" w:hAnsi="Calibri" w:cs="Arial"/>
      <w:iCs/>
      <w:lang w:val="cs-CZ"/>
    </w:rPr>
  </w:style>
  <w:style w:type="character" w:customStyle="1" w:styleId="normaltextrun">
    <w:name w:val="normaltextrun"/>
    <w:basedOn w:val="Standardnpsmoodstavce"/>
    <w:rsid w:val="000272F3"/>
  </w:style>
  <w:style w:type="paragraph" w:customStyle="1" w:styleId="paragraph">
    <w:name w:val="paragraph"/>
    <w:basedOn w:val="Normln"/>
    <w:rsid w:val="000272F3"/>
    <w:pPr>
      <w:widowControl/>
      <w:autoSpaceDE/>
      <w:autoSpaceDN/>
      <w:spacing w:before="100" w:beforeAutospacing="1" w:after="100" w:afterAutospacing="1"/>
    </w:pPr>
    <w:rPr>
      <w:sz w:val="24"/>
      <w:szCs w:val="24"/>
      <w:lang w:val="cs-CZ" w:eastAsia="cs-CZ"/>
    </w:rPr>
  </w:style>
  <w:style w:type="character" w:customStyle="1" w:styleId="eop">
    <w:name w:val="eop"/>
    <w:basedOn w:val="Standardnpsmoodstavce"/>
    <w:rsid w:val="000272F3"/>
  </w:style>
  <w:style w:type="paragraph" w:styleId="Textpoznpodarou">
    <w:name w:val="footnote text"/>
    <w:basedOn w:val="Normln"/>
    <w:link w:val="TextpoznpodarouChar"/>
    <w:uiPriority w:val="99"/>
    <w:semiHidden/>
    <w:unhideWhenUsed/>
    <w:rsid w:val="000272F3"/>
    <w:rPr>
      <w:sz w:val="20"/>
      <w:szCs w:val="20"/>
    </w:rPr>
  </w:style>
  <w:style w:type="character" w:customStyle="1" w:styleId="TextpoznpodarouChar">
    <w:name w:val="Text pozn. pod čarou Char"/>
    <w:basedOn w:val="Standardnpsmoodstavce"/>
    <w:link w:val="Textpoznpodarou"/>
    <w:uiPriority w:val="99"/>
    <w:semiHidden/>
    <w:rsid w:val="000272F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j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3687</Words>
  <Characters>21756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Gammons</dc:creator>
  <cp:lastModifiedBy>Blanka Grebeňová</cp:lastModifiedBy>
  <cp:revision>2</cp:revision>
  <dcterms:created xsi:type="dcterms:W3CDTF">2024-11-26T07:44:00Z</dcterms:created>
  <dcterms:modified xsi:type="dcterms:W3CDTF">2024-11-26T07:44:00Z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pro Microsoft 365</vt:lpwstr>
  </property>
  <property fmtid="{D5CDD505-2E9C-101B-9397-08002B2CF9AE}" pid="4" name="LastSaved">
    <vt:filetime>2023-11-08T00:00:00Z</vt:filetime>
  </property>
</Properties>
</file>