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FEF5" w14:textId="77777777" w:rsidR="001A54E3" w:rsidRDefault="001A54E3" w:rsidP="001A54E3">
      <w:pPr>
        <w:pStyle w:val="Nzev"/>
      </w:pPr>
      <w:r>
        <w:rPr>
          <w:bCs/>
        </w:rPr>
        <w:t>SMLOUVA O IMPLEMENTACI ESG</w:t>
      </w:r>
      <w:r>
        <w:t xml:space="preserve"> </w:t>
      </w:r>
    </w:p>
    <w:p w14:paraId="5931C409" w14:textId="77777777" w:rsidR="001A54E3" w:rsidRDefault="001A54E3" w:rsidP="001A54E3">
      <w:pPr>
        <w:pStyle w:val="Nzev"/>
      </w:pPr>
      <w:r>
        <w:t>------------------------------------------------------------</w:t>
      </w:r>
    </w:p>
    <w:p w14:paraId="653A6E99" w14:textId="77777777" w:rsidR="001A54E3" w:rsidRDefault="001A54E3" w:rsidP="001A54E3">
      <w:pPr>
        <w:jc w:val="both"/>
        <w:rPr>
          <w:sz w:val="24"/>
          <w:szCs w:val="24"/>
        </w:rPr>
      </w:pPr>
    </w:p>
    <w:p w14:paraId="0DB1E1EA" w14:textId="77777777" w:rsidR="00762373" w:rsidRPr="00DC71D3" w:rsidRDefault="00762373" w:rsidP="00762373">
      <w:pPr>
        <w:tabs>
          <w:tab w:val="left" w:pos="2268"/>
        </w:tabs>
        <w:spacing w:before="120"/>
        <w:jc w:val="both"/>
        <w:rPr>
          <w:b/>
          <w:bCs/>
          <w:color w:val="000000" w:themeColor="text1"/>
          <w:sz w:val="24"/>
          <w:szCs w:val="24"/>
        </w:rPr>
      </w:pPr>
      <w:r w:rsidRPr="00DC71D3">
        <w:rPr>
          <w:b/>
          <w:bCs/>
          <w:color w:val="000000" w:themeColor="text1"/>
          <w:sz w:val="24"/>
          <w:szCs w:val="24"/>
        </w:rPr>
        <w:t>Objednatel:</w:t>
      </w:r>
      <w:r w:rsidRPr="00DC71D3">
        <w:rPr>
          <w:b/>
          <w:bCs/>
          <w:color w:val="000000" w:themeColor="text1"/>
          <w:sz w:val="24"/>
          <w:szCs w:val="24"/>
        </w:rPr>
        <w:tab/>
      </w:r>
    </w:p>
    <w:p w14:paraId="7C348AEC" w14:textId="77777777" w:rsidR="00762373" w:rsidRPr="00155BBA" w:rsidRDefault="00762373" w:rsidP="00762373">
      <w:pPr>
        <w:jc w:val="both"/>
        <w:rPr>
          <w:b/>
          <w:color w:val="000000" w:themeColor="text1"/>
          <w:sz w:val="24"/>
          <w:szCs w:val="24"/>
        </w:rPr>
      </w:pPr>
      <w:r w:rsidRPr="00155BBA">
        <w:rPr>
          <w:b/>
          <w:color w:val="000000" w:themeColor="text1"/>
          <w:sz w:val="24"/>
          <w:szCs w:val="24"/>
        </w:rPr>
        <w:t>Oblastní nemocnice Mladá Boleslav, a.s., nemocnice Středočeského kraje</w:t>
      </w:r>
    </w:p>
    <w:p w14:paraId="06C2736D" w14:textId="77777777" w:rsidR="00762373" w:rsidRPr="00155BBA" w:rsidRDefault="00762373" w:rsidP="00762373">
      <w:pPr>
        <w:jc w:val="both"/>
        <w:rPr>
          <w:color w:val="000000" w:themeColor="text1"/>
          <w:sz w:val="24"/>
          <w:szCs w:val="24"/>
        </w:rPr>
      </w:pPr>
      <w:r w:rsidRPr="00155BBA">
        <w:rPr>
          <w:color w:val="000000" w:themeColor="text1"/>
          <w:sz w:val="24"/>
          <w:szCs w:val="24"/>
        </w:rPr>
        <w:t>se sídlem: třída Václava Klementa 147, 293 01 Mladá Boleslav</w:t>
      </w:r>
    </w:p>
    <w:p w14:paraId="6CD2E174" w14:textId="77777777" w:rsidR="00762373" w:rsidRPr="00155BBA" w:rsidRDefault="00762373" w:rsidP="00762373">
      <w:pPr>
        <w:jc w:val="both"/>
        <w:rPr>
          <w:color w:val="000000" w:themeColor="text1"/>
          <w:sz w:val="24"/>
          <w:szCs w:val="24"/>
        </w:rPr>
      </w:pPr>
      <w:r w:rsidRPr="00155BBA">
        <w:rPr>
          <w:color w:val="000000" w:themeColor="text1"/>
          <w:sz w:val="24"/>
          <w:szCs w:val="24"/>
        </w:rPr>
        <w:t>IČO: 27256537</w:t>
      </w:r>
    </w:p>
    <w:p w14:paraId="71201C91" w14:textId="77777777" w:rsidR="00762373" w:rsidRPr="00155BBA" w:rsidRDefault="00762373" w:rsidP="00762373">
      <w:pPr>
        <w:jc w:val="both"/>
        <w:rPr>
          <w:color w:val="000000" w:themeColor="text1"/>
          <w:sz w:val="24"/>
          <w:szCs w:val="24"/>
        </w:rPr>
      </w:pPr>
      <w:r w:rsidRPr="00155BBA">
        <w:rPr>
          <w:color w:val="000000" w:themeColor="text1"/>
          <w:sz w:val="24"/>
          <w:szCs w:val="24"/>
        </w:rPr>
        <w:t>zastoupená:</w:t>
      </w:r>
      <w:r w:rsidRPr="00155BBA">
        <w:rPr>
          <w:color w:val="000000" w:themeColor="text1"/>
          <w:sz w:val="24"/>
          <w:szCs w:val="24"/>
        </w:rPr>
        <w:tab/>
        <w:t>JUDr. Ladislav Řípa, předseda představenstva</w:t>
      </w:r>
    </w:p>
    <w:p w14:paraId="77F4E993" w14:textId="77777777" w:rsidR="00642901" w:rsidRPr="00155BBA" w:rsidRDefault="00762373" w:rsidP="00762373">
      <w:pPr>
        <w:rPr>
          <w:color w:val="000000" w:themeColor="text1"/>
          <w:sz w:val="24"/>
          <w:szCs w:val="24"/>
        </w:rPr>
      </w:pPr>
      <w:r w:rsidRPr="00155BBA">
        <w:rPr>
          <w:color w:val="000000" w:themeColor="text1"/>
          <w:sz w:val="24"/>
          <w:szCs w:val="24"/>
        </w:rPr>
        <w:t xml:space="preserve">                   </w:t>
      </w:r>
      <w:r w:rsidRPr="00155BBA">
        <w:rPr>
          <w:color w:val="000000" w:themeColor="text1"/>
          <w:sz w:val="24"/>
          <w:szCs w:val="24"/>
        </w:rPr>
        <w:tab/>
        <w:t>Mgr. Daniel Marek, místopředseda představenstva</w:t>
      </w:r>
    </w:p>
    <w:p w14:paraId="7C5AB48A" w14:textId="4360F5F2" w:rsidR="001A54E3" w:rsidRPr="00155BBA" w:rsidRDefault="004E12EF" w:rsidP="001A54E3">
      <w:pPr>
        <w:jc w:val="both"/>
        <w:rPr>
          <w:color w:val="000000" w:themeColor="text1"/>
          <w:sz w:val="24"/>
          <w:szCs w:val="24"/>
        </w:rPr>
      </w:pPr>
      <w:r w:rsidRPr="00155BBA">
        <w:rPr>
          <w:color w:val="000000" w:themeColor="text1"/>
          <w:sz w:val="24"/>
          <w:szCs w:val="24"/>
        </w:rPr>
        <w:t xml:space="preserve"> </w:t>
      </w:r>
      <w:r w:rsidR="001A54E3" w:rsidRPr="00155BBA">
        <w:rPr>
          <w:color w:val="000000" w:themeColor="text1"/>
          <w:sz w:val="24"/>
          <w:szCs w:val="24"/>
        </w:rPr>
        <w:tab/>
      </w:r>
    </w:p>
    <w:p w14:paraId="3ECD170E" w14:textId="77777777" w:rsidR="001A54E3" w:rsidRDefault="001A54E3" w:rsidP="001A54E3">
      <w:pPr>
        <w:tabs>
          <w:tab w:val="left" w:pos="567"/>
          <w:tab w:val="left" w:pos="2127"/>
        </w:tabs>
        <w:ind w:left="567" w:hanging="567"/>
        <w:jc w:val="right"/>
        <w:rPr>
          <w:sz w:val="24"/>
        </w:rPr>
      </w:pPr>
      <w:r>
        <w:rPr>
          <w:sz w:val="24"/>
        </w:rPr>
        <w:tab/>
      </w:r>
      <w:r>
        <w:rPr>
          <w:sz w:val="24"/>
        </w:rPr>
        <w:tab/>
      </w:r>
      <w:r>
        <w:rPr>
          <w:sz w:val="24"/>
        </w:rPr>
        <w:tab/>
        <w:t>(dále jako „</w:t>
      </w:r>
      <w:r w:rsidRPr="00D3691D">
        <w:rPr>
          <w:b/>
          <w:bCs/>
          <w:sz w:val="24"/>
        </w:rPr>
        <w:t>objednatel</w:t>
      </w:r>
      <w:r>
        <w:rPr>
          <w:sz w:val="24"/>
        </w:rPr>
        <w:t>“ nebo „</w:t>
      </w:r>
      <w:r w:rsidRPr="00D3691D">
        <w:rPr>
          <w:b/>
          <w:bCs/>
          <w:sz w:val="24"/>
        </w:rPr>
        <w:t>zadavatel</w:t>
      </w:r>
      <w:r>
        <w:rPr>
          <w:sz w:val="24"/>
        </w:rPr>
        <w:t>“)</w:t>
      </w:r>
    </w:p>
    <w:p w14:paraId="5CFA56EA" w14:textId="77777777" w:rsidR="001A54E3" w:rsidRDefault="001A54E3" w:rsidP="001A54E3">
      <w:pPr>
        <w:tabs>
          <w:tab w:val="left" w:pos="2268"/>
        </w:tabs>
        <w:jc w:val="both"/>
        <w:rPr>
          <w:b/>
          <w:sz w:val="24"/>
        </w:rPr>
      </w:pPr>
    </w:p>
    <w:p w14:paraId="0AE53F41" w14:textId="77777777" w:rsidR="001A54E3" w:rsidRDefault="001A54E3" w:rsidP="001A54E3">
      <w:pPr>
        <w:tabs>
          <w:tab w:val="left" w:pos="2268"/>
        </w:tabs>
        <w:jc w:val="both"/>
        <w:rPr>
          <w:sz w:val="24"/>
        </w:rPr>
      </w:pPr>
      <w:r>
        <w:rPr>
          <w:b/>
          <w:sz w:val="24"/>
        </w:rPr>
        <w:t>Dodavatel</w:t>
      </w:r>
      <w:r>
        <w:rPr>
          <w:sz w:val="24"/>
        </w:rPr>
        <w:t>:</w:t>
      </w:r>
      <w:r>
        <w:rPr>
          <w:sz w:val="24"/>
        </w:rPr>
        <w:tab/>
      </w:r>
    </w:p>
    <w:p w14:paraId="17B857D7" w14:textId="77777777" w:rsidR="001A54E3" w:rsidRPr="001A54E3" w:rsidRDefault="001A54E3" w:rsidP="001A54E3">
      <w:pPr>
        <w:rPr>
          <w:b/>
          <w:bCs/>
          <w:sz w:val="24"/>
          <w:szCs w:val="24"/>
        </w:rPr>
      </w:pPr>
      <w:r>
        <w:rPr>
          <w:sz w:val="24"/>
        </w:rPr>
        <w:t>obchodní firma/jméno:</w:t>
      </w:r>
      <w:r w:rsidRPr="001A54E3">
        <w:rPr>
          <w:b/>
          <w:bCs/>
        </w:rPr>
        <w:t xml:space="preserve"> </w:t>
      </w:r>
      <w:proofErr w:type="spellStart"/>
      <w:r w:rsidRPr="001A54E3">
        <w:rPr>
          <w:b/>
          <w:bCs/>
          <w:sz w:val="24"/>
          <w:szCs w:val="24"/>
        </w:rPr>
        <w:t>Moore</w:t>
      </w:r>
      <w:proofErr w:type="spellEnd"/>
      <w:r w:rsidRPr="001A54E3">
        <w:rPr>
          <w:b/>
          <w:bCs/>
          <w:sz w:val="24"/>
          <w:szCs w:val="24"/>
        </w:rPr>
        <w:t xml:space="preserve"> Advisory</w:t>
      </w:r>
      <w:r>
        <w:rPr>
          <w:b/>
          <w:bCs/>
          <w:sz w:val="24"/>
          <w:szCs w:val="24"/>
        </w:rPr>
        <w:t xml:space="preserve"> CZ</w:t>
      </w:r>
      <w:r w:rsidRPr="001A54E3">
        <w:rPr>
          <w:b/>
          <w:bCs/>
          <w:sz w:val="24"/>
          <w:szCs w:val="24"/>
        </w:rPr>
        <w:t xml:space="preserve"> s.r.o.</w:t>
      </w:r>
    </w:p>
    <w:p w14:paraId="160E8190" w14:textId="77777777" w:rsidR="001A54E3" w:rsidRPr="001A54E3" w:rsidRDefault="001A54E3" w:rsidP="001A54E3">
      <w:pPr>
        <w:tabs>
          <w:tab w:val="left" w:pos="2268"/>
        </w:tabs>
        <w:jc w:val="both"/>
        <w:rPr>
          <w:sz w:val="24"/>
        </w:rPr>
      </w:pPr>
      <w:r>
        <w:rPr>
          <w:sz w:val="24"/>
        </w:rPr>
        <w:t>se sídlem:</w:t>
      </w:r>
      <w:r w:rsidRPr="001A54E3">
        <w:rPr>
          <w:b/>
          <w:bCs/>
          <w:sz w:val="24"/>
          <w:szCs w:val="24"/>
        </w:rPr>
        <w:t xml:space="preserve"> </w:t>
      </w:r>
      <w:r w:rsidRPr="001A54E3">
        <w:rPr>
          <w:bCs/>
          <w:sz w:val="24"/>
          <w:szCs w:val="24"/>
        </w:rPr>
        <w:t>Karolinská 661/4, 186 00 Praha 8</w:t>
      </w:r>
      <w:r>
        <w:rPr>
          <w:bCs/>
          <w:sz w:val="24"/>
          <w:szCs w:val="24"/>
        </w:rPr>
        <w:t xml:space="preserve"> - Karlín</w:t>
      </w:r>
    </w:p>
    <w:p w14:paraId="458D3C77" w14:textId="77777777" w:rsidR="001A54E3" w:rsidRPr="001A54E3" w:rsidRDefault="001A54E3" w:rsidP="001A54E3">
      <w:pPr>
        <w:tabs>
          <w:tab w:val="left" w:pos="2268"/>
        </w:tabs>
        <w:jc w:val="both"/>
        <w:rPr>
          <w:sz w:val="24"/>
        </w:rPr>
      </w:pPr>
      <w:r w:rsidRPr="001A54E3">
        <w:rPr>
          <w:sz w:val="24"/>
        </w:rPr>
        <w:t>IČ:</w:t>
      </w:r>
      <w:r w:rsidRPr="001A54E3">
        <w:rPr>
          <w:bCs/>
          <w:sz w:val="24"/>
          <w:szCs w:val="24"/>
        </w:rPr>
        <w:t xml:space="preserve"> 096</w:t>
      </w:r>
      <w:r>
        <w:rPr>
          <w:bCs/>
          <w:sz w:val="24"/>
          <w:szCs w:val="24"/>
        </w:rPr>
        <w:t xml:space="preserve"> </w:t>
      </w:r>
      <w:r w:rsidRPr="001A54E3">
        <w:rPr>
          <w:bCs/>
          <w:sz w:val="24"/>
          <w:szCs w:val="24"/>
        </w:rPr>
        <w:t>92</w:t>
      </w:r>
      <w:r>
        <w:rPr>
          <w:bCs/>
          <w:sz w:val="24"/>
          <w:szCs w:val="24"/>
        </w:rPr>
        <w:t xml:space="preserve"> </w:t>
      </w:r>
      <w:r w:rsidRPr="001A54E3">
        <w:rPr>
          <w:bCs/>
          <w:sz w:val="24"/>
          <w:szCs w:val="24"/>
        </w:rPr>
        <w:t>142</w:t>
      </w:r>
    </w:p>
    <w:p w14:paraId="56558230" w14:textId="77777777" w:rsidR="001A54E3" w:rsidRDefault="001A54E3" w:rsidP="001A54E3">
      <w:pPr>
        <w:tabs>
          <w:tab w:val="left" w:pos="2268"/>
        </w:tabs>
        <w:jc w:val="both"/>
        <w:rPr>
          <w:sz w:val="24"/>
        </w:rPr>
      </w:pPr>
      <w:r>
        <w:rPr>
          <w:sz w:val="24"/>
        </w:rPr>
        <w:t>DIČ: CZ</w:t>
      </w:r>
      <w:r w:rsidRPr="001A54E3">
        <w:rPr>
          <w:bCs/>
          <w:sz w:val="24"/>
          <w:szCs w:val="24"/>
        </w:rPr>
        <w:t>09692142</w:t>
      </w:r>
    </w:p>
    <w:p w14:paraId="297046ED" w14:textId="77777777" w:rsidR="001A54E3" w:rsidRDefault="001A54E3" w:rsidP="001A54E3">
      <w:pPr>
        <w:tabs>
          <w:tab w:val="left" w:pos="2268"/>
        </w:tabs>
        <w:jc w:val="both"/>
        <w:rPr>
          <w:sz w:val="24"/>
        </w:rPr>
      </w:pPr>
      <w:r>
        <w:rPr>
          <w:sz w:val="24"/>
        </w:rPr>
        <w:t xml:space="preserve">zastoupena: Ing. Radovan </w:t>
      </w:r>
      <w:proofErr w:type="spellStart"/>
      <w:r>
        <w:rPr>
          <w:sz w:val="24"/>
        </w:rPr>
        <w:t>Hauk</w:t>
      </w:r>
      <w:proofErr w:type="spellEnd"/>
      <w:r>
        <w:rPr>
          <w:sz w:val="24"/>
        </w:rPr>
        <w:t>, jednatel</w:t>
      </w:r>
    </w:p>
    <w:p w14:paraId="535DC39E" w14:textId="77777777" w:rsidR="001A54E3" w:rsidRDefault="001A54E3" w:rsidP="001A54E3">
      <w:pPr>
        <w:tabs>
          <w:tab w:val="left" w:pos="2268"/>
        </w:tabs>
        <w:jc w:val="both"/>
        <w:rPr>
          <w:sz w:val="24"/>
        </w:rPr>
      </w:pPr>
      <w:r>
        <w:rPr>
          <w:sz w:val="24"/>
        </w:rPr>
        <w:t>bankovní spojení: Československá obchodní banka, a.s., č. účtu: 309587698/0300</w:t>
      </w:r>
    </w:p>
    <w:p w14:paraId="4F267637" w14:textId="77777777" w:rsidR="001A54E3" w:rsidRDefault="001A54E3" w:rsidP="001A54E3">
      <w:pPr>
        <w:tabs>
          <w:tab w:val="left" w:pos="2268"/>
        </w:tabs>
        <w:jc w:val="both"/>
        <w:rPr>
          <w:sz w:val="24"/>
        </w:rPr>
      </w:pPr>
      <w:r>
        <w:rPr>
          <w:sz w:val="24"/>
        </w:rPr>
        <w:t xml:space="preserve">                             </w:t>
      </w:r>
      <w:proofErr w:type="spellStart"/>
      <w:r>
        <w:rPr>
          <w:sz w:val="24"/>
        </w:rPr>
        <w:t>UniCredit</w:t>
      </w:r>
      <w:proofErr w:type="spellEnd"/>
      <w:r>
        <w:rPr>
          <w:sz w:val="24"/>
        </w:rPr>
        <w:t xml:space="preserve"> Bank Czech Republic and Slovakia a.s., č. účtu 2109933858/2700</w:t>
      </w:r>
    </w:p>
    <w:p w14:paraId="1191F273" w14:textId="77777777" w:rsidR="001A54E3" w:rsidRDefault="001A54E3" w:rsidP="001A54E3">
      <w:pPr>
        <w:tabs>
          <w:tab w:val="left" w:pos="567"/>
          <w:tab w:val="left" w:pos="2268"/>
        </w:tabs>
        <w:ind w:left="567" w:hanging="567"/>
        <w:jc w:val="right"/>
        <w:rPr>
          <w:sz w:val="24"/>
        </w:rPr>
      </w:pPr>
      <w:r>
        <w:rPr>
          <w:sz w:val="24"/>
        </w:rPr>
        <w:tab/>
      </w:r>
      <w:r>
        <w:rPr>
          <w:sz w:val="24"/>
        </w:rPr>
        <w:tab/>
      </w:r>
    </w:p>
    <w:p w14:paraId="270EF0C8" w14:textId="77777777" w:rsidR="001A54E3" w:rsidRDefault="001A54E3" w:rsidP="001A54E3">
      <w:pPr>
        <w:tabs>
          <w:tab w:val="left" w:pos="567"/>
          <w:tab w:val="left" w:pos="2268"/>
        </w:tabs>
        <w:ind w:left="567" w:hanging="567"/>
        <w:jc w:val="right"/>
        <w:rPr>
          <w:sz w:val="24"/>
        </w:rPr>
      </w:pPr>
      <w:r>
        <w:rPr>
          <w:sz w:val="24"/>
        </w:rPr>
        <w:t xml:space="preserve">(dále jako </w:t>
      </w:r>
      <w:r w:rsidRPr="00F31377">
        <w:rPr>
          <w:b/>
          <w:sz w:val="24"/>
        </w:rPr>
        <w:t>"</w:t>
      </w:r>
      <w:r>
        <w:rPr>
          <w:b/>
          <w:sz w:val="24"/>
        </w:rPr>
        <w:t>dodavatel</w:t>
      </w:r>
      <w:r w:rsidRPr="00F31377">
        <w:rPr>
          <w:b/>
          <w:sz w:val="24"/>
        </w:rPr>
        <w:t>"</w:t>
      </w:r>
      <w:r>
        <w:rPr>
          <w:sz w:val="24"/>
        </w:rPr>
        <w:t>).</w:t>
      </w:r>
    </w:p>
    <w:p w14:paraId="0337FBAE" w14:textId="77777777" w:rsidR="001A54E3" w:rsidRDefault="001A54E3" w:rsidP="001A54E3">
      <w:pPr>
        <w:tabs>
          <w:tab w:val="left" w:pos="567"/>
          <w:tab w:val="left" w:pos="2268"/>
        </w:tabs>
        <w:spacing w:after="240"/>
        <w:ind w:left="567" w:hanging="567"/>
        <w:jc w:val="both"/>
        <w:rPr>
          <w:sz w:val="24"/>
        </w:rPr>
      </w:pPr>
    </w:p>
    <w:p w14:paraId="15BEFF95" w14:textId="77777777" w:rsidR="001A54E3" w:rsidRPr="007D1655" w:rsidRDefault="001A54E3" w:rsidP="001A54E3">
      <w:pPr>
        <w:jc w:val="center"/>
        <w:rPr>
          <w:b/>
          <w:bCs/>
          <w:sz w:val="24"/>
          <w:szCs w:val="24"/>
        </w:rPr>
      </w:pPr>
      <w:r w:rsidRPr="007D1655">
        <w:rPr>
          <w:b/>
          <w:bCs/>
          <w:sz w:val="24"/>
          <w:szCs w:val="24"/>
        </w:rPr>
        <w:t>I.</w:t>
      </w:r>
    </w:p>
    <w:p w14:paraId="5B5FA18A" w14:textId="77777777" w:rsidR="001A54E3" w:rsidRDefault="001A54E3" w:rsidP="001A54E3">
      <w:pPr>
        <w:jc w:val="center"/>
        <w:rPr>
          <w:b/>
          <w:bCs/>
          <w:sz w:val="24"/>
          <w:szCs w:val="24"/>
        </w:rPr>
      </w:pPr>
      <w:r w:rsidRPr="007D1655">
        <w:rPr>
          <w:b/>
          <w:bCs/>
          <w:sz w:val="24"/>
          <w:szCs w:val="24"/>
        </w:rPr>
        <w:t>Úvodní ustanovení</w:t>
      </w:r>
    </w:p>
    <w:p w14:paraId="7EC514A1" w14:textId="77777777" w:rsidR="001A54E3" w:rsidRPr="007D1655" w:rsidRDefault="001A54E3" w:rsidP="001A54E3">
      <w:pPr>
        <w:jc w:val="center"/>
        <w:rPr>
          <w:b/>
          <w:bCs/>
          <w:sz w:val="24"/>
          <w:szCs w:val="24"/>
        </w:rPr>
      </w:pPr>
    </w:p>
    <w:p w14:paraId="69B55B19" w14:textId="77777777" w:rsidR="001A54E3" w:rsidRDefault="001A54E3" w:rsidP="001A54E3">
      <w:pPr>
        <w:spacing w:after="240"/>
        <w:jc w:val="both"/>
        <w:rPr>
          <w:bCs/>
          <w:sz w:val="24"/>
        </w:rPr>
      </w:pPr>
      <w:r>
        <w:rPr>
          <w:bCs/>
          <w:sz w:val="24"/>
        </w:rPr>
        <w:t>1.1.</w:t>
      </w:r>
      <w:r>
        <w:rPr>
          <w:bCs/>
          <w:sz w:val="24"/>
        </w:rPr>
        <w:tab/>
      </w:r>
      <w:r w:rsidRPr="00323E2F">
        <w:rPr>
          <w:bCs/>
          <w:sz w:val="24"/>
        </w:rPr>
        <w:t xml:space="preserve">Tato smlouva je uzavírána na základě výsledku </w:t>
      </w:r>
      <w:r>
        <w:rPr>
          <w:bCs/>
          <w:sz w:val="24"/>
        </w:rPr>
        <w:t xml:space="preserve">výběrového řízení na </w:t>
      </w:r>
      <w:r w:rsidRPr="00323E2F">
        <w:rPr>
          <w:bCs/>
          <w:sz w:val="24"/>
        </w:rPr>
        <w:t>veřejn</w:t>
      </w:r>
      <w:r>
        <w:rPr>
          <w:bCs/>
          <w:sz w:val="24"/>
        </w:rPr>
        <w:t>ou</w:t>
      </w:r>
      <w:r w:rsidRPr="00323E2F">
        <w:rPr>
          <w:bCs/>
          <w:sz w:val="24"/>
        </w:rPr>
        <w:t xml:space="preserve"> zakázk</w:t>
      </w:r>
      <w:r>
        <w:rPr>
          <w:bCs/>
          <w:sz w:val="24"/>
        </w:rPr>
        <w:t xml:space="preserve">u </w:t>
      </w:r>
      <w:r w:rsidRPr="007C5A69">
        <w:rPr>
          <w:b/>
          <w:bCs/>
        </w:rPr>
        <w:t>„</w:t>
      </w:r>
      <w:r w:rsidRPr="00B03905">
        <w:rPr>
          <w:b/>
          <w:bCs/>
          <w:sz w:val="24"/>
          <w:szCs w:val="24"/>
        </w:rPr>
        <w:t>ESG pro Nemocnice Středočeského kraje</w:t>
      </w:r>
      <w:r>
        <w:rPr>
          <w:rFonts w:cs="Arial"/>
          <w:b/>
          <w:bCs/>
        </w:rPr>
        <w:t>“</w:t>
      </w:r>
      <w:r w:rsidRPr="00323E2F">
        <w:rPr>
          <w:rFonts w:cs="Arial"/>
          <w:bCs/>
        </w:rPr>
        <w:t xml:space="preserve"> </w:t>
      </w:r>
      <w:r w:rsidRPr="00323E2F">
        <w:rPr>
          <w:bCs/>
          <w:sz w:val="24"/>
        </w:rPr>
        <w:t>a to s </w:t>
      </w:r>
      <w:r>
        <w:rPr>
          <w:bCs/>
          <w:sz w:val="24"/>
        </w:rPr>
        <w:t>dodavatelem</w:t>
      </w:r>
      <w:r w:rsidRPr="00323E2F">
        <w:rPr>
          <w:bCs/>
          <w:sz w:val="24"/>
        </w:rPr>
        <w:t xml:space="preserve">, který splňuje všechny zadávací podmínky a jehož nabídka byla vybrána jako ekonomicky nejvýhodnější. </w:t>
      </w:r>
    </w:p>
    <w:p w14:paraId="6D74BC99" w14:textId="77777777" w:rsidR="001A54E3" w:rsidRPr="00A3643D" w:rsidRDefault="001A54E3" w:rsidP="001A54E3">
      <w:pPr>
        <w:rPr>
          <w:sz w:val="24"/>
          <w:szCs w:val="24"/>
        </w:rPr>
      </w:pPr>
      <w:r w:rsidRPr="00A3643D">
        <w:rPr>
          <w:sz w:val="24"/>
          <w:szCs w:val="24"/>
        </w:rPr>
        <w:t>1.2.</w:t>
      </w:r>
      <w:r>
        <w:rPr>
          <w:sz w:val="24"/>
          <w:szCs w:val="24"/>
        </w:rPr>
        <w:tab/>
      </w:r>
      <w:r w:rsidRPr="00A3643D">
        <w:rPr>
          <w:sz w:val="24"/>
          <w:szCs w:val="24"/>
        </w:rPr>
        <w:t xml:space="preserve">Implementace problematiky ESG se týká oblastních nemocnic Středočeského kraje, a to </w:t>
      </w:r>
    </w:p>
    <w:p w14:paraId="327436B7" w14:textId="77777777" w:rsidR="001A54E3" w:rsidRPr="00A3643D" w:rsidRDefault="001A54E3" w:rsidP="001A54E3">
      <w:pPr>
        <w:pStyle w:val="Odstavecseseznamem"/>
        <w:numPr>
          <w:ilvl w:val="0"/>
          <w:numId w:val="1"/>
        </w:numPr>
        <w:overflowPunct/>
        <w:autoSpaceDE/>
        <w:autoSpaceDN/>
        <w:adjustRightInd/>
        <w:spacing w:after="200"/>
        <w:textAlignment w:val="auto"/>
        <w:rPr>
          <w:sz w:val="24"/>
          <w:szCs w:val="24"/>
        </w:rPr>
      </w:pPr>
      <w:r w:rsidRPr="00A3643D">
        <w:rPr>
          <w:b/>
          <w:bCs/>
          <w:sz w:val="24"/>
          <w:szCs w:val="24"/>
        </w:rPr>
        <w:t>Nemocnice Rudolfa a Stefanie Benešov, a.s. nemocnice Středočeského kraje</w:t>
      </w:r>
      <w:r w:rsidRPr="00A3643D">
        <w:rPr>
          <w:sz w:val="24"/>
          <w:szCs w:val="24"/>
        </w:rPr>
        <w:br/>
        <w:t>se sídlem Máchova 400, 256 01 Benešov, IČO: 27253236</w:t>
      </w:r>
    </w:p>
    <w:p w14:paraId="2F63CB25" w14:textId="77777777" w:rsidR="001A54E3" w:rsidRPr="00A3643D" w:rsidRDefault="001A54E3" w:rsidP="001A54E3">
      <w:pPr>
        <w:pStyle w:val="Odstavecseseznamem"/>
        <w:numPr>
          <w:ilvl w:val="0"/>
          <w:numId w:val="1"/>
        </w:numPr>
        <w:overflowPunct/>
        <w:autoSpaceDE/>
        <w:autoSpaceDN/>
        <w:adjustRightInd/>
        <w:spacing w:after="200"/>
        <w:textAlignment w:val="auto"/>
        <w:rPr>
          <w:sz w:val="24"/>
          <w:szCs w:val="24"/>
        </w:rPr>
      </w:pPr>
      <w:r w:rsidRPr="00A3643D">
        <w:rPr>
          <w:b/>
          <w:bCs/>
          <w:sz w:val="24"/>
          <w:szCs w:val="24"/>
        </w:rPr>
        <w:t>Oblastní nemocnice Kladno, a.s.</w:t>
      </w:r>
      <w:r w:rsidRPr="00A3643D">
        <w:rPr>
          <w:sz w:val="24"/>
          <w:szCs w:val="24"/>
        </w:rPr>
        <w:t xml:space="preserve"> </w:t>
      </w:r>
      <w:r w:rsidRPr="00A3643D">
        <w:rPr>
          <w:b/>
          <w:bCs/>
          <w:sz w:val="24"/>
          <w:szCs w:val="24"/>
        </w:rPr>
        <w:t>nemocnice Středočeského kraje</w:t>
      </w:r>
      <w:r w:rsidRPr="00A3643D">
        <w:rPr>
          <w:sz w:val="24"/>
          <w:szCs w:val="24"/>
        </w:rPr>
        <w:br/>
        <w:t>se sídlem, Vančurova 1548, PSČ 27259 Kladno, IČO: 27256537</w:t>
      </w:r>
    </w:p>
    <w:p w14:paraId="22751AEB" w14:textId="77777777" w:rsidR="001A54E3" w:rsidRPr="00A3643D" w:rsidRDefault="001A54E3" w:rsidP="001A54E3">
      <w:pPr>
        <w:pStyle w:val="Odstavecseseznamem"/>
        <w:numPr>
          <w:ilvl w:val="0"/>
          <w:numId w:val="1"/>
        </w:numPr>
        <w:overflowPunct/>
        <w:autoSpaceDE/>
        <w:autoSpaceDN/>
        <w:adjustRightInd/>
        <w:spacing w:after="200"/>
        <w:textAlignment w:val="auto"/>
        <w:rPr>
          <w:sz w:val="24"/>
          <w:szCs w:val="24"/>
        </w:rPr>
      </w:pPr>
      <w:r w:rsidRPr="00A3643D">
        <w:rPr>
          <w:b/>
          <w:bCs/>
          <w:sz w:val="24"/>
          <w:szCs w:val="24"/>
        </w:rPr>
        <w:t>Oblastní nemocnice Kolín, a.s. nemocnice Středočeského kraje</w:t>
      </w:r>
      <w:r w:rsidRPr="00A3643D">
        <w:rPr>
          <w:sz w:val="24"/>
          <w:szCs w:val="24"/>
        </w:rPr>
        <w:br/>
        <w:t>se sídlem Žižkova 146, Kolín III, 280 02 Kolín, IČO: 27256391</w:t>
      </w:r>
    </w:p>
    <w:p w14:paraId="01965FFF" w14:textId="77777777" w:rsidR="001A54E3" w:rsidRPr="00A3643D" w:rsidRDefault="001A54E3" w:rsidP="001A54E3">
      <w:pPr>
        <w:pStyle w:val="Odstavecseseznamem"/>
        <w:numPr>
          <w:ilvl w:val="0"/>
          <w:numId w:val="1"/>
        </w:numPr>
        <w:overflowPunct/>
        <w:autoSpaceDE/>
        <w:autoSpaceDN/>
        <w:adjustRightInd/>
        <w:spacing w:after="200"/>
        <w:textAlignment w:val="auto"/>
        <w:rPr>
          <w:sz w:val="24"/>
          <w:szCs w:val="24"/>
        </w:rPr>
      </w:pPr>
      <w:r w:rsidRPr="00A3643D">
        <w:rPr>
          <w:b/>
          <w:bCs/>
          <w:sz w:val="24"/>
          <w:szCs w:val="24"/>
        </w:rPr>
        <w:t>Oblastní nemocnice Příbram, a.s.</w:t>
      </w:r>
      <w:r w:rsidRPr="00A3643D">
        <w:rPr>
          <w:sz w:val="24"/>
          <w:szCs w:val="24"/>
        </w:rPr>
        <w:t xml:space="preserve"> </w:t>
      </w:r>
      <w:r w:rsidRPr="00A3643D">
        <w:rPr>
          <w:sz w:val="24"/>
          <w:szCs w:val="24"/>
        </w:rPr>
        <w:br/>
        <w:t>se sídlem Gen. R. Tesaříka 80, Příbram I, 261 01 Příbram, IČO: 27085031</w:t>
      </w:r>
    </w:p>
    <w:p w14:paraId="00ED7D14" w14:textId="77777777" w:rsidR="001A54E3" w:rsidRPr="00A3643D" w:rsidRDefault="001A54E3" w:rsidP="001A54E3">
      <w:pPr>
        <w:pStyle w:val="Odstavecseseznamem"/>
        <w:numPr>
          <w:ilvl w:val="0"/>
          <w:numId w:val="1"/>
        </w:numPr>
        <w:overflowPunct/>
        <w:autoSpaceDE/>
        <w:autoSpaceDN/>
        <w:adjustRightInd/>
        <w:spacing w:after="200"/>
        <w:textAlignment w:val="auto"/>
        <w:rPr>
          <w:b/>
          <w:bCs/>
          <w:sz w:val="24"/>
          <w:szCs w:val="24"/>
        </w:rPr>
      </w:pPr>
      <w:r w:rsidRPr="00A3643D">
        <w:rPr>
          <w:b/>
          <w:bCs/>
          <w:sz w:val="24"/>
          <w:szCs w:val="24"/>
        </w:rPr>
        <w:t>Oblastní nemocnice Mladá Boleslav, a.s. nemocnice Středočeského kraje</w:t>
      </w:r>
    </w:p>
    <w:p w14:paraId="31E407AA" w14:textId="77777777" w:rsidR="001A54E3" w:rsidRPr="00A3643D" w:rsidRDefault="001A54E3" w:rsidP="001A54E3">
      <w:pPr>
        <w:pStyle w:val="Odstavecseseznamem"/>
        <w:rPr>
          <w:sz w:val="24"/>
          <w:szCs w:val="24"/>
        </w:rPr>
      </w:pPr>
      <w:r w:rsidRPr="00A3643D">
        <w:rPr>
          <w:sz w:val="24"/>
          <w:szCs w:val="24"/>
        </w:rPr>
        <w:t>se sídlem třída Václava Klementa 147, PSČ 29301 Mladá Boleslav, IČO: 27256456</w:t>
      </w:r>
    </w:p>
    <w:p w14:paraId="1406C7DB" w14:textId="77777777" w:rsidR="001A54E3" w:rsidRPr="009E0179" w:rsidRDefault="001A54E3" w:rsidP="001A54E3">
      <w:pPr>
        <w:rPr>
          <w:sz w:val="24"/>
          <w:szCs w:val="24"/>
        </w:rPr>
      </w:pPr>
      <w:r w:rsidRPr="009E0179">
        <w:rPr>
          <w:sz w:val="24"/>
          <w:szCs w:val="24"/>
        </w:rPr>
        <w:t>(dále jen „nemocnice“).</w:t>
      </w:r>
    </w:p>
    <w:p w14:paraId="632DE580" w14:textId="77777777" w:rsidR="001A54E3" w:rsidRPr="009E0179" w:rsidRDefault="001A54E3" w:rsidP="001A54E3">
      <w:pPr>
        <w:rPr>
          <w:rStyle w:val="nowrap"/>
          <w:color w:val="333333"/>
          <w:sz w:val="24"/>
          <w:szCs w:val="24"/>
          <w:bdr w:val="none" w:sz="0" w:space="0" w:color="auto" w:frame="1"/>
          <w:shd w:val="clear" w:color="auto" w:fill="F5F5F5"/>
        </w:rPr>
      </w:pPr>
    </w:p>
    <w:p w14:paraId="72CA45E3" w14:textId="77777777" w:rsidR="001A54E3" w:rsidRDefault="001A54E3" w:rsidP="001A54E3">
      <w:pPr>
        <w:spacing w:after="240"/>
        <w:jc w:val="both"/>
        <w:rPr>
          <w:bCs/>
          <w:sz w:val="24"/>
        </w:rPr>
      </w:pPr>
      <w:r>
        <w:rPr>
          <w:bCs/>
          <w:sz w:val="24"/>
        </w:rPr>
        <w:t>1.3.</w:t>
      </w:r>
      <w:r>
        <w:rPr>
          <w:bCs/>
          <w:sz w:val="24"/>
        </w:rPr>
        <w:tab/>
        <w:t xml:space="preserve">Smlouvy totožného obsahu budou uzavřeny s každou z uvedených oblastních nemocnic Středočeského kraje. </w:t>
      </w:r>
    </w:p>
    <w:p w14:paraId="54E80AA7" w14:textId="77777777" w:rsidR="001A54E3" w:rsidRPr="00147615" w:rsidRDefault="001A54E3" w:rsidP="001A54E3">
      <w:pPr>
        <w:jc w:val="center"/>
        <w:rPr>
          <w:b/>
          <w:bCs/>
          <w:sz w:val="24"/>
          <w:szCs w:val="24"/>
        </w:rPr>
      </w:pPr>
      <w:r>
        <w:rPr>
          <w:b/>
          <w:bCs/>
          <w:sz w:val="24"/>
          <w:szCs w:val="24"/>
        </w:rPr>
        <w:t>I</w:t>
      </w:r>
      <w:r w:rsidRPr="00147615">
        <w:rPr>
          <w:b/>
          <w:bCs/>
          <w:sz w:val="24"/>
          <w:szCs w:val="24"/>
        </w:rPr>
        <w:t>I.</w:t>
      </w:r>
    </w:p>
    <w:p w14:paraId="64ED85CD" w14:textId="77777777" w:rsidR="001A54E3" w:rsidRDefault="001A54E3" w:rsidP="001A54E3">
      <w:pPr>
        <w:jc w:val="center"/>
        <w:rPr>
          <w:b/>
          <w:bCs/>
          <w:sz w:val="24"/>
          <w:szCs w:val="24"/>
        </w:rPr>
      </w:pPr>
      <w:r w:rsidRPr="00147615">
        <w:rPr>
          <w:b/>
          <w:bCs/>
          <w:sz w:val="24"/>
          <w:szCs w:val="24"/>
        </w:rPr>
        <w:t>Předmět činnosti</w:t>
      </w:r>
    </w:p>
    <w:p w14:paraId="07330136" w14:textId="77777777" w:rsidR="001A54E3" w:rsidRPr="000E626B" w:rsidRDefault="001A54E3" w:rsidP="001A54E3">
      <w:pPr>
        <w:jc w:val="both"/>
        <w:rPr>
          <w:sz w:val="24"/>
          <w:szCs w:val="24"/>
        </w:rPr>
      </w:pPr>
    </w:p>
    <w:p w14:paraId="4AC23222" w14:textId="77777777" w:rsidR="001A54E3" w:rsidRDefault="001A54E3" w:rsidP="001A54E3">
      <w:pPr>
        <w:jc w:val="both"/>
        <w:rPr>
          <w:sz w:val="24"/>
          <w:szCs w:val="24"/>
        </w:rPr>
      </w:pPr>
      <w:r>
        <w:rPr>
          <w:sz w:val="24"/>
          <w:szCs w:val="24"/>
        </w:rPr>
        <w:t>2.1.</w:t>
      </w:r>
      <w:r>
        <w:rPr>
          <w:sz w:val="24"/>
          <w:szCs w:val="24"/>
        </w:rPr>
        <w:tab/>
        <w:t>Touto smlouvou se dodavatel zavazuje poskytnout objednateli následující služby souvisejíc s implementací problematiky ESG:</w:t>
      </w:r>
    </w:p>
    <w:p w14:paraId="170A2110"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Realizace vstupního ESG školení v rozsahu min. 3 hodin, se zaměřením na vysvětlení struktury a podstaty regulace nefinančního reportingu (CSRD a ESRS) a pochopení způsobu řízení celého projektu a rolí zapojených osob.</w:t>
      </w:r>
    </w:p>
    <w:p w14:paraId="7AA32D10"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Vypracování benchmarkingu materiálních témat na základě min. 3 mezinárodních standardů a ratingů a min. 5 příkladů dobré praxe z odvětví v rámci Evropské unie.</w:t>
      </w:r>
    </w:p>
    <w:p w14:paraId="6104BF3D"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 xml:space="preserve">Poskytnutí vhodného nástroje a metodické vedení prvního výpočtu uhlíkové stopy podniku ve </w:t>
      </w:r>
      <w:proofErr w:type="spellStart"/>
      <w:r w:rsidRPr="0081396E">
        <w:rPr>
          <w:sz w:val="24"/>
          <w:szCs w:val="24"/>
        </w:rPr>
        <w:t>Scope</w:t>
      </w:r>
      <w:proofErr w:type="spellEnd"/>
      <w:r w:rsidRPr="0081396E">
        <w:rPr>
          <w:sz w:val="24"/>
          <w:szCs w:val="24"/>
        </w:rPr>
        <w:t xml:space="preserve"> 1, 2 i 3.</w:t>
      </w:r>
    </w:p>
    <w:p w14:paraId="0E296DE4"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Metodické vedení procesu posouzení dvojí významnosti v souladu s požadavky ESRS, s důrazem na identifikaci, posouzení a prioritizaci dopadů, rizik a příležitostí a přípravu auditované dokumentace.</w:t>
      </w:r>
    </w:p>
    <w:p w14:paraId="6669786D"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Nastavení plánu realizace dialogu se zúčastněnými stranami v rozsahu vyžadovaném ESRS, včetně zajištění metodické podpory při implementaci tohoto plánu.</w:t>
      </w:r>
    </w:p>
    <w:p w14:paraId="773DDB11"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Navržení rámce ESG strategie, a to min. v rozsahu: vize, pilíře, strategické cíle, opatření a </w:t>
      </w:r>
      <w:proofErr w:type="spellStart"/>
      <w:r w:rsidRPr="0081396E">
        <w:rPr>
          <w:sz w:val="24"/>
          <w:szCs w:val="24"/>
        </w:rPr>
        <w:t>KPIs</w:t>
      </w:r>
      <w:proofErr w:type="spellEnd"/>
      <w:r w:rsidRPr="0081396E">
        <w:rPr>
          <w:sz w:val="24"/>
          <w:szCs w:val="24"/>
        </w:rPr>
        <w:t>.</w:t>
      </w:r>
    </w:p>
    <w:p w14:paraId="1B0A037B"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 xml:space="preserve">Vypracování akčního plánu pro dosažení souladu s ESRS do roku 2026. </w:t>
      </w:r>
    </w:p>
    <w:p w14:paraId="6A34332A"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Zpracování kompletního seznamu požadavků a datových bodů vyplývajících z CSRD a ESRS, a to v členění umožňující jejich efektivní řešení (např. možnost filtrace informací, které nemusí být zveřejňovány).</w:t>
      </w:r>
    </w:p>
    <w:p w14:paraId="6F9BB5E9" w14:textId="77777777" w:rsidR="001A54E3" w:rsidRPr="0081396E" w:rsidRDefault="001A54E3" w:rsidP="001A54E3">
      <w:pPr>
        <w:pStyle w:val="Odstavecseseznamem"/>
        <w:numPr>
          <w:ilvl w:val="0"/>
          <w:numId w:val="2"/>
        </w:numPr>
        <w:overflowPunct/>
        <w:autoSpaceDE/>
        <w:autoSpaceDN/>
        <w:adjustRightInd/>
        <w:spacing w:after="160" w:line="259" w:lineRule="auto"/>
        <w:textAlignment w:val="auto"/>
        <w:rPr>
          <w:sz w:val="24"/>
          <w:szCs w:val="24"/>
        </w:rPr>
      </w:pPr>
      <w:r w:rsidRPr="0081396E">
        <w:rPr>
          <w:sz w:val="24"/>
          <w:szCs w:val="24"/>
        </w:rPr>
        <w:t>Příprava šablony prohlášení o udržitelnosti, v závislosti na výsledek posouzení dvojí významnosti.</w:t>
      </w:r>
    </w:p>
    <w:p w14:paraId="439E9BD0" w14:textId="77777777" w:rsidR="001A54E3" w:rsidRPr="0081396E" w:rsidRDefault="001A54E3" w:rsidP="001A54E3">
      <w:pPr>
        <w:jc w:val="both"/>
        <w:rPr>
          <w:sz w:val="24"/>
          <w:szCs w:val="24"/>
        </w:rPr>
      </w:pPr>
      <w:r w:rsidRPr="0081396E">
        <w:rPr>
          <w:sz w:val="24"/>
          <w:szCs w:val="24"/>
        </w:rPr>
        <w:t>(dále jen „</w:t>
      </w:r>
      <w:r w:rsidRPr="0081396E">
        <w:rPr>
          <w:bCs/>
          <w:sz w:val="24"/>
          <w:szCs w:val="24"/>
        </w:rPr>
        <w:t xml:space="preserve">Implementace problematiky ESG“) </w:t>
      </w:r>
    </w:p>
    <w:p w14:paraId="36CC5141" w14:textId="77777777" w:rsidR="001A54E3" w:rsidRPr="0081396E" w:rsidRDefault="001A54E3" w:rsidP="001A54E3">
      <w:pPr>
        <w:jc w:val="both"/>
        <w:rPr>
          <w:sz w:val="24"/>
          <w:szCs w:val="24"/>
        </w:rPr>
      </w:pPr>
    </w:p>
    <w:p w14:paraId="57560A85" w14:textId="77777777" w:rsidR="001A54E3" w:rsidRDefault="001A54E3" w:rsidP="001A54E3">
      <w:pPr>
        <w:jc w:val="both"/>
        <w:rPr>
          <w:sz w:val="24"/>
          <w:szCs w:val="24"/>
        </w:rPr>
      </w:pPr>
      <w:r>
        <w:rPr>
          <w:sz w:val="24"/>
          <w:szCs w:val="24"/>
        </w:rPr>
        <w:t>2.2.</w:t>
      </w:r>
      <w:r>
        <w:rPr>
          <w:sz w:val="24"/>
          <w:szCs w:val="24"/>
        </w:rPr>
        <w:tab/>
        <w:t>O ukončení poskytování služeb a předání příslušných listin a dokumentů bude mezi účastníky vyhotoven předávací protokol.</w:t>
      </w:r>
    </w:p>
    <w:p w14:paraId="1ADE7D57" w14:textId="77777777" w:rsidR="001A54E3" w:rsidRDefault="001A54E3" w:rsidP="001A54E3">
      <w:pPr>
        <w:jc w:val="both"/>
        <w:rPr>
          <w:sz w:val="24"/>
          <w:szCs w:val="24"/>
        </w:rPr>
      </w:pPr>
    </w:p>
    <w:p w14:paraId="647B3118" w14:textId="77777777" w:rsidR="001A54E3" w:rsidRPr="00041B3D" w:rsidRDefault="001A54E3" w:rsidP="001A54E3">
      <w:pPr>
        <w:jc w:val="both"/>
        <w:rPr>
          <w:color w:val="000000" w:themeColor="text1"/>
          <w:spacing w:val="-4"/>
          <w:sz w:val="24"/>
          <w:szCs w:val="24"/>
        </w:rPr>
      </w:pPr>
      <w:r>
        <w:rPr>
          <w:sz w:val="24"/>
          <w:szCs w:val="24"/>
        </w:rPr>
        <w:t>2.3.</w:t>
      </w:r>
      <w:r>
        <w:rPr>
          <w:sz w:val="24"/>
          <w:szCs w:val="24"/>
        </w:rPr>
        <w:tab/>
      </w:r>
      <w:r w:rsidRPr="00041B3D">
        <w:rPr>
          <w:sz w:val="24"/>
          <w:szCs w:val="24"/>
        </w:rPr>
        <w:t>Zprávy a další výstupy budou dodavatelem předány zadavatelům v elektronické i listinné podobě (min. 3 vyhotovení každé varianty)</w:t>
      </w:r>
      <w:r>
        <w:rPr>
          <w:sz w:val="24"/>
          <w:szCs w:val="24"/>
        </w:rPr>
        <w:t>.</w:t>
      </w:r>
    </w:p>
    <w:p w14:paraId="6517524A" w14:textId="77777777" w:rsidR="001A54E3" w:rsidRDefault="001A54E3" w:rsidP="001A54E3">
      <w:pPr>
        <w:jc w:val="both"/>
        <w:rPr>
          <w:sz w:val="24"/>
          <w:szCs w:val="24"/>
        </w:rPr>
      </w:pPr>
    </w:p>
    <w:p w14:paraId="4ABCC24A" w14:textId="77777777" w:rsidR="001A54E3" w:rsidRDefault="001A54E3" w:rsidP="001A54E3">
      <w:pPr>
        <w:jc w:val="both"/>
        <w:rPr>
          <w:sz w:val="24"/>
          <w:szCs w:val="24"/>
        </w:rPr>
      </w:pPr>
    </w:p>
    <w:p w14:paraId="46766FD1" w14:textId="77777777" w:rsidR="001A54E3" w:rsidRPr="0081396E" w:rsidRDefault="001A54E3" w:rsidP="001A54E3">
      <w:pPr>
        <w:jc w:val="center"/>
        <w:rPr>
          <w:b/>
          <w:bCs/>
          <w:sz w:val="24"/>
          <w:szCs w:val="24"/>
        </w:rPr>
      </w:pPr>
      <w:r w:rsidRPr="0081396E">
        <w:rPr>
          <w:b/>
          <w:bCs/>
          <w:sz w:val="24"/>
          <w:szCs w:val="24"/>
        </w:rPr>
        <w:t>III.</w:t>
      </w:r>
    </w:p>
    <w:p w14:paraId="48AC8416" w14:textId="77777777" w:rsidR="001A54E3" w:rsidRPr="0081396E" w:rsidRDefault="001A54E3" w:rsidP="001A54E3">
      <w:pPr>
        <w:jc w:val="center"/>
        <w:rPr>
          <w:b/>
          <w:sz w:val="24"/>
          <w:szCs w:val="24"/>
          <w:lang w:eastAsia="ar-SA"/>
        </w:rPr>
      </w:pPr>
      <w:r w:rsidRPr="00C23652">
        <w:rPr>
          <w:b/>
          <w:bCs/>
          <w:sz w:val="24"/>
          <w:szCs w:val="24"/>
        </w:rPr>
        <w:t>Termín plnění</w:t>
      </w:r>
    </w:p>
    <w:p w14:paraId="1D540DB2" w14:textId="77777777" w:rsidR="001A54E3" w:rsidRPr="0081396E" w:rsidRDefault="001A54E3" w:rsidP="001A54E3">
      <w:pPr>
        <w:jc w:val="center"/>
        <w:rPr>
          <w:b/>
          <w:sz w:val="24"/>
          <w:szCs w:val="24"/>
          <w:lang w:eastAsia="ar-SA"/>
        </w:rPr>
      </w:pPr>
    </w:p>
    <w:p w14:paraId="3C9E2701" w14:textId="77777777" w:rsidR="001A54E3" w:rsidRPr="0081396E" w:rsidRDefault="001A54E3" w:rsidP="001A54E3">
      <w:pPr>
        <w:jc w:val="both"/>
        <w:rPr>
          <w:b/>
          <w:bCs/>
          <w:sz w:val="24"/>
          <w:szCs w:val="24"/>
        </w:rPr>
      </w:pPr>
      <w:r w:rsidRPr="0081396E">
        <w:rPr>
          <w:sz w:val="24"/>
          <w:szCs w:val="24"/>
        </w:rPr>
        <w:t>3.1.</w:t>
      </w:r>
      <w:r w:rsidRPr="0081396E">
        <w:rPr>
          <w:sz w:val="24"/>
          <w:szCs w:val="24"/>
        </w:rPr>
        <w:tab/>
        <w:t xml:space="preserve">Poskytování služeb dodavatelem bude zahájeno po uzavření této Smlouvy, služby </w:t>
      </w:r>
      <w:r>
        <w:rPr>
          <w:sz w:val="24"/>
          <w:szCs w:val="24"/>
        </w:rPr>
        <w:t xml:space="preserve">a jednotlivé výstupy předmětu plnění </w:t>
      </w:r>
      <w:r w:rsidRPr="0081396E">
        <w:rPr>
          <w:sz w:val="24"/>
          <w:szCs w:val="24"/>
        </w:rPr>
        <w:t>budou dodavatelem poskytovány dle časového harmonogramu, který dodavatel připojil ke své nabídce v rámci veřejné zakázky</w:t>
      </w:r>
      <w:r>
        <w:rPr>
          <w:sz w:val="24"/>
          <w:szCs w:val="24"/>
        </w:rPr>
        <w:t xml:space="preserve"> vždy tak, aby objednatel mohl řádně uplatit své připomínky a námitky, které je dodavatel povinen v termínu stanoveném harmonogramem zapracovat</w:t>
      </w:r>
      <w:r w:rsidRPr="0081396E">
        <w:rPr>
          <w:sz w:val="24"/>
          <w:szCs w:val="24"/>
        </w:rPr>
        <w:t xml:space="preserve">. </w:t>
      </w:r>
      <w:r w:rsidRPr="0081396E">
        <w:rPr>
          <w:bCs/>
          <w:sz w:val="24"/>
          <w:szCs w:val="24"/>
        </w:rPr>
        <w:t>Plnění předmětu této smlouvy je dodavatel povinen ukončit a splnit nejpozději</w:t>
      </w:r>
      <w:r>
        <w:rPr>
          <w:bCs/>
          <w:sz w:val="24"/>
          <w:szCs w:val="24"/>
        </w:rPr>
        <w:t xml:space="preserve"> do </w:t>
      </w:r>
      <w:r w:rsidRPr="00C23652">
        <w:rPr>
          <w:bCs/>
          <w:sz w:val="24"/>
          <w:szCs w:val="24"/>
        </w:rPr>
        <w:t>31. 3. 2025</w:t>
      </w:r>
      <w:r>
        <w:rPr>
          <w:bCs/>
          <w:sz w:val="24"/>
          <w:szCs w:val="24"/>
        </w:rPr>
        <w:t xml:space="preserve">, a to včetně zapracování </w:t>
      </w:r>
      <w:r w:rsidRPr="002F5664">
        <w:rPr>
          <w:bCs/>
          <w:sz w:val="24"/>
          <w:szCs w:val="24"/>
        </w:rPr>
        <w:t xml:space="preserve">připomínek </w:t>
      </w:r>
      <w:r>
        <w:rPr>
          <w:bCs/>
          <w:sz w:val="24"/>
          <w:szCs w:val="24"/>
        </w:rPr>
        <w:t xml:space="preserve">a námitek </w:t>
      </w:r>
      <w:r w:rsidRPr="002F5664">
        <w:rPr>
          <w:bCs/>
          <w:sz w:val="24"/>
          <w:szCs w:val="24"/>
        </w:rPr>
        <w:t>objednatele</w:t>
      </w:r>
      <w:r>
        <w:rPr>
          <w:bCs/>
          <w:sz w:val="24"/>
          <w:szCs w:val="24"/>
        </w:rPr>
        <w:t xml:space="preserve"> a provedení odpovídají ú</w:t>
      </w:r>
      <w:r w:rsidRPr="002F5664">
        <w:rPr>
          <w:bCs/>
          <w:sz w:val="24"/>
          <w:szCs w:val="24"/>
        </w:rPr>
        <w:t>prav</w:t>
      </w:r>
      <w:r>
        <w:rPr>
          <w:bCs/>
          <w:sz w:val="24"/>
          <w:szCs w:val="24"/>
        </w:rPr>
        <w:t>y</w:t>
      </w:r>
      <w:r w:rsidRPr="002F5664">
        <w:rPr>
          <w:bCs/>
          <w:sz w:val="24"/>
          <w:szCs w:val="24"/>
        </w:rPr>
        <w:t xml:space="preserve"> </w:t>
      </w:r>
      <w:r>
        <w:rPr>
          <w:bCs/>
          <w:sz w:val="24"/>
          <w:szCs w:val="24"/>
        </w:rPr>
        <w:t>a doplnění výstupů předmětu plnění dle této smlouvy</w:t>
      </w:r>
      <w:r w:rsidRPr="0081396E">
        <w:rPr>
          <w:bCs/>
          <w:sz w:val="24"/>
          <w:szCs w:val="24"/>
        </w:rPr>
        <w:t xml:space="preserve">. </w:t>
      </w:r>
    </w:p>
    <w:p w14:paraId="1A4B13D4" w14:textId="77777777" w:rsidR="001A54E3" w:rsidRDefault="001A54E3" w:rsidP="001A54E3">
      <w:pPr>
        <w:jc w:val="center"/>
        <w:rPr>
          <w:b/>
          <w:bCs/>
          <w:sz w:val="24"/>
          <w:szCs w:val="24"/>
        </w:rPr>
      </w:pPr>
    </w:p>
    <w:p w14:paraId="4D4463E9" w14:textId="77777777" w:rsidR="001A54E3" w:rsidRPr="007D1655" w:rsidRDefault="001A54E3" w:rsidP="001A54E3">
      <w:pPr>
        <w:jc w:val="center"/>
        <w:rPr>
          <w:b/>
          <w:bCs/>
          <w:sz w:val="24"/>
          <w:szCs w:val="24"/>
        </w:rPr>
      </w:pPr>
      <w:r w:rsidRPr="007D1655">
        <w:rPr>
          <w:b/>
          <w:bCs/>
          <w:sz w:val="24"/>
          <w:szCs w:val="24"/>
        </w:rPr>
        <w:t>I</w:t>
      </w:r>
      <w:r>
        <w:rPr>
          <w:b/>
          <w:bCs/>
          <w:sz w:val="24"/>
          <w:szCs w:val="24"/>
        </w:rPr>
        <w:t>V</w:t>
      </w:r>
      <w:r w:rsidRPr="007D1655">
        <w:rPr>
          <w:b/>
          <w:bCs/>
          <w:sz w:val="24"/>
          <w:szCs w:val="24"/>
        </w:rPr>
        <w:t>.</w:t>
      </w:r>
    </w:p>
    <w:p w14:paraId="53B9CED0" w14:textId="77777777" w:rsidR="001A54E3" w:rsidRDefault="001A54E3" w:rsidP="001A54E3">
      <w:pPr>
        <w:jc w:val="center"/>
        <w:rPr>
          <w:b/>
          <w:bCs/>
          <w:sz w:val="24"/>
          <w:szCs w:val="24"/>
        </w:rPr>
      </w:pPr>
      <w:r w:rsidRPr="007D1655">
        <w:rPr>
          <w:b/>
          <w:bCs/>
          <w:sz w:val="24"/>
          <w:szCs w:val="24"/>
        </w:rPr>
        <w:t>Cena, splatnost</w:t>
      </w:r>
    </w:p>
    <w:p w14:paraId="1A3FF45B" w14:textId="77777777" w:rsidR="001A54E3" w:rsidRPr="007D1655" w:rsidRDefault="001A54E3" w:rsidP="001A54E3">
      <w:pPr>
        <w:jc w:val="center"/>
        <w:rPr>
          <w:b/>
          <w:bCs/>
          <w:sz w:val="24"/>
          <w:szCs w:val="24"/>
        </w:rPr>
      </w:pPr>
    </w:p>
    <w:p w14:paraId="228E0507" w14:textId="77777777" w:rsidR="001A54E3" w:rsidRPr="008629C9" w:rsidRDefault="001A54E3" w:rsidP="001A54E3">
      <w:pPr>
        <w:spacing w:after="240"/>
        <w:jc w:val="both"/>
        <w:rPr>
          <w:b/>
          <w:sz w:val="24"/>
          <w:szCs w:val="24"/>
        </w:rPr>
      </w:pPr>
      <w:r>
        <w:rPr>
          <w:bCs/>
          <w:sz w:val="24"/>
          <w:szCs w:val="24"/>
        </w:rPr>
        <w:t>4</w:t>
      </w:r>
      <w:r w:rsidRPr="00147615">
        <w:rPr>
          <w:bCs/>
          <w:sz w:val="24"/>
          <w:szCs w:val="24"/>
        </w:rPr>
        <w:t>.1.</w:t>
      </w:r>
      <w:r>
        <w:rPr>
          <w:b/>
          <w:sz w:val="24"/>
          <w:szCs w:val="24"/>
        </w:rPr>
        <w:tab/>
      </w:r>
      <w:r w:rsidRPr="008629C9">
        <w:rPr>
          <w:b/>
          <w:sz w:val="24"/>
          <w:szCs w:val="24"/>
        </w:rPr>
        <w:t xml:space="preserve">Celková cena </w:t>
      </w:r>
      <w:r>
        <w:rPr>
          <w:b/>
          <w:sz w:val="24"/>
          <w:szCs w:val="24"/>
        </w:rPr>
        <w:t xml:space="preserve">služeb dodavatele za implementaci ESG pro všechny nemocnice činí: </w:t>
      </w:r>
      <w:proofErr w:type="gramStart"/>
      <w:r>
        <w:rPr>
          <w:b/>
          <w:sz w:val="24"/>
          <w:szCs w:val="24"/>
        </w:rPr>
        <w:t>1.390.000,-</w:t>
      </w:r>
      <w:proofErr w:type="gramEnd"/>
      <w:r>
        <w:rPr>
          <w:b/>
          <w:sz w:val="24"/>
          <w:szCs w:val="24"/>
        </w:rPr>
        <w:t>Kč bez DPH.</w:t>
      </w:r>
    </w:p>
    <w:p w14:paraId="3D639956" w14:textId="77777777" w:rsidR="001A54E3" w:rsidRPr="00147615" w:rsidRDefault="001A54E3" w:rsidP="001A54E3">
      <w:pPr>
        <w:spacing w:after="240"/>
        <w:jc w:val="both"/>
        <w:rPr>
          <w:bCs/>
          <w:sz w:val="24"/>
          <w:szCs w:val="24"/>
        </w:rPr>
      </w:pPr>
      <w:r w:rsidRPr="00147615">
        <w:rPr>
          <w:bCs/>
          <w:sz w:val="24"/>
          <w:szCs w:val="24"/>
        </w:rPr>
        <w:t xml:space="preserve">K ceně za služby </w:t>
      </w:r>
      <w:r>
        <w:rPr>
          <w:bCs/>
          <w:sz w:val="24"/>
          <w:szCs w:val="24"/>
        </w:rPr>
        <w:t>dodavatele</w:t>
      </w:r>
      <w:r w:rsidRPr="00147615">
        <w:rPr>
          <w:bCs/>
          <w:sz w:val="24"/>
          <w:szCs w:val="24"/>
        </w:rPr>
        <w:t xml:space="preserve"> bude připočteno DPH ve výši dle platných právních předpisů.</w:t>
      </w:r>
    </w:p>
    <w:p w14:paraId="30FE5022" w14:textId="77777777" w:rsidR="001A54E3" w:rsidRPr="008629C9" w:rsidRDefault="001A54E3" w:rsidP="001A54E3">
      <w:pPr>
        <w:spacing w:after="240"/>
        <w:jc w:val="both"/>
        <w:rPr>
          <w:b/>
          <w:sz w:val="24"/>
          <w:szCs w:val="24"/>
        </w:rPr>
      </w:pPr>
      <w:r>
        <w:rPr>
          <w:bCs/>
          <w:sz w:val="24"/>
          <w:szCs w:val="24"/>
        </w:rPr>
        <w:t>4</w:t>
      </w:r>
      <w:r w:rsidRPr="00147615">
        <w:rPr>
          <w:bCs/>
          <w:sz w:val="24"/>
          <w:szCs w:val="24"/>
        </w:rPr>
        <w:t>.</w:t>
      </w:r>
      <w:r>
        <w:rPr>
          <w:bCs/>
          <w:sz w:val="24"/>
          <w:szCs w:val="24"/>
        </w:rPr>
        <w:t>2</w:t>
      </w:r>
      <w:r w:rsidRPr="00147615">
        <w:rPr>
          <w:bCs/>
          <w:sz w:val="24"/>
          <w:szCs w:val="24"/>
        </w:rPr>
        <w:t>.</w:t>
      </w:r>
      <w:r>
        <w:rPr>
          <w:b/>
          <w:sz w:val="24"/>
          <w:szCs w:val="24"/>
        </w:rPr>
        <w:tab/>
      </w:r>
      <w:r w:rsidRPr="008629C9">
        <w:rPr>
          <w:b/>
          <w:sz w:val="24"/>
          <w:szCs w:val="24"/>
        </w:rPr>
        <w:t xml:space="preserve">Cena za služby </w:t>
      </w:r>
      <w:r>
        <w:rPr>
          <w:b/>
          <w:sz w:val="24"/>
          <w:szCs w:val="24"/>
        </w:rPr>
        <w:t>dodavatele</w:t>
      </w:r>
      <w:r w:rsidRPr="008629C9">
        <w:rPr>
          <w:b/>
          <w:sz w:val="24"/>
          <w:szCs w:val="24"/>
        </w:rPr>
        <w:t xml:space="preserve"> </w:t>
      </w:r>
      <w:r>
        <w:rPr>
          <w:b/>
          <w:sz w:val="24"/>
          <w:szCs w:val="24"/>
        </w:rPr>
        <w:t xml:space="preserve">za implementaci ESG </w:t>
      </w:r>
      <w:r w:rsidRPr="008629C9">
        <w:rPr>
          <w:b/>
          <w:sz w:val="24"/>
          <w:szCs w:val="24"/>
        </w:rPr>
        <w:t>pro jednotlivé nemocnice činí:</w:t>
      </w:r>
    </w:p>
    <w:p w14:paraId="275504AA" w14:textId="77777777" w:rsidR="001A54E3" w:rsidRPr="008629C9" w:rsidRDefault="001A54E3" w:rsidP="001A54E3">
      <w:pPr>
        <w:rPr>
          <w:sz w:val="24"/>
          <w:szCs w:val="24"/>
        </w:rPr>
      </w:pPr>
      <w:r w:rsidRPr="008629C9">
        <w:rPr>
          <w:sz w:val="24"/>
          <w:szCs w:val="24"/>
        </w:rPr>
        <w:t>Nemocnice Rudolfa a Stefanie Benešov, a.s.</w:t>
      </w:r>
      <w:r>
        <w:rPr>
          <w:sz w:val="24"/>
          <w:szCs w:val="24"/>
        </w:rPr>
        <w:t>,</w:t>
      </w:r>
      <w:r w:rsidRPr="008629C9">
        <w:rPr>
          <w:sz w:val="24"/>
          <w:szCs w:val="24"/>
        </w:rPr>
        <w:t xml:space="preserve"> nemocnice Středočeského kraje</w:t>
      </w:r>
      <w:r w:rsidRPr="008629C9">
        <w:rPr>
          <w:sz w:val="24"/>
          <w:szCs w:val="24"/>
        </w:rPr>
        <w:br/>
        <w:t xml:space="preserve">cena </w:t>
      </w:r>
      <w:r>
        <w:rPr>
          <w:sz w:val="24"/>
          <w:szCs w:val="24"/>
        </w:rPr>
        <w:t>278.000,-Kč</w:t>
      </w:r>
      <w:r w:rsidRPr="008629C9">
        <w:rPr>
          <w:sz w:val="24"/>
          <w:szCs w:val="24"/>
        </w:rPr>
        <w:t>, cena včetně DPH</w:t>
      </w:r>
      <w:r>
        <w:rPr>
          <w:sz w:val="24"/>
          <w:szCs w:val="24"/>
        </w:rPr>
        <w:t xml:space="preserve"> </w:t>
      </w:r>
      <w:proofErr w:type="gramStart"/>
      <w:r>
        <w:rPr>
          <w:sz w:val="24"/>
          <w:szCs w:val="24"/>
        </w:rPr>
        <w:t>336.380,-</w:t>
      </w:r>
      <w:proofErr w:type="gramEnd"/>
      <w:r>
        <w:rPr>
          <w:sz w:val="24"/>
          <w:szCs w:val="24"/>
        </w:rPr>
        <w:t>Kč</w:t>
      </w:r>
    </w:p>
    <w:p w14:paraId="03A0BF35" w14:textId="77777777" w:rsidR="001A54E3" w:rsidRPr="008629C9" w:rsidRDefault="001A54E3" w:rsidP="001A54E3">
      <w:pPr>
        <w:rPr>
          <w:sz w:val="24"/>
          <w:szCs w:val="24"/>
        </w:rPr>
      </w:pPr>
      <w:r w:rsidRPr="008629C9">
        <w:rPr>
          <w:sz w:val="24"/>
          <w:szCs w:val="24"/>
        </w:rPr>
        <w:t xml:space="preserve"> </w:t>
      </w:r>
    </w:p>
    <w:p w14:paraId="48D418BD" w14:textId="77777777" w:rsidR="001A54E3" w:rsidRPr="008629C9" w:rsidRDefault="001A54E3" w:rsidP="001A54E3">
      <w:pPr>
        <w:rPr>
          <w:sz w:val="24"/>
          <w:szCs w:val="24"/>
        </w:rPr>
      </w:pPr>
      <w:r w:rsidRPr="008629C9">
        <w:rPr>
          <w:sz w:val="24"/>
          <w:szCs w:val="24"/>
        </w:rPr>
        <w:t>Oblastní nemocnice Kladno, a.s.</w:t>
      </w:r>
      <w:r>
        <w:rPr>
          <w:sz w:val="24"/>
          <w:szCs w:val="24"/>
        </w:rPr>
        <w:t>,</w:t>
      </w:r>
      <w:r w:rsidRPr="008629C9">
        <w:rPr>
          <w:sz w:val="24"/>
          <w:szCs w:val="24"/>
        </w:rPr>
        <w:t xml:space="preserve"> nemocnice Středočeského kraje</w:t>
      </w:r>
    </w:p>
    <w:p w14:paraId="0BC5E541" w14:textId="77777777" w:rsidR="001A54E3" w:rsidRDefault="001A54E3" w:rsidP="001A54E3">
      <w:pPr>
        <w:rPr>
          <w:sz w:val="24"/>
          <w:szCs w:val="24"/>
        </w:rPr>
      </w:pPr>
      <w:r w:rsidRPr="008629C9">
        <w:rPr>
          <w:sz w:val="24"/>
          <w:szCs w:val="24"/>
        </w:rPr>
        <w:t xml:space="preserve">cena </w:t>
      </w:r>
      <w:r>
        <w:rPr>
          <w:sz w:val="24"/>
          <w:szCs w:val="24"/>
        </w:rPr>
        <w:t>278.000,-Kč</w:t>
      </w:r>
      <w:r w:rsidRPr="008629C9">
        <w:rPr>
          <w:sz w:val="24"/>
          <w:szCs w:val="24"/>
        </w:rPr>
        <w:t>, cena včetně DPH</w:t>
      </w:r>
      <w:r>
        <w:rPr>
          <w:sz w:val="24"/>
          <w:szCs w:val="24"/>
        </w:rPr>
        <w:t xml:space="preserve"> </w:t>
      </w:r>
      <w:proofErr w:type="gramStart"/>
      <w:r>
        <w:rPr>
          <w:sz w:val="24"/>
          <w:szCs w:val="24"/>
        </w:rPr>
        <w:t>336.380,-</w:t>
      </w:r>
      <w:proofErr w:type="gramEnd"/>
      <w:r>
        <w:rPr>
          <w:sz w:val="24"/>
          <w:szCs w:val="24"/>
        </w:rPr>
        <w:t>Kč</w:t>
      </w:r>
    </w:p>
    <w:p w14:paraId="41F892E1" w14:textId="77777777" w:rsidR="001A54E3" w:rsidRPr="008629C9" w:rsidRDefault="001A54E3" w:rsidP="001A54E3">
      <w:pPr>
        <w:rPr>
          <w:sz w:val="24"/>
          <w:szCs w:val="24"/>
        </w:rPr>
      </w:pPr>
      <w:r w:rsidRPr="008629C9">
        <w:rPr>
          <w:sz w:val="24"/>
          <w:szCs w:val="24"/>
        </w:rPr>
        <w:t xml:space="preserve"> </w:t>
      </w:r>
    </w:p>
    <w:p w14:paraId="78279847" w14:textId="77777777" w:rsidR="001A54E3" w:rsidRPr="008629C9" w:rsidRDefault="001A54E3" w:rsidP="001A54E3">
      <w:pPr>
        <w:rPr>
          <w:sz w:val="24"/>
          <w:szCs w:val="24"/>
        </w:rPr>
      </w:pPr>
      <w:r w:rsidRPr="008629C9">
        <w:rPr>
          <w:sz w:val="24"/>
          <w:szCs w:val="24"/>
        </w:rPr>
        <w:t>Oblastní nemocnice Kolín, a.s.</w:t>
      </w:r>
      <w:r>
        <w:rPr>
          <w:sz w:val="24"/>
          <w:szCs w:val="24"/>
        </w:rPr>
        <w:t>,</w:t>
      </w:r>
      <w:r w:rsidRPr="008629C9">
        <w:rPr>
          <w:sz w:val="24"/>
          <w:szCs w:val="24"/>
        </w:rPr>
        <w:t xml:space="preserve"> nemocnice Středočeského kraje</w:t>
      </w:r>
    </w:p>
    <w:p w14:paraId="2209D421" w14:textId="77777777" w:rsidR="001A54E3" w:rsidRPr="008629C9" w:rsidRDefault="001A54E3" w:rsidP="001A54E3">
      <w:pPr>
        <w:rPr>
          <w:sz w:val="24"/>
          <w:szCs w:val="24"/>
        </w:rPr>
      </w:pPr>
      <w:r w:rsidRPr="008629C9">
        <w:rPr>
          <w:sz w:val="24"/>
          <w:szCs w:val="24"/>
        </w:rPr>
        <w:t xml:space="preserve">cena </w:t>
      </w:r>
      <w:r>
        <w:rPr>
          <w:sz w:val="24"/>
          <w:szCs w:val="24"/>
        </w:rPr>
        <w:t>278.000,-Kč</w:t>
      </w:r>
      <w:r w:rsidRPr="008629C9">
        <w:rPr>
          <w:sz w:val="24"/>
          <w:szCs w:val="24"/>
        </w:rPr>
        <w:t>, cena včetně DPH</w:t>
      </w:r>
      <w:r>
        <w:rPr>
          <w:sz w:val="24"/>
          <w:szCs w:val="24"/>
        </w:rPr>
        <w:t xml:space="preserve"> </w:t>
      </w:r>
      <w:proofErr w:type="gramStart"/>
      <w:r>
        <w:rPr>
          <w:sz w:val="24"/>
          <w:szCs w:val="24"/>
        </w:rPr>
        <w:t>336.380,-</w:t>
      </w:r>
      <w:proofErr w:type="gramEnd"/>
      <w:r>
        <w:rPr>
          <w:sz w:val="24"/>
          <w:szCs w:val="24"/>
        </w:rPr>
        <w:t>Kč</w:t>
      </w:r>
    </w:p>
    <w:p w14:paraId="6E1BC509" w14:textId="77777777" w:rsidR="001A54E3" w:rsidRPr="008629C9" w:rsidRDefault="001A54E3" w:rsidP="001A54E3">
      <w:pPr>
        <w:rPr>
          <w:sz w:val="24"/>
          <w:szCs w:val="24"/>
        </w:rPr>
      </w:pPr>
      <w:r w:rsidRPr="008629C9">
        <w:rPr>
          <w:sz w:val="24"/>
          <w:szCs w:val="24"/>
        </w:rPr>
        <w:t xml:space="preserve"> </w:t>
      </w:r>
    </w:p>
    <w:p w14:paraId="3A62DC50" w14:textId="77777777" w:rsidR="001A54E3" w:rsidRPr="008629C9" w:rsidRDefault="001A54E3" w:rsidP="001A54E3">
      <w:pPr>
        <w:rPr>
          <w:sz w:val="24"/>
          <w:szCs w:val="24"/>
        </w:rPr>
      </w:pPr>
      <w:r w:rsidRPr="008629C9">
        <w:rPr>
          <w:sz w:val="24"/>
          <w:szCs w:val="24"/>
        </w:rPr>
        <w:t xml:space="preserve">Oblastní nemocnice Příbram, a.s. </w:t>
      </w:r>
    </w:p>
    <w:p w14:paraId="7DAAAE38" w14:textId="77777777" w:rsidR="001A54E3" w:rsidRPr="008629C9" w:rsidRDefault="001A54E3" w:rsidP="001A54E3">
      <w:pPr>
        <w:rPr>
          <w:sz w:val="24"/>
          <w:szCs w:val="24"/>
        </w:rPr>
      </w:pPr>
      <w:r w:rsidRPr="008629C9">
        <w:rPr>
          <w:sz w:val="24"/>
          <w:szCs w:val="24"/>
        </w:rPr>
        <w:t xml:space="preserve">cena </w:t>
      </w:r>
      <w:r>
        <w:rPr>
          <w:sz w:val="24"/>
          <w:szCs w:val="24"/>
        </w:rPr>
        <w:t>278.000,-Kč</w:t>
      </w:r>
      <w:r w:rsidRPr="008629C9">
        <w:rPr>
          <w:sz w:val="24"/>
          <w:szCs w:val="24"/>
        </w:rPr>
        <w:t>, cena včetně DPH</w:t>
      </w:r>
      <w:r>
        <w:rPr>
          <w:sz w:val="24"/>
          <w:szCs w:val="24"/>
        </w:rPr>
        <w:t xml:space="preserve"> </w:t>
      </w:r>
      <w:proofErr w:type="gramStart"/>
      <w:r>
        <w:rPr>
          <w:sz w:val="24"/>
          <w:szCs w:val="24"/>
        </w:rPr>
        <w:t>336.380,-</w:t>
      </w:r>
      <w:proofErr w:type="gramEnd"/>
      <w:r>
        <w:rPr>
          <w:sz w:val="24"/>
          <w:szCs w:val="24"/>
        </w:rPr>
        <w:t>Kč</w:t>
      </w:r>
    </w:p>
    <w:p w14:paraId="17EA8D49" w14:textId="77777777" w:rsidR="001A54E3" w:rsidRPr="008629C9" w:rsidRDefault="001A54E3" w:rsidP="001A54E3">
      <w:pPr>
        <w:rPr>
          <w:sz w:val="24"/>
          <w:szCs w:val="24"/>
        </w:rPr>
      </w:pPr>
      <w:r w:rsidRPr="008629C9">
        <w:rPr>
          <w:sz w:val="24"/>
          <w:szCs w:val="24"/>
        </w:rPr>
        <w:t xml:space="preserve"> </w:t>
      </w:r>
      <w:r w:rsidRPr="008629C9">
        <w:rPr>
          <w:sz w:val="24"/>
          <w:szCs w:val="24"/>
        </w:rPr>
        <w:br/>
        <w:t>Oblastní nemocnice Mladá Boleslav, a.s. nemocnice Středočeského kraje</w:t>
      </w:r>
    </w:p>
    <w:p w14:paraId="1C3AF593" w14:textId="77777777" w:rsidR="001A54E3" w:rsidRPr="008629C9" w:rsidRDefault="001A54E3" w:rsidP="001A54E3">
      <w:pPr>
        <w:rPr>
          <w:sz w:val="24"/>
          <w:szCs w:val="24"/>
        </w:rPr>
      </w:pPr>
      <w:r w:rsidRPr="008629C9">
        <w:rPr>
          <w:sz w:val="24"/>
          <w:szCs w:val="24"/>
        </w:rPr>
        <w:t xml:space="preserve">cena </w:t>
      </w:r>
      <w:r>
        <w:rPr>
          <w:sz w:val="24"/>
          <w:szCs w:val="24"/>
        </w:rPr>
        <w:t>278.000,-Kč</w:t>
      </w:r>
      <w:r w:rsidRPr="008629C9">
        <w:rPr>
          <w:sz w:val="24"/>
          <w:szCs w:val="24"/>
        </w:rPr>
        <w:t>, cena včetně DPH</w:t>
      </w:r>
      <w:r>
        <w:rPr>
          <w:sz w:val="24"/>
          <w:szCs w:val="24"/>
        </w:rPr>
        <w:t xml:space="preserve"> </w:t>
      </w:r>
      <w:proofErr w:type="gramStart"/>
      <w:r>
        <w:rPr>
          <w:sz w:val="24"/>
          <w:szCs w:val="24"/>
        </w:rPr>
        <w:t>336.380,-</w:t>
      </w:r>
      <w:proofErr w:type="gramEnd"/>
      <w:r>
        <w:rPr>
          <w:sz w:val="24"/>
          <w:szCs w:val="24"/>
        </w:rPr>
        <w:t>Kč</w:t>
      </w:r>
    </w:p>
    <w:p w14:paraId="1CEBC9E4" w14:textId="77777777" w:rsidR="001A54E3" w:rsidRPr="008629C9" w:rsidRDefault="001A54E3" w:rsidP="001A54E3">
      <w:pPr>
        <w:rPr>
          <w:sz w:val="24"/>
          <w:szCs w:val="24"/>
        </w:rPr>
      </w:pPr>
      <w:r w:rsidRPr="008629C9">
        <w:rPr>
          <w:sz w:val="24"/>
          <w:szCs w:val="24"/>
        </w:rPr>
        <w:t xml:space="preserve"> </w:t>
      </w:r>
    </w:p>
    <w:p w14:paraId="1CAD003B" w14:textId="77777777" w:rsidR="001A54E3" w:rsidRPr="00251B60" w:rsidRDefault="001A54E3" w:rsidP="001A54E3">
      <w:pPr>
        <w:jc w:val="both"/>
        <w:rPr>
          <w:sz w:val="24"/>
          <w:szCs w:val="24"/>
        </w:rPr>
      </w:pPr>
      <w:r>
        <w:rPr>
          <w:bCs/>
          <w:sz w:val="24"/>
          <w:szCs w:val="24"/>
        </w:rPr>
        <w:t>4.3.</w:t>
      </w:r>
      <w:r>
        <w:rPr>
          <w:bCs/>
          <w:sz w:val="24"/>
          <w:szCs w:val="24"/>
        </w:rPr>
        <w:tab/>
        <w:t xml:space="preserve">Objednatel bude hradit cenu za služby, které budou poskytnuty objednateli, výše ceny služeb pro objednatele je uvedena v článku 4.2. této smlouvy. </w:t>
      </w:r>
      <w:r w:rsidRPr="00251B60">
        <w:rPr>
          <w:sz w:val="24"/>
          <w:szCs w:val="24"/>
        </w:rPr>
        <w:t xml:space="preserve">Jednotlivé nemocnice za závazek uhradit cenu za služby </w:t>
      </w:r>
      <w:r>
        <w:rPr>
          <w:sz w:val="24"/>
          <w:szCs w:val="24"/>
        </w:rPr>
        <w:t>dodavatele</w:t>
      </w:r>
      <w:r w:rsidRPr="00251B60">
        <w:rPr>
          <w:sz w:val="24"/>
          <w:szCs w:val="24"/>
        </w:rPr>
        <w:t xml:space="preserve"> vzájemně neručí.</w:t>
      </w:r>
    </w:p>
    <w:p w14:paraId="33EE8717" w14:textId="77777777" w:rsidR="001A54E3" w:rsidRDefault="001A54E3" w:rsidP="001A54E3">
      <w:pPr>
        <w:rPr>
          <w:sz w:val="24"/>
          <w:szCs w:val="24"/>
        </w:rPr>
      </w:pPr>
    </w:p>
    <w:p w14:paraId="60C144E9" w14:textId="77777777" w:rsidR="001A54E3" w:rsidRPr="00251B60" w:rsidRDefault="001A54E3" w:rsidP="001A54E3">
      <w:pPr>
        <w:jc w:val="both"/>
        <w:rPr>
          <w:sz w:val="24"/>
          <w:szCs w:val="24"/>
        </w:rPr>
      </w:pPr>
      <w:r w:rsidRPr="00251B60">
        <w:rPr>
          <w:sz w:val="24"/>
          <w:szCs w:val="24"/>
        </w:rPr>
        <w:t>4.</w:t>
      </w:r>
      <w:r>
        <w:rPr>
          <w:sz w:val="24"/>
          <w:szCs w:val="24"/>
        </w:rPr>
        <w:t>4</w:t>
      </w:r>
      <w:r w:rsidRPr="00251B60">
        <w:rPr>
          <w:sz w:val="24"/>
          <w:szCs w:val="24"/>
        </w:rPr>
        <w:t>.</w:t>
      </w:r>
      <w:r w:rsidRPr="00251B60">
        <w:rPr>
          <w:sz w:val="24"/>
          <w:szCs w:val="24"/>
        </w:rPr>
        <w:tab/>
        <w:t xml:space="preserve">Cena je splatná po splnění celého předmětu plnění </w:t>
      </w:r>
      <w:r>
        <w:rPr>
          <w:sz w:val="24"/>
          <w:szCs w:val="24"/>
        </w:rPr>
        <w:t xml:space="preserve">poskytovaného objednateli </w:t>
      </w:r>
      <w:r w:rsidRPr="00251B60">
        <w:rPr>
          <w:sz w:val="24"/>
          <w:szCs w:val="24"/>
        </w:rPr>
        <w:t>dodavatelem dle této smlouvy</w:t>
      </w:r>
      <w:r>
        <w:rPr>
          <w:sz w:val="24"/>
          <w:szCs w:val="24"/>
        </w:rPr>
        <w:t>, splatnost není vázána na poskytnutí služeb ostatním nemocnicím</w:t>
      </w:r>
      <w:r w:rsidRPr="00251B60">
        <w:rPr>
          <w:sz w:val="24"/>
          <w:szCs w:val="24"/>
        </w:rPr>
        <w:t>.</w:t>
      </w:r>
    </w:p>
    <w:p w14:paraId="717D8A64" w14:textId="77777777" w:rsidR="001A54E3" w:rsidRPr="00251B60" w:rsidRDefault="001A54E3" w:rsidP="001A54E3">
      <w:pPr>
        <w:rPr>
          <w:sz w:val="24"/>
          <w:szCs w:val="24"/>
        </w:rPr>
      </w:pPr>
    </w:p>
    <w:p w14:paraId="7832FFCF" w14:textId="77777777" w:rsidR="001A54E3" w:rsidRDefault="001A54E3" w:rsidP="001A54E3">
      <w:pPr>
        <w:jc w:val="both"/>
        <w:rPr>
          <w:bCs/>
          <w:sz w:val="24"/>
          <w:szCs w:val="24"/>
        </w:rPr>
      </w:pPr>
      <w:r w:rsidRPr="00251B60">
        <w:rPr>
          <w:sz w:val="24"/>
          <w:szCs w:val="24"/>
        </w:rPr>
        <w:t>4.5.</w:t>
      </w:r>
      <w:r>
        <w:rPr>
          <w:bCs/>
          <w:sz w:val="24"/>
          <w:szCs w:val="24"/>
        </w:rPr>
        <w:tab/>
      </w:r>
      <w:r w:rsidRPr="008629C9">
        <w:rPr>
          <w:bCs/>
          <w:sz w:val="24"/>
          <w:szCs w:val="24"/>
        </w:rPr>
        <w:t xml:space="preserve">Cena za </w:t>
      </w:r>
      <w:r>
        <w:rPr>
          <w:bCs/>
          <w:sz w:val="24"/>
          <w:szCs w:val="24"/>
        </w:rPr>
        <w:t>služby dodavatele</w:t>
      </w:r>
      <w:r w:rsidRPr="008629C9">
        <w:rPr>
          <w:bCs/>
          <w:sz w:val="24"/>
          <w:szCs w:val="24"/>
        </w:rPr>
        <w:t xml:space="preserve"> </w:t>
      </w:r>
      <w:r>
        <w:rPr>
          <w:bCs/>
          <w:sz w:val="24"/>
          <w:szCs w:val="24"/>
        </w:rPr>
        <w:t xml:space="preserve">objednateli </w:t>
      </w:r>
      <w:r w:rsidRPr="008629C9">
        <w:rPr>
          <w:bCs/>
          <w:sz w:val="24"/>
          <w:szCs w:val="24"/>
        </w:rPr>
        <w:t>je konečná</w:t>
      </w:r>
      <w:r>
        <w:rPr>
          <w:bCs/>
          <w:sz w:val="24"/>
          <w:szCs w:val="24"/>
        </w:rPr>
        <w:t>,</w:t>
      </w:r>
      <w:r w:rsidRPr="008629C9">
        <w:rPr>
          <w:bCs/>
          <w:sz w:val="24"/>
          <w:szCs w:val="24"/>
        </w:rPr>
        <w:t xml:space="preserve"> nejvýše přípustná a platná po celou dobu realizace služeb</w:t>
      </w:r>
      <w:r>
        <w:rPr>
          <w:bCs/>
          <w:sz w:val="24"/>
          <w:szCs w:val="24"/>
        </w:rPr>
        <w:t>.</w:t>
      </w:r>
      <w:r w:rsidRPr="008629C9">
        <w:rPr>
          <w:bCs/>
          <w:sz w:val="24"/>
          <w:szCs w:val="24"/>
        </w:rPr>
        <w:t xml:space="preserve"> Cena za služby zahrnuje veškeré náklady </w:t>
      </w:r>
      <w:r>
        <w:rPr>
          <w:bCs/>
          <w:sz w:val="24"/>
          <w:szCs w:val="24"/>
        </w:rPr>
        <w:t>dodavatele</w:t>
      </w:r>
      <w:r w:rsidRPr="008629C9">
        <w:rPr>
          <w:bCs/>
          <w:sz w:val="24"/>
          <w:szCs w:val="24"/>
        </w:rPr>
        <w:t>, včetně nákladů cestovného, ubytování apod. nezbytné k řádnému úplnému a bezvadnému poskytnutí služby.</w:t>
      </w:r>
    </w:p>
    <w:p w14:paraId="578C8E2D" w14:textId="77777777" w:rsidR="001A54E3" w:rsidRPr="008629C9" w:rsidRDefault="001A54E3" w:rsidP="001A54E3">
      <w:pPr>
        <w:jc w:val="both"/>
        <w:rPr>
          <w:bCs/>
          <w:sz w:val="24"/>
          <w:szCs w:val="24"/>
        </w:rPr>
      </w:pPr>
    </w:p>
    <w:p w14:paraId="4637366E" w14:textId="77777777" w:rsidR="001A54E3" w:rsidRDefault="001A54E3" w:rsidP="001A54E3">
      <w:pPr>
        <w:spacing w:after="240"/>
        <w:jc w:val="both"/>
        <w:rPr>
          <w:bCs/>
          <w:sz w:val="24"/>
          <w:szCs w:val="24"/>
        </w:rPr>
      </w:pPr>
      <w:r>
        <w:rPr>
          <w:bCs/>
          <w:sz w:val="24"/>
          <w:szCs w:val="24"/>
        </w:rPr>
        <w:t>4.6.</w:t>
      </w:r>
      <w:r>
        <w:rPr>
          <w:bCs/>
          <w:sz w:val="24"/>
          <w:szCs w:val="24"/>
        </w:rPr>
        <w:tab/>
      </w:r>
      <w:r w:rsidRPr="008629C9">
        <w:rPr>
          <w:bCs/>
          <w:sz w:val="24"/>
          <w:szCs w:val="24"/>
        </w:rPr>
        <w:t xml:space="preserve">Splatnost faktur bude </w:t>
      </w:r>
      <w:r>
        <w:rPr>
          <w:bCs/>
          <w:sz w:val="24"/>
          <w:szCs w:val="24"/>
        </w:rPr>
        <w:t>30</w:t>
      </w:r>
      <w:r w:rsidRPr="008629C9">
        <w:rPr>
          <w:bCs/>
          <w:sz w:val="24"/>
          <w:szCs w:val="24"/>
        </w:rPr>
        <w:t xml:space="preserve"> dnů ode dne doručení faktury objednateli. Faktury budou zasílány jednotlivým nemocnicím. </w:t>
      </w:r>
      <w:r>
        <w:rPr>
          <w:bCs/>
          <w:sz w:val="24"/>
          <w:szCs w:val="24"/>
        </w:rPr>
        <w:t xml:space="preserve">Objednatel souhlasí se zasláním faktury elektronicky na adresu, kterou sdělí dodavateli. </w:t>
      </w:r>
      <w:r w:rsidRPr="008629C9">
        <w:rPr>
          <w:bCs/>
          <w:sz w:val="24"/>
          <w:szCs w:val="24"/>
        </w:rPr>
        <w:t xml:space="preserve">Faktury musí mít náležitosti daňového dokladu. </w:t>
      </w:r>
      <w:r>
        <w:rPr>
          <w:bCs/>
          <w:sz w:val="24"/>
          <w:szCs w:val="24"/>
        </w:rPr>
        <w:t>Pokud by faktura neobsahovala potřebné náležitosti či by obsahovala nesprávné či neúplné údaje, je objednatel oprávněn daňový doklad vrátit dodavateli k opravě s tím, že není v takovém případě v prodlení. Nová lhůta splatnosti začne běžet ode dne doručení opraveného či doplněného daňového dokladu (faktury) objednateli.</w:t>
      </w:r>
    </w:p>
    <w:p w14:paraId="4F2FEAE2" w14:textId="77777777" w:rsidR="001A54E3" w:rsidRPr="002F5664" w:rsidRDefault="001A54E3" w:rsidP="001A54E3">
      <w:pPr>
        <w:spacing w:after="240"/>
        <w:jc w:val="both"/>
        <w:rPr>
          <w:bCs/>
          <w:sz w:val="24"/>
          <w:szCs w:val="24"/>
        </w:rPr>
      </w:pPr>
      <w:r>
        <w:rPr>
          <w:bCs/>
          <w:sz w:val="24"/>
          <w:szCs w:val="24"/>
        </w:rPr>
        <w:t>4.7.</w:t>
      </w:r>
      <w:r>
        <w:rPr>
          <w:bCs/>
          <w:sz w:val="24"/>
          <w:szCs w:val="24"/>
        </w:rPr>
        <w:tab/>
        <w:t>Dodavatel</w:t>
      </w:r>
      <w:r w:rsidRPr="002F5664">
        <w:rPr>
          <w:bCs/>
          <w:sz w:val="24"/>
          <w:szCs w:val="24"/>
        </w:rPr>
        <w:t xml:space="preserve"> prohlašuje, že není nespolehlivým plátcem daně ve smyslu zákona č.</w:t>
      </w:r>
      <w:r>
        <w:rPr>
          <w:bCs/>
          <w:sz w:val="24"/>
          <w:szCs w:val="24"/>
        </w:rPr>
        <w:t> </w:t>
      </w:r>
      <w:r w:rsidRPr="002F5664">
        <w:rPr>
          <w:bCs/>
          <w:sz w:val="24"/>
          <w:szCs w:val="24"/>
        </w:rPr>
        <w:t>235/2004 Sb., o dani z přidané hodnoty</w:t>
      </w:r>
      <w:r>
        <w:rPr>
          <w:bCs/>
          <w:sz w:val="24"/>
          <w:szCs w:val="24"/>
        </w:rPr>
        <w:t>.</w:t>
      </w:r>
      <w:r w:rsidRPr="002F5664">
        <w:rPr>
          <w:bCs/>
          <w:sz w:val="24"/>
          <w:szCs w:val="24"/>
        </w:rPr>
        <w:t xml:space="preserve"> </w:t>
      </w:r>
      <w:r>
        <w:rPr>
          <w:bCs/>
          <w:sz w:val="24"/>
          <w:szCs w:val="24"/>
        </w:rPr>
        <w:t>Dodavatel</w:t>
      </w:r>
      <w:r w:rsidRPr="002F5664">
        <w:rPr>
          <w:bCs/>
          <w:sz w:val="24"/>
          <w:szCs w:val="24"/>
        </w:rPr>
        <w:t xml:space="preserve"> je povinen neprodleně objednateli písemně oznámit jakoukoliv změnu týkající se </w:t>
      </w:r>
      <w:r>
        <w:rPr>
          <w:bCs/>
          <w:sz w:val="24"/>
          <w:szCs w:val="24"/>
        </w:rPr>
        <w:t xml:space="preserve">této </w:t>
      </w:r>
      <w:r w:rsidRPr="002F5664">
        <w:rPr>
          <w:bCs/>
          <w:sz w:val="24"/>
          <w:szCs w:val="24"/>
        </w:rPr>
        <w:t>skutečnosti</w:t>
      </w:r>
      <w:r>
        <w:rPr>
          <w:bCs/>
          <w:sz w:val="24"/>
          <w:szCs w:val="24"/>
        </w:rPr>
        <w:t xml:space="preserve">. </w:t>
      </w:r>
      <w:r w:rsidRPr="002F5664">
        <w:rPr>
          <w:bCs/>
          <w:sz w:val="24"/>
          <w:szCs w:val="24"/>
        </w:rPr>
        <w:t xml:space="preserve">Stane-li se </w:t>
      </w:r>
      <w:r>
        <w:rPr>
          <w:bCs/>
          <w:sz w:val="24"/>
          <w:szCs w:val="24"/>
        </w:rPr>
        <w:t>dodavatel</w:t>
      </w:r>
      <w:r w:rsidRPr="002F5664">
        <w:rPr>
          <w:bCs/>
          <w:sz w:val="24"/>
          <w:szCs w:val="24"/>
        </w:rPr>
        <w:t xml:space="preserve"> nespolehlivým plátcem má objednatel právo jednat dle § 109a Zákona o DPH a uhradit správci daně daň za zhotovitele, přičemž takto uhrazená částka daně se započítá na úhradu závazků objednatele dle této </w:t>
      </w:r>
      <w:r>
        <w:rPr>
          <w:bCs/>
          <w:sz w:val="24"/>
          <w:szCs w:val="24"/>
        </w:rPr>
        <w:t>s</w:t>
      </w:r>
      <w:r w:rsidRPr="002F5664">
        <w:rPr>
          <w:bCs/>
          <w:sz w:val="24"/>
          <w:szCs w:val="24"/>
        </w:rPr>
        <w:t>mlouvy.</w:t>
      </w:r>
    </w:p>
    <w:p w14:paraId="7C52C088" w14:textId="77777777" w:rsidR="001A54E3" w:rsidRDefault="001A54E3" w:rsidP="001A54E3">
      <w:pPr>
        <w:spacing w:after="240"/>
        <w:jc w:val="both"/>
        <w:rPr>
          <w:bCs/>
          <w:sz w:val="24"/>
          <w:szCs w:val="24"/>
        </w:rPr>
      </w:pPr>
      <w:r>
        <w:rPr>
          <w:bCs/>
          <w:sz w:val="24"/>
          <w:szCs w:val="24"/>
        </w:rPr>
        <w:t>4.8.</w:t>
      </w:r>
      <w:r>
        <w:rPr>
          <w:bCs/>
          <w:sz w:val="24"/>
          <w:szCs w:val="24"/>
        </w:rPr>
        <w:tab/>
        <w:t>Dodavatel</w:t>
      </w:r>
      <w:r w:rsidRPr="002F5664">
        <w:rPr>
          <w:bCs/>
          <w:sz w:val="24"/>
          <w:szCs w:val="24"/>
        </w:rPr>
        <w:t xml:space="preserve"> prohlašuje, že jeho účet uvedený v záhlaví této smlouvy je jeho účtem jako poskytovatele zdanitelného plnění, který je správcem daně zveřejněn způsobem umožňujícím dálkový přístup, a zavazuje se zajistit, že tomu tak bude také ke dni vystavení daňového dokladu (faktury) na cenu za </w:t>
      </w:r>
      <w:r>
        <w:rPr>
          <w:bCs/>
          <w:sz w:val="24"/>
          <w:szCs w:val="24"/>
        </w:rPr>
        <w:t>služby dle této smlouvy</w:t>
      </w:r>
      <w:r w:rsidRPr="002F5664">
        <w:rPr>
          <w:bCs/>
          <w:sz w:val="24"/>
          <w:szCs w:val="24"/>
        </w:rPr>
        <w:t xml:space="preserve"> a také ke dni provedení </w:t>
      </w:r>
      <w:r>
        <w:rPr>
          <w:bCs/>
          <w:sz w:val="24"/>
          <w:szCs w:val="24"/>
        </w:rPr>
        <w:t xml:space="preserve">úhrady </w:t>
      </w:r>
      <w:r w:rsidRPr="002F5664">
        <w:rPr>
          <w:bCs/>
          <w:sz w:val="24"/>
          <w:szCs w:val="24"/>
        </w:rPr>
        <w:t>ceny objednatelem</w:t>
      </w:r>
      <w:r>
        <w:rPr>
          <w:bCs/>
          <w:sz w:val="24"/>
          <w:szCs w:val="24"/>
        </w:rPr>
        <w:t>.</w:t>
      </w:r>
    </w:p>
    <w:p w14:paraId="0DB118D8" w14:textId="77777777" w:rsidR="001A54E3" w:rsidRDefault="001A54E3" w:rsidP="001A54E3">
      <w:pPr>
        <w:jc w:val="center"/>
        <w:rPr>
          <w:b/>
          <w:bCs/>
          <w:sz w:val="24"/>
        </w:rPr>
      </w:pPr>
    </w:p>
    <w:p w14:paraId="5E12DEA0" w14:textId="77777777" w:rsidR="001A54E3" w:rsidRDefault="001A54E3" w:rsidP="001A54E3">
      <w:pPr>
        <w:jc w:val="center"/>
        <w:rPr>
          <w:b/>
          <w:bCs/>
          <w:sz w:val="24"/>
        </w:rPr>
      </w:pPr>
      <w:r w:rsidRPr="00281B22">
        <w:rPr>
          <w:b/>
          <w:bCs/>
          <w:sz w:val="24"/>
        </w:rPr>
        <w:t>V.</w:t>
      </w:r>
    </w:p>
    <w:p w14:paraId="14F376E5" w14:textId="77777777" w:rsidR="001A54E3" w:rsidRDefault="001A54E3" w:rsidP="001A54E3">
      <w:pPr>
        <w:jc w:val="center"/>
        <w:rPr>
          <w:b/>
          <w:bCs/>
          <w:sz w:val="24"/>
        </w:rPr>
      </w:pPr>
      <w:r>
        <w:rPr>
          <w:b/>
          <w:bCs/>
          <w:sz w:val="24"/>
        </w:rPr>
        <w:t>Práva povinnosti účastníků</w:t>
      </w:r>
    </w:p>
    <w:p w14:paraId="5B24EFB4" w14:textId="77777777" w:rsidR="001A54E3" w:rsidRPr="00281B22" w:rsidRDefault="001A54E3" w:rsidP="001A54E3">
      <w:pPr>
        <w:jc w:val="center"/>
        <w:rPr>
          <w:b/>
          <w:bCs/>
          <w:sz w:val="24"/>
        </w:rPr>
      </w:pPr>
    </w:p>
    <w:p w14:paraId="330CB54B" w14:textId="77777777" w:rsidR="001A54E3" w:rsidRDefault="001A54E3" w:rsidP="001A54E3">
      <w:pPr>
        <w:pStyle w:val="Odstavecseseznamem"/>
        <w:numPr>
          <w:ilvl w:val="1"/>
          <w:numId w:val="3"/>
        </w:numPr>
        <w:ind w:left="0" w:firstLine="0"/>
        <w:jc w:val="both"/>
        <w:rPr>
          <w:sz w:val="24"/>
        </w:rPr>
      </w:pPr>
      <w:r w:rsidRPr="002C432D">
        <w:rPr>
          <w:sz w:val="24"/>
        </w:rPr>
        <w:t>Objednatel se zavazuje poskytnout dodavateli součinnost potřebnou k řádnému poskytnutí služeb.</w:t>
      </w:r>
    </w:p>
    <w:p w14:paraId="0993BD1D" w14:textId="77777777" w:rsidR="001A54E3" w:rsidRDefault="001A54E3" w:rsidP="001A54E3">
      <w:pPr>
        <w:pStyle w:val="Odstavecseseznamem"/>
        <w:ind w:left="0"/>
        <w:jc w:val="both"/>
        <w:rPr>
          <w:sz w:val="24"/>
        </w:rPr>
      </w:pPr>
    </w:p>
    <w:p w14:paraId="03CAC43A" w14:textId="77777777" w:rsidR="001A54E3" w:rsidRDefault="001A54E3" w:rsidP="001A54E3">
      <w:pPr>
        <w:pStyle w:val="Odstavecseseznamem"/>
        <w:numPr>
          <w:ilvl w:val="1"/>
          <w:numId w:val="3"/>
        </w:numPr>
        <w:ind w:left="0" w:firstLine="0"/>
        <w:jc w:val="both"/>
        <w:rPr>
          <w:sz w:val="24"/>
        </w:rPr>
      </w:pPr>
      <w:r w:rsidRPr="002C432D">
        <w:rPr>
          <w:sz w:val="24"/>
        </w:rPr>
        <w:t>Dodavatel je povinen poskytovat služby dle této smlouvy řádně. Dodavatel odpovídá</w:t>
      </w:r>
      <w:r>
        <w:rPr>
          <w:sz w:val="24"/>
        </w:rPr>
        <w:t xml:space="preserve"> za to</w:t>
      </w:r>
      <w:r w:rsidRPr="002C432D">
        <w:rPr>
          <w:sz w:val="24"/>
        </w:rPr>
        <w:t>, že služby budou poskytnuty podle podmínek této smlouvy a v souladu s</w:t>
      </w:r>
      <w:r>
        <w:rPr>
          <w:sz w:val="24"/>
        </w:rPr>
        <w:t> </w:t>
      </w:r>
      <w:r w:rsidRPr="002C432D">
        <w:rPr>
          <w:sz w:val="24"/>
        </w:rPr>
        <w:t>obecně</w:t>
      </w:r>
      <w:r>
        <w:rPr>
          <w:sz w:val="24"/>
        </w:rPr>
        <w:t xml:space="preserve"> závaznými</w:t>
      </w:r>
      <w:r w:rsidRPr="002C432D">
        <w:rPr>
          <w:sz w:val="24"/>
        </w:rPr>
        <w:t xml:space="preserve"> právními předpisy, včetně příslušných směrnic EU, pravidly CSRD, ESRS a požadavky pro ESG reporting a výpočet uhlíkové stop</w:t>
      </w:r>
      <w:r>
        <w:rPr>
          <w:sz w:val="24"/>
        </w:rPr>
        <w:t>y.</w:t>
      </w:r>
    </w:p>
    <w:p w14:paraId="14D68B83" w14:textId="77777777" w:rsidR="001A54E3" w:rsidRPr="002C432D" w:rsidRDefault="001A54E3" w:rsidP="001A54E3">
      <w:pPr>
        <w:pStyle w:val="Odstavecseseznamem"/>
        <w:rPr>
          <w:sz w:val="24"/>
        </w:rPr>
      </w:pPr>
    </w:p>
    <w:p w14:paraId="05B2DB0A" w14:textId="77777777" w:rsidR="001A54E3" w:rsidRDefault="001A54E3" w:rsidP="001A54E3">
      <w:pPr>
        <w:pStyle w:val="Odstavecseseznamem"/>
        <w:numPr>
          <w:ilvl w:val="1"/>
          <w:numId w:val="3"/>
        </w:numPr>
        <w:ind w:left="0" w:firstLine="0"/>
        <w:jc w:val="both"/>
        <w:rPr>
          <w:sz w:val="24"/>
        </w:rPr>
      </w:pPr>
      <w:r w:rsidRPr="002C432D">
        <w:rPr>
          <w:sz w:val="24"/>
        </w:rPr>
        <w:t xml:space="preserve">Místem výkonu činnosti dodavatele je sídlo </w:t>
      </w:r>
      <w:r>
        <w:rPr>
          <w:sz w:val="24"/>
        </w:rPr>
        <w:t>objednatele</w:t>
      </w:r>
      <w:r w:rsidRPr="002C432D">
        <w:rPr>
          <w:sz w:val="24"/>
        </w:rPr>
        <w:t>.</w:t>
      </w:r>
    </w:p>
    <w:p w14:paraId="3989B5D2" w14:textId="77777777" w:rsidR="001A54E3" w:rsidRPr="002C432D" w:rsidRDefault="001A54E3" w:rsidP="001A54E3">
      <w:pPr>
        <w:pStyle w:val="Odstavecseseznamem"/>
        <w:rPr>
          <w:sz w:val="24"/>
        </w:rPr>
      </w:pPr>
    </w:p>
    <w:p w14:paraId="7311130D" w14:textId="77777777" w:rsidR="001A54E3" w:rsidRPr="002C432D" w:rsidRDefault="001A54E3" w:rsidP="001A54E3">
      <w:pPr>
        <w:pStyle w:val="Odstavecseseznamem"/>
        <w:numPr>
          <w:ilvl w:val="1"/>
          <w:numId w:val="3"/>
        </w:numPr>
        <w:ind w:left="0" w:firstLine="0"/>
        <w:jc w:val="both"/>
        <w:rPr>
          <w:sz w:val="24"/>
        </w:rPr>
      </w:pPr>
      <w:r>
        <w:rPr>
          <w:sz w:val="24"/>
        </w:rPr>
        <w:t>Pokud by dodavatel pozbyl certifikaci/oprávnění pro výkon činnosti dle této smlouvy, je povinen to obratem oznámit zadavateli. Pokud by k takové skutečnosti došlo, je objednatel oprávněn od této smlouvy odstoupit.</w:t>
      </w:r>
    </w:p>
    <w:p w14:paraId="7114CAC9" w14:textId="77777777" w:rsidR="001A54E3" w:rsidRDefault="001A54E3" w:rsidP="001A54E3">
      <w:pPr>
        <w:pStyle w:val="Odstavecseseznamem"/>
        <w:ind w:left="0"/>
        <w:rPr>
          <w:sz w:val="24"/>
        </w:rPr>
      </w:pPr>
    </w:p>
    <w:p w14:paraId="45B484F8" w14:textId="77777777" w:rsidR="001A54E3" w:rsidRPr="00445E27" w:rsidRDefault="001A54E3" w:rsidP="001A54E3">
      <w:pPr>
        <w:rPr>
          <w:sz w:val="24"/>
          <w:szCs w:val="24"/>
        </w:rPr>
      </w:pPr>
    </w:p>
    <w:p w14:paraId="395DF2FD" w14:textId="77777777" w:rsidR="001A54E3" w:rsidRPr="007D1655" w:rsidRDefault="001A54E3" w:rsidP="001A54E3">
      <w:pPr>
        <w:jc w:val="center"/>
        <w:rPr>
          <w:b/>
          <w:bCs/>
          <w:sz w:val="24"/>
          <w:szCs w:val="24"/>
        </w:rPr>
      </w:pPr>
      <w:r w:rsidRPr="007D1655">
        <w:rPr>
          <w:b/>
          <w:bCs/>
          <w:sz w:val="24"/>
          <w:szCs w:val="24"/>
        </w:rPr>
        <w:t>V</w:t>
      </w:r>
      <w:r>
        <w:rPr>
          <w:b/>
          <w:bCs/>
          <w:sz w:val="24"/>
          <w:szCs w:val="24"/>
        </w:rPr>
        <w:t>I</w:t>
      </w:r>
      <w:r w:rsidRPr="007D1655">
        <w:rPr>
          <w:b/>
          <w:bCs/>
          <w:sz w:val="24"/>
          <w:szCs w:val="24"/>
        </w:rPr>
        <w:t>.</w:t>
      </w:r>
    </w:p>
    <w:p w14:paraId="643FA608" w14:textId="77777777" w:rsidR="001A54E3" w:rsidRPr="007D1655" w:rsidRDefault="001A54E3" w:rsidP="001A54E3">
      <w:pPr>
        <w:jc w:val="center"/>
        <w:rPr>
          <w:b/>
          <w:bCs/>
          <w:sz w:val="24"/>
          <w:szCs w:val="24"/>
        </w:rPr>
      </w:pPr>
      <w:r w:rsidRPr="007D1655">
        <w:rPr>
          <w:b/>
          <w:bCs/>
          <w:sz w:val="24"/>
          <w:szCs w:val="24"/>
        </w:rPr>
        <w:t>Odpovědnost za vady</w:t>
      </w:r>
    </w:p>
    <w:p w14:paraId="78D15DBD" w14:textId="77777777" w:rsidR="001A54E3" w:rsidRPr="00445E27" w:rsidRDefault="001A54E3" w:rsidP="001A54E3">
      <w:pPr>
        <w:jc w:val="center"/>
        <w:rPr>
          <w:sz w:val="24"/>
          <w:szCs w:val="24"/>
        </w:rPr>
      </w:pPr>
    </w:p>
    <w:p w14:paraId="13061DE3" w14:textId="77777777" w:rsidR="001A54E3" w:rsidRDefault="001A54E3" w:rsidP="001A54E3">
      <w:pPr>
        <w:jc w:val="both"/>
        <w:rPr>
          <w:sz w:val="24"/>
          <w:szCs w:val="24"/>
        </w:rPr>
      </w:pPr>
      <w:r>
        <w:rPr>
          <w:sz w:val="24"/>
          <w:szCs w:val="24"/>
        </w:rPr>
        <w:t>6.1.</w:t>
      </w:r>
      <w:r>
        <w:rPr>
          <w:sz w:val="24"/>
          <w:szCs w:val="24"/>
        </w:rPr>
        <w:tab/>
        <w:t>Dodavatel</w:t>
      </w:r>
      <w:r w:rsidRPr="00445E27">
        <w:rPr>
          <w:sz w:val="24"/>
          <w:szCs w:val="24"/>
        </w:rPr>
        <w:t xml:space="preserve"> odpovídá za řádné a odborné provedení služeb, stejně jako za veškeré vady, které služby mohou mít.</w:t>
      </w:r>
    </w:p>
    <w:p w14:paraId="6CB55B9D" w14:textId="77777777" w:rsidR="001A54E3" w:rsidRPr="00445E27" w:rsidRDefault="001A54E3" w:rsidP="001A54E3">
      <w:pPr>
        <w:rPr>
          <w:sz w:val="24"/>
          <w:szCs w:val="24"/>
        </w:rPr>
      </w:pPr>
    </w:p>
    <w:p w14:paraId="04888130" w14:textId="77777777" w:rsidR="001A54E3" w:rsidRDefault="001A54E3" w:rsidP="001A54E3">
      <w:pPr>
        <w:jc w:val="both"/>
        <w:rPr>
          <w:sz w:val="24"/>
          <w:szCs w:val="24"/>
        </w:rPr>
      </w:pPr>
      <w:r>
        <w:rPr>
          <w:sz w:val="24"/>
          <w:szCs w:val="24"/>
        </w:rPr>
        <w:t>6.2.</w:t>
      </w:r>
      <w:r>
        <w:rPr>
          <w:sz w:val="24"/>
          <w:szCs w:val="24"/>
        </w:rPr>
        <w:tab/>
      </w:r>
      <w:r w:rsidRPr="00445E27">
        <w:rPr>
          <w:sz w:val="24"/>
          <w:szCs w:val="24"/>
        </w:rPr>
        <w:t>Vytknutí vady je objednatel oprávněn učinit kdykoli v průběhu 12 měsíců od převzetí výsledků poskytnutých služeb. Objednatel tedy není povinen vytknout vadu služeb bez zbytečného odkladu poté, co ji mohl při dostatečné péči zjistit, ale je tak oprávněn učinit kdykoli v průběhu doby dle předchozí věty.</w:t>
      </w:r>
    </w:p>
    <w:p w14:paraId="03D0B854" w14:textId="77777777" w:rsidR="001A54E3" w:rsidRPr="00445E27" w:rsidRDefault="001A54E3" w:rsidP="001A54E3">
      <w:pPr>
        <w:rPr>
          <w:sz w:val="24"/>
          <w:szCs w:val="24"/>
        </w:rPr>
      </w:pPr>
    </w:p>
    <w:p w14:paraId="793C103B" w14:textId="77777777" w:rsidR="001A54E3" w:rsidRDefault="001A54E3" w:rsidP="001A54E3">
      <w:pPr>
        <w:jc w:val="both"/>
        <w:rPr>
          <w:sz w:val="24"/>
          <w:szCs w:val="24"/>
        </w:rPr>
      </w:pPr>
      <w:r>
        <w:rPr>
          <w:sz w:val="24"/>
          <w:szCs w:val="24"/>
        </w:rPr>
        <w:t>6.3.</w:t>
      </w:r>
      <w:r>
        <w:rPr>
          <w:sz w:val="24"/>
          <w:szCs w:val="24"/>
        </w:rPr>
        <w:tab/>
        <w:t>Dodavatel</w:t>
      </w:r>
      <w:r w:rsidRPr="00445E27">
        <w:rPr>
          <w:sz w:val="24"/>
          <w:szCs w:val="24"/>
        </w:rPr>
        <w:t xml:space="preserve"> je odpovědný za veškerou újmu způsobenou objednateli a třetím osobám v souvislosti s poskytováním služeb.</w:t>
      </w:r>
    </w:p>
    <w:p w14:paraId="10479D99" w14:textId="77777777" w:rsidR="001A54E3" w:rsidRDefault="001A54E3" w:rsidP="001A54E3">
      <w:pPr>
        <w:jc w:val="both"/>
        <w:rPr>
          <w:sz w:val="24"/>
          <w:szCs w:val="24"/>
        </w:rPr>
      </w:pPr>
    </w:p>
    <w:p w14:paraId="2675BB4B" w14:textId="77777777" w:rsidR="001A54E3" w:rsidRDefault="001A54E3" w:rsidP="001A54E3">
      <w:pPr>
        <w:jc w:val="both"/>
        <w:rPr>
          <w:sz w:val="24"/>
          <w:szCs w:val="24"/>
        </w:rPr>
      </w:pPr>
      <w:r>
        <w:rPr>
          <w:sz w:val="24"/>
          <w:szCs w:val="24"/>
        </w:rPr>
        <w:t>6.4. Zaplacením smluvní pokuty není dotčen nárok objednatele na náhradu škody ve výši převyšující smluvní pokutu.</w:t>
      </w:r>
    </w:p>
    <w:p w14:paraId="0D9EF561" w14:textId="77777777" w:rsidR="001A54E3" w:rsidRDefault="001A54E3" w:rsidP="001A54E3">
      <w:pPr>
        <w:rPr>
          <w:sz w:val="24"/>
          <w:szCs w:val="24"/>
        </w:rPr>
      </w:pPr>
    </w:p>
    <w:p w14:paraId="26384881" w14:textId="77777777" w:rsidR="001A54E3" w:rsidRDefault="001A54E3" w:rsidP="001A54E3">
      <w:pPr>
        <w:rPr>
          <w:sz w:val="24"/>
          <w:szCs w:val="24"/>
        </w:rPr>
      </w:pPr>
    </w:p>
    <w:p w14:paraId="58425487" w14:textId="77777777" w:rsidR="001A54E3" w:rsidRDefault="001A54E3" w:rsidP="001A54E3">
      <w:pPr>
        <w:jc w:val="center"/>
        <w:rPr>
          <w:b/>
          <w:bCs/>
          <w:sz w:val="24"/>
          <w:szCs w:val="24"/>
        </w:rPr>
      </w:pPr>
      <w:r w:rsidRPr="00445E27">
        <w:rPr>
          <w:b/>
          <w:bCs/>
          <w:sz w:val="24"/>
          <w:szCs w:val="24"/>
        </w:rPr>
        <w:t>V</w:t>
      </w:r>
      <w:r>
        <w:rPr>
          <w:b/>
          <w:bCs/>
          <w:sz w:val="24"/>
          <w:szCs w:val="24"/>
        </w:rPr>
        <w:t>I</w:t>
      </w:r>
      <w:r w:rsidRPr="00445E27">
        <w:rPr>
          <w:b/>
          <w:bCs/>
          <w:sz w:val="24"/>
          <w:szCs w:val="24"/>
        </w:rPr>
        <w:t>I.</w:t>
      </w:r>
    </w:p>
    <w:p w14:paraId="03B1ACD1" w14:textId="77777777" w:rsidR="001A54E3" w:rsidRDefault="001A54E3" w:rsidP="001A54E3">
      <w:pPr>
        <w:jc w:val="center"/>
        <w:rPr>
          <w:b/>
          <w:bCs/>
          <w:sz w:val="24"/>
          <w:szCs w:val="24"/>
        </w:rPr>
      </w:pPr>
      <w:r w:rsidRPr="00847989">
        <w:rPr>
          <w:b/>
          <w:bCs/>
          <w:sz w:val="24"/>
          <w:szCs w:val="24"/>
        </w:rPr>
        <w:t>Smluvní pokuty, prodlení</w:t>
      </w:r>
    </w:p>
    <w:p w14:paraId="523F855F" w14:textId="77777777" w:rsidR="001A54E3" w:rsidRPr="00847989" w:rsidRDefault="001A54E3" w:rsidP="001A54E3">
      <w:pPr>
        <w:jc w:val="center"/>
        <w:rPr>
          <w:b/>
          <w:bCs/>
          <w:sz w:val="24"/>
          <w:szCs w:val="24"/>
        </w:rPr>
      </w:pPr>
    </w:p>
    <w:p w14:paraId="69EC773C" w14:textId="77777777" w:rsidR="001A54E3" w:rsidRDefault="001A54E3" w:rsidP="001A54E3">
      <w:pPr>
        <w:jc w:val="both"/>
        <w:rPr>
          <w:sz w:val="24"/>
          <w:szCs w:val="24"/>
        </w:rPr>
      </w:pPr>
      <w:r>
        <w:rPr>
          <w:sz w:val="24"/>
          <w:szCs w:val="24"/>
        </w:rPr>
        <w:t xml:space="preserve">7.1. </w:t>
      </w:r>
      <w:r>
        <w:rPr>
          <w:sz w:val="24"/>
          <w:szCs w:val="24"/>
        </w:rPr>
        <w:tab/>
        <w:t xml:space="preserve">Pro případ prodlení dodavatele s poskytnutím služeb řádně a včas a plněním sjednaných lhůt je dodavatel povinen zaplatit objednateli smluvní pokutu ve výši </w:t>
      </w:r>
      <w:proofErr w:type="gramStart"/>
      <w:r>
        <w:rPr>
          <w:sz w:val="24"/>
          <w:szCs w:val="24"/>
        </w:rPr>
        <w:t>1.000,-</w:t>
      </w:r>
      <w:proofErr w:type="gramEnd"/>
      <w:r>
        <w:rPr>
          <w:sz w:val="24"/>
          <w:szCs w:val="24"/>
        </w:rPr>
        <w:t xml:space="preserve"> Kč denně za každý započatý den prodlení a jednotlivý případ prodlení. Smluvní pokutu ve stejné výši je dodavatel povinen zaplatit objednateli v případě prodlení s odstraněním vad v poskytnutých službách.</w:t>
      </w:r>
    </w:p>
    <w:p w14:paraId="2FA71DF4" w14:textId="77777777" w:rsidR="001A54E3" w:rsidRDefault="001A54E3" w:rsidP="001A54E3">
      <w:pPr>
        <w:rPr>
          <w:sz w:val="24"/>
          <w:szCs w:val="24"/>
        </w:rPr>
      </w:pPr>
    </w:p>
    <w:p w14:paraId="3934D55C" w14:textId="77777777" w:rsidR="001A54E3" w:rsidRPr="00445E27" w:rsidRDefault="001A54E3" w:rsidP="001A54E3">
      <w:pPr>
        <w:rPr>
          <w:sz w:val="24"/>
          <w:szCs w:val="24"/>
        </w:rPr>
      </w:pPr>
      <w:r>
        <w:rPr>
          <w:sz w:val="24"/>
          <w:szCs w:val="24"/>
        </w:rPr>
        <w:t xml:space="preserve">7.2. </w:t>
      </w:r>
      <w:r>
        <w:rPr>
          <w:sz w:val="24"/>
          <w:szCs w:val="24"/>
        </w:rPr>
        <w:tab/>
        <w:t>Pro případ prodlení objednatele se zaplacením odměny dodavatele má dodavatel nárok na zaplacení úroku z prodlení ve výši dle nařízení vlády.</w:t>
      </w:r>
    </w:p>
    <w:p w14:paraId="6ED360C7" w14:textId="77777777" w:rsidR="001A54E3" w:rsidRPr="00445E27" w:rsidRDefault="001A54E3" w:rsidP="001A54E3">
      <w:pPr>
        <w:jc w:val="center"/>
        <w:rPr>
          <w:b/>
          <w:bCs/>
          <w:sz w:val="24"/>
          <w:szCs w:val="24"/>
        </w:rPr>
      </w:pPr>
      <w:r w:rsidRPr="00445E27">
        <w:rPr>
          <w:b/>
          <w:bCs/>
          <w:sz w:val="24"/>
          <w:szCs w:val="24"/>
        </w:rPr>
        <w:t>VI</w:t>
      </w:r>
      <w:r>
        <w:rPr>
          <w:b/>
          <w:bCs/>
          <w:sz w:val="24"/>
          <w:szCs w:val="24"/>
        </w:rPr>
        <w:t>I</w:t>
      </w:r>
      <w:r w:rsidRPr="00445E27">
        <w:rPr>
          <w:b/>
          <w:bCs/>
          <w:sz w:val="24"/>
          <w:szCs w:val="24"/>
        </w:rPr>
        <w:t>I.</w:t>
      </w:r>
    </w:p>
    <w:p w14:paraId="3E34A17D" w14:textId="77777777" w:rsidR="001A54E3" w:rsidRPr="00445E27" w:rsidRDefault="001A54E3" w:rsidP="001A54E3">
      <w:pPr>
        <w:jc w:val="center"/>
        <w:rPr>
          <w:b/>
          <w:bCs/>
          <w:sz w:val="24"/>
          <w:szCs w:val="24"/>
        </w:rPr>
      </w:pPr>
      <w:r w:rsidRPr="00445E27">
        <w:rPr>
          <w:b/>
          <w:bCs/>
          <w:sz w:val="24"/>
          <w:szCs w:val="24"/>
        </w:rPr>
        <w:t>Mlčenlivost</w:t>
      </w:r>
    </w:p>
    <w:p w14:paraId="0424012B" w14:textId="77777777" w:rsidR="001A54E3" w:rsidRPr="00445E27" w:rsidRDefault="001A54E3" w:rsidP="001A54E3">
      <w:pPr>
        <w:jc w:val="both"/>
        <w:rPr>
          <w:sz w:val="24"/>
          <w:szCs w:val="24"/>
        </w:rPr>
      </w:pPr>
    </w:p>
    <w:p w14:paraId="744D9068" w14:textId="77777777" w:rsidR="001A54E3" w:rsidRPr="00445E27" w:rsidRDefault="001A54E3" w:rsidP="001A54E3">
      <w:pPr>
        <w:jc w:val="both"/>
        <w:rPr>
          <w:sz w:val="24"/>
          <w:szCs w:val="24"/>
        </w:rPr>
      </w:pPr>
      <w:r>
        <w:rPr>
          <w:sz w:val="24"/>
          <w:szCs w:val="24"/>
        </w:rPr>
        <w:t>8.1.</w:t>
      </w:r>
      <w:r>
        <w:rPr>
          <w:sz w:val="24"/>
          <w:szCs w:val="24"/>
        </w:rPr>
        <w:tab/>
      </w:r>
      <w:r w:rsidRPr="00445E27">
        <w:rPr>
          <w:sz w:val="24"/>
          <w:szCs w:val="24"/>
        </w:rPr>
        <w:t xml:space="preserve">Smluvní strany se zavazují zachovat mlčenlivost o všech skutečnostech týkajících se druhé smluvní strany minimálně po dobu pěti let od </w:t>
      </w:r>
      <w:r>
        <w:rPr>
          <w:sz w:val="24"/>
          <w:szCs w:val="24"/>
        </w:rPr>
        <w:t>ukončení plnění dodavatele</w:t>
      </w:r>
      <w:r w:rsidRPr="00445E27">
        <w:rPr>
          <w:sz w:val="24"/>
          <w:szCs w:val="24"/>
        </w:rPr>
        <w:t xml:space="preserve">, s výjimkou informací, které jsou obecně známy. Pro informace, které jedna ze smluvních stran prohlásí za předmět důvěrné informace, platí závazek mlčenlivosti bez omezení. Důvěrné informace nesmějí být použity k jiným </w:t>
      </w:r>
      <w:proofErr w:type="gramStart"/>
      <w:r w:rsidRPr="00445E27">
        <w:rPr>
          <w:sz w:val="24"/>
          <w:szCs w:val="24"/>
        </w:rPr>
        <w:t>účelům,</w:t>
      </w:r>
      <w:proofErr w:type="gramEnd"/>
      <w:r w:rsidRPr="00445E27">
        <w:rPr>
          <w:sz w:val="24"/>
          <w:szCs w:val="24"/>
        </w:rPr>
        <w:t xml:space="preserve"> než k plnění předmětu této smlouvy. Při porušení závazku mlčenlivosti </w:t>
      </w:r>
      <w:r>
        <w:rPr>
          <w:sz w:val="24"/>
          <w:szCs w:val="24"/>
        </w:rPr>
        <w:t>dodavatelem</w:t>
      </w:r>
      <w:r w:rsidRPr="00445E27">
        <w:rPr>
          <w:sz w:val="24"/>
          <w:szCs w:val="24"/>
        </w:rPr>
        <w:t xml:space="preserve"> či jeho zaměstnanci či spolupracujícími osobami je </w:t>
      </w:r>
      <w:r>
        <w:rPr>
          <w:sz w:val="24"/>
          <w:szCs w:val="24"/>
        </w:rPr>
        <w:t>dodavatel</w:t>
      </w:r>
      <w:r w:rsidRPr="00445E27">
        <w:rPr>
          <w:sz w:val="24"/>
          <w:szCs w:val="24"/>
        </w:rPr>
        <w:t xml:space="preserve"> povinen zaplatit objednateli smluvní pokutu ve výši </w:t>
      </w:r>
      <w:proofErr w:type="gramStart"/>
      <w:r w:rsidRPr="00445E27">
        <w:rPr>
          <w:sz w:val="24"/>
          <w:szCs w:val="24"/>
        </w:rPr>
        <w:t>100.000,-</w:t>
      </w:r>
      <w:proofErr w:type="gramEnd"/>
      <w:r w:rsidRPr="00445E27">
        <w:rPr>
          <w:sz w:val="24"/>
          <w:szCs w:val="24"/>
        </w:rPr>
        <w:t xml:space="preserve"> Kč za každý jednotlivý případ porušení povinnosti. </w:t>
      </w:r>
    </w:p>
    <w:p w14:paraId="5EA9D20D" w14:textId="77777777" w:rsidR="001A54E3" w:rsidRDefault="001A54E3" w:rsidP="001A54E3"/>
    <w:p w14:paraId="33EC28B2" w14:textId="77777777" w:rsidR="001A54E3" w:rsidRDefault="001A54E3" w:rsidP="001A54E3">
      <w:pPr>
        <w:jc w:val="center"/>
        <w:rPr>
          <w:b/>
          <w:sz w:val="24"/>
          <w:szCs w:val="24"/>
          <w:lang w:eastAsia="ar-SA"/>
        </w:rPr>
      </w:pPr>
    </w:p>
    <w:p w14:paraId="05E204B1" w14:textId="77777777" w:rsidR="001A54E3" w:rsidRPr="007D1655" w:rsidRDefault="001A54E3" w:rsidP="001A54E3">
      <w:pPr>
        <w:jc w:val="center"/>
        <w:rPr>
          <w:b/>
          <w:sz w:val="24"/>
          <w:szCs w:val="24"/>
          <w:lang w:eastAsia="ar-SA"/>
        </w:rPr>
      </w:pPr>
      <w:r>
        <w:rPr>
          <w:b/>
          <w:sz w:val="24"/>
          <w:szCs w:val="24"/>
          <w:lang w:eastAsia="ar-SA"/>
        </w:rPr>
        <w:t>IX.</w:t>
      </w:r>
    </w:p>
    <w:p w14:paraId="4ADAAD7A" w14:textId="77777777" w:rsidR="001A54E3" w:rsidRPr="007D1655" w:rsidRDefault="001A54E3" w:rsidP="001A54E3">
      <w:pPr>
        <w:jc w:val="center"/>
        <w:rPr>
          <w:b/>
          <w:sz w:val="24"/>
          <w:szCs w:val="24"/>
          <w:lang w:eastAsia="ar-SA"/>
        </w:rPr>
      </w:pPr>
      <w:r w:rsidRPr="007D1655">
        <w:rPr>
          <w:b/>
          <w:sz w:val="24"/>
          <w:szCs w:val="24"/>
          <w:lang w:eastAsia="ar-SA"/>
        </w:rPr>
        <w:t>Závěrečná ustanovení</w:t>
      </w:r>
    </w:p>
    <w:p w14:paraId="423DFD7B" w14:textId="77777777" w:rsidR="001A54E3" w:rsidRPr="007D1655" w:rsidRDefault="001A54E3" w:rsidP="001A54E3">
      <w:pPr>
        <w:jc w:val="both"/>
        <w:rPr>
          <w:b/>
          <w:sz w:val="24"/>
          <w:szCs w:val="24"/>
          <w:u w:val="single"/>
          <w:lang w:eastAsia="ar-SA"/>
        </w:rPr>
      </w:pPr>
    </w:p>
    <w:p w14:paraId="5F32418E" w14:textId="77777777" w:rsidR="001A54E3" w:rsidRPr="007D1655" w:rsidRDefault="001A54E3" w:rsidP="001A54E3">
      <w:pPr>
        <w:jc w:val="both"/>
        <w:rPr>
          <w:b/>
          <w:sz w:val="24"/>
          <w:szCs w:val="24"/>
          <w:u w:val="single"/>
          <w:lang w:eastAsia="ar-SA"/>
        </w:rPr>
      </w:pPr>
      <w:r>
        <w:rPr>
          <w:sz w:val="24"/>
          <w:szCs w:val="24"/>
          <w:lang w:eastAsia="ar-SA"/>
        </w:rPr>
        <w:t>9</w:t>
      </w:r>
      <w:r w:rsidRPr="007D1655">
        <w:rPr>
          <w:sz w:val="24"/>
          <w:szCs w:val="24"/>
          <w:lang w:eastAsia="ar-SA"/>
        </w:rPr>
        <w:t>.1.</w:t>
      </w:r>
      <w:r w:rsidRPr="007D1655">
        <w:rPr>
          <w:sz w:val="24"/>
          <w:szCs w:val="24"/>
          <w:lang w:eastAsia="ar-SA"/>
        </w:rPr>
        <w:tab/>
      </w:r>
      <w:r w:rsidRPr="007D1655">
        <w:rPr>
          <w:sz w:val="24"/>
          <w:szCs w:val="24"/>
        </w:rPr>
        <w:t>Změny smlouvy mohu být provedeny prostřednictvím oboustranně odsouhlasených dodatků. Veškeré změny musí být v souladu s příslušnými ustanoveními zákona č. 134/2016 Sb., o zadávání veřejných zakázek.</w:t>
      </w:r>
    </w:p>
    <w:p w14:paraId="2609D7AD" w14:textId="77777777" w:rsidR="001A54E3" w:rsidRPr="007D1655" w:rsidRDefault="001A54E3" w:rsidP="001A54E3">
      <w:pPr>
        <w:jc w:val="both"/>
        <w:rPr>
          <w:b/>
          <w:sz w:val="24"/>
          <w:szCs w:val="24"/>
          <w:u w:val="single"/>
          <w:lang w:eastAsia="ar-SA"/>
        </w:rPr>
      </w:pPr>
    </w:p>
    <w:p w14:paraId="62A3E1AF" w14:textId="77777777" w:rsidR="001A54E3" w:rsidRPr="007D1655" w:rsidRDefault="001A54E3" w:rsidP="001A54E3">
      <w:pPr>
        <w:jc w:val="both"/>
        <w:rPr>
          <w:b/>
          <w:sz w:val="24"/>
          <w:szCs w:val="24"/>
          <w:u w:val="single"/>
          <w:lang w:eastAsia="ar-SA"/>
        </w:rPr>
      </w:pPr>
      <w:r>
        <w:rPr>
          <w:sz w:val="24"/>
          <w:szCs w:val="24"/>
          <w:lang w:eastAsia="ar-SA"/>
        </w:rPr>
        <w:t>9</w:t>
      </w:r>
      <w:r w:rsidRPr="007D1655">
        <w:rPr>
          <w:sz w:val="24"/>
          <w:szCs w:val="24"/>
          <w:lang w:eastAsia="ar-SA"/>
        </w:rPr>
        <w:t>.2.</w:t>
      </w:r>
      <w:r w:rsidRPr="007D1655">
        <w:rPr>
          <w:sz w:val="24"/>
          <w:szCs w:val="24"/>
          <w:lang w:eastAsia="ar-SA"/>
        </w:rPr>
        <w:tab/>
        <w:t>Práva a povinnosti v této smlouvě výslovně neupravené se řídí právem České republiky, zejména ustanoveními občanského zákoníku v platném znění.</w:t>
      </w:r>
    </w:p>
    <w:p w14:paraId="4415EE9C" w14:textId="77777777" w:rsidR="001A54E3" w:rsidRPr="007D1655" w:rsidRDefault="001A54E3" w:rsidP="001A54E3">
      <w:pPr>
        <w:jc w:val="both"/>
        <w:rPr>
          <w:sz w:val="24"/>
          <w:szCs w:val="24"/>
          <w:lang w:eastAsia="ar-SA"/>
        </w:rPr>
      </w:pPr>
    </w:p>
    <w:p w14:paraId="186FB010" w14:textId="77777777" w:rsidR="001A54E3" w:rsidRPr="007D1655" w:rsidRDefault="001A54E3" w:rsidP="001A54E3">
      <w:pPr>
        <w:jc w:val="both"/>
        <w:rPr>
          <w:sz w:val="24"/>
          <w:szCs w:val="24"/>
          <w:lang w:eastAsia="ar-SA"/>
        </w:rPr>
      </w:pPr>
      <w:r>
        <w:rPr>
          <w:sz w:val="24"/>
          <w:szCs w:val="24"/>
          <w:lang w:eastAsia="ar-SA"/>
        </w:rPr>
        <w:t>9</w:t>
      </w:r>
      <w:r w:rsidRPr="007D1655">
        <w:rPr>
          <w:sz w:val="24"/>
          <w:szCs w:val="24"/>
          <w:lang w:eastAsia="ar-SA"/>
        </w:rPr>
        <w:t>.3.</w:t>
      </w:r>
      <w:r w:rsidRPr="007D1655">
        <w:rPr>
          <w:sz w:val="24"/>
          <w:szCs w:val="24"/>
          <w:lang w:eastAsia="ar-SA"/>
        </w:rPr>
        <w:tab/>
        <w:t>Bude-li některé ustanovení této smlouvy z jakéhokoli důvodu prohlášeno či označeno za neplatné nebo nevymahatelné, zbývající ustanovení této smlouvy zůstanou touto neplatností či nevymahatelností nedotčena. Smluvní strany nahradí takto neplatné nebo nevymahatelné ustanovení jiným ustanovením, na němž by se dohodly, pokud by si této neplatnosti nebo nevymahatelností byly vědomy.</w:t>
      </w:r>
    </w:p>
    <w:p w14:paraId="0FC2240A" w14:textId="77777777" w:rsidR="001A54E3" w:rsidRPr="007D1655" w:rsidRDefault="001A54E3" w:rsidP="001A54E3">
      <w:pPr>
        <w:jc w:val="both"/>
        <w:rPr>
          <w:sz w:val="24"/>
          <w:szCs w:val="24"/>
          <w:lang w:eastAsia="ar-SA"/>
        </w:rPr>
      </w:pPr>
    </w:p>
    <w:p w14:paraId="25ED5F63" w14:textId="77777777" w:rsidR="001A54E3" w:rsidRPr="007D1655" w:rsidRDefault="001A54E3" w:rsidP="001A54E3">
      <w:pPr>
        <w:jc w:val="both"/>
        <w:rPr>
          <w:sz w:val="24"/>
          <w:szCs w:val="24"/>
        </w:rPr>
      </w:pPr>
      <w:r>
        <w:rPr>
          <w:sz w:val="24"/>
          <w:szCs w:val="24"/>
          <w:lang w:eastAsia="ar-SA"/>
        </w:rPr>
        <w:t>9</w:t>
      </w:r>
      <w:r w:rsidRPr="007D1655">
        <w:rPr>
          <w:sz w:val="24"/>
          <w:szCs w:val="24"/>
          <w:lang w:eastAsia="ar-SA"/>
        </w:rPr>
        <w:t>.4.</w:t>
      </w:r>
      <w:r w:rsidRPr="007D1655">
        <w:rPr>
          <w:sz w:val="24"/>
          <w:szCs w:val="24"/>
          <w:lang w:eastAsia="ar-SA"/>
        </w:rPr>
        <w:tab/>
      </w:r>
      <w:r w:rsidRPr="007D1655">
        <w:rPr>
          <w:sz w:val="24"/>
          <w:szCs w:val="24"/>
        </w:rPr>
        <w:t xml:space="preserve">Veškeré spory, které vzniknou z této smlouvy nebo v souvislosti s ní, budou řešeny u věcně příslušného soudu v České republice. Místně příslušným soudem je obecný soud objednatele </w:t>
      </w:r>
      <w:proofErr w:type="gramStart"/>
      <w:r w:rsidRPr="007D1655">
        <w:rPr>
          <w:sz w:val="24"/>
          <w:szCs w:val="24"/>
        </w:rPr>
        <w:t>( §</w:t>
      </w:r>
      <w:proofErr w:type="gramEnd"/>
      <w:r w:rsidRPr="007D1655">
        <w:rPr>
          <w:sz w:val="24"/>
          <w:szCs w:val="24"/>
        </w:rPr>
        <w:t xml:space="preserve"> 89a OSŘ).</w:t>
      </w:r>
    </w:p>
    <w:p w14:paraId="1E7124F2" w14:textId="77777777" w:rsidR="001A54E3" w:rsidRPr="007D1655" w:rsidRDefault="001A54E3" w:rsidP="001A54E3">
      <w:pPr>
        <w:jc w:val="both"/>
        <w:rPr>
          <w:sz w:val="24"/>
          <w:szCs w:val="24"/>
          <w:lang w:eastAsia="ar-SA"/>
        </w:rPr>
      </w:pPr>
      <w:r w:rsidRPr="007D1655">
        <w:rPr>
          <w:sz w:val="24"/>
          <w:szCs w:val="24"/>
          <w:lang w:eastAsia="ar-SA"/>
        </w:rPr>
        <w:tab/>
      </w:r>
    </w:p>
    <w:p w14:paraId="75A3126E" w14:textId="77777777" w:rsidR="001A54E3" w:rsidRPr="007D1655" w:rsidRDefault="001A54E3" w:rsidP="001A54E3">
      <w:pPr>
        <w:jc w:val="both"/>
        <w:rPr>
          <w:sz w:val="24"/>
          <w:szCs w:val="24"/>
          <w:lang w:eastAsia="ar-SA"/>
        </w:rPr>
      </w:pPr>
      <w:r>
        <w:rPr>
          <w:sz w:val="24"/>
          <w:szCs w:val="24"/>
          <w:lang w:eastAsia="ar-SA"/>
        </w:rPr>
        <w:t>9</w:t>
      </w:r>
      <w:r w:rsidRPr="007D1655">
        <w:rPr>
          <w:sz w:val="24"/>
          <w:szCs w:val="24"/>
          <w:lang w:eastAsia="ar-SA"/>
        </w:rPr>
        <w:t>.5.</w:t>
      </w:r>
      <w:r w:rsidRPr="007D1655">
        <w:rPr>
          <w:sz w:val="24"/>
          <w:szCs w:val="24"/>
          <w:lang w:eastAsia="ar-SA"/>
        </w:rPr>
        <w:tab/>
        <w:t xml:space="preserve">Veškerá komunikace mezi </w:t>
      </w:r>
      <w:r>
        <w:rPr>
          <w:sz w:val="24"/>
          <w:szCs w:val="24"/>
          <w:lang w:eastAsia="ar-SA"/>
        </w:rPr>
        <w:t xml:space="preserve">objednatelem </w:t>
      </w:r>
      <w:r w:rsidRPr="007D1655">
        <w:rPr>
          <w:sz w:val="24"/>
          <w:szCs w:val="24"/>
          <w:lang w:eastAsia="ar-SA"/>
        </w:rPr>
        <w:t xml:space="preserve">(písemná i osobní) a </w:t>
      </w:r>
      <w:r>
        <w:rPr>
          <w:sz w:val="24"/>
          <w:szCs w:val="24"/>
          <w:lang w:eastAsia="ar-SA"/>
        </w:rPr>
        <w:t>dodavatelem</w:t>
      </w:r>
      <w:r w:rsidRPr="007D1655">
        <w:rPr>
          <w:sz w:val="24"/>
          <w:szCs w:val="24"/>
          <w:lang w:eastAsia="ar-SA"/>
        </w:rPr>
        <w:t xml:space="preserve"> bude probíhat výlučně v české jazyce. Veškerá dokumentace předaná </w:t>
      </w:r>
      <w:r>
        <w:rPr>
          <w:sz w:val="24"/>
          <w:szCs w:val="24"/>
          <w:lang w:eastAsia="ar-SA"/>
        </w:rPr>
        <w:t>dodavatelem</w:t>
      </w:r>
      <w:r w:rsidRPr="007D1655">
        <w:rPr>
          <w:sz w:val="24"/>
          <w:szCs w:val="24"/>
          <w:lang w:eastAsia="ar-SA"/>
        </w:rPr>
        <w:t xml:space="preserve"> objednateli musí být v českém jazyce. </w:t>
      </w:r>
    </w:p>
    <w:p w14:paraId="0C0700D9" w14:textId="77777777" w:rsidR="001A54E3" w:rsidRPr="007D1655" w:rsidRDefault="001A54E3" w:rsidP="001A54E3">
      <w:pPr>
        <w:jc w:val="both"/>
        <w:rPr>
          <w:sz w:val="24"/>
          <w:szCs w:val="24"/>
          <w:lang w:eastAsia="ar-SA"/>
        </w:rPr>
      </w:pPr>
    </w:p>
    <w:p w14:paraId="03B8341E" w14:textId="77777777" w:rsidR="001A54E3" w:rsidRPr="007D1655" w:rsidRDefault="001A54E3" w:rsidP="001A54E3">
      <w:pPr>
        <w:jc w:val="both"/>
        <w:rPr>
          <w:sz w:val="24"/>
          <w:szCs w:val="24"/>
        </w:rPr>
      </w:pPr>
      <w:r>
        <w:rPr>
          <w:sz w:val="24"/>
          <w:szCs w:val="24"/>
          <w:lang w:eastAsia="ar-SA"/>
        </w:rPr>
        <w:t>9</w:t>
      </w:r>
      <w:r w:rsidRPr="007D1655">
        <w:rPr>
          <w:sz w:val="24"/>
          <w:szCs w:val="24"/>
          <w:lang w:eastAsia="ar-SA"/>
        </w:rPr>
        <w:t>.</w:t>
      </w:r>
      <w:r>
        <w:rPr>
          <w:sz w:val="24"/>
          <w:szCs w:val="24"/>
          <w:lang w:eastAsia="ar-SA"/>
        </w:rPr>
        <w:t>6</w:t>
      </w:r>
      <w:r w:rsidRPr="007D1655">
        <w:rPr>
          <w:sz w:val="24"/>
          <w:szCs w:val="24"/>
          <w:lang w:eastAsia="ar-SA"/>
        </w:rPr>
        <w:t>.</w:t>
      </w:r>
      <w:r w:rsidRPr="007D1655">
        <w:rPr>
          <w:sz w:val="24"/>
          <w:szCs w:val="24"/>
          <w:lang w:eastAsia="ar-SA"/>
        </w:rPr>
        <w:tab/>
      </w:r>
      <w:r w:rsidRPr="007D1655">
        <w:rPr>
          <w:sz w:val="24"/>
          <w:szCs w:val="24"/>
        </w:rPr>
        <w:t xml:space="preserve">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doporučenou poštou na adresu uvedenou v záhlaví smlouvy určené k rukám níže uvedeného zástupce příslušné smluvní strany a datovou schránkou. Doručované zásilky se považují za doručené i v případě, že druhá strana je odmítla převzít. Zásilky se považují za doručené nejpozději sedmým dnem po jejich odeslání, a to i v případě, že si je druhá strana nepřevzala. To platí i v případě doručování prostřednictvím datové schránka. </w:t>
      </w:r>
    </w:p>
    <w:p w14:paraId="4CB4079D" w14:textId="77777777" w:rsidR="001A54E3" w:rsidRPr="007D1655" w:rsidRDefault="001A54E3" w:rsidP="001A54E3">
      <w:pPr>
        <w:jc w:val="both"/>
        <w:rPr>
          <w:sz w:val="24"/>
          <w:szCs w:val="24"/>
          <w:lang w:eastAsia="ar-SA"/>
        </w:rPr>
      </w:pPr>
    </w:p>
    <w:p w14:paraId="3194EC06" w14:textId="77777777" w:rsidR="001A54E3" w:rsidRDefault="001A54E3" w:rsidP="001A54E3">
      <w:pPr>
        <w:jc w:val="both"/>
        <w:rPr>
          <w:sz w:val="24"/>
          <w:szCs w:val="24"/>
          <w:lang w:eastAsia="ar-SA"/>
        </w:rPr>
      </w:pPr>
      <w:r>
        <w:rPr>
          <w:sz w:val="24"/>
          <w:szCs w:val="24"/>
          <w:lang w:eastAsia="ar-SA"/>
        </w:rPr>
        <w:t>9.7.</w:t>
      </w:r>
      <w:r>
        <w:rPr>
          <w:sz w:val="24"/>
          <w:szCs w:val="24"/>
          <w:lang w:eastAsia="ar-SA"/>
        </w:rPr>
        <w:tab/>
        <w:t xml:space="preserve">Tato smlouva bude podepsána elektronicky </w:t>
      </w:r>
      <w:r w:rsidRPr="0062103B">
        <w:rPr>
          <w:sz w:val="24"/>
          <w:szCs w:val="24"/>
          <w:lang w:eastAsia="ar-SA"/>
        </w:rPr>
        <w:t>zaručeným elektronickým podpisem založen</w:t>
      </w:r>
      <w:r>
        <w:rPr>
          <w:sz w:val="24"/>
          <w:szCs w:val="24"/>
          <w:lang w:eastAsia="ar-SA"/>
        </w:rPr>
        <w:t>ým</w:t>
      </w:r>
      <w:r w:rsidRPr="0062103B">
        <w:rPr>
          <w:sz w:val="24"/>
          <w:szCs w:val="24"/>
          <w:lang w:eastAsia="ar-SA"/>
        </w:rPr>
        <w:t xml:space="preserve"> na osobním kvalifikovaném certifikátu</w:t>
      </w:r>
      <w:r>
        <w:rPr>
          <w:sz w:val="24"/>
          <w:szCs w:val="24"/>
          <w:lang w:eastAsia="ar-SA"/>
        </w:rPr>
        <w:t>.</w:t>
      </w:r>
    </w:p>
    <w:p w14:paraId="392F81CA" w14:textId="77777777" w:rsidR="001A54E3" w:rsidRDefault="001A54E3" w:rsidP="001A54E3">
      <w:pPr>
        <w:jc w:val="both"/>
        <w:rPr>
          <w:sz w:val="24"/>
          <w:szCs w:val="24"/>
          <w:lang w:eastAsia="ar-SA"/>
        </w:rPr>
      </w:pPr>
    </w:p>
    <w:p w14:paraId="6E92F387" w14:textId="77777777" w:rsidR="001A54E3" w:rsidRPr="007D1655" w:rsidRDefault="001A54E3" w:rsidP="001A54E3">
      <w:pPr>
        <w:jc w:val="both"/>
        <w:rPr>
          <w:sz w:val="24"/>
          <w:szCs w:val="24"/>
          <w:lang w:eastAsia="ar-SA"/>
        </w:rPr>
      </w:pPr>
      <w:r>
        <w:rPr>
          <w:sz w:val="24"/>
          <w:szCs w:val="24"/>
          <w:lang w:eastAsia="ar-SA"/>
        </w:rPr>
        <w:t>9</w:t>
      </w:r>
      <w:r w:rsidRPr="007D1655">
        <w:rPr>
          <w:sz w:val="24"/>
          <w:szCs w:val="24"/>
          <w:lang w:eastAsia="ar-SA"/>
        </w:rPr>
        <w:t>.</w:t>
      </w:r>
      <w:r>
        <w:rPr>
          <w:sz w:val="24"/>
          <w:szCs w:val="24"/>
          <w:lang w:eastAsia="ar-SA"/>
        </w:rPr>
        <w:t>8</w:t>
      </w:r>
      <w:r w:rsidRPr="007D1655">
        <w:rPr>
          <w:sz w:val="24"/>
          <w:szCs w:val="24"/>
          <w:lang w:eastAsia="ar-SA"/>
        </w:rPr>
        <w:t>.</w:t>
      </w:r>
      <w:r w:rsidRPr="007D1655">
        <w:rPr>
          <w:sz w:val="24"/>
          <w:szCs w:val="24"/>
          <w:lang w:eastAsia="ar-SA"/>
        </w:rPr>
        <w:tab/>
        <w:t>Účastníci této smlouvy výslovně prohlašují, že si smlouvu přečetli, se smlouvou souhlasí, neboť odpovídá jejich pravé a svobodné vůli, na důkaz čehož připojují své podpisy.</w:t>
      </w:r>
    </w:p>
    <w:p w14:paraId="16957762" w14:textId="77777777" w:rsidR="001A54E3" w:rsidRDefault="001A54E3" w:rsidP="001A54E3"/>
    <w:p w14:paraId="7F11AF75" w14:textId="77777777" w:rsidR="001A54E3" w:rsidRPr="007D1655" w:rsidRDefault="001A54E3" w:rsidP="001A54E3">
      <w:pPr>
        <w:rPr>
          <w:sz w:val="24"/>
          <w:szCs w:val="24"/>
        </w:rPr>
      </w:pPr>
    </w:p>
    <w:p w14:paraId="648518EF" w14:textId="77777777" w:rsidR="001A54E3" w:rsidRPr="007D1655" w:rsidRDefault="001A54E3" w:rsidP="001A54E3">
      <w:pPr>
        <w:widowControl w:val="0"/>
        <w:tabs>
          <w:tab w:val="left" w:pos="4640"/>
        </w:tabs>
        <w:snapToGrid w:val="0"/>
        <w:spacing w:line="235" w:lineRule="auto"/>
        <w:rPr>
          <w:sz w:val="24"/>
          <w:szCs w:val="24"/>
        </w:rPr>
      </w:pPr>
      <w:r w:rsidRPr="007D1655">
        <w:rPr>
          <w:sz w:val="24"/>
          <w:szCs w:val="24"/>
        </w:rPr>
        <w:t>V ………</w:t>
      </w:r>
      <w:proofErr w:type="gramStart"/>
      <w:r w:rsidRPr="007D1655">
        <w:rPr>
          <w:sz w:val="24"/>
          <w:szCs w:val="24"/>
        </w:rPr>
        <w:t>…….</w:t>
      </w:r>
      <w:proofErr w:type="gramEnd"/>
      <w:r w:rsidRPr="007D1655">
        <w:rPr>
          <w:sz w:val="24"/>
          <w:szCs w:val="24"/>
        </w:rPr>
        <w:t xml:space="preserve">. dne ........................                </w:t>
      </w:r>
      <w:r w:rsidRPr="007D1655">
        <w:rPr>
          <w:sz w:val="24"/>
          <w:szCs w:val="24"/>
        </w:rPr>
        <w:tab/>
      </w:r>
      <w:r>
        <w:rPr>
          <w:sz w:val="24"/>
          <w:szCs w:val="24"/>
        </w:rPr>
        <w:tab/>
      </w:r>
      <w:r>
        <w:rPr>
          <w:sz w:val="24"/>
          <w:szCs w:val="24"/>
        </w:rPr>
        <w:tab/>
      </w:r>
      <w:r w:rsidRPr="007D1655">
        <w:rPr>
          <w:sz w:val="24"/>
          <w:szCs w:val="24"/>
        </w:rPr>
        <w:t>V ………… dne ……</w:t>
      </w:r>
      <w:proofErr w:type="gramStart"/>
      <w:r w:rsidRPr="007D1655">
        <w:rPr>
          <w:sz w:val="24"/>
          <w:szCs w:val="24"/>
        </w:rPr>
        <w:t>…….</w:t>
      </w:r>
      <w:proofErr w:type="gramEnd"/>
      <w:r w:rsidRPr="007D1655">
        <w:rPr>
          <w:sz w:val="24"/>
          <w:szCs w:val="24"/>
        </w:rPr>
        <w:t>.</w:t>
      </w:r>
    </w:p>
    <w:p w14:paraId="611A655C" w14:textId="77777777" w:rsidR="001A54E3" w:rsidRPr="007D1655" w:rsidRDefault="001A54E3" w:rsidP="001A54E3">
      <w:pPr>
        <w:widowControl w:val="0"/>
        <w:tabs>
          <w:tab w:val="left" w:pos="4640"/>
        </w:tabs>
        <w:snapToGrid w:val="0"/>
        <w:spacing w:line="235" w:lineRule="auto"/>
        <w:rPr>
          <w:sz w:val="24"/>
          <w:szCs w:val="24"/>
        </w:rPr>
      </w:pPr>
    </w:p>
    <w:p w14:paraId="4CAF60C6" w14:textId="77777777" w:rsidR="001A54E3" w:rsidRDefault="001A54E3" w:rsidP="001A54E3">
      <w:pPr>
        <w:rPr>
          <w:sz w:val="24"/>
        </w:rPr>
      </w:pPr>
    </w:p>
    <w:p w14:paraId="7F206A69" w14:textId="77777777" w:rsidR="001A54E3" w:rsidRPr="00EF5566" w:rsidRDefault="001A54E3" w:rsidP="001A54E3">
      <w:r>
        <w:rPr>
          <w:sz w:val="24"/>
        </w:rPr>
        <w:t>Objednatel:</w:t>
      </w:r>
      <w:r>
        <w:rPr>
          <w:sz w:val="24"/>
        </w:rPr>
        <w:tab/>
      </w:r>
      <w:r>
        <w:rPr>
          <w:sz w:val="24"/>
        </w:rPr>
        <w:tab/>
      </w:r>
      <w:r>
        <w:rPr>
          <w:sz w:val="24"/>
        </w:rPr>
        <w:tab/>
      </w:r>
      <w:r>
        <w:rPr>
          <w:sz w:val="24"/>
        </w:rPr>
        <w:tab/>
      </w:r>
      <w:r>
        <w:rPr>
          <w:sz w:val="24"/>
        </w:rPr>
        <w:tab/>
      </w:r>
      <w:r>
        <w:rPr>
          <w:sz w:val="24"/>
        </w:rPr>
        <w:tab/>
      </w:r>
      <w:r>
        <w:rPr>
          <w:sz w:val="24"/>
        </w:rPr>
        <w:tab/>
        <w:t>Dodavatel:</w:t>
      </w:r>
    </w:p>
    <w:p w14:paraId="199F4039" w14:textId="77777777" w:rsidR="001A54E3" w:rsidRDefault="001A54E3" w:rsidP="001A54E3"/>
    <w:p w14:paraId="0D6F8AC6" w14:textId="77777777" w:rsidR="001A54E3" w:rsidRDefault="001A54E3" w:rsidP="001A54E3"/>
    <w:p w14:paraId="0B2B8D06" w14:textId="77777777" w:rsidR="001A54E3" w:rsidRDefault="001A54E3" w:rsidP="001A54E3"/>
    <w:p w14:paraId="62AC04C1" w14:textId="029D566F" w:rsidR="00FF4A3C" w:rsidRDefault="001A54E3" w:rsidP="00FF4A3C">
      <w:pPr>
        <w:jc w:val="both"/>
        <w:rPr>
          <w:b/>
          <w:color w:val="000000" w:themeColor="text1"/>
          <w:sz w:val="24"/>
          <w:szCs w:val="24"/>
        </w:rPr>
      </w:pPr>
      <w:r>
        <w:t>__________________________________</w:t>
      </w:r>
      <w:r>
        <w:tab/>
      </w:r>
      <w:r>
        <w:tab/>
      </w:r>
      <w:r>
        <w:tab/>
      </w:r>
      <w:r>
        <w:tab/>
        <w:t>__________________________________</w:t>
      </w:r>
      <w:r w:rsidR="00FF4A3C" w:rsidRPr="00FF4A3C">
        <w:rPr>
          <w:b/>
          <w:color w:val="000000" w:themeColor="text1"/>
          <w:sz w:val="24"/>
          <w:szCs w:val="24"/>
        </w:rPr>
        <w:t xml:space="preserve"> </w:t>
      </w:r>
      <w:r w:rsidR="00FF4A3C" w:rsidRPr="00155BBA">
        <w:rPr>
          <w:b/>
          <w:color w:val="000000" w:themeColor="text1"/>
          <w:sz w:val="24"/>
          <w:szCs w:val="24"/>
        </w:rPr>
        <w:t xml:space="preserve">Oblastní nemocnice Mladá Boleslav, a.s., </w:t>
      </w:r>
      <w:r w:rsidR="00FF4A3C">
        <w:rPr>
          <w:b/>
          <w:color w:val="000000" w:themeColor="text1"/>
          <w:sz w:val="24"/>
          <w:szCs w:val="24"/>
        </w:rPr>
        <w:tab/>
      </w:r>
      <w:r w:rsidR="00FF4A3C">
        <w:rPr>
          <w:b/>
          <w:color w:val="000000" w:themeColor="text1"/>
          <w:sz w:val="24"/>
          <w:szCs w:val="24"/>
        </w:rPr>
        <w:tab/>
      </w:r>
      <w:r w:rsidR="00FF4A3C">
        <w:rPr>
          <w:b/>
          <w:color w:val="000000" w:themeColor="text1"/>
          <w:sz w:val="24"/>
          <w:szCs w:val="24"/>
        </w:rPr>
        <w:tab/>
      </w:r>
      <w:proofErr w:type="spellStart"/>
      <w:r w:rsidR="00FF4A3C" w:rsidRPr="001A54E3">
        <w:rPr>
          <w:b/>
          <w:bCs/>
          <w:sz w:val="24"/>
          <w:szCs w:val="24"/>
        </w:rPr>
        <w:t>Moore</w:t>
      </w:r>
      <w:proofErr w:type="spellEnd"/>
      <w:r w:rsidR="00FF4A3C" w:rsidRPr="001A54E3">
        <w:rPr>
          <w:b/>
          <w:bCs/>
          <w:sz w:val="24"/>
          <w:szCs w:val="24"/>
        </w:rPr>
        <w:t xml:space="preserve"> Advisory</w:t>
      </w:r>
      <w:r w:rsidR="00FF4A3C">
        <w:rPr>
          <w:b/>
          <w:bCs/>
          <w:sz w:val="24"/>
          <w:szCs w:val="24"/>
        </w:rPr>
        <w:t xml:space="preserve"> CZ</w:t>
      </w:r>
      <w:r w:rsidR="00FF4A3C" w:rsidRPr="001A54E3">
        <w:rPr>
          <w:b/>
          <w:bCs/>
          <w:sz w:val="24"/>
          <w:szCs w:val="24"/>
        </w:rPr>
        <w:t xml:space="preserve"> s.r.o.</w:t>
      </w:r>
    </w:p>
    <w:p w14:paraId="0B9037F7" w14:textId="343EA77C" w:rsidR="00FF4A3C" w:rsidRPr="00155BBA" w:rsidRDefault="00FF4A3C" w:rsidP="00FF4A3C">
      <w:pPr>
        <w:jc w:val="both"/>
        <w:rPr>
          <w:b/>
          <w:color w:val="000000" w:themeColor="text1"/>
          <w:sz w:val="24"/>
          <w:szCs w:val="24"/>
        </w:rPr>
      </w:pPr>
      <w:r w:rsidRPr="00155BBA">
        <w:rPr>
          <w:b/>
          <w:color w:val="000000" w:themeColor="text1"/>
          <w:sz w:val="24"/>
          <w:szCs w:val="24"/>
        </w:rPr>
        <w:t>nemocnice Středočeského kraje</w:t>
      </w:r>
    </w:p>
    <w:p w14:paraId="20CDD069" w14:textId="36BFA89E" w:rsidR="001A54E3" w:rsidRPr="003A5102" w:rsidRDefault="001A54E3" w:rsidP="001A54E3">
      <w:r>
        <w:tab/>
      </w:r>
    </w:p>
    <w:p w14:paraId="12C10C96" w14:textId="77777777" w:rsidR="00301468" w:rsidRDefault="00301468"/>
    <w:sectPr w:rsidR="00301468" w:rsidSect="00C86938">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F467E" w14:textId="77777777" w:rsidR="004D4E14" w:rsidRDefault="004D4E14">
      <w:r>
        <w:separator/>
      </w:r>
    </w:p>
  </w:endnote>
  <w:endnote w:type="continuationSeparator" w:id="0">
    <w:p w14:paraId="2276F0EC" w14:textId="77777777" w:rsidR="004D4E14" w:rsidRDefault="004D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3D6F" w14:textId="77777777" w:rsidR="004D4E14" w:rsidRDefault="004D4E14">
      <w:r>
        <w:separator/>
      </w:r>
    </w:p>
  </w:footnote>
  <w:footnote w:type="continuationSeparator" w:id="0">
    <w:p w14:paraId="5503375F" w14:textId="77777777" w:rsidR="004D4E14" w:rsidRDefault="004D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2048" w14:textId="77777777" w:rsidR="004D4E14" w:rsidRDefault="004D4E14">
    <w:pPr>
      <w:pStyle w:val="Zhlav"/>
    </w:pPr>
  </w:p>
  <w:p w14:paraId="4F7C3F0D" w14:textId="77777777" w:rsidR="004D4E14" w:rsidRDefault="004D4E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3F0C"/>
    <w:multiLevelType w:val="multilevel"/>
    <w:tmpl w:val="014AC4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7725B9"/>
    <w:multiLevelType w:val="hybridMultilevel"/>
    <w:tmpl w:val="CE4E0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F35990"/>
    <w:multiLevelType w:val="hybridMultilevel"/>
    <w:tmpl w:val="6C0C61CC"/>
    <w:lvl w:ilvl="0" w:tplc="3B78CDF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7756033">
    <w:abstractNumId w:val="1"/>
  </w:num>
  <w:num w:numId="2" w16cid:durableId="1382289740">
    <w:abstractNumId w:val="2"/>
  </w:num>
  <w:num w:numId="3" w16cid:durableId="198006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E3"/>
    <w:rsid w:val="001A54E3"/>
    <w:rsid w:val="00301468"/>
    <w:rsid w:val="004D4E14"/>
    <w:rsid w:val="004E12EF"/>
    <w:rsid w:val="00642901"/>
    <w:rsid w:val="006D1F25"/>
    <w:rsid w:val="00762373"/>
    <w:rsid w:val="00EC6973"/>
    <w:rsid w:val="00FF4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C466"/>
  <w15:chartTrackingRefBased/>
  <w15:docId w15:val="{35694E8D-A8B0-472B-AE72-4B2F19DC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cs-CZ"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54E3"/>
    <w:pPr>
      <w:overflowPunct w:val="0"/>
      <w:autoSpaceDE w:val="0"/>
      <w:autoSpaceDN w:val="0"/>
      <w:adjustRightInd w:val="0"/>
      <w:spacing w:line="240" w:lineRule="auto"/>
      <w:textAlignment w:val="baseline"/>
    </w:pPr>
    <w:rPr>
      <w:rFonts w:eastAsia="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A54E3"/>
    <w:pPr>
      <w:tabs>
        <w:tab w:val="center" w:pos="4536"/>
        <w:tab w:val="right" w:pos="9072"/>
      </w:tabs>
    </w:pPr>
  </w:style>
  <w:style w:type="character" w:customStyle="1" w:styleId="ZhlavChar">
    <w:name w:val="Záhlaví Char"/>
    <w:basedOn w:val="Standardnpsmoodstavce"/>
    <w:link w:val="Zhlav"/>
    <w:uiPriority w:val="99"/>
    <w:rsid w:val="001A54E3"/>
    <w:rPr>
      <w:rFonts w:eastAsia="Times New Roman"/>
      <w:sz w:val="20"/>
      <w:szCs w:val="20"/>
      <w:lang w:eastAsia="cs-CZ"/>
    </w:rPr>
  </w:style>
  <w:style w:type="paragraph" w:styleId="Nzev">
    <w:name w:val="Title"/>
    <w:basedOn w:val="Normln"/>
    <w:link w:val="NzevChar"/>
    <w:qFormat/>
    <w:rsid w:val="001A54E3"/>
    <w:pPr>
      <w:jc w:val="center"/>
    </w:pPr>
    <w:rPr>
      <w:b/>
      <w:sz w:val="28"/>
    </w:rPr>
  </w:style>
  <w:style w:type="character" w:customStyle="1" w:styleId="NzevChar">
    <w:name w:val="Název Char"/>
    <w:basedOn w:val="Standardnpsmoodstavce"/>
    <w:link w:val="Nzev"/>
    <w:rsid w:val="001A54E3"/>
    <w:rPr>
      <w:rFonts w:eastAsia="Times New Roman"/>
      <w:b/>
      <w:sz w:val="28"/>
      <w:szCs w:val="20"/>
      <w:lang w:eastAsia="cs-CZ"/>
    </w:rPr>
  </w:style>
  <w:style w:type="character" w:customStyle="1" w:styleId="nowrap">
    <w:name w:val="nowrap"/>
    <w:basedOn w:val="Standardnpsmoodstavce"/>
    <w:rsid w:val="001A54E3"/>
  </w:style>
  <w:style w:type="paragraph" w:styleId="Odstavecseseznamem">
    <w:name w:val="List Paragraph"/>
    <w:basedOn w:val="Normln"/>
    <w:uiPriority w:val="34"/>
    <w:qFormat/>
    <w:rsid w:val="001A5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1794</Words>
  <Characters>10585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Horálková Lucie</dc:creator>
  <cp:keywords/>
  <dc:description/>
  <cp:lastModifiedBy>Černecký David</cp:lastModifiedBy>
  <cp:revision>2</cp:revision>
  <dcterms:created xsi:type="dcterms:W3CDTF">2024-10-06T20:32:00Z</dcterms:created>
  <dcterms:modified xsi:type="dcterms:W3CDTF">2024-10-06T20:32:00Z</dcterms:modified>
</cp:coreProperties>
</file>