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F21B1" w:rsidRDefault="00C560AB">
      <w:pPr>
        <w:jc w:val="center"/>
        <w:rPr>
          <w:b/>
          <w:sz w:val="32"/>
          <w:szCs w:val="32"/>
        </w:rPr>
      </w:pPr>
      <w:r>
        <w:rPr>
          <w:b/>
          <w:sz w:val="32"/>
          <w:szCs w:val="32"/>
        </w:rPr>
        <w:t>Příkazní smlouva</w:t>
      </w:r>
    </w:p>
    <w:p w14:paraId="00000002" w14:textId="77777777" w:rsidR="00FF21B1" w:rsidRDefault="00FF21B1"/>
    <w:p w14:paraId="00000003" w14:textId="77777777" w:rsidR="00FF21B1" w:rsidRDefault="00FF21B1">
      <w:pPr>
        <w:rPr>
          <w:b/>
        </w:rPr>
      </w:pPr>
    </w:p>
    <w:p w14:paraId="00000004" w14:textId="77777777" w:rsidR="00FF21B1" w:rsidRDefault="00C560AB">
      <w:pPr>
        <w:rPr>
          <w:b/>
        </w:rPr>
      </w:pPr>
      <w:r>
        <w:rPr>
          <w:b/>
        </w:rPr>
        <w:t>Památník ticha</w:t>
      </w:r>
    </w:p>
    <w:p w14:paraId="00000005" w14:textId="77777777" w:rsidR="00FF21B1" w:rsidRDefault="00C560AB">
      <w:pPr>
        <w:rPr>
          <w:b/>
        </w:rPr>
      </w:pPr>
      <w:r>
        <w:rPr>
          <w:b/>
        </w:rPr>
        <w:t>Maltézské náměstí 471/1</w:t>
      </w:r>
    </w:p>
    <w:p w14:paraId="00000006" w14:textId="77777777" w:rsidR="00FF21B1" w:rsidRDefault="00C560AB">
      <w:pPr>
        <w:rPr>
          <w:b/>
        </w:rPr>
      </w:pPr>
      <w:r>
        <w:rPr>
          <w:b/>
        </w:rPr>
        <w:t>118 00 Praha 1 - Malá Strana</w:t>
      </w:r>
    </w:p>
    <w:p w14:paraId="00000007" w14:textId="77777777" w:rsidR="00FF21B1" w:rsidRDefault="00C560AB">
      <w:pPr>
        <w:rPr>
          <w:b/>
        </w:rPr>
      </w:pPr>
      <w:r>
        <w:rPr>
          <w:b/>
        </w:rPr>
        <w:t>IČ: 10892303</w:t>
      </w:r>
    </w:p>
    <w:p w14:paraId="00000008" w14:textId="77777777" w:rsidR="00FF21B1" w:rsidRDefault="00C560AB">
      <w:r>
        <w:t>Bankovní spojení: ČNB</w:t>
      </w:r>
    </w:p>
    <w:p w14:paraId="00000009" w14:textId="731EB0DD" w:rsidR="00FF21B1" w:rsidRDefault="00C560AB">
      <w:proofErr w:type="spellStart"/>
      <w:r>
        <w:t>č.ú</w:t>
      </w:r>
      <w:proofErr w:type="spellEnd"/>
      <w:r>
        <w:t xml:space="preserve">.: </w:t>
      </w:r>
      <w:proofErr w:type="spellStart"/>
      <w:r w:rsidR="00AD78EE">
        <w:t>xxx</w:t>
      </w:r>
      <w:proofErr w:type="spellEnd"/>
    </w:p>
    <w:p w14:paraId="0000000A" w14:textId="77777777" w:rsidR="00FF21B1" w:rsidRDefault="00C560AB">
      <w:r>
        <w:t xml:space="preserve">zastoupená Mgr. Pavlínou Šulcovou, ředitelkou </w:t>
      </w:r>
      <w:proofErr w:type="spellStart"/>
      <w:r>
        <w:t>PTi</w:t>
      </w:r>
      <w:proofErr w:type="spellEnd"/>
    </w:p>
    <w:p w14:paraId="0000000B" w14:textId="77777777" w:rsidR="00FF21B1" w:rsidRDefault="00FF21B1"/>
    <w:p w14:paraId="0000000C" w14:textId="77777777" w:rsidR="00FF21B1" w:rsidRDefault="00C560AB">
      <w:r>
        <w:t>(dále jen „</w:t>
      </w:r>
      <w:proofErr w:type="spellStart"/>
      <w:r>
        <w:rPr>
          <w:b/>
        </w:rPr>
        <w:t>PTi</w:t>
      </w:r>
      <w:proofErr w:type="spellEnd"/>
      <w:r>
        <w:t>“ nebo „</w:t>
      </w:r>
      <w:r>
        <w:rPr>
          <w:b/>
        </w:rPr>
        <w:t>příkazce</w:t>
      </w:r>
      <w:r>
        <w:t>“)</w:t>
      </w:r>
    </w:p>
    <w:p w14:paraId="0000000D" w14:textId="77777777" w:rsidR="00FF21B1" w:rsidRDefault="00FF21B1"/>
    <w:p w14:paraId="0000000E" w14:textId="77777777" w:rsidR="00FF21B1" w:rsidRDefault="00C560AB">
      <w:r>
        <w:t>a</w:t>
      </w:r>
    </w:p>
    <w:p w14:paraId="0000000F" w14:textId="77777777" w:rsidR="00FF21B1" w:rsidRDefault="00FF21B1"/>
    <w:p w14:paraId="00000010" w14:textId="77777777" w:rsidR="00FF21B1" w:rsidRDefault="00FF21B1"/>
    <w:p w14:paraId="00000011" w14:textId="397D04B6" w:rsidR="00FF21B1" w:rsidRDefault="00C560AB">
      <w:pPr>
        <w:rPr>
          <w:b/>
        </w:rPr>
      </w:pPr>
      <w:r>
        <w:rPr>
          <w:b/>
        </w:rPr>
        <w:t xml:space="preserve">Jméno: Bc. David </w:t>
      </w:r>
      <w:r>
        <w:rPr>
          <w:b/>
        </w:rPr>
        <w:t>Šlouf</w:t>
      </w:r>
      <w:r w:rsidR="00987FF4">
        <w:rPr>
          <w:b/>
        </w:rPr>
        <w:t>, MBA</w:t>
      </w:r>
    </w:p>
    <w:p w14:paraId="00000012" w14:textId="77777777" w:rsidR="00FF21B1" w:rsidRDefault="00C560AB">
      <w:pPr>
        <w:rPr>
          <w:b/>
        </w:rPr>
      </w:pPr>
      <w:r>
        <w:rPr>
          <w:b/>
        </w:rPr>
        <w:t>se sídlem: Slovanská 2693/172, 32600, Plzeň</w:t>
      </w:r>
    </w:p>
    <w:p w14:paraId="00000013" w14:textId="77777777" w:rsidR="00FF21B1" w:rsidRDefault="00C560AB">
      <w:pPr>
        <w:rPr>
          <w:b/>
        </w:rPr>
      </w:pPr>
      <w:r>
        <w:rPr>
          <w:b/>
        </w:rPr>
        <w:t>IČ: 21517274</w:t>
      </w:r>
    </w:p>
    <w:p w14:paraId="00000014" w14:textId="073D2870" w:rsidR="00FF21B1" w:rsidRDefault="00C560AB">
      <w:r>
        <w:t xml:space="preserve">Bankovní spojení: </w:t>
      </w:r>
      <w:proofErr w:type="spellStart"/>
      <w:r w:rsidR="00AD78EE">
        <w:t>xxx</w:t>
      </w:r>
      <w:proofErr w:type="spellEnd"/>
    </w:p>
    <w:p w14:paraId="00000015" w14:textId="57B42A28" w:rsidR="00FF21B1" w:rsidRDefault="00C560AB">
      <w:r>
        <w:t xml:space="preserve">Email: </w:t>
      </w:r>
      <w:proofErr w:type="spellStart"/>
      <w:r w:rsidR="00AD78EE">
        <w:t>xxx</w:t>
      </w:r>
      <w:proofErr w:type="spellEnd"/>
      <w:r>
        <w:t xml:space="preserve"> </w:t>
      </w:r>
    </w:p>
    <w:p w14:paraId="00000016" w14:textId="4E6B0EA0" w:rsidR="00FF21B1" w:rsidRDefault="00C560AB">
      <w:r>
        <w:t xml:space="preserve">Tel.: </w:t>
      </w:r>
      <w:proofErr w:type="spellStart"/>
      <w:r w:rsidR="00AD78EE">
        <w:t>xxx</w:t>
      </w:r>
      <w:proofErr w:type="spellEnd"/>
    </w:p>
    <w:p w14:paraId="00000017" w14:textId="77777777" w:rsidR="00FF21B1" w:rsidRDefault="00C560AB">
      <w:r>
        <w:t xml:space="preserve"> není plátce DPH</w:t>
      </w:r>
    </w:p>
    <w:p w14:paraId="00000018" w14:textId="77777777" w:rsidR="00FF21B1" w:rsidRDefault="00FF21B1">
      <w:pPr>
        <w:rPr>
          <w:highlight w:val="white"/>
        </w:rPr>
      </w:pPr>
    </w:p>
    <w:p w14:paraId="00000019" w14:textId="77777777" w:rsidR="00FF21B1" w:rsidRDefault="00C560AB">
      <w:r>
        <w:t>(dále jen „</w:t>
      </w:r>
      <w:r>
        <w:rPr>
          <w:b/>
        </w:rPr>
        <w:t>příkazník</w:t>
      </w:r>
      <w:r>
        <w:t>“)</w:t>
      </w:r>
    </w:p>
    <w:p w14:paraId="0000001A" w14:textId="77777777" w:rsidR="00FF21B1" w:rsidRDefault="00C560AB">
      <w:r>
        <w:t>(dále společně jen „</w:t>
      </w:r>
      <w:r>
        <w:rPr>
          <w:b/>
        </w:rPr>
        <w:t>smluvní strany</w:t>
      </w:r>
      <w:r>
        <w:t>“)</w:t>
      </w:r>
    </w:p>
    <w:p w14:paraId="0000001B" w14:textId="77777777" w:rsidR="00FF21B1" w:rsidRDefault="00FF21B1"/>
    <w:p w14:paraId="0000001C" w14:textId="77777777" w:rsidR="00FF21B1" w:rsidRDefault="00C560AB">
      <w:pPr>
        <w:jc w:val="center"/>
      </w:pPr>
      <w:r>
        <w:t>spolu uzavírají níže uvedeného dne, měsíce a roku,</w:t>
      </w:r>
    </w:p>
    <w:p w14:paraId="0000001D" w14:textId="77777777" w:rsidR="00FF21B1" w:rsidRDefault="00C560AB">
      <w:pPr>
        <w:jc w:val="center"/>
      </w:pPr>
      <w:r>
        <w:t>v souladu s ustanovením § 2430 a násl. zákona č. 89/2012 Sb., občanský zákoník, ve znění pozdějších předpisů, tuto:</w:t>
      </w:r>
    </w:p>
    <w:p w14:paraId="0000001E" w14:textId="77777777" w:rsidR="00FF21B1" w:rsidRDefault="00C560AB">
      <w:pPr>
        <w:jc w:val="center"/>
      </w:pPr>
      <w:r>
        <w:t>příkazní smlouvu</w:t>
      </w:r>
    </w:p>
    <w:p w14:paraId="0000001F" w14:textId="77777777" w:rsidR="00FF21B1" w:rsidRDefault="00C560AB">
      <w:pPr>
        <w:jc w:val="center"/>
      </w:pPr>
      <w:r>
        <w:t xml:space="preserve">(dále jen </w:t>
      </w:r>
      <w:r>
        <w:t>„smlouva“):</w:t>
      </w:r>
    </w:p>
    <w:p w14:paraId="00000020" w14:textId="77777777" w:rsidR="00FF21B1" w:rsidRDefault="00FF21B1">
      <w:pPr>
        <w:jc w:val="center"/>
      </w:pPr>
    </w:p>
    <w:p w14:paraId="00000021" w14:textId="77777777" w:rsidR="00FF21B1" w:rsidRDefault="00C560AB">
      <w:pPr>
        <w:numPr>
          <w:ilvl w:val="0"/>
          <w:numId w:val="4"/>
        </w:numPr>
        <w:pBdr>
          <w:top w:val="nil"/>
          <w:left w:val="nil"/>
          <w:bottom w:val="nil"/>
          <w:right w:val="nil"/>
          <w:between w:val="nil"/>
        </w:pBdr>
        <w:jc w:val="center"/>
        <w:rPr>
          <w:b/>
          <w:color w:val="000000"/>
        </w:rPr>
      </w:pPr>
      <w:r>
        <w:rPr>
          <w:b/>
          <w:color w:val="000000"/>
        </w:rPr>
        <w:t>Úvodní ustanovení</w:t>
      </w:r>
    </w:p>
    <w:p w14:paraId="00000022" w14:textId="77777777" w:rsidR="00FF21B1" w:rsidRDefault="00FF21B1">
      <w:pPr>
        <w:jc w:val="both"/>
      </w:pPr>
    </w:p>
    <w:p w14:paraId="00000023" w14:textId="77777777" w:rsidR="00FF21B1" w:rsidRDefault="00C560AB">
      <w:pPr>
        <w:jc w:val="both"/>
      </w:pPr>
      <w:r>
        <w:t xml:space="preserve">Centrum paměti a dialogu Bubny bude sídlit v rekonstruované budově nádraží Praha-Bubny, odkud bylo v letech 1941–1945 deportováno téměř padesát tisíc českých Židů. Jeho posláním je uchovávat paměť obětí </w:t>
      </w:r>
      <w:proofErr w:type="spellStart"/>
      <w:r>
        <w:t>šoa</w:t>
      </w:r>
      <w:proofErr w:type="spellEnd"/>
      <w:r>
        <w:t xml:space="preserve"> a být živým místem, které spojuje minulost s přítomností prostřednictvím vzdělávacích a kulturních programů. Nabídne bezpečný prostor pro setkávání, zamyšlení, inspiraci, reflexi a diskusi. Bude hledat nové formy připomínkových akcí spojených s historickou pamětí místa. Bude přispívat k rozvoji židovské komunity a vybízet k odpovědnosti a osobnímu zapojení v boji proti antisemitismu, předsudkům a nesnášenlivosti. Kulturní, edukační, vzpomínkové a komunitní aktivity si kladou za cíl podporovat dialog, to</w:t>
      </w:r>
      <w:r>
        <w:t>leranci a respekt mezi lidmi.</w:t>
      </w:r>
    </w:p>
    <w:p w14:paraId="53776CF8" w14:textId="77777777" w:rsidR="00987FF4" w:rsidRDefault="00987FF4">
      <w:pPr>
        <w:jc w:val="both"/>
      </w:pPr>
    </w:p>
    <w:p w14:paraId="00000024" w14:textId="77777777" w:rsidR="00FF21B1" w:rsidRDefault="00FF21B1">
      <w:pPr>
        <w:jc w:val="both"/>
      </w:pPr>
    </w:p>
    <w:p w14:paraId="00000025" w14:textId="77777777" w:rsidR="00FF21B1" w:rsidRDefault="00FF21B1">
      <w:pPr>
        <w:jc w:val="both"/>
      </w:pPr>
    </w:p>
    <w:p w14:paraId="00000026" w14:textId="77777777" w:rsidR="00FF21B1" w:rsidRDefault="00C560AB">
      <w:pPr>
        <w:numPr>
          <w:ilvl w:val="0"/>
          <w:numId w:val="4"/>
        </w:numPr>
        <w:pBdr>
          <w:top w:val="nil"/>
          <w:left w:val="nil"/>
          <w:bottom w:val="nil"/>
          <w:right w:val="nil"/>
          <w:between w:val="nil"/>
        </w:pBdr>
        <w:jc w:val="center"/>
        <w:rPr>
          <w:color w:val="000000"/>
        </w:rPr>
      </w:pPr>
      <w:r>
        <w:rPr>
          <w:b/>
          <w:color w:val="000000"/>
        </w:rPr>
        <w:lastRenderedPageBreak/>
        <w:t>Předmět smlouvy</w:t>
      </w:r>
    </w:p>
    <w:p w14:paraId="00000027" w14:textId="77777777" w:rsidR="00FF21B1" w:rsidRDefault="00FF21B1">
      <w:pPr>
        <w:pBdr>
          <w:top w:val="nil"/>
          <w:left w:val="nil"/>
          <w:bottom w:val="nil"/>
          <w:right w:val="nil"/>
          <w:between w:val="nil"/>
        </w:pBdr>
        <w:ind w:left="720"/>
        <w:rPr>
          <w:color w:val="000000"/>
        </w:rPr>
      </w:pPr>
    </w:p>
    <w:p w14:paraId="00000028" w14:textId="77777777" w:rsidR="00FF21B1" w:rsidRDefault="00C560AB">
      <w:pPr>
        <w:numPr>
          <w:ilvl w:val="1"/>
          <w:numId w:val="5"/>
        </w:numPr>
        <w:pBdr>
          <w:top w:val="nil"/>
          <w:left w:val="nil"/>
          <w:bottom w:val="nil"/>
          <w:right w:val="nil"/>
          <w:between w:val="nil"/>
        </w:pBdr>
        <w:jc w:val="both"/>
        <w:rPr>
          <w:color w:val="000000"/>
        </w:rPr>
      </w:pPr>
      <w:r>
        <w:rPr>
          <w:color w:val="000000"/>
        </w:rPr>
        <w:t xml:space="preserve">Příkazník se tímto zavazuje pro příkazce obstarat za odměnu následující záležitosti: </w:t>
      </w:r>
    </w:p>
    <w:p w14:paraId="00000029" w14:textId="77777777" w:rsidR="00FF21B1" w:rsidRDefault="00FF21B1">
      <w:pPr>
        <w:pBdr>
          <w:top w:val="nil"/>
          <w:left w:val="nil"/>
          <w:bottom w:val="nil"/>
          <w:right w:val="nil"/>
          <w:between w:val="nil"/>
        </w:pBdr>
        <w:ind w:left="360"/>
        <w:jc w:val="both"/>
        <w:rPr>
          <w:color w:val="000000"/>
        </w:rPr>
      </w:pPr>
    </w:p>
    <w:p w14:paraId="0000002A" w14:textId="77777777" w:rsidR="00FF21B1" w:rsidRDefault="00C560AB">
      <w:pPr>
        <w:numPr>
          <w:ilvl w:val="0"/>
          <w:numId w:val="2"/>
        </w:numPr>
        <w:pBdr>
          <w:top w:val="nil"/>
          <w:left w:val="nil"/>
          <w:bottom w:val="nil"/>
          <w:right w:val="nil"/>
          <w:between w:val="nil"/>
        </w:pBdr>
        <w:rPr>
          <w:color w:val="000000"/>
        </w:rPr>
      </w:pPr>
      <w:r>
        <w:rPr>
          <w:color w:val="000000"/>
        </w:rPr>
        <w:t>Poradenství související s přípravou a zahájením investiční akce „Revitalizace nádraží Bubny“</w:t>
      </w:r>
    </w:p>
    <w:p w14:paraId="0000002B" w14:textId="77777777" w:rsidR="00FF21B1" w:rsidRDefault="00C560AB">
      <w:pPr>
        <w:numPr>
          <w:ilvl w:val="0"/>
          <w:numId w:val="2"/>
        </w:numPr>
        <w:pBdr>
          <w:top w:val="nil"/>
          <w:left w:val="nil"/>
          <w:bottom w:val="nil"/>
          <w:right w:val="nil"/>
          <w:between w:val="nil"/>
        </w:pBdr>
        <w:rPr>
          <w:color w:val="000000"/>
        </w:rPr>
      </w:pPr>
      <w:r>
        <w:rPr>
          <w:color w:val="000000"/>
        </w:rPr>
        <w:t xml:space="preserve">Komunikace s MK ČR  </w:t>
      </w:r>
    </w:p>
    <w:p w14:paraId="0000002C" w14:textId="77777777" w:rsidR="00FF21B1" w:rsidRDefault="00C560AB">
      <w:pPr>
        <w:numPr>
          <w:ilvl w:val="0"/>
          <w:numId w:val="2"/>
        </w:numPr>
        <w:pBdr>
          <w:top w:val="nil"/>
          <w:left w:val="nil"/>
          <w:bottom w:val="nil"/>
          <w:right w:val="nil"/>
          <w:between w:val="nil"/>
        </w:pBdr>
        <w:rPr>
          <w:color w:val="000000"/>
        </w:rPr>
      </w:pPr>
      <w:r>
        <w:rPr>
          <w:color w:val="000000"/>
        </w:rPr>
        <w:t xml:space="preserve">Pravidelná účast na </w:t>
      </w:r>
      <w:r>
        <w:rPr>
          <w:color w:val="000000"/>
        </w:rPr>
        <w:t>kontrolních dnech v přípravné fázi</w:t>
      </w:r>
    </w:p>
    <w:p w14:paraId="0000002D" w14:textId="77777777" w:rsidR="00FF21B1" w:rsidRDefault="00C560AB">
      <w:pPr>
        <w:numPr>
          <w:ilvl w:val="0"/>
          <w:numId w:val="2"/>
        </w:numPr>
        <w:pBdr>
          <w:top w:val="nil"/>
          <w:left w:val="nil"/>
          <w:bottom w:val="nil"/>
          <w:right w:val="nil"/>
          <w:between w:val="nil"/>
        </w:pBdr>
        <w:rPr>
          <w:color w:val="000000"/>
        </w:rPr>
      </w:pPr>
      <w:r>
        <w:rPr>
          <w:color w:val="000000"/>
        </w:rPr>
        <w:t>V případě nutnosti komunikace s externím právníkem</w:t>
      </w:r>
    </w:p>
    <w:p w14:paraId="0000002E" w14:textId="77777777" w:rsidR="00FF21B1" w:rsidRDefault="00C560AB">
      <w:pPr>
        <w:numPr>
          <w:ilvl w:val="0"/>
          <w:numId w:val="2"/>
        </w:numPr>
        <w:pBdr>
          <w:top w:val="nil"/>
          <w:left w:val="nil"/>
          <w:bottom w:val="nil"/>
          <w:right w:val="nil"/>
          <w:between w:val="nil"/>
        </w:pBdr>
        <w:rPr>
          <w:color w:val="000000"/>
        </w:rPr>
      </w:pPr>
      <w:r>
        <w:rPr>
          <w:color w:val="000000"/>
        </w:rPr>
        <w:t>Řešení případných problémů spojených s přípravou a zahájením této investiční akce</w:t>
      </w:r>
    </w:p>
    <w:p w14:paraId="0000002F" w14:textId="77777777" w:rsidR="00FF21B1" w:rsidRDefault="00C560AB">
      <w:pPr>
        <w:numPr>
          <w:ilvl w:val="0"/>
          <w:numId w:val="2"/>
        </w:numPr>
        <w:pBdr>
          <w:top w:val="nil"/>
          <w:left w:val="nil"/>
          <w:bottom w:val="nil"/>
          <w:right w:val="nil"/>
          <w:between w:val="nil"/>
        </w:pBdr>
        <w:rPr>
          <w:color w:val="000000"/>
        </w:rPr>
      </w:pPr>
      <w:r>
        <w:rPr>
          <w:color w:val="000000"/>
        </w:rPr>
        <w:t xml:space="preserve">Komunikace za </w:t>
      </w:r>
      <w:proofErr w:type="spellStart"/>
      <w:r>
        <w:rPr>
          <w:color w:val="000000"/>
        </w:rPr>
        <w:t>PTi</w:t>
      </w:r>
      <w:proofErr w:type="spellEnd"/>
      <w:r>
        <w:rPr>
          <w:color w:val="000000"/>
        </w:rPr>
        <w:t xml:space="preserve"> s projektantem, architekty a SŽ</w:t>
      </w:r>
    </w:p>
    <w:p w14:paraId="00000030" w14:textId="77777777" w:rsidR="00FF21B1" w:rsidRDefault="00C560AB">
      <w:pPr>
        <w:pBdr>
          <w:top w:val="nil"/>
          <w:left w:val="nil"/>
          <w:bottom w:val="nil"/>
          <w:right w:val="nil"/>
          <w:between w:val="nil"/>
        </w:pBdr>
        <w:ind w:left="360"/>
        <w:rPr>
          <w:color w:val="000000"/>
        </w:rPr>
      </w:pPr>
      <w:r>
        <w:rPr>
          <w:color w:val="000000"/>
        </w:rPr>
        <w:t>(dále také jen jako „příkaz“)</w:t>
      </w:r>
    </w:p>
    <w:p w14:paraId="00000031" w14:textId="77777777" w:rsidR="00FF21B1" w:rsidRDefault="00FF21B1">
      <w:pPr>
        <w:pBdr>
          <w:top w:val="nil"/>
          <w:left w:val="nil"/>
          <w:bottom w:val="nil"/>
          <w:right w:val="nil"/>
          <w:between w:val="nil"/>
        </w:pBdr>
        <w:ind w:left="1080"/>
        <w:rPr>
          <w:color w:val="000000"/>
          <w:highlight w:val="yellow"/>
        </w:rPr>
      </w:pPr>
    </w:p>
    <w:p w14:paraId="00000032" w14:textId="77777777" w:rsidR="00FF21B1" w:rsidRDefault="00C560AB">
      <w:pPr>
        <w:numPr>
          <w:ilvl w:val="1"/>
          <w:numId w:val="5"/>
        </w:numPr>
        <w:pBdr>
          <w:top w:val="nil"/>
          <w:left w:val="nil"/>
          <w:bottom w:val="nil"/>
          <w:right w:val="nil"/>
          <w:between w:val="nil"/>
        </w:pBdr>
        <w:jc w:val="both"/>
        <w:rPr>
          <w:color w:val="000000"/>
        </w:rPr>
      </w:pPr>
      <w:r>
        <w:rPr>
          <w:color w:val="000000"/>
        </w:rPr>
        <w:t>Příkazce se zavazuje zaplatit příkazníkovi za provádění činnosti dle této smlouvy úplatu dle čl. IV. této smlouvy.</w:t>
      </w:r>
    </w:p>
    <w:p w14:paraId="00000033" w14:textId="77777777" w:rsidR="00FF21B1" w:rsidRDefault="00FF21B1">
      <w:pPr>
        <w:pBdr>
          <w:top w:val="nil"/>
          <w:left w:val="nil"/>
          <w:bottom w:val="nil"/>
          <w:right w:val="nil"/>
          <w:between w:val="nil"/>
        </w:pBdr>
        <w:ind w:left="360"/>
        <w:jc w:val="both"/>
      </w:pPr>
    </w:p>
    <w:p w14:paraId="00000034" w14:textId="77777777" w:rsidR="00FF21B1" w:rsidRDefault="00FF21B1">
      <w:pPr>
        <w:jc w:val="both"/>
      </w:pPr>
    </w:p>
    <w:p w14:paraId="00000035" w14:textId="77777777" w:rsidR="00FF21B1" w:rsidRDefault="00C560AB">
      <w:pPr>
        <w:numPr>
          <w:ilvl w:val="0"/>
          <w:numId w:val="4"/>
        </w:numPr>
        <w:pBdr>
          <w:top w:val="nil"/>
          <w:left w:val="nil"/>
          <w:bottom w:val="nil"/>
          <w:right w:val="nil"/>
          <w:between w:val="nil"/>
        </w:pBdr>
        <w:jc w:val="center"/>
        <w:rPr>
          <w:b/>
          <w:color w:val="000000"/>
        </w:rPr>
      </w:pPr>
      <w:r>
        <w:rPr>
          <w:b/>
          <w:color w:val="000000"/>
        </w:rPr>
        <w:t>Práva a povinnosti smluvních stran</w:t>
      </w:r>
    </w:p>
    <w:p w14:paraId="00000036" w14:textId="77777777" w:rsidR="00FF21B1" w:rsidRDefault="00FF21B1">
      <w:pPr>
        <w:pBdr>
          <w:top w:val="nil"/>
          <w:left w:val="nil"/>
          <w:bottom w:val="nil"/>
          <w:right w:val="nil"/>
          <w:between w:val="nil"/>
        </w:pBdr>
        <w:ind w:left="720"/>
        <w:rPr>
          <w:b/>
          <w:color w:val="000000"/>
        </w:rPr>
      </w:pPr>
    </w:p>
    <w:p w14:paraId="00000037" w14:textId="77777777" w:rsidR="00FF21B1" w:rsidRDefault="00C560AB">
      <w:pPr>
        <w:numPr>
          <w:ilvl w:val="1"/>
          <w:numId w:val="6"/>
        </w:numPr>
        <w:pBdr>
          <w:top w:val="nil"/>
          <w:left w:val="nil"/>
          <w:bottom w:val="nil"/>
          <w:right w:val="nil"/>
          <w:between w:val="nil"/>
        </w:pBdr>
        <w:jc w:val="both"/>
      </w:pPr>
      <w:r>
        <w:rPr>
          <w:color w:val="000000"/>
        </w:rPr>
        <w:t xml:space="preserve">Příkazce se zavazuje poskytnout příkazníkovi veškerou potřebnou součinnost, tj. zejména </w:t>
      </w:r>
      <w:r>
        <w:rPr>
          <w:color w:val="000000"/>
        </w:rPr>
        <w:t>potřebné informace a podkladové materiály, které má příkazce k dispozici.</w:t>
      </w:r>
    </w:p>
    <w:p w14:paraId="00000038" w14:textId="77777777" w:rsidR="00FF21B1" w:rsidRDefault="00C560AB">
      <w:pPr>
        <w:numPr>
          <w:ilvl w:val="1"/>
          <w:numId w:val="6"/>
        </w:numPr>
        <w:pBdr>
          <w:top w:val="nil"/>
          <w:left w:val="nil"/>
          <w:bottom w:val="nil"/>
          <w:right w:val="nil"/>
          <w:between w:val="nil"/>
        </w:pBdr>
        <w:jc w:val="both"/>
      </w:pPr>
      <w:r>
        <w:rPr>
          <w:color w:val="000000"/>
        </w:rPr>
        <w:t xml:space="preserve">Příkazník se zavazuje pro příkazce výše uvedené činnosti zajistit na základě konzultací a v souladu s pokyny ředitelky </w:t>
      </w:r>
      <w:proofErr w:type="spellStart"/>
      <w:r>
        <w:rPr>
          <w:color w:val="000000"/>
        </w:rPr>
        <w:t>PTi</w:t>
      </w:r>
      <w:proofErr w:type="spellEnd"/>
      <w:r>
        <w:rPr>
          <w:color w:val="000000"/>
        </w:rPr>
        <w:t>.</w:t>
      </w:r>
    </w:p>
    <w:p w14:paraId="00000039" w14:textId="77777777" w:rsidR="00FF21B1" w:rsidRDefault="00C560AB">
      <w:pPr>
        <w:numPr>
          <w:ilvl w:val="1"/>
          <w:numId w:val="6"/>
        </w:numPr>
        <w:pBdr>
          <w:top w:val="nil"/>
          <w:left w:val="nil"/>
          <w:bottom w:val="nil"/>
          <w:right w:val="nil"/>
          <w:between w:val="nil"/>
        </w:pBdr>
        <w:jc w:val="both"/>
      </w:pPr>
      <w:r>
        <w:rPr>
          <w:color w:val="000000"/>
        </w:rPr>
        <w:t>Příkazník bude provádět veškeré úkony související s obstarávanou záležitostí osobně, s vynaložením veškerého úsilí a odborné péče, bude dodržovat sjednaný předmět smlouvy.</w:t>
      </w:r>
    </w:p>
    <w:p w14:paraId="0000003A" w14:textId="77777777" w:rsidR="00FF21B1" w:rsidRDefault="00C560AB">
      <w:pPr>
        <w:numPr>
          <w:ilvl w:val="1"/>
          <w:numId w:val="6"/>
        </w:numPr>
        <w:pBdr>
          <w:top w:val="nil"/>
          <w:left w:val="nil"/>
          <w:bottom w:val="nil"/>
          <w:right w:val="nil"/>
          <w:between w:val="nil"/>
        </w:pBdr>
        <w:jc w:val="both"/>
      </w:pPr>
      <w:r>
        <w:rPr>
          <w:color w:val="000000"/>
        </w:rPr>
        <w:t xml:space="preserve">Příkazník je povinen plnit příkaz poctivě a pečlivě podle svých schopností, v požadovaných termínech; použije přitom každého prostředku, který vyžaduje povaha obstarávané záležitosti, jakož i takového, který se shoduje s vůlí příkazce. Od příkazů </w:t>
      </w:r>
      <w:proofErr w:type="spellStart"/>
      <w:r>
        <w:rPr>
          <w:color w:val="000000"/>
        </w:rPr>
        <w:t>PTi</w:t>
      </w:r>
      <w:proofErr w:type="spellEnd"/>
      <w:r>
        <w:rPr>
          <w:color w:val="000000"/>
        </w:rPr>
        <w:t xml:space="preserve"> se příkazník může odchýlit pouze, pokud je to nezbytné v zájmu </w:t>
      </w:r>
      <w:proofErr w:type="spellStart"/>
      <w:r>
        <w:rPr>
          <w:color w:val="000000"/>
        </w:rPr>
        <w:t>PTi</w:t>
      </w:r>
      <w:proofErr w:type="spellEnd"/>
      <w:r>
        <w:rPr>
          <w:color w:val="000000"/>
        </w:rPr>
        <w:t xml:space="preserve"> a pokud příkazník nemůže včas obdržet souhlas </w:t>
      </w:r>
      <w:proofErr w:type="spellStart"/>
      <w:r>
        <w:rPr>
          <w:color w:val="000000"/>
        </w:rPr>
        <w:t>PTi</w:t>
      </w:r>
      <w:proofErr w:type="spellEnd"/>
      <w:r>
        <w:rPr>
          <w:color w:val="000000"/>
        </w:rPr>
        <w:t xml:space="preserve">. Příkazník odpovídá za správnost zpracování dat dle platných zákonů a předpisů. </w:t>
      </w:r>
    </w:p>
    <w:p w14:paraId="0000003B" w14:textId="5283FDED" w:rsidR="00FF21B1" w:rsidRDefault="00C560AB">
      <w:pPr>
        <w:numPr>
          <w:ilvl w:val="1"/>
          <w:numId w:val="6"/>
        </w:numPr>
        <w:pBdr>
          <w:top w:val="nil"/>
          <w:left w:val="nil"/>
          <w:bottom w:val="nil"/>
          <w:right w:val="nil"/>
          <w:between w:val="nil"/>
        </w:pBdr>
        <w:jc w:val="both"/>
      </w:pPr>
      <w:r>
        <w:rPr>
          <w:color w:val="000000"/>
        </w:rPr>
        <w:t xml:space="preserve">Příkazník bude pravidelně informovat o postupu plnění příkazu podle této smlouvy pověřenou osobu </w:t>
      </w:r>
      <w:proofErr w:type="spellStart"/>
      <w:r>
        <w:rPr>
          <w:color w:val="000000"/>
        </w:rPr>
        <w:t>PTi</w:t>
      </w:r>
      <w:proofErr w:type="spellEnd"/>
      <w:r>
        <w:rPr>
          <w:color w:val="000000"/>
        </w:rPr>
        <w:t>, jíž je Pavlína Šulcová (</w:t>
      </w:r>
      <w:proofErr w:type="spellStart"/>
      <w:r w:rsidR="00AD78EE">
        <w:rPr>
          <w:color w:val="000000"/>
        </w:rPr>
        <w:t>xxx</w:t>
      </w:r>
      <w:proofErr w:type="spellEnd"/>
      <w:r>
        <w:rPr>
          <w:color w:val="000000"/>
        </w:rPr>
        <w:t xml:space="preserve">) (dále jen „pověřená osoba“), a to elektronickou písemnou formou alespoň 1x týdně, nedomluví-li se jinak nebo kdykoliv na předchozí vyžádání </w:t>
      </w:r>
      <w:proofErr w:type="spellStart"/>
      <w:r>
        <w:rPr>
          <w:color w:val="000000"/>
        </w:rPr>
        <w:t>PTi</w:t>
      </w:r>
      <w:proofErr w:type="spellEnd"/>
      <w:r>
        <w:rPr>
          <w:color w:val="000000"/>
        </w:rPr>
        <w:t>.</w:t>
      </w:r>
    </w:p>
    <w:p w14:paraId="0000003C" w14:textId="77777777" w:rsidR="00FF21B1" w:rsidRDefault="00C560AB">
      <w:pPr>
        <w:numPr>
          <w:ilvl w:val="1"/>
          <w:numId w:val="6"/>
        </w:numPr>
        <w:pBdr>
          <w:top w:val="nil"/>
          <w:left w:val="nil"/>
          <w:bottom w:val="nil"/>
          <w:right w:val="nil"/>
          <w:between w:val="nil"/>
        </w:pBdr>
        <w:jc w:val="both"/>
      </w:pPr>
      <w:r>
        <w:rPr>
          <w:color w:val="000000"/>
        </w:rPr>
        <w:t xml:space="preserve">Příkazce je oprávněn informaci příkazníka podle předchozího odstavce připomínkovat, připomínky doručit příkazníkovi a příkazník je povinen svoji činnost dle této smlouvy podle takových připomínek upravit. Nevyjádří-li </w:t>
      </w:r>
      <w:proofErr w:type="spellStart"/>
      <w:r>
        <w:rPr>
          <w:color w:val="000000"/>
        </w:rPr>
        <w:t>PTi</w:t>
      </w:r>
      <w:proofErr w:type="spellEnd"/>
      <w:r>
        <w:rPr>
          <w:color w:val="000000"/>
        </w:rPr>
        <w:t xml:space="preserve"> do tří (3) pracovních dnů od předložení informace příkazníka podle předchozího odstavce své připomínky, či nevyjádří-li se vůbec, má se za to, že dosavadní činnost příkazníka bez výhrad přijímá.</w:t>
      </w:r>
    </w:p>
    <w:p w14:paraId="0000003D" w14:textId="77777777" w:rsidR="00FF21B1" w:rsidRDefault="00C560AB">
      <w:pPr>
        <w:numPr>
          <w:ilvl w:val="1"/>
          <w:numId w:val="6"/>
        </w:numPr>
        <w:pBdr>
          <w:top w:val="nil"/>
          <w:left w:val="nil"/>
          <w:bottom w:val="nil"/>
          <w:right w:val="nil"/>
          <w:between w:val="nil"/>
        </w:pBdr>
        <w:jc w:val="both"/>
      </w:pPr>
      <w:r>
        <w:rPr>
          <w:color w:val="000000"/>
        </w:rPr>
        <w:t xml:space="preserve">Příkazník oznámí příkazci bez zbytečného odkladu potřebu jakéhokoliv právního či jiného jednání jménem příkazce a příkazce vystaví včas příkazníkovi pro vyřízení záležitostí, které vyžadují uskutečnění právního jednání jménem příkazce, písemně plnou moc. </w:t>
      </w:r>
    </w:p>
    <w:p w14:paraId="0000003E" w14:textId="77777777" w:rsidR="00FF21B1" w:rsidRDefault="00C560AB">
      <w:pPr>
        <w:numPr>
          <w:ilvl w:val="1"/>
          <w:numId w:val="6"/>
        </w:numPr>
        <w:pBdr>
          <w:top w:val="nil"/>
          <w:left w:val="nil"/>
          <w:bottom w:val="nil"/>
          <w:right w:val="nil"/>
          <w:between w:val="nil"/>
        </w:pBdr>
        <w:jc w:val="both"/>
      </w:pPr>
      <w:r>
        <w:lastRenderedPageBreak/>
        <w:t>Příkazník nesmí bez souhlasu příkazce postoupit svá práva a povinnosti plynoucí ze smlouvy třetí osobě.</w:t>
      </w:r>
    </w:p>
    <w:p w14:paraId="0000003F" w14:textId="77777777" w:rsidR="00FF21B1" w:rsidRDefault="00C560AB">
      <w:pPr>
        <w:numPr>
          <w:ilvl w:val="1"/>
          <w:numId w:val="6"/>
        </w:numPr>
        <w:pBdr>
          <w:top w:val="nil"/>
          <w:left w:val="nil"/>
          <w:bottom w:val="nil"/>
          <w:right w:val="nil"/>
          <w:between w:val="nil"/>
        </w:pBdr>
        <w:jc w:val="both"/>
      </w:pPr>
      <w:r>
        <w:t xml:space="preserve">Příkazník se zavazuje, že jakékoliv informace, které se dověděl v souvislosti s plněním předmětu smlouvy, neposkytne třetím osobám. Povinnosti mlčenlivosti může příkazníka zprostit pouze příkazce svým písemným prohlášením či zmocněním. Povinnost mlčenlivosti trvá i po skončení platnosti smlouvy. Smluvní pokuta za porušení této povinnost se sjednává ve výši 50.000, - Kč. </w:t>
      </w:r>
    </w:p>
    <w:p w14:paraId="00000040" w14:textId="77777777" w:rsidR="00FF21B1" w:rsidRDefault="00FF21B1">
      <w:pPr>
        <w:pBdr>
          <w:top w:val="nil"/>
          <w:left w:val="nil"/>
          <w:bottom w:val="nil"/>
          <w:right w:val="nil"/>
          <w:between w:val="nil"/>
        </w:pBdr>
        <w:ind w:left="360"/>
        <w:jc w:val="both"/>
      </w:pPr>
    </w:p>
    <w:p w14:paraId="00000041" w14:textId="77777777" w:rsidR="00FF21B1" w:rsidRDefault="00FF21B1">
      <w:pPr>
        <w:pBdr>
          <w:top w:val="nil"/>
          <w:left w:val="nil"/>
          <w:bottom w:val="nil"/>
          <w:right w:val="nil"/>
          <w:between w:val="nil"/>
        </w:pBdr>
        <w:jc w:val="both"/>
        <w:rPr>
          <w:color w:val="000000"/>
        </w:rPr>
      </w:pPr>
    </w:p>
    <w:p w14:paraId="00000042" w14:textId="77777777" w:rsidR="00FF21B1" w:rsidRDefault="00C560AB">
      <w:pPr>
        <w:numPr>
          <w:ilvl w:val="0"/>
          <w:numId w:val="4"/>
        </w:numPr>
        <w:pBdr>
          <w:top w:val="nil"/>
          <w:left w:val="nil"/>
          <w:bottom w:val="nil"/>
          <w:right w:val="nil"/>
          <w:between w:val="nil"/>
        </w:pBdr>
        <w:jc w:val="center"/>
        <w:rPr>
          <w:b/>
          <w:color w:val="000000"/>
        </w:rPr>
      </w:pPr>
      <w:r>
        <w:rPr>
          <w:b/>
          <w:color w:val="000000"/>
        </w:rPr>
        <w:t>Odměna příkazníka</w:t>
      </w:r>
    </w:p>
    <w:p w14:paraId="00000043" w14:textId="77777777" w:rsidR="00FF21B1" w:rsidRDefault="00FF21B1">
      <w:pPr>
        <w:pBdr>
          <w:top w:val="nil"/>
          <w:left w:val="nil"/>
          <w:bottom w:val="nil"/>
          <w:right w:val="nil"/>
          <w:between w:val="nil"/>
        </w:pBdr>
        <w:ind w:left="720"/>
        <w:rPr>
          <w:b/>
          <w:color w:val="000000"/>
        </w:rPr>
      </w:pPr>
    </w:p>
    <w:p w14:paraId="00000044" w14:textId="77777777" w:rsidR="00FF21B1" w:rsidRDefault="00C560AB">
      <w:pPr>
        <w:numPr>
          <w:ilvl w:val="0"/>
          <w:numId w:val="7"/>
        </w:numPr>
        <w:pBdr>
          <w:top w:val="nil"/>
          <w:left w:val="nil"/>
          <w:bottom w:val="nil"/>
          <w:right w:val="nil"/>
          <w:between w:val="nil"/>
        </w:pBdr>
        <w:jc w:val="both"/>
      </w:pPr>
      <w:proofErr w:type="spellStart"/>
      <w:r>
        <w:rPr>
          <w:color w:val="000000"/>
        </w:rPr>
        <w:t>PTi</w:t>
      </w:r>
      <w:proofErr w:type="spellEnd"/>
      <w:r>
        <w:rPr>
          <w:color w:val="000000"/>
        </w:rPr>
        <w:t xml:space="preserve"> se zavazuje uhradit příkazníkovi za jeho činnost podle této smlouvy sjednanou hodinovou odměnu ve výši 900,- Kč (slovy: devět set korun českých). Dohodnutý rozsah činnosti činí 10-15 hodin týdně. Rozsah týdenní předpokládané činnosti dle tohoto článku není příkazník oprávněn překročit, ledaže to bude nezbytné a dopředu se na tom písemně dohodnou obě smluvní strany. </w:t>
      </w:r>
    </w:p>
    <w:p w14:paraId="00000045" w14:textId="77777777" w:rsidR="00FF21B1" w:rsidRDefault="00C560AB">
      <w:pPr>
        <w:numPr>
          <w:ilvl w:val="0"/>
          <w:numId w:val="7"/>
        </w:numPr>
        <w:pBdr>
          <w:top w:val="nil"/>
          <w:left w:val="nil"/>
          <w:bottom w:val="nil"/>
          <w:right w:val="nil"/>
          <w:between w:val="nil"/>
        </w:pBdr>
        <w:jc w:val="both"/>
      </w:pPr>
      <w:r>
        <w:rPr>
          <w:color w:val="000000"/>
        </w:rPr>
        <w:t xml:space="preserve">Odměna zahrnuje veškeré náklady příkazníka nutně nebo účelně vynaložené při plnění jeho veškerých závazků z této smlouvy. </w:t>
      </w:r>
    </w:p>
    <w:p w14:paraId="00000046" w14:textId="77777777" w:rsidR="00FF21B1" w:rsidRDefault="00C560AB">
      <w:pPr>
        <w:numPr>
          <w:ilvl w:val="0"/>
          <w:numId w:val="7"/>
        </w:numPr>
        <w:pBdr>
          <w:top w:val="nil"/>
          <w:left w:val="nil"/>
          <w:bottom w:val="nil"/>
          <w:right w:val="nil"/>
          <w:between w:val="nil"/>
        </w:pBdr>
        <w:jc w:val="both"/>
      </w:pPr>
      <w:r>
        <w:t>Úplata je dohodnuta jako nejvýše přípustná a platí po celou dobu platnosti smlouvy.</w:t>
      </w:r>
    </w:p>
    <w:p w14:paraId="00000047" w14:textId="77777777" w:rsidR="00FF21B1" w:rsidRDefault="00FF21B1">
      <w:pPr>
        <w:pBdr>
          <w:top w:val="nil"/>
          <w:left w:val="nil"/>
          <w:bottom w:val="nil"/>
          <w:right w:val="nil"/>
          <w:between w:val="nil"/>
        </w:pBdr>
        <w:jc w:val="both"/>
      </w:pPr>
    </w:p>
    <w:p w14:paraId="00000048" w14:textId="77777777" w:rsidR="00FF21B1" w:rsidRDefault="00FF21B1">
      <w:pPr>
        <w:pBdr>
          <w:top w:val="nil"/>
          <w:left w:val="nil"/>
          <w:bottom w:val="nil"/>
          <w:right w:val="nil"/>
          <w:between w:val="nil"/>
        </w:pBdr>
        <w:jc w:val="both"/>
      </w:pPr>
    </w:p>
    <w:p w14:paraId="00000049" w14:textId="77777777" w:rsidR="00FF21B1" w:rsidRDefault="00C560AB">
      <w:pPr>
        <w:numPr>
          <w:ilvl w:val="0"/>
          <w:numId w:val="4"/>
        </w:numPr>
        <w:pBdr>
          <w:top w:val="nil"/>
          <w:left w:val="nil"/>
          <w:bottom w:val="nil"/>
          <w:right w:val="nil"/>
          <w:between w:val="nil"/>
        </w:pBdr>
        <w:jc w:val="center"/>
        <w:rPr>
          <w:b/>
          <w:color w:val="000000"/>
        </w:rPr>
      </w:pPr>
      <w:r>
        <w:rPr>
          <w:b/>
          <w:color w:val="000000"/>
        </w:rPr>
        <w:t xml:space="preserve">Platební podmínky </w:t>
      </w:r>
    </w:p>
    <w:p w14:paraId="0000004A" w14:textId="77777777" w:rsidR="00FF21B1" w:rsidRDefault="00FF21B1">
      <w:pPr>
        <w:pBdr>
          <w:top w:val="nil"/>
          <w:left w:val="nil"/>
          <w:bottom w:val="nil"/>
          <w:right w:val="nil"/>
          <w:between w:val="nil"/>
        </w:pBdr>
        <w:ind w:left="720"/>
        <w:rPr>
          <w:b/>
          <w:color w:val="000000"/>
        </w:rPr>
      </w:pPr>
    </w:p>
    <w:p w14:paraId="0000004B" w14:textId="77777777" w:rsidR="00FF21B1" w:rsidRDefault="00C560AB">
      <w:pPr>
        <w:numPr>
          <w:ilvl w:val="3"/>
          <w:numId w:val="4"/>
        </w:numPr>
        <w:pBdr>
          <w:top w:val="nil"/>
          <w:left w:val="nil"/>
          <w:bottom w:val="nil"/>
          <w:right w:val="nil"/>
          <w:between w:val="nil"/>
        </w:pBdr>
        <w:ind w:left="426" w:hanging="426"/>
        <w:jc w:val="both"/>
      </w:pPr>
      <w:r>
        <w:rPr>
          <w:color w:val="000000"/>
        </w:rPr>
        <w:t>Smluvní strany se dohodly, že zálohy nebudou poskytovány a příkazník není oprávněn požadovat jejich vyplacení.</w:t>
      </w:r>
    </w:p>
    <w:p w14:paraId="0000004C" w14:textId="77777777" w:rsidR="00FF21B1" w:rsidRDefault="00C560AB">
      <w:pPr>
        <w:numPr>
          <w:ilvl w:val="3"/>
          <w:numId w:val="4"/>
        </w:numPr>
        <w:pBdr>
          <w:top w:val="nil"/>
          <w:left w:val="nil"/>
          <w:bottom w:val="nil"/>
          <w:right w:val="nil"/>
          <w:between w:val="nil"/>
        </w:pBdr>
        <w:ind w:left="426" w:hanging="426"/>
        <w:jc w:val="both"/>
      </w:pPr>
      <w:r>
        <w:rPr>
          <w:color w:val="000000"/>
        </w:rPr>
        <w:t xml:space="preserve">Podkladem pro úhradu úplaty budou faktury, které </w:t>
      </w:r>
      <w:r>
        <w:rPr>
          <w:color w:val="000000"/>
        </w:rPr>
        <w:t>budou mít náležitosti daňového dokladu dle zákona č. 235/2004 Sb., o dani z přidané hodnoty, ve znění pozdějších předpisů a náležitosti stanovené § 435 občanského zákoníku (dále jen „faktura“). Přílohou faktury bude vždy výkaz činnosti příkazníka.</w:t>
      </w:r>
    </w:p>
    <w:p w14:paraId="0000004D" w14:textId="77777777" w:rsidR="00FF21B1" w:rsidRDefault="00C560AB">
      <w:pPr>
        <w:numPr>
          <w:ilvl w:val="3"/>
          <w:numId w:val="4"/>
        </w:numPr>
        <w:pBdr>
          <w:top w:val="nil"/>
          <w:left w:val="nil"/>
          <w:bottom w:val="nil"/>
          <w:right w:val="nil"/>
          <w:between w:val="nil"/>
        </w:pBdr>
        <w:ind w:left="426" w:hanging="426"/>
        <w:jc w:val="both"/>
      </w:pPr>
      <w:r>
        <w:rPr>
          <w:color w:val="000000"/>
        </w:rPr>
        <w:t xml:space="preserve">Strany se dohodly na způsobu úhrady úplaty tak, odměna bude hrazena měsíčně na základě faktur, které budou kromě povinných náležitostí obsahovat číslo smlouvy příkazníka. První faktura bude vystavena k 31.11.2024 a následně vždy k poslednímu dni měsíce, za který se fakturuje. </w:t>
      </w:r>
    </w:p>
    <w:p w14:paraId="0000004E" w14:textId="77777777" w:rsidR="00FF21B1" w:rsidRDefault="00C560AB">
      <w:pPr>
        <w:numPr>
          <w:ilvl w:val="3"/>
          <w:numId w:val="4"/>
        </w:numPr>
        <w:pBdr>
          <w:top w:val="nil"/>
          <w:left w:val="nil"/>
          <w:bottom w:val="nil"/>
          <w:right w:val="nil"/>
          <w:between w:val="nil"/>
        </w:pBdr>
        <w:ind w:left="426" w:hanging="426"/>
        <w:jc w:val="both"/>
      </w:pPr>
      <w:r>
        <w:rPr>
          <w:color w:val="000000"/>
        </w:rPr>
        <w:t xml:space="preserve">Odměna bude příkazníkovi vyplacena bezhotovostním převodem na účet příkazníka uvedený v rámci faktury. </w:t>
      </w:r>
    </w:p>
    <w:p w14:paraId="0000004F" w14:textId="77777777" w:rsidR="00FF21B1" w:rsidRDefault="00C560AB">
      <w:pPr>
        <w:numPr>
          <w:ilvl w:val="3"/>
          <w:numId w:val="4"/>
        </w:numPr>
        <w:pBdr>
          <w:top w:val="nil"/>
          <w:left w:val="nil"/>
          <w:bottom w:val="nil"/>
          <w:right w:val="nil"/>
          <w:between w:val="nil"/>
        </w:pBdr>
        <w:ind w:left="426" w:hanging="426"/>
        <w:jc w:val="both"/>
      </w:pPr>
      <w:r>
        <w:rPr>
          <w:color w:val="000000"/>
        </w:rPr>
        <w:t>Lhůta splatnosti faktur je dohodou stanovena na 15 kalendářních dnů po jejich doručení příkazci. Stejný termín splatnosti bude platit pro smluvní strany i při placení jiných plateb (např. úroků z prodlení, smluvních pokut, náhrady škody aj.)</w:t>
      </w:r>
    </w:p>
    <w:p w14:paraId="00000050" w14:textId="77777777" w:rsidR="00FF21B1" w:rsidRDefault="00C560AB">
      <w:pPr>
        <w:numPr>
          <w:ilvl w:val="3"/>
          <w:numId w:val="4"/>
        </w:numPr>
        <w:pBdr>
          <w:top w:val="nil"/>
          <w:left w:val="nil"/>
          <w:bottom w:val="nil"/>
          <w:right w:val="nil"/>
          <w:between w:val="nil"/>
        </w:pBdr>
        <w:ind w:left="426" w:hanging="426"/>
        <w:jc w:val="both"/>
      </w:pPr>
      <w:r>
        <w:rPr>
          <w:color w:val="000000"/>
        </w:rPr>
        <w:t>Nebude-li faktura obsahovat některou povinnou nebo dohodnutou náležitost, bude-li chybně vyúčtována úplata nebo DPH, je příkazce oprávněn fakturu před uplynutím lhůty splatnosti vrátit příkazníkovi k provedení opravy. Ve vrácené faktuře příkazce vyznačí důvod vrácení. Příkazník provede opravu vystavením nové faktury. Odesláním vadné faktury zpět příkazníkovi přestává běžet původní lhůta splatnosti. Celá lhůta splatnosti běží opět ode dne doručení nově vyhotovené faktury příkazci.</w:t>
      </w:r>
    </w:p>
    <w:p w14:paraId="00000051" w14:textId="77777777" w:rsidR="00FF21B1" w:rsidRDefault="00C560AB">
      <w:pPr>
        <w:numPr>
          <w:ilvl w:val="3"/>
          <w:numId w:val="4"/>
        </w:numPr>
        <w:pBdr>
          <w:top w:val="nil"/>
          <w:left w:val="nil"/>
          <w:bottom w:val="nil"/>
          <w:right w:val="nil"/>
          <w:between w:val="nil"/>
        </w:pBdr>
        <w:ind w:left="426" w:hanging="426"/>
        <w:jc w:val="both"/>
      </w:pPr>
      <w:r>
        <w:rPr>
          <w:color w:val="000000"/>
        </w:rPr>
        <w:t>Přílohou každé faktury bude vždy výkaz činností příkazníka, s uvedením předmětu činnosti a času. Příkazce je oprávněn provést kontrolu vyfakturovaných prací a činností. Příkazník je povinen pověřené osobě příkazce provedení kontroly umožnit.</w:t>
      </w:r>
    </w:p>
    <w:p w14:paraId="00000052" w14:textId="77777777" w:rsidR="00FF21B1" w:rsidRDefault="00FF21B1">
      <w:pPr>
        <w:pBdr>
          <w:top w:val="nil"/>
          <w:left w:val="nil"/>
          <w:bottom w:val="nil"/>
          <w:right w:val="nil"/>
          <w:between w:val="nil"/>
        </w:pBdr>
        <w:ind w:left="1440"/>
        <w:jc w:val="both"/>
        <w:rPr>
          <w:color w:val="000000"/>
        </w:rPr>
      </w:pPr>
    </w:p>
    <w:p w14:paraId="00000053" w14:textId="77777777" w:rsidR="00FF21B1" w:rsidRDefault="00FF21B1">
      <w:pPr>
        <w:pBdr>
          <w:top w:val="nil"/>
          <w:left w:val="nil"/>
          <w:bottom w:val="nil"/>
          <w:right w:val="nil"/>
          <w:between w:val="nil"/>
        </w:pBdr>
        <w:ind w:left="1440"/>
        <w:jc w:val="both"/>
        <w:rPr>
          <w:color w:val="000000"/>
        </w:rPr>
      </w:pPr>
    </w:p>
    <w:p w14:paraId="00000054" w14:textId="77777777" w:rsidR="00FF21B1" w:rsidRDefault="00FF21B1">
      <w:pPr>
        <w:jc w:val="both"/>
      </w:pPr>
    </w:p>
    <w:p w14:paraId="00000055" w14:textId="77777777" w:rsidR="00FF21B1" w:rsidRDefault="00C560AB">
      <w:pPr>
        <w:numPr>
          <w:ilvl w:val="0"/>
          <w:numId w:val="4"/>
        </w:numPr>
        <w:pBdr>
          <w:top w:val="nil"/>
          <w:left w:val="nil"/>
          <w:bottom w:val="nil"/>
          <w:right w:val="nil"/>
          <w:between w:val="nil"/>
        </w:pBdr>
        <w:jc w:val="center"/>
        <w:rPr>
          <w:b/>
          <w:color w:val="000000"/>
        </w:rPr>
      </w:pPr>
      <w:r>
        <w:rPr>
          <w:b/>
          <w:color w:val="000000"/>
        </w:rPr>
        <w:t xml:space="preserve">Odpovědnost za škodu </w:t>
      </w:r>
    </w:p>
    <w:p w14:paraId="00000056" w14:textId="77777777" w:rsidR="00FF21B1" w:rsidRDefault="00FF21B1">
      <w:pPr>
        <w:pBdr>
          <w:top w:val="nil"/>
          <w:left w:val="nil"/>
          <w:bottom w:val="nil"/>
          <w:right w:val="nil"/>
          <w:between w:val="nil"/>
        </w:pBdr>
        <w:ind w:left="720"/>
        <w:rPr>
          <w:b/>
          <w:color w:val="000000"/>
        </w:rPr>
      </w:pPr>
    </w:p>
    <w:p w14:paraId="00000057" w14:textId="77777777" w:rsidR="00FF21B1" w:rsidRDefault="00C560AB">
      <w:pPr>
        <w:numPr>
          <w:ilvl w:val="3"/>
          <w:numId w:val="4"/>
        </w:numPr>
        <w:pBdr>
          <w:top w:val="nil"/>
          <w:left w:val="nil"/>
          <w:bottom w:val="nil"/>
          <w:right w:val="nil"/>
          <w:between w:val="nil"/>
        </w:pBdr>
        <w:ind w:left="426" w:hanging="426"/>
        <w:jc w:val="both"/>
        <w:rPr>
          <w:color w:val="000000"/>
        </w:rPr>
      </w:pPr>
      <w:r>
        <w:rPr>
          <w:color w:val="000000"/>
        </w:rPr>
        <w:t>Odpovědnost za škodu se řídí příslušnými ustanoveními občanského zákoníku,</w:t>
      </w:r>
      <w:r>
        <w:rPr>
          <w:color w:val="000000"/>
        </w:rPr>
        <w:br/>
        <w:t>nestanoví-li smlouva jinak.</w:t>
      </w:r>
    </w:p>
    <w:p w14:paraId="00000058" w14:textId="77777777" w:rsidR="00FF21B1" w:rsidRDefault="00C560AB">
      <w:pPr>
        <w:numPr>
          <w:ilvl w:val="3"/>
          <w:numId w:val="4"/>
        </w:numPr>
        <w:pBdr>
          <w:top w:val="nil"/>
          <w:left w:val="nil"/>
          <w:bottom w:val="nil"/>
          <w:right w:val="nil"/>
          <w:between w:val="nil"/>
        </w:pBdr>
        <w:ind w:left="426" w:hanging="426"/>
        <w:jc w:val="both"/>
        <w:rPr>
          <w:color w:val="000000"/>
        </w:rPr>
      </w:pPr>
      <w:r>
        <w:rPr>
          <w:color w:val="000000"/>
        </w:rPr>
        <w:t xml:space="preserve">Příkazník odpovídá za škodu, která příkazci vznikne </w:t>
      </w:r>
      <w:r>
        <w:rPr>
          <w:color w:val="000000"/>
        </w:rPr>
        <w:t>v důsledku vadného plnění, a to v plném rozsahu. Za škodu se považuje i újma, která příkazci vznikla tím, že musel vynaložit náklady v důsledku porušení povinností příkazníka.</w:t>
      </w:r>
    </w:p>
    <w:p w14:paraId="00000059" w14:textId="77777777" w:rsidR="00FF21B1" w:rsidRDefault="00FF21B1">
      <w:pPr>
        <w:pBdr>
          <w:top w:val="nil"/>
          <w:left w:val="nil"/>
          <w:bottom w:val="nil"/>
          <w:right w:val="nil"/>
          <w:between w:val="nil"/>
        </w:pBdr>
        <w:rPr>
          <w:b/>
          <w:color w:val="000000"/>
        </w:rPr>
      </w:pPr>
    </w:p>
    <w:p w14:paraId="0000005A" w14:textId="77777777" w:rsidR="00FF21B1" w:rsidRDefault="00FF21B1">
      <w:pPr>
        <w:pBdr>
          <w:top w:val="nil"/>
          <w:left w:val="nil"/>
          <w:bottom w:val="nil"/>
          <w:right w:val="nil"/>
          <w:between w:val="nil"/>
        </w:pBdr>
        <w:jc w:val="center"/>
        <w:rPr>
          <w:b/>
          <w:color w:val="000000"/>
        </w:rPr>
      </w:pPr>
    </w:p>
    <w:p w14:paraId="0000005B" w14:textId="77777777" w:rsidR="00FF21B1" w:rsidRDefault="00C560AB">
      <w:pPr>
        <w:numPr>
          <w:ilvl w:val="0"/>
          <w:numId w:val="4"/>
        </w:numPr>
        <w:pBdr>
          <w:top w:val="nil"/>
          <w:left w:val="nil"/>
          <w:bottom w:val="nil"/>
          <w:right w:val="nil"/>
          <w:between w:val="nil"/>
        </w:pBdr>
        <w:ind w:left="0" w:hanging="567"/>
        <w:jc w:val="center"/>
        <w:rPr>
          <w:b/>
          <w:color w:val="000000"/>
        </w:rPr>
      </w:pPr>
      <w:r>
        <w:rPr>
          <w:b/>
          <w:color w:val="000000"/>
        </w:rPr>
        <w:t>Trvání a zánik příkazu</w:t>
      </w:r>
    </w:p>
    <w:p w14:paraId="0000005C" w14:textId="77777777" w:rsidR="00FF21B1" w:rsidRDefault="00FF21B1">
      <w:pPr>
        <w:pBdr>
          <w:top w:val="nil"/>
          <w:left w:val="nil"/>
          <w:bottom w:val="nil"/>
          <w:right w:val="nil"/>
          <w:between w:val="nil"/>
        </w:pBdr>
        <w:rPr>
          <w:b/>
          <w:color w:val="000000"/>
        </w:rPr>
      </w:pPr>
    </w:p>
    <w:p w14:paraId="0000005D" w14:textId="77777777" w:rsidR="00FF21B1" w:rsidRDefault="00C560AB">
      <w:pPr>
        <w:numPr>
          <w:ilvl w:val="0"/>
          <w:numId w:val="1"/>
        </w:numPr>
        <w:pBdr>
          <w:top w:val="nil"/>
          <w:left w:val="nil"/>
          <w:bottom w:val="nil"/>
          <w:right w:val="nil"/>
          <w:between w:val="nil"/>
        </w:pBdr>
        <w:jc w:val="both"/>
      </w:pPr>
      <w:r>
        <w:rPr>
          <w:color w:val="000000"/>
        </w:rPr>
        <w:t xml:space="preserve">Tento příkaz je sjednán na dobu určitou, a to v rozsahu sjednané doby trvání této smlouvy </w:t>
      </w:r>
      <w:r>
        <w:rPr>
          <w:color w:val="000000"/>
          <w:highlight w:val="white"/>
        </w:rPr>
        <w:t>od 25.11.2024 d</w:t>
      </w:r>
      <w:r>
        <w:rPr>
          <w:color w:val="000000"/>
        </w:rPr>
        <w:t>o 30.6.202</w:t>
      </w:r>
      <w:r>
        <w:t>5</w:t>
      </w:r>
      <w:r>
        <w:rPr>
          <w:color w:val="000000"/>
        </w:rPr>
        <w:t>.</w:t>
      </w:r>
    </w:p>
    <w:p w14:paraId="0000005E" w14:textId="77777777" w:rsidR="00FF21B1" w:rsidRDefault="00C560AB">
      <w:pPr>
        <w:numPr>
          <w:ilvl w:val="0"/>
          <w:numId w:val="1"/>
        </w:numPr>
        <w:pBdr>
          <w:top w:val="nil"/>
          <w:left w:val="nil"/>
          <w:bottom w:val="nil"/>
          <w:right w:val="nil"/>
          <w:between w:val="nil"/>
        </w:pBdr>
        <w:jc w:val="both"/>
        <w:rPr>
          <w:color w:val="000000"/>
        </w:rPr>
      </w:pPr>
      <w:r>
        <w:rPr>
          <w:color w:val="000000"/>
        </w:rPr>
        <w:t>Tento smluvní vztah může být ukončen:</w:t>
      </w:r>
    </w:p>
    <w:p w14:paraId="0000005F" w14:textId="77777777" w:rsidR="00FF21B1" w:rsidRDefault="00C560AB">
      <w:pPr>
        <w:numPr>
          <w:ilvl w:val="0"/>
          <w:numId w:val="8"/>
        </w:numPr>
        <w:pBdr>
          <w:top w:val="nil"/>
          <w:left w:val="nil"/>
          <w:bottom w:val="nil"/>
          <w:right w:val="nil"/>
          <w:between w:val="nil"/>
        </w:pBdr>
        <w:tabs>
          <w:tab w:val="left" w:pos="283"/>
        </w:tabs>
        <w:ind w:left="851" w:hanging="425"/>
        <w:jc w:val="both"/>
        <w:rPr>
          <w:color w:val="000000"/>
        </w:rPr>
      </w:pPr>
      <w:r>
        <w:rPr>
          <w:color w:val="000000"/>
        </w:rPr>
        <w:t xml:space="preserve">oboustrannou vzájemnou dohodou, a to pouze písemnou formou s tím, že platnost smlouvy končí dnem </w:t>
      </w:r>
      <w:r>
        <w:rPr>
          <w:color w:val="000000"/>
        </w:rPr>
        <w:t>uvedeným v této dohodě;</w:t>
      </w:r>
    </w:p>
    <w:p w14:paraId="00000060" w14:textId="77777777" w:rsidR="00FF21B1" w:rsidRDefault="00C560AB">
      <w:pPr>
        <w:numPr>
          <w:ilvl w:val="1"/>
          <w:numId w:val="8"/>
        </w:numPr>
        <w:pBdr>
          <w:top w:val="nil"/>
          <w:left w:val="nil"/>
          <w:bottom w:val="nil"/>
          <w:right w:val="nil"/>
          <w:between w:val="nil"/>
        </w:pBdr>
        <w:tabs>
          <w:tab w:val="left" w:pos="283"/>
        </w:tabs>
        <w:ind w:left="851" w:hanging="425"/>
        <w:jc w:val="both"/>
        <w:rPr>
          <w:color w:val="000000"/>
        </w:rPr>
      </w:pPr>
      <w:r>
        <w:rPr>
          <w:color w:val="000000"/>
        </w:rPr>
        <w:t>písemným odvoláním příkazce;</w:t>
      </w:r>
    </w:p>
    <w:p w14:paraId="00000061" w14:textId="77777777" w:rsidR="00FF21B1" w:rsidRDefault="00C560AB">
      <w:pPr>
        <w:numPr>
          <w:ilvl w:val="1"/>
          <w:numId w:val="8"/>
        </w:numPr>
        <w:pBdr>
          <w:top w:val="nil"/>
          <w:left w:val="nil"/>
          <w:bottom w:val="nil"/>
          <w:right w:val="nil"/>
          <w:between w:val="nil"/>
        </w:pBdr>
        <w:tabs>
          <w:tab w:val="left" w:pos="283"/>
        </w:tabs>
        <w:ind w:left="851" w:hanging="425"/>
        <w:jc w:val="both"/>
        <w:rPr>
          <w:color w:val="000000"/>
        </w:rPr>
      </w:pPr>
      <w:r>
        <w:rPr>
          <w:color w:val="000000"/>
        </w:rPr>
        <w:t>písemnou výpovědí příkazníka.</w:t>
      </w:r>
    </w:p>
    <w:p w14:paraId="00000062" w14:textId="77777777" w:rsidR="00FF21B1" w:rsidRDefault="00C560AB">
      <w:pPr>
        <w:numPr>
          <w:ilvl w:val="0"/>
          <w:numId w:val="1"/>
        </w:numPr>
        <w:pBdr>
          <w:top w:val="nil"/>
          <w:left w:val="nil"/>
          <w:bottom w:val="nil"/>
          <w:right w:val="nil"/>
          <w:between w:val="nil"/>
        </w:pBdr>
        <w:tabs>
          <w:tab w:val="left" w:pos="283"/>
        </w:tabs>
        <w:ind w:left="425" w:hanging="425"/>
        <w:jc w:val="both"/>
        <w:rPr>
          <w:color w:val="000000"/>
        </w:rPr>
      </w:pPr>
      <w:r>
        <w:rPr>
          <w:color w:val="000000"/>
        </w:rPr>
        <w:t>Odvoláním příkazu tato smlouva zanikne dnem následujícím po doručení odvolání příkazníkovi. Příkazník je po odvolání povinen ještě učinit veškeré neodkladné činnosti v souladu se smlouvou tak, aby příkazce neutrpěl újmu.</w:t>
      </w:r>
    </w:p>
    <w:p w14:paraId="00000063" w14:textId="77777777" w:rsidR="00FF21B1" w:rsidRDefault="00C560AB">
      <w:pPr>
        <w:numPr>
          <w:ilvl w:val="0"/>
          <w:numId w:val="1"/>
        </w:numPr>
        <w:pBdr>
          <w:top w:val="nil"/>
          <w:left w:val="nil"/>
          <w:bottom w:val="nil"/>
          <w:right w:val="nil"/>
          <w:between w:val="nil"/>
        </w:pBdr>
        <w:tabs>
          <w:tab w:val="left" w:pos="283"/>
        </w:tabs>
        <w:ind w:left="425" w:hanging="425"/>
        <w:jc w:val="both"/>
        <w:rPr>
          <w:color w:val="000000"/>
        </w:rPr>
      </w:pPr>
      <w:r>
        <w:rPr>
          <w:color w:val="000000"/>
        </w:rPr>
        <w:t>Příkazník může tuto smlouvu vypovědět. Výpovědní lhůta činí 2 měsíce a počíná běžet prvním dnem měsíce následujícího po doručení výpovědi příkazci.</w:t>
      </w:r>
    </w:p>
    <w:p w14:paraId="00000064" w14:textId="77777777" w:rsidR="00FF21B1" w:rsidRDefault="00C560AB">
      <w:pPr>
        <w:numPr>
          <w:ilvl w:val="0"/>
          <w:numId w:val="1"/>
        </w:numPr>
        <w:pBdr>
          <w:top w:val="nil"/>
          <w:left w:val="nil"/>
          <w:bottom w:val="nil"/>
          <w:right w:val="nil"/>
          <w:between w:val="nil"/>
        </w:pBdr>
        <w:ind w:left="425" w:hanging="425"/>
        <w:jc w:val="both"/>
      </w:pPr>
      <w:r>
        <w:rPr>
          <w:color w:val="000000"/>
        </w:rPr>
        <w:t xml:space="preserve">Vypoví-li příkazník příkaz před obstaráním záležitosti, kterou byl zvlášť pověřen, nebo s jejímž obstaráním začal podle všeobecného pověření a způsobí tím příkazci škodu, je povinen ji nahradit. </w:t>
      </w:r>
    </w:p>
    <w:p w14:paraId="00000065" w14:textId="77777777" w:rsidR="00FF21B1" w:rsidRDefault="00C560AB">
      <w:pPr>
        <w:numPr>
          <w:ilvl w:val="0"/>
          <w:numId w:val="1"/>
        </w:numPr>
        <w:pBdr>
          <w:top w:val="nil"/>
          <w:left w:val="nil"/>
          <w:bottom w:val="nil"/>
          <w:right w:val="nil"/>
          <w:between w:val="nil"/>
        </w:pBdr>
        <w:tabs>
          <w:tab w:val="left" w:pos="283"/>
        </w:tabs>
        <w:ind w:left="425" w:hanging="425"/>
        <w:jc w:val="both"/>
        <w:rPr>
          <w:color w:val="000000"/>
        </w:rPr>
      </w:pPr>
      <w:r>
        <w:rPr>
          <w:color w:val="000000"/>
        </w:rPr>
        <w:t>Podstatné změny druhu činnosti, kterou bude příkazník pro příkazce vykonávat musí být učiněny dodatkem k této smlouvě po dohodě obou smluvních stran.</w:t>
      </w:r>
    </w:p>
    <w:p w14:paraId="00000066" w14:textId="77777777" w:rsidR="00FF21B1" w:rsidRDefault="00FF21B1">
      <w:pPr>
        <w:jc w:val="both"/>
      </w:pPr>
    </w:p>
    <w:p w14:paraId="00000067" w14:textId="77777777" w:rsidR="00FF21B1" w:rsidRDefault="00C560AB">
      <w:pPr>
        <w:numPr>
          <w:ilvl w:val="0"/>
          <w:numId w:val="4"/>
        </w:numPr>
        <w:pBdr>
          <w:top w:val="nil"/>
          <w:left w:val="nil"/>
          <w:bottom w:val="nil"/>
          <w:right w:val="nil"/>
          <w:between w:val="nil"/>
        </w:pBdr>
        <w:ind w:left="426" w:hanging="567"/>
        <w:jc w:val="center"/>
      </w:pPr>
      <w:r>
        <w:rPr>
          <w:b/>
          <w:color w:val="000000"/>
        </w:rPr>
        <w:t xml:space="preserve">Závěrečná ustanovení </w:t>
      </w:r>
    </w:p>
    <w:p w14:paraId="00000068" w14:textId="77777777" w:rsidR="00FF21B1" w:rsidRDefault="00FF21B1">
      <w:pPr>
        <w:pBdr>
          <w:top w:val="nil"/>
          <w:left w:val="nil"/>
          <w:bottom w:val="nil"/>
          <w:right w:val="nil"/>
          <w:between w:val="nil"/>
        </w:pBdr>
        <w:ind w:left="426"/>
        <w:rPr>
          <w:color w:val="000000"/>
        </w:rPr>
      </w:pPr>
    </w:p>
    <w:p w14:paraId="00000069" w14:textId="77777777" w:rsidR="00FF21B1" w:rsidRDefault="00C560AB">
      <w:pPr>
        <w:numPr>
          <w:ilvl w:val="0"/>
          <w:numId w:val="3"/>
        </w:numPr>
        <w:pBdr>
          <w:top w:val="nil"/>
          <w:left w:val="nil"/>
          <w:bottom w:val="nil"/>
          <w:right w:val="nil"/>
          <w:between w:val="nil"/>
        </w:pBdr>
        <w:jc w:val="both"/>
      </w:pPr>
      <w:r>
        <w:rPr>
          <w:color w:val="000000"/>
        </w:rPr>
        <w:t xml:space="preserve">Tato smlouva nabývá platnosti dnem jejího podpisu smluvními stranami a účinnosti dnem jejího zveřejnění v registru smluv. </w:t>
      </w:r>
    </w:p>
    <w:p w14:paraId="0000006A" w14:textId="77777777" w:rsidR="00FF21B1" w:rsidRDefault="00C560AB">
      <w:pPr>
        <w:numPr>
          <w:ilvl w:val="0"/>
          <w:numId w:val="3"/>
        </w:numPr>
        <w:pBdr>
          <w:top w:val="nil"/>
          <w:left w:val="nil"/>
          <w:bottom w:val="nil"/>
          <w:right w:val="nil"/>
          <w:between w:val="nil"/>
        </w:pBdr>
        <w:jc w:val="both"/>
        <w:rPr>
          <w:color w:val="000000"/>
        </w:rPr>
      </w:pPr>
      <w:r>
        <w:rPr>
          <w:color w:val="000000"/>
        </w:rPr>
        <w:t>Právní vztahy z této smlouvy vyplývající se řídí příslušnými ustanoveními občanského zákoníku.</w:t>
      </w:r>
    </w:p>
    <w:p w14:paraId="0000006B" w14:textId="77777777" w:rsidR="00FF21B1" w:rsidRDefault="00C560AB">
      <w:pPr>
        <w:numPr>
          <w:ilvl w:val="0"/>
          <w:numId w:val="3"/>
        </w:numPr>
        <w:pBdr>
          <w:top w:val="nil"/>
          <w:left w:val="nil"/>
          <w:bottom w:val="nil"/>
          <w:right w:val="nil"/>
          <w:between w:val="nil"/>
        </w:pBdr>
        <w:jc w:val="both"/>
      </w:pPr>
      <w:r>
        <w:rPr>
          <w:color w:val="000000"/>
        </w:rPr>
        <w:t>Tuto smlouvu lze měnit nebo doplňovat pouze písemnými průběžně číslovanými dodatky podepsanými smluvními stranami.</w:t>
      </w:r>
    </w:p>
    <w:p w14:paraId="0000006C" w14:textId="77777777" w:rsidR="00FF21B1" w:rsidRDefault="00C560AB">
      <w:pPr>
        <w:numPr>
          <w:ilvl w:val="0"/>
          <w:numId w:val="3"/>
        </w:numPr>
        <w:pBdr>
          <w:top w:val="nil"/>
          <w:left w:val="nil"/>
          <w:bottom w:val="nil"/>
          <w:right w:val="nil"/>
          <w:between w:val="nil"/>
        </w:pBdr>
        <w:jc w:val="both"/>
      </w:pPr>
      <w:r>
        <w:rPr>
          <w:color w:val="000000"/>
        </w:rPr>
        <w:t>Smlouva podléhá podle zákona č. 340/2015 Sb., o registru smluv, uveřejnění v registru smluv. Příkazník bere na vědomí, že příkazce je subjektem, jenž nese v určitých případech zákonnou povinnost uveřejňovat smlouvy v souladu se zákonem č. 340/2015 Sb. v registru smluv vedeném pro tyto účely Ministerstvem vnitra. Příkazník souhlasí se zveřejněním této smlouvy v případě, kdy příkazce ponese, v souladu s uvedeným zákonem, povinnost uveřejnění, a to v rozsahu a způsobem z uvedeného zákona vyplývající. Skutečnos</w:t>
      </w:r>
      <w:r>
        <w:rPr>
          <w:color w:val="000000"/>
        </w:rPr>
        <w:t xml:space="preserve">ti uvedené v této smlouvě smluvní strany </w:t>
      </w:r>
      <w:r>
        <w:rPr>
          <w:color w:val="000000"/>
        </w:rPr>
        <w:lastRenderedPageBreak/>
        <w:t>nepovažují za obchodní tajemství. Veškeré úkony potřebné s uveřejněním této smlouvy v registru smluv zajistí Příkazce.</w:t>
      </w:r>
    </w:p>
    <w:p w14:paraId="0000006D" w14:textId="77777777" w:rsidR="00FF21B1" w:rsidRDefault="00C560AB">
      <w:pPr>
        <w:numPr>
          <w:ilvl w:val="0"/>
          <w:numId w:val="3"/>
        </w:numPr>
        <w:pBdr>
          <w:top w:val="nil"/>
          <w:left w:val="nil"/>
          <w:bottom w:val="nil"/>
          <w:right w:val="nil"/>
          <w:between w:val="nil"/>
        </w:pBdr>
        <w:jc w:val="both"/>
      </w:pPr>
      <w:r>
        <w:rPr>
          <w:color w:val="000000"/>
        </w:rPr>
        <w:t>Smluvní strany prohlašují, že si tuto smlouvu přečetly, jejímu obsahu porozuměly a souhlasí s ním, smlouva vyjadřuje přesně, určitě a srozumitelně jejich vůli a smluvním stranám nejsou známy žádné skutečnosti, které by bránily uzavření smlouvy a plnění smluvních závazků.</w:t>
      </w:r>
    </w:p>
    <w:p w14:paraId="0000006E" w14:textId="77777777" w:rsidR="00FF21B1" w:rsidRDefault="00C560AB">
      <w:pPr>
        <w:numPr>
          <w:ilvl w:val="0"/>
          <w:numId w:val="3"/>
        </w:numPr>
        <w:pBdr>
          <w:top w:val="nil"/>
          <w:left w:val="nil"/>
          <w:bottom w:val="nil"/>
          <w:right w:val="nil"/>
          <w:between w:val="nil"/>
        </w:pBdr>
        <w:jc w:val="both"/>
      </w:pPr>
      <w:r>
        <w:rPr>
          <w:color w:val="000000"/>
        </w:rPr>
        <w:t>Tato Smlouva se vyhotovuje ve dvou stejnopisech s platností originálu, z nichž při uzavření této smlouvy obdrží každá ze smluvních stran po jednom vyhotovení.</w:t>
      </w:r>
    </w:p>
    <w:p w14:paraId="0000006F" w14:textId="77777777" w:rsidR="00FF21B1" w:rsidRDefault="00FF21B1"/>
    <w:p w14:paraId="00000070" w14:textId="77777777" w:rsidR="00FF21B1" w:rsidRDefault="00FF21B1"/>
    <w:p w14:paraId="00000071" w14:textId="77777777" w:rsidR="00FF21B1" w:rsidRDefault="00C560AB">
      <w:r>
        <w:t>V Praze dne 25.11.2024</w:t>
      </w:r>
    </w:p>
    <w:p w14:paraId="00000072" w14:textId="77777777" w:rsidR="00FF21B1" w:rsidRDefault="00FF21B1"/>
    <w:p w14:paraId="00000073" w14:textId="77777777" w:rsidR="00FF21B1" w:rsidRDefault="00FF21B1"/>
    <w:p w14:paraId="00000074" w14:textId="77777777" w:rsidR="00FF21B1" w:rsidRDefault="00FF21B1"/>
    <w:p w14:paraId="00000075" w14:textId="77777777" w:rsidR="00FF21B1" w:rsidRDefault="00FF21B1"/>
    <w:p w14:paraId="00000076" w14:textId="77777777" w:rsidR="00FF21B1" w:rsidRDefault="00FF21B1"/>
    <w:p w14:paraId="00000077" w14:textId="77777777" w:rsidR="00FF21B1" w:rsidRDefault="00FF21B1"/>
    <w:p w14:paraId="00000078" w14:textId="77777777" w:rsidR="00FF21B1" w:rsidRDefault="00FF21B1"/>
    <w:p w14:paraId="00000079" w14:textId="77777777" w:rsidR="00FF21B1" w:rsidRDefault="00C560AB">
      <w:r>
        <w:t>……………………………………………………….                    ………………………………………………</w:t>
      </w:r>
    </w:p>
    <w:p w14:paraId="0000007A" w14:textId="77777777" w:rsidR="00FF21B1" w:rsidRDefault="00C560AB">
      <w:r>
        <w:t xml:space="preserve">Za </w:t>
      </w:r>
      <w:r>
        <w:t>příkazce</w:t>
      </w:r>
      <w:r>
        <w:tab/>
      </w:r>
      <w:r>
        <w:tab/>
      </w:r>
      <w:r>
        <w:tab/>
        <w:t xml:space="preserve">                                               Za příkazníka</w:t>
      </w:r>
    </w:p>
    <w:p w14:paraId="0000007B" w14:textId="77777777" w:rsidR="00FF21B1" w:rsidRDefault="00FF21B1"/>
    <w:p w14:paraId="0000007C" w14:textId="77777777" w:rsidR="00FF21B1" w:rsidRDefault="00C560AB">
      <w:r>
        <w:t xml:space="preserve">Pavlína Šulcová                                                                         David Šlouf                  </w:t>
      </w:r>
    </w:p>
    <w:p w14:paraId="0000007D" w14:textId="77777777" w:rsidR="00FF21B1" w:rsidRDefault="00C560AB">
      <w:pPr>
        <w:rPr>
          <w:highlight w:val="white"/>
        </w:rPr>
      </w:pPr>
      <w:r>
        <w:t xml:space="preserve">ředitelka </w:t>
      </w:r>
      <w:proofErr w:type="spellStart"/>
      <w:r>
        <w:rPr>
          <w:color w:val="000000"/>
        </w:rPr>
        <w:t>PTi</w:t>
      </w:r>
      <w:proofErr w:type="spellEnd"/>
    </w:p>
    <w:sectPr w:rsidR="00FF21B1">
      <w:headerReference w:type="default" r:id="rId9"/>
      <w:footerReference w:type="default" r:id="rId10"/>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A2D6F4" w14:textId="77777777" w:rsidR="00A93FDB" w:rsidRDefault="00A93FDB">
      <w:r>
        <w:separator/>
      </w:r>
    </w:p>
  </w:endnote>
  <w:endnote w:type="continuationSeparator" w:id="0">
    <w:p w14:paraId="0853C321" w14:textId="77777777" w:rsidR="00A93FDB" w:rsidRDefault="00A93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Noto Sans Symbols">
    <w:charset w:val="00"/>
    <w:family w:val="auto"/>
    <w:pitch w:val="default"/>
    <w:embedRegular r:id="rId1" w:fontKey="{34AD5441-5713-4EF5-B30C-C59AF40FE20D}"/>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4D01F4A6-F8F9-4390-9F41-BC64FA05B9EC}"/>
    <w:embedBold r:id="rId3" w:fontKey="{759B045A-1003-400C-8510-B989F4BF9B56}"/>
    <w:embedItalic r:id="rId4" w:fontKey="{94E97900-396F-4099-8390-0C282102D314}"/>
  </w:font>
  <w:font w:name="Aptos Display">
    <w:charset w:val="00"/>
    <w:family w:val="swiss"/>
    <w:pitch w:val="variable"/>
    <w:sig w:usb0="20000287" w:usb1="00000003" w:usb2="00000000" w:usb3="00000000" w:csb0="0000019F" w:csb1="00000000"/>
    <w:embedRegular r:id="rId5" w:fontKey="{FE1C4F09-7658-4A21-A718-106AD89175C9}"/>
  </w:font>
  <w:font w:name="Times">
    <w:panose1 w:val="02020603050405020304"/>
    <w:charset w:val="EE"/>
    <w:family w:val="roman"/>
    <w:pitch w:val="variable"/>
    <w:sig w:usb0="E0002EFF" w:usb1="C000785B" w:usb2="00000009" w:usb3="00000000" w:csb0="000001FF" w:csb1="00000000"/>
    <w:embedRegular r:id="rId6" w:fontKey="{0D9C5FF7-E933-4753-A9F0-47A20AABFA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E" w14:textId="029ADBAC" w:rsidR="00FF21B1" w:rsidRDefault="00C560AB">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987FF4">
      <w:rPr>
        <w:noProof/>
        <w:color w:val="000000"/>
      </w:rPr>
      <w:t>1</w:t>
    </w:r>
    <w:r>
      <w:rPr>
        <w:color w:val="000000"/>
      </w:rPr>
      <w:fldChar w:fldCharType="end"/>
    </w:r>
    <w:r>
      <w:rPr>
        <w:color w:val="000000"/>
      </w:rPr>
      <w:t>/5</w:t>
    </w:r>
  </w:p>
  <w:p w14:paraId="0000007F" w14:textId="77777777" w:rsidR="00FF21B1" w:rsidRDefault="00FF21B1">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889F15" w14:textId="77777777" w:rsidR="00A93FDB" w:rsidRDefault="00A93FDB">
      <w:r>
        <w:separator/>
      </w:r>
    </w:p>
  </w:footnote>
  <w:footnote w:type="continuationSeparator" w:id="0">
    <w:p w14:paraId="2C9AB770" w14:textId="77777777" w:rsidR="00A93FDB" w:rsidRDefault="00A93F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text1" w:themeTint="80"/>
      </w:rPr>
      <w:alias w:val="Název"/>
      <w:tag w:val=""/>
      <w:id w:val="1116400235"/>
      <w:placeholder>
        <w:docPart w:val="6B6237AD628544D0B56CB2F7CFDCEDF2"/>
      </w:placeholder>
      <w:dataBinding w:prefixMappings="xmlns:ns0='http://purl.org/dc/elements/1.1/' xmlns:ns1='http://schemas.openxmlformats.org/package/2006/metadata/core-properties' " w:xpath="/ns1:coreProperties[1]/ns0:title[1]" w:storeItemID="{6C3C8BC8-F283-45AE-878A-BAB7291924A1}"/>
      <w:text/>
    </w:sdtPr>
    <w:sdtContent>
      <w:p w14:paraId="557D4431" w14:textId="382362B2" w:rsidR="00C560AB" w:rsidRDefault="00C560AB">
        <w:pPr>
          <w:pStyle w:val="Zhlav"/>
          <w:jc w:val="right"/>
          <w:rPr>
            <w:color w:val="7F7F7F" w:themeColor="text1" w:themeTint="80"/>
          </w:rPr>
        </w:pPr>
        <w:proofErr w:type="spellStart"/>
        <w:r>
          <w:rPr>
            <w:color w:val="7F7F7F" w:themeColor="text1" w:themeTint="80"/>
          </w:rPr>
          <w:t>PTi</w:t>
        </w:r>
        <w:proofErr w:type="spellEnd"/>
        <w:r>
          <w:rPr>
            <w:color w:val="7F7F7F" w:themeColor="text1" w:themeTint="80"/>
          </w:rPr>
          <w:t xml:space="preserve"> 49/24</w:t>
        </w:r>
      </w:p>
    </w:sdtContent>
  </w:sdt>
  <w:p w14:paraId="7E9D7DED" w14:textId="77777777" w:rsidR="00C560AB" w:rsidRDefault="00C560A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13778"/>
    <w:multiLevelType w:val="multilevel"/>
    <w:tmpl w:val="7E18C6D2"/>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3."/>
      <w:lvlJc w:val="left"/>
      <w:pPr>
        <w:ind w:left="360"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B160828"/>
    <w:multiLevelType w:val="multilevel"/>
    <w:tmpl w:val="47EA6E1A"/>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3."/>
      <w:lvlJc w:val="left"/>
      <w:pPr>
        <w:ind w:left="360"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2BE768EC"/>
    <w:multiLevelType w:val="multilevel"/>
    <w:tmpl w:val="C272057A"/>
    <w:lvl w:ilvl="0">
      <w:start w:val="1"/>
      <w:numFmt w:val="lowerLetter"/>
      <w:lvlText w:val="%1)"/>
      <w:lvlJc w:val="left"/>
      <w:pPr>
        <w:ind w:left="720" w:hanging="360"/>
      </w:pPr>
      <w:rPr>
        <w:rFonts w:ascii="Arial" w:eastAsia="Arial" w:hAnsi="Arial" w:cs="Arial"/>
      </w:rPr>
    </w:lvl>
    <w:lvl w:ilvl="1">
      <w:start w:val="2"/>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CB92650"/>
    <w:multiLevelType w:val="multilevel"/>
    <w:tmpl w:val="0624EE86"/>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3."/>
      <w:lvlJc w:val="left"/>
      <w:pPr>
        <w:ind w:left="360"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4ECE7CE1"/>
    <w:multiLevelType w:val="multilevel"/>
    <w:tmpl w:val="21481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A473A6"/>
    <w:multiLevelType w:val="multilevel"/>
    <w:tmpl w:val="FCBC6966"/>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3."/>
      <w:lvlJc w:val="left"/>
      <w:pPr>
        <w:ind w:left="360"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71603E8D"/>
    <w:multiLevelType w:val="multilevel"/>
    <w:tmpl w:val="C636A5BA"/>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3."/>
      <w:lvlJc w:val="left"/>
      <w:pPr>
        <w:ind w:left="360" w:hanging="360"/>
      </w:pPr>
    </w:lvl>
    <w:lvl w:ilvl="3">
      <w:start w:val="1"/>
      <w:numFmt w:val="decimal"/>
      <w:lvlText w:val="%4."/>
      <w:lvlJc w:val="left"/>
      <w:pPr>
        <w:ind w:left="360" w:hanging="360"/>
      </w:pPr>
    </w:lvl>
    <w:lvl w:ilvl="4">
      <w:start w:val="1"/>
      <w:numFmt w:val="decimal"/>
      <w:lvlText w:val="%5."/>
      <w:lvlJc w:val="left"/>
      <w:pPr>
        <w:ind w:left="3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79520627"/>
    <w:multiLevelType w:val="multilevel"/>
    <w:tmpl w:val="7DF825E4"/>
    <w:lvl w:ilvl="0">
      <w:start w:val="1"/>
      <w:numFmt w:val="upp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09561646">
    <w:abstractNumId w:val="5"/>
  </w:num>
  <w:num w:numId="2" w16cid:durableId="1988319504">
    <w:abstractNumId w:val="4"/>
  </w:num>
  <w:num w:numId="3" w16cid:durableId="953556821">
    <w:abstractNumId w:val="6"/>
  </w:num>
  <w:num w:numId="4" w16cid:durableId="736323076">
    <w:abstractNumId w:val="7"/>
  </w:num>
  <w:num w:numId="5" w16cid:durableId="938610725">
    <w:abstractNumId w:val="0"/>
  </w:num>
  <w:num w:numId="6" w16cid:durableId="210508042">
    <w:abstractNumId w:val="3"/>
  </w:num>
  <w:num w:numId="7" w16cid:durableId="1078210205">
    <w:abstractNumId w:val="1"/>
  </w:num>
  <w:num w:numId="8" w16cid:durableId="7033618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1B1"/>
    <w:rsid w:val="00611B0C"/>
    <w:rsid w:val="00987FF4"/>
    <w:rsid w:val="00A93FDB"/>
    <w:rsid w:val="00AD78EE"/>
    <w:rsid w:val="00C560AB"/>
    <w:rsid w:val="00FB4055"/>
    <w:rsid w:val="00FF21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6A55D"/>
  <w15:docId w15:val="{FBEE3D87-5AA5-4701-83AB-64A1B8BD1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B71B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B71B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B71BFF"/>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B71BFF"/>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B71BFF"/>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B71BFF"/>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B71BFF"/>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B71BFF"/>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B71BFF"/>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B71BFF"/>
    <w:pPr>
      <w:spacing w:after="80"/>
      <w:contextualSpacing/>
    </w:pPr>
    <w:rPr>
      <w:rFonts w:asciiTheme="majorHAnsi" w:eastAsiaTheme="majorEastAsia" w:hAnsiTheme="majorHAnsi" w:cstheme="majorBidi"/>
      <w:spacing w:val="-10"/>
      <w:kern w:val="28"/>
      <w:sz w:val="56"/>
      <w:szCs w:val="56"/>
    </w:rPr>
  </w:style>
  <w:style w:type="character" w:customStyle="1" w:styleId="Nadpis1Char">
    <w:name w:val="Nadpis 1 Char"/>
    <w:basedOn w:val="Standardnpsmoodstavce"/>
    <w:link w:val="Nadpis1"/>
    <w:uiPriority w:val="9"/>
    <w:rsid w:val="00B71BFF"/>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B71BFF"/>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B71BFF"/>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B71BFF"/>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B71BFF"/>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B71BFF"/>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B71BFF"/>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B71BFF"/>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B71BFF"/>
    <w:rPr>
      <w:rFonts w:eastAsiaTheme="majorEastAsia" w:cstheme="majorBidi"/>
      <w:color w:val="272727" w:themeColor="text1" w:themeTint="D8"/>
    </w:rPr>
  </w:style>
  <w:style w:type="character" w:customStyle="1" w:styleId="NzevChar">
    <w:name w:val="Název Char"/>
    <w:basedOn w:val="Standardnpsmoodstavce"/>
    <w:link w:val="Nzev"/>
    <w:uiPriority w:val="10"/>
    <w:rsid w:val="00B71BFF"/>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pPr>
      <w:spacing w:after="160"/>
    </w:pPr>
    <w:rPr>
      <w:color w:val="595959"/>
      <w:sz w:val="28"/>
      <w:szCs w:val="28"/>
    </w:rPr>
  </w:style>
  <w:style w:type="character" w:customStyle="1" w:styleId="PodnadpisChar">
    <w:name w:val="Podnadpis Char"/>
    <w:basedOn w:val="Standardnpsmoodstavce"/>
    <w:link w:val="Podnadpis"/>
    <w:uiPriority w:val="11"/>
    <w:rsid w:val="00B71BFF"/>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B71BFF"/>
    <w:pPr>
      <w:spacing w:before="160" w:after="160"/>
      <w:jc w:val="center"/>
    </w:pPr>
    <w:rPr>
      <w:i/>
      <w:iCs/>
      <w:color w:val="404040" w:themeColor="text1" w:themeTint="BF"/>
    </w:rPr>
  </w:style>
  <w:style w:type="character" w:customStyle="1" w:styleId="CittChar">
    <w:name w:val="Citát Char"/>
    <w:basedOn w:val="Standardnpsmoodstavce"/>
    <w:link w:val="Citt"/>
    <w:uiPriority w:val="29"/>
    <w:rsid w:val="00B71BFF"/>
    <w:rPr>
      <w:i/>
      <w:iCs/>
      <w:color w:val="404040" w:themeColor="text1" w:themeTint="BF"/>
    </w:rPr>
  </w:style>
  <w:style w:type="paragraph" w:styleId="Odstavecseseznamem">
    <w:name w:val="List Paragraph"/>
    <w:basedOn w:val="Normln"/>
    <w:uiPriority w:val="34"/>
    <w:qFormat/>
    <w:rsid w:val="00B71BFF"/>
    <w:pPr>
      <w:ind w:left="720"/>
      <w:contextualSpacing/>
    </w:pPr>
  </w:style>
  <w:style w:type="character" w:styleId="Zdraznnintenzivn">
    <w:name w:val="Intense Emphasis"/>
    <w:basedOn w:val="Standardnpsmoodstavce"/>
    <w:uiPriority w:val="21"/>
    <w:qFormat/>
    <w:rsid w:val="00B71BFF"/>
    <w:rPr>
      <w:i/>
      <w:iCs/>
      <w:color w:val="0F4761" w:themeColor="accent1" w:themeShade="BF"/>
    </w:rPr>
  </w:style>
  <w:style w:type="paragraph" w:styleId="Vrazncitt">
    <w:name w:val="Intense Quote"/>
    <w:basedOn w:val="Normln"/>
    <w:next w:val="Normln"/>
    <w:link w:val="VrazncittChar"/>
    <w:uiPriority w:val="30"/>
    <w:qFormat/>
    <w:rsid w:val="00B71B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B71BFF"/>
    <w:rPr>
      <w:i/>
      <w:iCs/>
      <w:color w:val="0F4761" w:themeColor="accent1" w:themeShade="BF"/>
    </w:rPr>
  </w:style>
  <w:style w:type="character" w:styleId="Odkazintenzivn">
    <w:name w:val="Intense Reference"/>
    <w:basedOn w:val="Standardnpsmoodstavce"/>
    <w:uiPriority w:val="32"/>
    <w:qFormat/>
    <w:rsid w:val="00B71BFF"/>
    <w:rPr>
      <w:b/>
      <w:bCs/>
      <w:smallCaps/>
      <w:color w:val="0F4761" w:themeColor="accent1" w:themeShade="BF"/>
      <w:spacing w:val="5"/>
    </w:rPr>
  </w:style>
  <w:style w:type="paragraph" w:styleId="Revize">
    <w:name w:val="Revision"/>
    <w:hidden/>
    <w:uiPriority w:val="99"/>
    <w:semiHidden/>
    <w:rsid w:val="00D14A1C"/>
  </w:style>
  <w:style w:type="character" w:styleId="Odkaznakoment">
    <w:name w:val="annotation reference"/>
    <w:basedOn w:val="Standardnpsmoodstavce"/>
    <w:uiPriority w:val="99"/>
    <w:semiHidden/>
    <w:unhideWhenUsed/>
    <w:rsid w:val="00E82106"/>
    <w:rPr>
      <w:sz w:val="16"/>
      <w:szCs w:val="16"/>
    </w:rPr>
  </w:style>
  <w:style w:type="paragraph" w:styleId="Textkomente">
    <w:name w:val="annotation text"/>
    <w:basedOn w:val="Normln"/>
    <w:link w:val="TextkomenteChar"/>
    <w:uiPriority w:val="99"/>
    <w:semiHidden/>
    <w:unhideWhenUsed/>
    <w:rsid w:val="00E82106"/>
    <w:rPr>
      <w:sz w:val="20"/>
      <w:szCs w:val="20"/>
    </w:rPr>
  </w:style>
  <w:style w:type="character" w:customStyle="1" w:styleId="TextkomenteChar">
    <w:name w:val="Text komentáře Char"/>
    <w:basedOn w:val="Standardnpsmoodstavce"/>
    <w:link w:val="Textkomente"/>
    <w:uiPriority w:val="99"/>
    <w:semiHidden/>
    <w:rsid w:val="00E82106"/>
    <w:rPr>
      <w:sz w:val="20"/>
      <w:szCs w:val="20"/>
    </w:rPr>
  </w:style>
  <w:style w:type="paragraph" w:styleId="Pedmtkomente">
    <w:name w:val="annotation subject"/>
    <w:basedOn w:val="Textkomente"/>
    <w:next w:val="Textkomente"/>
    <w:link w:val="PedmtkomenteChar"/>
    <w:uiPriority w:val="99"/>
    <w:semiHidden/>
    <w:unhideWhenUsed/>
    <w:rsid w:val="00E82106"/>
    <w:rPr>
      <w:b/>
      <w:bCs/>
    </w:rPr>
  </w:style>
  <w:style w:type="character" w:customStyle="1" w:styleId="PedmtkomenteChar">
    <w:name w:val="Předmět komentáře Char"/>
    <w:basedOn w:val="TextkomenteChar"/>
    <w:link w:val="Pedmtkomente"/>
    <w:uiPriority w:val="99"/>
    <w:semiHidden/>
    <w:rsid w:val="00E82106"/>
    <w:rPr>
      <w:b/>
      <w:bCs/>
      <w:sz w:val="20"/>
      <w:szCs w:val="20"/>
    </w:rPr>
  </w:style>
  <w:style w:type="paragraph" w:styleId="Normlnweb">
    <w:name w:val="Normal (Web)"/>
    <w:basedOn w:val="Normln"/>
    <w:uiPriority w:val="99"/>
    <w:semiHidden/>
    <w:unhideWhenUsed/>
    <w:rsid w:val="00E82106"/>
    <w:pPr>
      <w:spacing w:before="100" w:beforeAutospacing="1" w:after="100" w:afterAutospacing="1"/>
    </w:pPr>
    <w:rPr>
      <w:rFonts w:ascii="Times New Roman" w:eastAsia="Times New Roman" w:hAnsi="Times New Roman" w:cs="Times New Roman"/>
    </w:rPr>
  </w:style>
  <w:style w:type="paragraph" w:customStyle="1" w:styleId="p8">
    <w:name w:val="p8"/>
    <w:basedOn w:val="Normln"/>
    <w:next w:val="Normln"/>
    <w:rsid w:val="00DC2704"/>
    <w:pPr>
      <w:tabs>
        <w:tab w:val="left" w:pos="283"/>
      </w:tabs>
      <w:spacing w:after="170"/>
      <w:ind w:left="283" w:hanging="283"/>
      <w:jc w:val="both"/>
    </w:pPr>
    <w:rPr>
      <w:rFonts w:ascii="Times" w:eastAsia="Times New Roman" w:hAnsi="Times" w:cs="Times"/>
      <w:sz w:val="20"/>
      <w:szCs w:val="20"/>
    </w:rPr>
  </w:style>
  <w:style w:type="paragraph" w:customStyle="1" w:styleId="p2">
    <w:name w:val="p2"/>
    <w:basedOn w:val="p8"/>
    <w:next w:val="p8"/>
    <w:rsid w:val="00DC2704"/>
    <w:pPr>
      <w:spacing w:after="0"/>
    </w:pPr>
  </w:style>
  <w:style w:type="paragraph" w:styleId="Zhlav">
    <w:name w:val="header"/>
    <w:basedOn w:val="Normln"/>
    <w:link w:val="ZhlavChar"/>
    <w:uiPriority w:val="99"/>
    <w:unhideWhenUsed/>
    <w:rsid w:val="008D6232"/>
    <w:pPr>
      <w:tabs>
        <w:tab w:val="center" w:pos="4536"/>
        <w:tab w:val="right" w:pos="9072"/>
      </w:tabs>
    </w:pPr>
  </w:style>
  <w:style w:type="character" w:customStyle="1" w:styleId="ZhlavChar">
    <w:name w:val="Záhlaví Char"/>
    <w:basedOn w:val="Standardnpsmoodstavce"/>
    <w:link w:val="Zhlav"/>
    <w:uiPriority w:val="99"/>
    <w:rsid w:val="008D6232"/>
  </w:style>
  <w:style w:type="paragraph" w:styleId="Zpat">
    <w:name w:val="footer"/>
    <w:basedOn w:val="Normln"/>
    <w:link w:val="ZpatChar"/>
    <w:uiPriority w:val="99"/>
    <w:unhideWhenUsed/>
    <w:rsid w:val="008D6232"/>
    <w:pPr>
      <w:tabs>
        <w:tab w:val="center" w:pos="4536"/>
        <w:tab w:val="right" w:pos="9072"/>
      </w:tabs>
    </w:pPr>
  </w:style>
  <w:style w:type="character" w:customStyle="1" w:styleId="ZpatChar">
    <w:name w:val="Zápatí Char"/>
    <w:basedOn w:val="Standardnpsmoodstavce"/>
    <w:link w:val="Zpat"/>
    <w:uiPriority w:val="99"/>
    <w:rsid w:val="008D6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B6237AD628544D0B56CB2F7CFDCEDF2"/>
        <w:category>
          <w:name w:val="Obecné"/>
          <w:gallery w:val="placeholder"/>
        </w:category>
        <w:types>
          <w:type w:val="bbPlcHdr"/>
        </w:types>
        <w:behaviors>
          <w:behavior w:val="content"/>
        </w:behaviors>
        <w:guid w:val="{34E1EC8B-5E02-4101-85BB-2AD352E8B7A8}"/>
      </w:docPartPr>
      <w:docPartBody>
        <w:p w:rsidR="000C11A3" w:rsidRDefault="000C11A3" w:rsidP="000C11A3">
          <w:pPr>
            <w:pStyle w:val="6B6237AD628544D0B56CB2F7CFDCEDF2"/>
          </w:pPr>
          <w:r>
            <w:rPr>
              <w:color w:val="7F7F7F" w:themeColor="text1" w:themeTint="80"/>
            </w:rPr>
            <w:t>[Název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Noto Sans Symbols">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1A3"/>
    <w:rsid w:val="000C11A3"/>
    <w:rsid w:val="00611B0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6B6237AD628544D0B56CB2F7CFDCEDF2">
    <w:name w:val="6B6237AD628544D0B56CB2F7CFDCEDF2"/>
    <w:rsid w:val="000C11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K60EMJNUwTaCiAHaFuGWBFyTQ==">CgMxLjA4AHIhMUtvSkhhVzZ4RHU3c1k4ZXgyRzBISFBUcWRUN3J1LU8z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8C2E95-042F-48D9-9286-49EA3CA59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1442</Words>
  <Characters>8512</Characters>
  <Application>Microsoft Office Word</Application>
  <DocSecurity>0</DocSecurity>
  <Lines>70</Lines>
  <Paragraphs>19</Paragraphs>
  <ScaleCrop>false</ScaleCrop>
  <Company/>
  <LinksUpToDate>false</LinksUpToDate>
  <CharactersWithSpaces>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PTi 49/24</dc:title>
  <dc:creator>Pavlina Schultz</dc:creator>
  <cp:lastModifiedBy>Helena Březinová</cp:lastModifiedBy>
  <cp:revision>3</cp:revision>
  <dcterms:created xsi:type="dcterms:W3CDTF">2024-11-25T20:53:00Z</dcterms:created>
  <dcterms:modified xsi:type="dcterms:W3CDTF">2024-11-25T20:56:00Z</dcterms:modified>
</cp:coreProperties>
</file>