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641ed0cae4d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f7580f56fc074e6b"/>
      <w:footerReference w:type="even" r:id="Raac13238a0c44b16"/>
      <w:footerReference w:type="first" r:id="R74671ddc5db942ea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ee0fce5f7b84e3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111/2024/INV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Flimex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 xml:space="preserve"> 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51261, Přepeře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27467627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CZ27467627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provedení těchto stavebních/montážních prací:</w:t>
      </w:r>
    </w:p>
    <w:p>
      <w:pPr/>
      <w:r>
        <w:rPr>
          <w:lang w:val="cs"/>
          <w:rFonts w:ascii="Calibri" w:hAnsi="Calibri" w:cs="Calibri"/>
          <w:sz w:val="24"/>
          <w:szCs w:val="24"/>
        </w:rPr>
        <w:t xml:space="preserve">Dodávka "provedení povrchové úpravy podlahové plochy v kotelně" dle CN č. 24 120 ze dne 14.08.2024 v následujícím rozsahu: 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Vrstvená epoxidová stěrka Flimex, RAL  6010  trávová zelená  : rozsah 75 m2 v ceně 947,- Kč/m2 =&gt; celkem 71 025 Kč bez DPH 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Nátěr soklů akrylátovou barvou v barvě plochy, rozsah 60 mb při ceně 83,- Kč/mb =&gt; celkem 4 980 Kč bez DPH 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CELKEM 76 000 Kč bez DPH</w:t>
      </w:r>
      <w:r>
        <w:rPr>
          <w:lang w:val="cs"/>
          <w:rFonts w:ascii="Calibri" w:hAnsi="Calibri" w:cs="Calibri"/>
          <w:sz w:val="24"/>
          <w:szCs w:val="24"/>
        </w:rPr>
        <w:br/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ekonomicko/hospodářskou činností.</w:t>
      </w:r>
    </w:p>
    <w:p>
      <w:pPr/>
    </w:p>
    <w:p>
      <w:pPr/>
      <w:r>
        <w:rPr>
          <w:lang w:val="cs"/>
          <w:rFonts w:ascii="Calibri" w:hAnsi="Calibri" w:cs="Calibri"/>
          <w:sz w:val="24"/>
          <w:szCs w:val="24"/>
        </w:rPr>
        <w:t>Na objednávku se vztahuje režim přenesené daňové povinnosti dle § 92a z. 235/2004 Sb., o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76 005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15 961,05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91 966,05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je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Klasifikace CZ-CPA: </w:t>
      </w:r>
      <w:r>
        <w:rPr>
          <w:lang w:val="cs"/>
          <w:rFonts w:ascii="Calibri" w:hAnsi="Calibri" w:cs="Calibri"/>
          <w:sz w:val="24"/>
          <w:szCs w:val="24"/>
        </w:rPr>
        <w:t>Provedené práce odpovídají svým charakterem číselnému kódu klasifikace CZ-CPA č. 41 až 43 dle § 92a zákona č. 235/2004 Sb.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31.10.2024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Kotelna (1PP) Tylova 813, 506 01 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místní hospodářství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24.09.2024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802fc58daf4518" /><Relationship Type="http://schemas.openxmlformats.org/officeDocument/2006/relationships/numbering" Target="/word/numbering.xml" Id="R18ce4b479fad47da" /><Relationship Type="http://schemas.openxmlformats.org/officeDocument/2006/relationships/settings" Target="/word/settings.xml" Id="R239e6b77e8344fcd" /><Relationship Type="http://schemas.openxmlformats.org/officeDocument/2006/relationships/image" Target="/word/media/c23a5cf5-d3f3-4e40-beec-adf6a21e07a1.jpeg" Id="R8ee0fce5f7b84e3a" /><Relationship Type="http://schemas.openxmlformats.org/officeDocument/2006/relationships/footer" Target="/word/footer1.xml" Id="Rf7580f56fc074e6b" /><Relationship Type="http://schemas.openxmlformats.org/officeDocument/2006/relationships/footer" Target="/word/footer2.xml" Id="Raac13238a0c44b16" /><Relationship Type="http://schemas.openxmlformats.org/officeDocument/2006/relationships/footer" Target="/word/footer3.xml" Id="R74671ddc5db942ea" /></Relationships>
</file>