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A2" w:rsidRDefault="007C4CA2"/>
    <w:p w:rsidR="007C4CA2" w:rsidRDefault="00577E59" w:rsidP="00577E59">
      <w:pPr>
        <w:tabs>
          <w:tab w:val="left" w:pos="330"/>
          <w:tab w:val="center" w:pos="4536"/>
        </w:tabs>
        <w:spacing w:line="360" w:lineRule="auto"/>
        <w:rPr>
          <w:b/>
          <w:sz w:val="28"/>
          <w:szCs w:val="28"/>
        </w:rPr>
      </w:pPr>
      <w:r w:rsidRPr="00577E59">
        <w:rPr>
          <w:b/>
          <w:sz w:val="28"/>
          <w:szCs w:val="28"/>
        </w:rPr>
        <w:tab/>
      </w:r>
      <w:r w:rsidRPr="00577E59">
        <w:rPr>
          <w:b/>
          <w:sz w:val="28"/>
          <w:szCs w:val="28"/>
        </w:rPr>
        <w:tab/>
      </w:r>
      <w:r w:rsidR="007C4CA2" w:rsidRPr="00577E59">
        <w:rPr>
          <w:b/>
          <w:sz w:val="28"/>
          <w:szCs w:val="28"/>
        </w:rPr>
        <w:t xml:space="preserve">DODATEK č. </w:t>
      </w:r>
      <w:r w:rsidR="007B5978">
        <w:rPr>
          <w:b/>
          <w:sz w:val="28"/>
          <w:szCs w:val="28"/>
        </w:rPr>
        <w:t>2</w:t>
      </w:r>
    </w:p>
    <w:p w:rsidR="00D41B8B" w:rsidRDefault="00D41B8B" w:rsidP="00D41B8B">
      <w:pPr>
        <w:tabs>
          <w:tab w:val="left" w:pos="330"/>
          <w:tab w:val="center" w:pos="4536"/>
        </w:tabs>
        <w:jc w:val="center"/>
        <w:rPr>
          <w:sz w:val="24"/>
          <w:szCs w:val="24"/>
        </w:rPr>
      </w:pPr>
      <w:r>
        <w:rPr>
          <w:sz w:val="24"/>
          <w:szCs w:val="24"/>
        </w:rPr>
        <w:t>e</w:t>
      </w:r>
      <w:r w:rsidRPr="00D41B8B">
        <w:rPr>
          <w:sz w:val="24"/>
          <w:szCs w:val="24"/>
        </w:rPr>
        <w:t xml:space="preserve">v. </w:t>
      </w:r>
      <w:r>
        <w:rPr>
          <w:sz w:val="24"/>
          <w:szCs w:val="24"/>
        </w:rPr>
        <w:t>č</w:t>
      </w:r>
      <w:r w:rsidRPr="00D41B8B">
        <w:rPr>
          <w:sz w:val="24"/>
          <w:szCs w:val="24"/>
        </w:rPr>
        <w:t xml:space="preserve">. </w:t>
      </w:r>
      <w:r w:rsidR="00373136">
        <w:rPr>
          <w:sz w:val="24"/>
          <w:szCs w:val="24"/>
        </w:rPr>
        <w:t>DS201700</w:t>
      </w:r>
      <w:r w:rsidR="00485D27">
        <w:rPr>
          <w:sz w:val="24"/>
          <w:szCs w:val="24"/>
        </w:rPr>
        <w:t>827</w:t>
      </w:r>
    </w:p>
    <w:p w:rsidR="00D41B8B" w:rsidRDefault="00D41B8B" w:rsidP="00D41B8B">
      <w:pPr>
        <w:tabs>
          <w:tab w:val="left" w:pos="330"/>
          <w:tab w:val="center" w:pos="4536"/>
        </w:tabs>
        <w:jc w:val="center"/>
        <w:rPr>
          <w:sz w:val="24"/>
          <w:szCs w:val="24"/>
        </w:rPr>
      </w:pPr>
    </w:p>
    <w:p w:rsidR="004E292A" w:rsidRPr="00D41B8B" w:rsidRDefault="004E292A" w:rsidP="00D41B8B">
      <w:pPr>
        <w:tabs>
          <w:tab w:val="left" w:pos="330"/>
          <w:tab w:val="center" w:pos="4536"/>
        </w:tabs>
        <w:jc w:val="center"/>
        <w:rPr>
          <w:sz w:val="24"/>
          <w:szCs w:val="24"/>
        </w:rPr>
      </w:pPr>
    </w:p>
    <w:p w:rsidR="00E159FE" w:rsidRPr="00A717A1" w:rsidRDefault="00D41B8B" w:rsidP="00D41B8B">
      <w:pPr>
        <w:jc w:val="both"/>
        <w:rPr>
          <w:sz w:val="24"/>
          <w:szCs w:val="24"/>
        </w:rPr>
      </w:pPr>
      <w:r>
        <w:rPr>
          <w:sz w:val="24"/>
          <w:szCs w:val="24"/>
        </w:rPr>
        <w:t>K VEŘEJNOPRÁVNÍ SMLOUVĚ O POSKYTNUTÍ DOTACE Z ROZPOČTU S</w:t>
      </w:r>
      <w:r w:rsidR="00373136">
        <w:rPr>
          <w:sz w:val="24"/>
          <w:szCs w:val="24"/>
        </w:rPr>
        <w:t>TATUTÁRNÍHO MĚSTA LIBEREC č. DS</w:t>
      </w:r>
      <w:r>
        <w:rPr>
          <w:sz w:val="24"/>
          <w:szCs w:val="24"/>
        </w:rPr>
        <w:t xml:space="preserve">201700119 uzavřené </w:t>
      </w:r>
      <w:r w:rsidR="00887914" w:rsidRPr="00A717A1">
        <w:rPr>
          <w:sz w:val="24"/>
          <w:szCs w:val="24"/>
        </w:rPr>
        <w:t xml:space="preserve">dne </w:t>
      </w:r>
      <w:r>
        <w:rPr>
          <w:sz w:val="24"/>
          <w:szCs w:val="24"/>
        </w:rPr>
        <w:t>2. 2.</w:t>
      </w:r>
      <w:r w:rsidR="00887914" w:rsidRPr="00A717A1">
        <w:rPr>
          <w:sz w:val="24"/>
          <w:szCs w:val="24"/>
        </w:rPr>
        <w:t xml:space="preserve"> 201</w:t>
      </w:r>
      <w:r w:rsidR="00C9147F">
        <w:rPr>
          <w:sz w:val="24"/>
          <w:szCs w:val="24"/>
        </w:rPr>
        <w:t>7, ve znění dodatku č. 1 ze dne</w:t>
      </w:r>
      <w:r>
        <w:rPr>
          <w:sz w:val="24"/>
          <w:szCs w:val="24"/>
        </w:rPr>
        <w:t xml:space="preserve"> 5. 5. 2017</w:t>
      </w:r>
      <w:r w:rsidR="00E067A8">
        <w:rPr>
          <w:sz w:val="24"/>
          <w:szCs w:val="24"/>
        </w:rPr>
        <w:t xml:space="preserve"> (dále jen „ smlouva“)</w:t>
      </w:r>
      <w:r w:rsidR="00C9147F">
        <w:rPr>
          <w:sz w:val="24"/>
          <w:szCs w:val="24"/>
        </w:rPr>
        <w:t>,</w:t>
      </w:r>
      <w:r w:rsidR="00887914" w:rsidRPr="00A717A1">
        <w:rPr>
          <w:sz w:val="24"/>
          <w:szCs w:val="24"/>
        </w:rPr>
        <w:t xml:space="preserve"> mezi </w:t>
      </w:r>
    </w:p>
    <w:p w:rsidR="00887914" w:rsidRDefault="00887914" w:rsidP="00887914">
      <w:pPr>
        <w:jc w:val="both"/>
        <w:rPr>
          <w:sz w:val="28"/>
          <w:szCs w:val="28"/>
        </w:rPr>
      </w:pPr>
    </w:p>
    <w:p w:rsidR="00153AE9" w:rsidRPr="00153AE9" w:rsidRDefault="00153AE9" w:rsidP="00153AE9">
      <w:pPr>
        <w:rPr>
          <w:b/>
          <w:sz w:val="24"/>
          <w:szCs w:val="24"/>
        </w:rPr>
      </w:pPr>
      <w:r w:rsidRPr="00153AE9">
        <w:rPr>
          <w:b/>
          <w:sz w:val="24"/>
          <w:szCs w:val="24"/>
        </w:rPr>
        <w:t>statutární město Liberec</w:t>
      </w:r>
    </w:p>
    <w:p w:rsidR="00153AE9" w:rsidRPr="00153AE9" w:rsidRDefault="00153AE9" w:rsidP="00153AE9">
      <w:pPr>
        <w:rPr>
          <w:sz w:val="24"/>
          <w:szCs w:val="24"/>
        </w:rPr>
      </w:pPr>
      <w:r w:rsidRPr="00153AE9">
        <w:rPr>
          <w:sz w:val="24"/>
          <w:szCs w:val="24"/>
        </w:rPr>
        <w:t xml:space="preserve">sídlo: nám. </w:t>
      </w:r>
      <w:proofErr w:type="spellStart"/>
      <w:proofErr w:type="gramStart"/>
      <w:r w:rsidRPr="00153AE9">
        <w:rPr>
          <w:sz w:val="24"/>
          <w:szCs w:val="24"/>
        </w:rPr>
        <w:t>Dr.E.Beneše</w:t>
      </w:r>
      <w:proofErr w:type="spellEnd"/>
      <w:proofErr w:type="gramEnd"/>
      <w:r w:rsidRPr="00153AE9">
        <w:rPr>
          <w:sz w:val="24"/>
          <w:szCs w:val="24"/>
        </w:rPr>
        <w:t xml:space="preserve"> 1, Liberec 1, PSČ 460 59, </w:t>
      </w:r>
    </w:p>
    <w:p w:rsidR="00153AE9" w:rsidRPr="00153AE9" w:rsidRDefault="00153AE9" w:rsidP="00153AE9">
      <w:pPr>
        <w:rPr>
          <w:sz w:val="24"/>
          <w:szCs w:val="24"/>
        </w:rPr>
      </w:pPr>
      <w:r w:rsidRPr="00153AE9">
        <w:rPr>
          <w:sz w:val="24"/>
          <w:szCs w:val="24"/>
        </w:rPr>
        <w:t>IČ: 00262978</w:t>
      </w:r>
    </w:p>
    <w:p w:rsidR="00153AE9" w:rsidRPr="00153AE9" w:rsidRDefault="00153AE9" w:rsidP="00153AE9">
      <w:pPr>
        <w:rPr>
          <w:sz w:val="24"/>
          <w:szCs w:val="24"/>
        </w:rPr>
      </w:pPr>
      <w:r w:rsidRPr="00153AE9">
        <w:rPr>
          <w:sz w:val="24"/>
          <w:szCs w:val="24"/>
        </w:rPr>
        <w:t xml:space="preserve">zastoupené: Tiborem </w:t>
      </w:r>
      <w:proofErr w:type="spellStart"/>
      <w:r w:rsidRPr="00153AE9">
        <w:rPr>
          <w:sz w:val="24"/>
          <w:szCs w:val="24"/>
        </w:rPr>
        <w:t>Batthyánym</w:t>
      </w:r>
      <w:proofErr w:type="spellEnd"/>
      <w:r w:rsidRPr="00153AE9">
        <w:rPr>
          <w:sz w:val="24"/>
          <w:szCs w:val="24"/>
        </w:rPr>
        <w:t>, primátorem města</w:t>
      </w:r>
    </w:p>
    <w:p w:rsidR="00153AE9" w:rsidRPr="00153AE9" w:rsidRDefault="00153AE9" w:rsidP="00153AE9">
      <w:pPr>
        <w:rPr>
          <w:sz w:val="24"/>
          <w:szCs w:val="24"/>
        </w:rPr>
      </w:pPr>
      <w:r w:rsidRPr="00153AE9">
        <w:rPr>
          <w:sz w:val="24"/>
          <w:szCs w:val="24"/>
        </w:rPr>
        <w:t xml:space="preserve">číslo bankovního účtu: 108692/0800, vedený u ČS, a.s. Liberec </w:t>
      </w:r>
    </w:p>
    <w:p w:rsidR="00153AE9" w:rsidRDefault="00153AE9" w:rsidP="00153AE9">
      <w:pPr>
        <w:rPr>
          <w:sz w:val="24"/>
          <w:szCs w:val="24"/>
        </w:rPr>
      </w:pPr>
      <w:r w:rsidRPr="00153AE9">
        <w:rPr>
          <w:sz w:val="24"/>
          <w:szCs w:val="24"/>
        </w:rPr>
        <w:t>(dále jen „</w:t>
      </w:r>
      <w:r w:rsidR="00D41B8B">
        <w:rPr>
          <w:b/>
          <w:sz w:val="24"/>
          <w:szCs w:val="24"/>
        </w:rPr>
        <w:t>poskytovatel</w:t>
      </w:r>
      <w:r w:rsidRPr="00153AE9">
        <w:rPr>
          <w:sz w:val="24"/>
          <w:szCs w:val="24"/>
        </w:rPr>
        <w:t>“)</w:t>
      </w:r>
    </w:p>
    <w:p w:rsidR="00153AE9" w:rsidRPr="00153AE9" w:rsidRDefault="00153AE9" w:rsidP="00153AE9">
      <w:pPr>
        <w:rPr>
          <w:sz w:val="24"/>
          <w:szCs w:val="24"/>
        </w:rPr>
      </w:pPr>
    </w:p>
    <w:p w:rsidR="00153AE9" w:rsidRDefault="00153AE9" w:rsidP="00153AE9">
      <w:pPr>
        <w:rPr>
          <w:sz w:val="24"/>
          <w:szCs w:val="24"/>
        </w:rPr>
      </w:pPr>
      <w:r>
        <w:rPr>
          <w:sz w:val="24"/>
          <w:szCs w:val="24"/>
        </w:rPr>
        <w:t>a</w:t>
      </w:r>
    </w:p>
    <w:p w:rsidR="00153AE9" w:rsidRPr="00153AE9" w:rsidRDefault="00153AE9" w:rsidP="00153AE9">
      <w:pPr>
        <w:rPr>
          <w:sz w:val="24"/>
          <w:szCs w:val="24"/>
        </w:rPr>
      </w:pPr>
    </w:p>
    <w:p w:rsidR="00153AE9" w:rsidRPr="00153AE9" w:rsidRDefault="00153AE9" w:rsidP="00153AE9">
      <w:pPr>
        <w:rPr>
          <w:b/>
          <w:sz w:val="24"/>
          <w:szCs w:val="24"/>
        </w:rPr>
      </w:pPr>
      <w:r w:rsidRPr="00153AE9">
        <w:rPr>
          <w:b/>
          <w:sz w:val="24"/>
          <w:szCs w:val="24"/>
        </w:rPr>
        <w:t>Komunitní práce Liberec, o.p.s.</w:t>
      </w:r>
    </w:p>
    <w:p w:rsidR="00153AE9" w:rsidRPr="00153AE9" w:rsidRDefault="00153AE9" w:rsidP="00153AE9">
      <w:pPr>
        <w:rPr>
          <w:sz w:val="24"/>
          <w:szCs w:val="24"/>
        </w:rPr>
      </w:pPr>
      <w:r w:rsidRPr="00153AE9">
        <w:rPr>
          <w:sz w:val="24"/>
          <w:szCs w:val="24"/>
        </w:rPr>
        <w:t>sídlo: nám. Dr. E. Beneše 1, Liberec 1, PSČ 460 59</w:t>
      </w:r>
    </w:p>
    <w:p w:rsidR="00153AE9" w:rsidRPr="00153AE9" w:rsidRDefault="00153AE9" w:rsidP="00153AE9">
      <w:pPr>
        <w:rPr>
          <w:sz w:val="24"/>
          <w:szCs w:val="24"/>
        </w:rPr>
      </w:pPr>
      <w:r w:rsidRPr="00153AE9">
        <w:rPr>
          <w:sz w:val="24"/>
          <w:szCs w:val="24"/>
        </w:rPr>
        <w:t xml:space="preserve">doručovací adresa: </w:t>
      </w:r>
      <w:proofErr w:type="spellStart"/>
      <w:r w:rsidRPr="00153AE9">
        <w:rPr>
          <w:sz w:val="24"/>
          <w:szCs w:val="24"/>
        </w:rPr>
        <w:t>Josefinino</w:t>
      </w:r>
      <w:proofErr w:type="spellEnd"/>
      <w:r w:rsidRPr="00153AE9">
        <w:rPr>
          <w:sz w:val="24"/>
          <w:szCs w:val="24"/>
        </w:rPr>
        <w:t xml:space="preserve"> údolí 9/9, Liberec V – </w:t>
      </w:r>
      <w:proofErr w:type="spellStart"/>
      <w:r w:rsidRPr="00153AE9">
        <w:rPr>
          <w:sz w:val="24"/>
          <w:szCs w:val="24"/>
        </w:rPr>
        <w:t>Kristiánov</w:t>
      </w:r>
      <w:proofErr w:type="spellEnd"/>
      <w:r w:rsidRPr="00153AE9">
        <w:rPr>
          <w:sz w:val="24"/>
          <w:szCs w:val="24"/>
        </w:rPr>
        <w:t>, PSČ 460 05</w:t>
      </w:r>
    </w:p>
    <w:p w:rsidR="00153AE9" w:rsidRPr="00153AE9" w:rsidRDefault="00153AE9" w:rsidP="00153AE9">
      <w:pPr>
        <w:rPr>
          <w:sz w:val="24"/>
          <w:szCs w:val="24"/>
        </w:rPr>
      </w:pPr>
      <w:r w:rsidRPr="00153AE9">
        <w:rPr>
          <w:sz w:val="24"/>
          <w:szCs w:val="24"/>
        </w:rPr>
        <w:t>IČ: 27275558</w:t>
      </w:r>
    </w:p>
    <w:p w:rsidR="00153AE9" w:rsidRPr="00153AE9" w:rsidRDefault="00153AE9" w:rsidP="00153AE9">
      <w:pPr>
        <w:rPr>
          <w:sz w:val="24"/>
          <w:szCs w:val="24"/>
        </w:rPr>
      </w:pPr>
      <w:r w:rsidRPr="00153AE9">
        <w:rPr>
          <w:sz w:val="24"/>
          <w:szCs w:val="24"/>
        </w:rPr>
        <w:t>číslo bankovního účtu:  3295053399/0800</w:t>
      </w:r>
    </w:p>
    <w:p w:rsidR="00153AE9" w:rsidRPr="00153AE9" w:rsidRDefault="00153AE9" w:rsidP="00153AE9">
      <w:pPr>
        <w:rPr>
          <w:sz w:val="24"/>
          <w:szCs w:val="24"/>
        </w:rPr>
      </w:pPr>
      <w:r w:rsidRPr="00153AE9">
        <w:rPr>
          <w:sz w:val="24"/>
          <w:szCs w:val="24"/>
        </w:rPr>
        <w:t>zastoupené: Tomášem Kratochvílem, ředitelem</w:t>
      </w:r>
    </w:p>
    <w:p w:rsidR="00153AE9" w:rsidRPr="00153AE9" w:rsidRDefault="00153AE9" w:rsidP="00153AE9">
      <w:pPr>
        <w:rPr>
          <w:sz w:val="24"/>
          <w:szCs w:val="24"/>
        </w:rPr>
      </w:pPr>
      <w:r w:rsidRPr="00153AE9">
        <w:rPr>
          <w:sz w:val="24"/>
          <w:szCs w:val="24"/>
        </w:rPr>
        <w:t xml:space="preserve">zapsané v rejstříku obecně prospěšných společností vedeném Krajským soudem v Ústí nad Labem, spisová značka O 167 </w:t>
      </w:r>
    </w:p>
    <w:p w:rsidR="00153AE9" w:rsidRDefault="00153AE9" w:rsidP="00153AE9">
      <w:pPr>
        <w:rPr>
          <w:sz w:val="24"/>
          <w:szCs w:val="24"/>
        </w:rPr>
      </w:pPr>
      <w:r w:rsidRPr="00153AE9">
        <w:rPr>
          <w:sz w:val="24"/>
          <w:szCs w:val="24"/>
        </w:rPr>
        <w:t>(dále jen „</w:t>
      </w:r>
      <w:r w:rsidR="00D41B8B">
        <w:rPr>
          <w:b/>
          <w:sz w:val="24"/>
          <w:szCs w:val="24"/>
        </w:rPr>
        <w:t>příjemce</w:t>
      </w:r>
      <w:r w:rsidRPr="00153AE9">
        <w:rPr>
          <w:sz w:val="24"/>
          <w:szCs w:val="24"/>
        </w:rPr>
        <w:t>“)</w:t>
      </w:r>
    </w:p>
    <w:p w:rsidR="007375E3" w:rsidRDefault="007375E3" w:rsidP="007375E3">
      <w:pPr>
        <w:rPr>
          <w:sz w:val="24"/>
          <w:szCs w:val="24"/>
        </w:rPr>
      </w:pPr>
    </w:p>
    <w:p w:rsidR="004E292A" w:rsidRPr="007375E3" w:rsidRDefault="004E292A" w:rsidP="007375E3">
      <w:pPr>
        <w:rPr>
          <w:sz w:val="24"/>
          <w:szCs w:val="24"/>
        </w:rPr>
      </w:pPr>
    </w:p>
    <w:p w:rsidR="00153AE9" w:rsidRDefault="00B753AE" w:rsidP="00555492">
      <w:pPr>
        <w:jc w:val="both"/>
        <w:rPr>
          <w:sz w:val="24"/>
          <w:szCs w:val="24"/>
        </w:rPr>
      </w:pPr>
      <w:r>
        <w:rPr>
          <w:sz w:val="24"/>
          <w:szCs w:val="24"/>
        </w:rPr>
        <w:t>Na základě usnesení</w:t>
      </w:r>
      <w:r w:rsidR="00373136">
        <w:rPr>
          <w:sz w:val="24"/>
          <w:szCs w:val="24"/>
        </w:rPr>
        <w:t xml:space="preserve"> Zastupitelstva města Liberec č. 182</w:t>
      </w:r>
      <w:r>
        <w:rPr>
          <w:sz w:val="24"/>
          <w:szCs w:val="24"/>
        </w:rPr>
        <w:t xml:space="preserve">/2017 ze dne 29. 6. 2017 v souvislosti se změnou Pověření k poskytování služeb obecného hospodářského zájmu se tímto dodatkem č. 2 </w:t>
      </w:r>
      <w:r w:rsidR="00555492">
        <w:rPr>
          <w:sz w:val="24"/>
          <w:szCs w:val="24"/>
        </w:rPr>
        <w:t>mění znění této smlouvy takto:</w:t>
      </w:r>
    </w:p>
    <w:p w:rsidR="00555492" w:rsidRDefault="00555492" w:rsidP="00555492">
      <w:pPr>
        <w:jc w:val="both"/>
        <w:rPr>
          <w:sz w:val="24"/>
          <w:szCs w:val="24"/>
        </w:rPr>
      </w:pPr>
    </w:p>
    <w:p w:rsidR="004E292A" w:rsidRDefault="004E292A" w:rsidP="00555492">
      <w:pPr>
        <w:jc w:val="both"/>
        <w:rPr>
          <w:sz w:val="24"/>
          <w:szCs w:val="24"/>
        </w:rPr>
      </w:pPr>
    </w:p>
    <w:p w:rsidR="00ED7F34" w:rsidRPr="003E5067" w:rsidRDefault="00555492" w:rsidP="00555492">
      <w:pPr>
        <w:jc w:val="both"/>
        <w:rPr>
          <w:b/>
          <w:sz w:val="24"/>
          <w:szCs w:val="24"/>
        </w:rPr>
      </w:pPr>
      <w:r w:rsidRPr="003E5067">
        <w:rPr>
          <w:b/>
          <w:sz w:val="24"/>
          <w:szCs w:val="24"/>
        </w:rPr>
        <w:t>Článek II. Účel a výše dotace</w:t>
      </w:r>
    </w:p>
    <w:p w:rsidR="00555492" w:rsidRDefault="00555492" w:rsidP="00555492">
      <w:pPr>
        <w:jc w:val="both"/>
        <w:rPr>
          <w:sz w:val="24"/>
          <w:szCs w:val="24"/>
        </w:rPr>
      </w:pPr>
    </w:p>
    <w:p w:rsidR="00555492" w:rsidRDefault="00555492" w:rsidP="00555492">
      <w:pPr>
        <w:jc w:val="both"/>
        <w:rPr>
          <w:sz w:val="24"/>
          <w:szCs w:val="24"/>
        </w:rPr>
      </w:pPr>
      <w:r>
        <w:rPr>
          <w:sz w:val="24"/>
          <w:szCs w:val="24"/>
        </w:rPr>
        <w:t>Odstavec 1. nově zní takto:</w:t>
      </w:r>
    </w:p>
    <w:p w:rsidR="00555492" w:rsidRDefault="00555492" w:rsidP="00555492">
      <w:pPr>
        <w:jc w:val="both"/>
        <w:rPr>
          <w:sz w:val="24"/>
          <w:szCs w:val="24"/>
        </w:rPr>
      </w:pPr>
      <w:r>
        <w:rPr>
          <w:sz w:val="24"/>
          <w:szCs w:val="24"/>
        </w:rPr>
        <w:t>1. Poskytovatel touto smlouvou poskytuje příjemci dotaci v celkové výši 6.440.000 Kč (slovy: šest</w:t>
      </w:r>
      <w:r w:rsidR="005D1405">
        <w:rPr>
          <w:sz w:val="24"/>
          <w:szCs w:val="24"/>
        </w:rPr>
        <w:t xml:space="preserve"> </w:t>
      </w:r>
      <w:r>
        <w:rPr>
          <w:sz w:val="24"/>
          <w:szCs w:val="24"/>
        </w:rPr>
        <w:t>milionů</w:t>
      </w:r>
      <w:r w:rsidR="005D1405">
        <w:rPr>
          <w:sz w:val="24"/>
          <w:szCs w:val="24"/>
        </w:rPr>
        <w:t xml:space="preserve"> </w:t>
      </w:r>
      <w:r>
        <w:rPr>
          <w:sz w:val="24"/>
          <w:szCs w:val="24"/>
        </w:rPr>
        <w:t>čtyři</w:t>
      </w:r>
      <w:r w:rsidR="005D1405">
        <w:rPr>
          <w:sz w:val="24"/>
          <w:szCs w:val="24"/>
        </w:rPr>
        <w:t xml:space="preserve"> </w:t>
      </w:r>
      <w:r>
        <w:rPr>
          <w:sz w:val="24"/>
          <w:szCs w:val="24"/>
        </w:rPr>
        <w:t>sta</w:t>
      </w:r>
      <w:r w:rsidR="005D1405">
        <w:rPr>
          <w:sz w:val="24"/>
          <w:szCs w:val="24"/>
        </w:rPr>
        <w:t xml:space="preserve"> </w:t>
      </w:r>
      <w:r w:rsidR="00BD344F">
        <w:rPr>
          <w:sz w:val="24"/>
          <w:szCs w:val="24"/>
        </w:rPr>
        <w:t>čtyřicet</w:t>
      </w:r>
      <w:r w:rsidR="005D1405">
        <w:rPr>
          <w:sz w:val="24"/>
          <w:szCs w:val="24"/>
        </w:rPr>
        <w:t xml:space="preserve"> </w:t>
      </w:r>
      <w:r w:rsidR="003E5067">
        <w:rPr>
          <w:sz w:val="24"/>
          <w:szCs w:val="24"/>
        </w:rPr>
        <w:t>tisíc</w:t>
      </w:r>
      <w:r w:rsidR="005D1405">
        <w:rPr>
          <w:sz w:val="24"/>
          <w:szCs w:val="24"/>
        </w:rPr>
        <w:t xml:space="preserve"> </w:t>
      </w:r>
      <w:r w:rsidR="00BD344F">
        <w:rPr>
          <w:sz w:val="24"/>
          <w:szCs w:val="24"/>
        </w:rPr>
        <w:t>korun</w:t>
      </w:r>
      <w:r w:rsidR="005D1405">
        <w:rPr>
          <w:sz w:val="24"/>
          <w:szCs w:val="24"/>
        </w:rPr>
        <w:t xml:space="preserve"> </w:t>
      </w:r>
      <w:r w:rsidR="00BD344F">
        <w:rPr>
          <w:sz w:val="24"/>
          <w:szCs w:val="24"/>
        </w:rPr>
        <w:t xml:space="preserve">českých) </w:t>
      </w:r>
      <w:r w:rsidR="003E5067">
        <w:rPr>
          <w:sz w:val="24"/>
          <w:szCs w:val="24"/>
        </w:rPr>
        <w:t>na úhradu nezbytně nutných nákladů vynaložených příjemcem při poskytování služby dle čl. I. odst.</w:t>
      </w:r>
      <w:bookmarkStart w:id="0" w:name="_GoBack"/>
      <w:bookmarkEnd w:id="0"/>
      <w:r w:rsidR="003E5067">
        <w:rPr>
          <w:sz w:val="24"/>
          <w:szCs w:val="24"/>
        </w:rPr>
        <w:t xml:space="preserve"> 1 této smlouvy a čl. II. Pověření v období 1. 1. 20</w:t>
      </w:r>
      <w:r w:rsidR="00EF546B">
        <w:rPr>
          <w:sz w:val="24"/>
          <w:szCs w:val="24"/>
        </w:rPr>
        <w:t>17 – 31. 12. 2017 a dále částku 400.000</w:t>
      </w:r>
      <w:r w:rsidR="00F00AF6">
        <w:rPr>
          <w:sz w:val="24"/>
          <w:szCs w:val="24"/>
        </w:rPr>
        <w:t xml:space="preserve"> Kč (slovy čtyři sta tisíc korun českých)</w:t>
      </w:r>
      <w:r w:rsidR="00EF546B">
        <w:rPr>
          <w:sz w:val="24"/>
          <w:szCs w:val="24"/>
        </w:rPr>
        <w:t xml:space="preserve"> jako investiční dotaci na pořízení dopravních prostředků</w:t>
      </w:r>
      <w:r w:rsidR="00F00AF6">
        <w:rPr>
          <w:sz w:val="24"/>
          <w:szCs w:val="24"/>
        </w:rPr>
        <w:t>.</w:t>
      </w:r>
    </w:p>
    <w:p w:rsidR="00970754" w:rsidRDefault="00970754" w:rsidP="00555492">
      <w:pPr>
        <w:jc w:val="both"/>
        <w:rPr>
          <w:sz w:val="24"/>
          <w:szCs w:val="24"/>
        </w:rPr>
      </w:pPr>
    </w:p>
    <w:p w:rsidR="00E067A8" w:rsidRDefault="00E067A8" w:rsidP="00555492">
      <w:pPr>
        <w:jc w:val="both"/>
        <w:rPr>
          <w:sz w:val="24"/>
          <w:szCs w:val="24"/>
        </w:rPr>
      </w:pPr>
    </w:p>
    <w:p w:rsidR="004E292A" w:rsidRDefault="004E292A" w:rsidP="00555492">
      <w:pPr>
        <w:jc w:val="both"/>
        <w:rPr>
          <w:sz w:val="24"/>
          <w:szCs w:val="24"/>
        </w:rPr>
      </w:pPr>
    </w:p>
    <w:p w:rsidR="004E292A" w:rsidRDefault="004E292A" w:rsidP="00555492">
      <w:pPr>
        <w:jc w:val="both"/>
        <w:rPr>
          <w:sz w:val="24"/>
          <w:szCs w:val="24"/>
        </w:rPr>
      </w:pPr>
    </w:p>
    <w:p w:rsidR="004E292A" w:rsidRDefault="004E292A" w:rsidP="00555492">
      <w:pPr>
        <w:jc w:val="both"/>
        <w:rPr>
          <w:sz w:val="24"/>
          <w:szCs w:val="24"/>
        </w:rPr>
      </w:pPr>
    </w:p>
    <w:p w:rsidR="004E292A" w:rsidRDefault="004E292A" w:rsidP="00555492">
      <w:pPr>
        <w:jc w:val="both"/>
        <w:rPr>
          <w:sz w:val="24"/>
          <w:szCs w:val="24"/>
        </w:rPr>
      </w:pPr>
    </w:p>
    <w:p w:rsidR="00E067A8" w:rsidRDefault="00E067A8" w:rsidP="00555492">
      <w:pPr>
        <w:jc w:val="both"/>
        <w:rPr>
          <w:sz w:val="24"/>
          <w:szCs w:val="24"/>
        </w:rPr>
      </w:pPr>
    </w:p>
    <w:p w:rsidR="003E5067" w:rsidRPr="00E067A8" w:rsidRDefault="00265AD6" w:rsidP="00555492">
      <w:pPr>
        <w:jc w:val="both"/>
        <w:rPr>
          <w:b/>
          <w:sz w:val="24"/>
          <w:szCs w:val="24"/>
        </w:rPr>
      </w:pPr>
      <w:r w:rsidRPr="00E067A8">
        <w:rPr>
          <w:b/>
          <w:sz w:val="24"/>
          <w:szCs w:val="24"/>
        </w:rPr>
        <w:lastRenderedPageBreak/>
        <w:t>Článek VIII. Závěrečná ustanovení</w:t>
      </w:r>
    </w:p>
    <w:p w:rsidR="00265AD6" w:rsidRDefault="00265AD6" w:rsidP="00555492">
      <w:pPr>
        <w:jc w:val="both"/>
        <w:rPr>
          <w:sz w:val="24"/>
          <w:szCs w:val="24"/>
        </w:rPr>
      </w:pPr>
    </w:p>
    <w:p w:rsidR="00265AD6" w:rsidRDefault="00265AD6" w:rsidP="00555492">
      <w:pPr>
        <w:jc w:val="both"/>
        <w:rPr>
          <w:sz w:val="24"/>
          <w:szCs w:val="24"/>
        </w:rPr>
      </w:pPr>
      <w:r>
        <w:rPr>
          <w:sz w:val="24"/>
          <w:szCs w:val="24"/>
        </w:rPr>
        <w:t>Odstavec 7. nově zní takto:</w:t>
      </w:r>
    </w:p>
    <w:p w:rsidR="00265AD6" w:rsidRDefault="00265AD6" w:rsidP="00555492">
      <w:pPr>
        <w:jc w:val="both"/>
        <w:rPr>
          <w:sz w:val="24"/>
          <w:szCs w:val="24"/>
        </w:rPr>
      </w:pPr>
      <w:r>
        <w:rPr>
          <w:sz w:val="24"/>
          <w:szCs w:val="24"/>
        </w:rPr>
        <w:t>7. Doložka platnosti právního úkonu dle ustanovení § 41 zákona č. 128/2000 Sb., o obcích, ve znění pozdějších právních předpisů: O změně poskytnutí dotace a uzavření</w:t>
      </w:r>
      <w:r w:rsidR="00301C80">
        <w:rPr>
          <w:sz w:val="24"/>
          <w:szCs w:val="24"/>
        </w:rPr>
        <w:t xml:space="preserve"> veřejnoprávní smlouvy rozhodlo Zastupitelstvo města Liberec usnesením č. </w:t>
      </w:r>
      <w:r w:rsidR="00373136">
        <w:rPr>
          <w:sz w:val="24"/>
          <w:szCs w:val="24"/>
        </w:rPr>
        <w:t>182/</w:t>
      </w:r>
      <w:r w:rsidR="00301C80">
        <w:rPr>
          <w:sz w:val="24"/>
          <w:szCs w:val="24"/>
        </w:rPr>
        <w:t>2017 ze dne 29. 6. 2017.</w:t>
      </w:r>
    </w:p>
    <w:p w:rsidR="00265AD6" w:rsidRDefault="00265AD6" w:rsidP="00555492">
      <w:pPr>
        <w:jc w:val="both"/>
        <w:rPr>
          <w:sz w:val="24"/>
          <w:szCs w:val="24"/>
        </w:rPr>
      </w:pPr>
    </w:p>
    <w:p w:rsidR="00555492" w:rsidRDefault="00555492" w:rsidP="00555492">
      <w:pPr>
        <w:jc w:val="both"/>
        <w:rPr>
          <w:sz w:val="24"/>
          <w:szCs w:val="24"/>
        </w:rPr>
      </w:pPr>
    </w:p>
    <w:p w:rsidR="00A717A1" w:rsidRPr="00346BA2" w:rsidRDefault="00A717A1" w:rsidP="00555492">
      <w:pPr>
        <w:jc w:val="both"/>
        <w:rPr>
          <w:b/>
          <w:sz w:val="24"/>
          <w:szCs w:val="24"/>
        </w:rPr>
      </w:pPr>
    </w:p>
    <w:p w:rsidR="00E067A8" w:rsidRPr="00BD2441" w:rsidRDefault="00E067A8" w:rsidP="00E067A8">
      <w:pPr>
        <w:jc w:val="both"/>
        <w:rPr>
          <w:sz w:val="24"/>
          <w:szCs w:val="24"/>
        </w:rPr>
      </w:pPr>
      <w:r>
        <w:rPr>
          <w:sz w:val="24"/>
          <w:szCs w:val="24"/>
        </w:rPr>
        <w:t>Ostatní ustanovení této smlouvy se nemění a zůstávají v platnosti.</w:t>
      </w:r>
    </w:p>
    <w:p w:rsidR="00346BA2" w:rsidRPr="001E2FE9" w:rsidRDefault="00346BA2" w:rsidP="00A717A1">
      <w:pPr>
        <w:rPr>
          <w:sz w:val="24"/>
          <w:szCs w:val="24"/>
        </w:rPr>
      </w:pPr>
    </w:p>
    <w:p w:rsidR="007B077D" w:rsidRDefault="007B077D" w:rsidP="00A717A1">
      <w:pPr>
        <w:rPr>
          <w:sz w:val="24"/>
          <w:szCs w:val="24"/>
        </w:rPr>
      </w:pPr>
    </w:p>
    <w:p w:rsidR="007B077D" w:rsidRDefault="007B077D" w:rsidP="00A717A1">
      <w:pPr>
        <w:rPr>
          <w:sz w:val="24"/>
          <w:szCs w:val="24"/>
        </w:rPr>
      </w:pPr>
    </w:p>
    <w:p w:rsidR="007C4CA2" w:rsidRDefault="007C4CA2" w:rsidP="00A717A1">
      <w:pPr>
        <w:rPr>
          <w:sz w:val="24"/>
          <w:szCs w:val="24"/>
        </w:rPr>
      </w:pPr>
      <w:r w:rsidRPr="001E2FE9">
        <w:rPr>
          <w:sz w:val="24"/>
          <w:szCs w:val="24"/>
        </w:rPr>
        <w:t xml:space="preserve">V Liberci </w:t>
      </w:r>
      <w:r w:rsidR="00875CF9" w:rsidRPr="001E2FE9">
        <w:rPr>
          <w:sz w:val="24"/>
          <w:szCs w:val="24"/>
        </w:rPr>
        <w:t>dne</w:t>
      </w:r>
      <w:r w:rsidR="00A717A1">
        <w:rPr>
          <w:sz w:val="24"/>
          <w:szCs w:val="24"/>
        </w:rPr>
        <w:t>: ………</w:t>
      </w:r>
      <w:r w:rsidR="007B077D">
        <w:rPr>
          <w:sz w:val="24"/>
          <w:szCs w:val="24"/>
        </w:rPr>
        <w:t>.</w:t>
      </w:r>
      <w:r w:rsidR="00AE07D9">
        <w:rPr>
          <w:sz w:val="24"/>
          <w:szCs w:val="24"/>
        </w:rPr>
        <w:t xml:space="preserve"> </w:t>
      </w:r>
      <w:r w:rsidR="00A717A1">
        <w:rPr>
          <w:sz w:val="24"/>
          <w:szCs w:val="24"/>
        </w:rPr>
        <w:t>2017</w:t>
      </w:r>
      <w:r w:rsidR="007B077D">
        <w:rPr>
          <w:sz w:val="24"/>
          <w:szCs w:val="24"/>
        </w:rPr>
        <w:tab/>
      </w:r>
      <w:r w:rsidR="007B077D">
        <w:rPr>
          <w:sz w:val="24"/>
          <w:szCs w:val="24"/>
        </w:rPr>
        <w:tab/>
      </w:r>
      <w:r w:rsidR="007B077D">
        <w:rPr>
          <w:sz w:val="24"/>
          <w:szCs w:val="24"/>
        </w:rPr>
        <w:tab/>
      </w:r>
      <w:r w:rsidR="007B077D">
        <w:rPr>
          <w:sz w:val="24"/>
          <w:szCs w:val="24"/>
        </w:rPr>
        <w:tab/>
      </w:r>
      <w:r w:rsidR="007B077D">
        <w:rPr>
          <w:sz w:val="24"/>
          <w:szCs w:val="24"/>
        </w:rPr>
        <w:tab/>
      </w:r>
      <w:r w:rsidR="007B077D" w:rsidRPr="001E2FE9">
        <w:rPr>
          <w:sz w:val="24"/>
          <w:szCs w:val="24"/>
        </w:rPr>
        <w:t>V Liberci dne</w:t>
      </w:r>
      <w:r w:rsidR="007B077D">
        <w:rPr>
          <w:sz w:val="24"/>
          <w:szCs w:val="24"/>
        </w:rPr>
        <w:t>: …</w:t>
      </w:r>
      <w:proofErr w:type="gramStart"/>
      <w:r w:rsidR="007B077D">
        <w:rPr>
          <w:sz w:val="24"/>
          <w:szCs w:val="24"/>
        </w:rPr>
        <w:t xml:space="preserve">….. </w:t>
      </w:r>
      <w:r w:rsidR="00C9147F">
        <w:rPr>
          <w:sz w:val="24"/>
          <w:szCs w:val="24"/>
        </w:rPr>
        <w:t xml:space="preserve">  </w:t>
      </w:r>
      <w:r w:rsidR="007B077D">
        <w:rPr>
          <w:sz w:val="24"/>
          <w:szCs w:val="24"/>
        </w:rPr>
        <w:t>2017</w:t>
      </w:r>
      <w:proofErr w:type="gramEnd"/>
      <w:r w:rsidR="007B077D">
        <w:rPr>
          <w:sz w:val="24"/>
          <w:szCs w:val="24"/>
        </w:rPr>
        <w:tab/>
      </w:r>
      <w:r w:rsidR="007B077D">
        <w:rPr>
          <w:sz w:val="24"/>
          <w:szCs w:val="24"/>
        </w:rPr>
        <w:tab/>
      </w:r>
      <w:r w:rsidR="007B077D">
        <w:rPr>
          <w:sz w:val="24"/>
          <w:szCs w:val="24"/>
        </w:rPr>
        <w:tab/>
      </w:r>
    </w:p>
    <w:p w:rsidR="00A717A1" w:rsidRDefault="00A717A1" w:rsidP="00A717A1">
      <w:pPr>
        <w:rPr>
          <w:sz w:val="24"/>
          <w:szCs w:val="24"/>
        </w:rPr>
      </w:pPr>
    </w:p>
    <w:p w:rsidR="00A717A1" w:rsidRDefault="00A717A1" w:rsidP="00A717A1">
      <w:pPr>
        <w:rPr>
          <w:sz w:val="24"/>
          <w:szCs w:val="24"/>
        </w:rPr>
      </w:pPr>
    </w:p>
    <w:p w:rsidR="00DA324D" w:rsidRDefault="00DA324D" w:rsidP="00A717A1">
      <w:pPr>
        <w:rPr>
          <w:sz w:val="24"/>
          <w:szCs w:val="24"/>
        </w:rPr>
      </w:pPr>
    </w:p>
    <w:p w:rsidR="00A717A1" w:rsidRDefault="00A717A1" w:rsidP="00A717A1">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153AE9" w:rsidRPr="00153AE9" w:rsidRDefault="00153AE9" w:rsidP="00153AE9">
      <w:pPr>
        <w:rPr>
          <w:sz w:val="24"/>
          <w:szCs w:val="24"/>
        </w:rPr>
      </w:pPr>
      <w:r w:rsidRPr="00153AE9">
        <w:rPr>
          <w:sz w:val="24"/>
          <w:szCs w:val="24"/>
        </w:rPr>
        <w:t xml:space="preserve">                 po</w:t>
      </w:r>
      <w:r w:rsidR="00301C80">
        <w:rPr>
          <w:sz w:val="24"/>
          <w:szCs w:val="24"/>
        </w:rPr>
        <w:t>skytovatel</w:t>
      </w:r>
      <w:r w:rsidRPr="00153AE9">
        <w:rPr>
          <w:sz w:val="24"/>
          <w:szCs w:val="24"/>
        </w:rPr>
        <w:tab/>
      </w:r>
      <w:r w:rsidRPr="00153AE9">
        <w:rPr>
          <w:sz w:val="24"/>
          <w:szCs w:val="24"/>
        </w:rPr>
        <w:tab/>
      </w:r>
      <w:r w:rsidRPr="00153AE9">
        <w:rPr>
          <w:sz w:val="24"/>
          <w:szCs w:val="24"/>
        </w:rPr>
        <w:tab/>
      </w:r>
      <w:r w:rsidRPr="00153AE9">
        <w:rPr>
          <w:sz w:val="24"/>
          <w:szCs w:val="24"/>
        </w:rPr>
        <w:tab/>
      </w:r>
      <w:r w:rsidRPr="00153AE9">
        <w:rPr>
          <w:sz w:val="24"/>
          <w:szCs w:val="24"/>
        </w:rPr>
        <w:tab/>
      </w:r>
      <w:r w:rsidRPr="00153AE9">
        <w:rPr>
          <w:sz w:val="24"/>
          <w:szCs w:val="24"/>
        </w:rPr>
        <w:tab/>
      </w:r>
      <w:r w:rsidR="00301C80">
        <w:rPr>
          <w:sz w:val="24"/>
          <w:szCs w:val="24"/>
        </w:rPr>
        <w:t xml:space="preserve">      </w:t>
      </w:r>
      <w:r w:rsidRPr="00153AE9">
        <w:rPr>
          <w:sz w:val="24"/>
          <w:szCs w:val="24"/>
        </w:rPr>
        <w:t>p</w:t>
      </w:r>
      <w:r w:rsidR="00301C80">
        <w:rPr>
          <w:sz w:val="24"/>
          <w:szCs w:val="24"/>
        </w:rPr>
        <w:t>říjemce</w:t>
      </w:r>
    </w:p>
    <w:p w:rsidR="00153AE9" w:rsidRPr="00153AE9" w:rsidRDefault="00153AE9" w:rsidP="00153AE9">
      <w:pPr>
        <w:rPr>
          <w:sz w:val="24"/>
          <w:szCs w:val="24"/>
        </w:rPr>
      </w:pPr>
      <w:r w:rsidRPr="00153AE9">
        <w:rPr>
          <w:sz w:val="24"/>
          <w:szCs w:val="24"/>
        </w:rPr>
        <w:t xml:space="preserve">          statutární město Liberec</w:t>
      </w:r>
      <w:r w:rsidRPr="00153AE9">
        <w:rPr>
          <w:sz w:val="24"/>
          <w:szCs w:val="24"/>
        </w:rPr>
        <w:tab/>
      </w:r>
      <w:r w:rsidRPr="00153AE9">
        <w:rPr>
          <w:sz w:val="24"/>
          <w:szCs w:val="24"/>
        </w:rPr>
        <w:tab/>
      </w:r>
      <w:r w:rsidRPr="00153AE9">
        <w:rPr>
          <w:sz w:val="24"/>
          <w:szCs w:val="24"/>
        </w:rPr>
        <w:tab/>
        <w:t xml:space="preserve">      </w:t>
      </w:r>
      <w:r>
        <w:rPr>
          <w:sz w:val="24"/>
          <w:szCs w:val="24"/>
        </w:rPr>
        <w:t xml:space="preserve">      </w:t>
      </w:r>
      <w:r w:rsidRPr="00153AE9">
        <w:rPr>
          <w:sz w:val="24"/>
          <w:szCs w:val="24"/>
        </w:rPr>
        <w:t>Komunitní práce Liberec, o.p.s.</w:t>
      </w:r>
    </w:p>
    <w:p w:rsidR="00153AE9" w:rsidRPr="00153AE9" w:rsidRDefault="00153AE9" w:rsidP="00153AE9">
      <w:pPr>
        <w:rPr>
          <w:sz w:val="24"/>
          <w:szCs w:val="24"/>
        </w:rPr>
      </w:pPr>
      <w:r w:rsidRPr="00153AE9">
        <w:rPr>
          <w:sz w:val="24"/>
          <w:szCs w:val="24"/>
        </w:rPr>
        <w:t xml:space="preserve">               Tibor Batthyány </w:t>
      </w:r>
      <w:r w:rsidRPr="00153AE9">
        <w:rPr>
          <w:sz w:val="24"/>
          <w:szCs w:val="24"/>
        </w:rPr>
        <w:tab/>
      </w:r>
      <w:r w:rsidRPr="00153AE9">
        <w:rPr>
          <w:sz w:val="24"/>
          <w:szCs w:val="24"/>
        </w:rPr>
        <w:tab/>
      </w:r>
      <w:r w:rsidRPr="00153AE9">
        <w:rPr>
          <w:sz w:val="24"/>
          <w:szCs w:val="24"/>
        </w:rPr>
        <w:tab/>
      </w:r>
      <w:r w:rsidRPr="00153AE9">
        <w:rPr>
          <w:sz w:val="24"/>
          <w:szCs w:val="24"/>
        </w:rPr>
        <w:tab/>
      </w:r>
      <w:r w:rsidRPr="00153AE9">
        <w:rPr>
          <w:sz w:val="24"/>
          <w:szCs w:val="24"/>
        </w:rPr>
        <w:tab/>
      </w:r>
      <w:r>
        <w:rPr>
          <w:sz w:val="24"/>
          <w:szCs w:val="24"/>
        </w:rPr>
        <w:t xml:space="preserve">          </w:t>
      </w:r>
      <w:r w:rsidRPr="00153AE9">
        <w:rPr>
          <w:sz w:val="24"/>
          <w:szCs w:val="24"/>
        </w:rPr>
        <w:t xml:space="preserve">Tomáš Kratochvíl   </w:t>
      </w:r>
    </w:p>
    <w:p w:rsidR="00DA324D" w:rsidRDefault="00153AE9" w:rsidP="00153AE9">
      <w:pPr>
        <w:rPr>
          <w:sz w:val="24"/>
          <w:szCs w:val="24"/>
        </w:rPr>
      </w:pPr>
      <w:r w:rsidRPr="00153AE9">
        <w:rPr>
          <w:sz w:val="24"/>
          <w:szCs w:val="24"/>
        </w:rPr>
        <w:t xml:space="preserve">               primátor města</w:t>
      </w:r>
      <w:r w:rsidRPr="00153AE9">
        <w:rPr>
          <w:sz w:val="24"/>
          <w:szCs w:val="24"/>
        </w:rPr>
        <w:tab/>
      </w:r>
      <w:r w:rsidRPr="00153AE9">
        <w:rPr>
          <w:sz w:val="24"/>
          <w:szCs w:val="24"/>
        </w:rPr>
        <w:tab/>
      </w:r>
      <w:r w:rsidRPr="00153AE9">
        <w:rPr>
          <w:sz w:val="24"/>
          <w:szCs w:val="24"/>
        </w:rPr>
        <w:tab/>
      </w:r>
      <w:r w:rsidRPr="00153AE9">
        <w:rPr>
          <w:sz w:val="24"/>
          <w:szCs w:val="24"/>
        </w:rPr>
        <w:tab/>
      </w:r>
      <w:r w:rsidRPr="00153AE9">
        <w:rPr>
          <w:sz w:val="24"/>
          <w:szCs w:val="24"/>
        </w:rPr>
        <w:tab/>
        <w:t xml:space="preserve">            </w:t>
      </w:r>
      <w:r>
        <w:rPr>
          <w:sz w:val="24"/>
          <w:szCs w:val="24"/>
        </w:rPr>
        <w:t xml:space="preserve">       </w:t>
      </w:r>
      <w:r w:rsidRPr="00153AE9">
        <w:rPr>
          <w:sz w:val="24"/>
          <w:szCs w:val="24"/>
        </w:rPr>
        <w:t>ředitel</w:t>
      </w:r>
      <w:r w:rsidR="00A717A1">
        <w:rPr>
          <w:sz w:val="24"/>
          <w:szCs w:val="24"/>
        </w:rPr>
        <w:tab/>
      </w:r>
      <w:r w:rsidR="00A717A1">
        <w:rPr>
          <w:sz w:val="24"/>
          <w:szCs w:val="24"/>
        </w:rPr>
        <w:tab/>
      </w:r>
    </w:p>
    <w:p w:rsidR="00DA324D" w:rsidRDefault="00DA324D" w:rsidP="00153AE9">
      <w:pPr>
        <w:rPr>
          <w:sz w:val="24"/>
          <w:szCs w:val="24"/>
        </w:rPr>
      </w:pPr>
    </w:p>
    <w:p w:rsidR="00DA324D" w:rsidRDefault="00DA324D" w:rsidP="00153AE9">
      <w:pPr>
        <w:rPr>
          <w:sz w:val="24"/>
          <w:szCs w:val="24"/>
        </w:rPr>
      </w:pPr>
    </w:p>
    <w:p w:rsidR="00DA324D" w:rsidRDefault="00DA324D" w:rsidP="00153AE9">
      <w:pPr>
        <w:rPr>
          <w:sz w:val="24"/>
          <w:szCs w:val="24"/>
        </w:rPr>
      </w:pPr>
    </w:p>
    <w:p w:rsidR="00DA324D" w:rsidRDefault="00DA324D" w:rsidP="00153AE9">
      <w:pPr>
        <w:rPr>
          <w:sz w:val="24"/>
          <w:szCs w:val="24"/>
        </w:rPr>
      </w:pPr>
    </w:p>
    <w:p w:rsidR="00DA324D" w:rsidRDefault="00DA324D" w:rsidP="00153AE9">
      <w:pPr>
        <w:rPr>
          <w:sz w:val="24"/>
          <w:szCs w:val="24"/>
        </w:rPr>
      </w:pPr>
    </w:p>
    <w:p w:rsidR="00DA324D" w:rsidRDefault="00DA324D" w:rsidP="00153AE9">
      <w:pPr>
        <w:rPr>
          <w:sz w:val="24"/>
          <w:szCs w:val="24"/>
        </w:rPr>
      </w:pPr>
    </w:p>
    <w:p w:rsidR="00DA324D" w:rsidRDefault="00DA324D" w:rsidP="00153AE9">
      <w:pPr>
        <w:rPr>
          <w:sz w:val="24"/>
          <w:szCs w:val="24"/>
        </w:rPr>
      </w:pPr>
      <w:r>
        <w:rPr>
          <w:sz w:val="24"/>
          <w:szCs w:val="24"/>
        </w:rPr>
        <w:t>Příloha:</w:t>
      </w:r>
    </w:p>
    <w:p w:rsidR="00DA324D" w:rsidRDefault="00DA324D" w:rsidP="00153AE9">
      <w:pPr>
        <w:rPr>
          <w:sz w:val="24"/>
          <w:szCs w:val="24"/>
        </w:rPr>
      </w:pPr>
    </w:p>
    <w:p w:rsidR="00DA324D" w:rsidRPr="00DA324D" w:rsidRDefault="00DA324D" w:rsidP="00DA324D">
      <w:pPr>
        <w:pStyle w:val="Odstavecseseznamem"/>
        <w:numPr>
          <w:ilvl w:val="0"/>
          <w:numId w:val="4"/>
        </w:numPr>
        <w:rPr>
          <w:sz w:val="24"/>
          <w:szCs w:val="24"/>
        </w:rPr>
      </w:pPr>
      <w:r w:rsidRPr="00DA324D">
        <w:rPr>
          <w:sz w:val="24"/>
          <w:szCs w:val="24"/>
        </w:rPr>
        <w:t>Upravené Pověření k poskytování služeb obecného hospodářského zájmu</w:t>
      </w: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Default="00DA324D" w:rsidP="00DA324D">
      <w:pPr>
        <w:rPr>
          <w:sz w:val="24"/>
          <w:szCs w:val="24"/>
        </w:rPr>
      </w:pPr>
    </w:p>
    <w:p w:rsidR="00DA324D" w:rsidRPr="00DA324D" w:rsidRDefault="00DA324D" w:rsidP="00DA324D">
      <w:pPr>
        <w:jc w:val="both"/>
        <w:rPr>
          <w:rFonts w:eastAsiaTheme="minorHAnsi"/>
          <w:b/>
          <w:sz w:val="24"/>
          <w:szCs w:val="24"/>
          <w:lang w:eastAsia="en-US"/>
        </w:rPr>
      </w:pPr>
      <w:r>
        <w:rPr>
          <w:rFonts w:eastAsiaTheme="minorHAnsi"/>
          <w:b/>
          <w:sz w:val="24"/>
          <w:szCs w:val="24"/>
          <w:lang w:eastAsia="en-US"/>
        </w:rPr>
        <w:lastRenderedPageBreak/>
        <w:t xml:space="preserve">Příloha č. 1 </w:t>
      </w:r>
    </w:p>
    <w:p w:rsidR="00DA324D" w:rsidRPr="00DA324D" w:rsidRDefault="00DA324D" w:rsidP="00DA324D">
      <w:pPr>
        <w:jc w:val="both"/>
        <w:rPr>
          <w:rFonts w:eastAsiaTheme="minorHAnsi"/>
          <w:b/>
          <w:sz w:val="24"/>
          <w:szCs w:val="24"/>
          <w:lang w:eastAsia="en-US"/>
        </w:rPr>
      </w:pPr>
    </w:p>
    <w:p w:rsidR="00DA324D" w:rsidRPr="00DA324D" w:rsidRDefault="00DA324D" w:rsidP="00DA324D">
      <w:pPr>
        <w:jc w:val="center"/>
        <w:rPr>
          <w:rFonts w:eastAsiaTheme="minorHAnsi"/>
          <w:b/>
          <w:sz w:val="24"/>
          <w:szCs w:val="24"/>
          <w:lang w:eastAsia="en-US"/>
        </w:rPr>
      </w:pPr>
      <w:r w:rsidRPr="00DA324D">
        <w:rPr>
          <w:rFonts w:eastAsiaTheme="minorHAnsi"/>
          <w:b/>
          <w:sz w:val="24"/>
          <w:szCs w:val="24"/>
          <w:lang w:eastAsia="en-US"/>
        </w:rPr>
        <w:t xml:space="preserve">UPRAVENÉ </w:t>
      </w:r>
      <w:r>
        <w:rPr>
          <w:rFonts w:eastAsiaTheme="minorHAnsi"/>
          <w:b/>
          <w:sz w:val="24"/>
          <w:szCs w:val="24"/>
          <w:lang w:eastAsia="en-US"/>
        </w:rPr>
        <w:t xml:space="preserve"> </w:t>
      </w:r>
      <w:r w:rsidRPr="00DA324D">
        <w:rPr>
          <w:rFonts w:eastAsiaTheme="minorHAnsi"/>
          <w:b/>
          <w:sz w:val="24"/>
          <w:szCs w:val="24"/>
          <w:lang w:eastAsia="en-US"/>
        </w:rPr>
        <w:t xml:space="preserve">POVĚŘENÍ </w:t>
      </w:r>
      <w:r>
        <w:rPr>
          <w:rFonts w:eastAsiaTheme="minorHAnsi"/>
          <w:b/>
          <w:sz w:val="24"/>
          <w:szCs w:val="24"/>
          <w:lang w:eastAsia="en-US"/>
        </w:rPr>
        <w:t xml:space="preserve"> </w:t>
      </w:r>
      <w:r w:rsidRPr="00DA324D">
        <w:rPr>
          <w:rFonts w:eastAsiaTheme="minorHAnsi"/>
          <w:b/>
          <w:sz w:val="24"/>
          <w:szCs w:val="24"/>
          <w:lang w:eastAsia="en-US"/>
        </w:rPr>
        <w:t>K</w:t>
      </w:r>
      <w:r>
        <w:rPr>
          <w:rFonts w:eastAsiaTheme="minorHAnsi"/>
          <w:b/>
          <w:sz w:val="24"/>
          <w:szCs w:val="24"/>
          <w:lang w:eastAsia="en-US"/>
        </w:rPr>
        <w:t xml:space="preserve">  </w:t>
      </w:r>
      <w:proofErr w:type="gramStart"/>
      <w:r>
        <w:rPr>
          <w:rFonts w:eastAsiaTheme="minorHAnsi"/>
          <w:b/>
          <w:sz w:val="24"/>
          <w:szCs w:val="24"/>
          <w:lang w:eastAsia="en-US"/>
        </w:rPr>
        <w:t>POSKYTOVÁNÍ  SLUŽEB</w:t>
      </w:r>
      <w:proofErr w:type="gramEnd"/>
      <w:r>
        <w:rPr>
          <w:rFonts w:eastAsiaTheme="minorHAnsi"/>
          <w:b/>
          <w:sz w:val="24"/>
          <w:szCs w:val="24"/>
          <w:lang w:eastAsia="en-US"/>
        </w:rPr>
        <w:t xml:space="preserve"> OBECNÉHO </w:t>
      </w:r>
      <w:r w:rsidRPr="00DA324D">
        <w:rPr>
          <w:rFonts w:eastAsiaTheme="minorHAnsi"/>
          <w:b/>
          <w:sz w:val="24"/>
          <w:szCs w:val="24"/>
          <w:lang w:eastAsia="en-US"/>
        </w:rPr>
        <w:t xml:space="preserve">HOSPODÁŘSKÉHO </w:t>
      </w:r>
      <w:r>
        <w:rPr>
          <w:rFonts w:eastAsiaTheme="minorHAnsi"/>
          <w:b/>
          <w:sz w:val="24"/>
          <w:szCs w:val="24"/>
          <w:lang w:eastAsia="en-US"/>
        </w:rPr>
        <w:t xml:space="preserve"> </w:t>
      </w:r>
      <w:r w:rsidRPr="00DA324D">
        <w:rPr>
          <w:rFonts w:eastAsiaTheme="minorHAnsi"/>
          <w:b/>
          <w:sz w:val="24"/>
          <w:szCs w:val="24"/>
          <w:lang w:eastAsia="en-US"/>
        </w:rPr>
        <w:t>ZÁJMU</w:t>
      </w:r>
    </w:p>
    <w:p w:rsidR="00DA324D" w:rsidRPr="00DA324D" w:rsidRDefault="00DA324D" w:rsidP="00DA324D">
      <w:pPr>
        <w:jc w:val="center"/>
        <w:rPr>
          <w:rFonts w:eastAsiaTheme="minorHAnsi"/>
          <w:b/>
          <w:sz w:val="24"/>
          <w:szCs w:val="24"/>
          <w:lang w:eastAsia="en-US"/>
        </w:rPr>
      </w:pPr>
    </w:p>
    <w:p w:rsidR="00DA324D" w:rsidRPr="00DA324D" w:rsidRDefault="00DA324D" w:rsidP="00DA324D">
      <w:pPr>
        <w:tabs>
          <w:tab w:val="left" w:pos="1276"/>
        </w:tabs>
        <w:jc w:val="both"/>
        <w:rPr>
          <w:rFonts w:eastAsiaTheme="minorHAnsi"/>
          <w:b/>
          <w:sz w:val="24"/>
          <w:szCs w:val="24"/>
          <w:lang w:eastAsia="en-US"/>
        </w:rPr>
      </w:pPr>
    </w:p>
    <w:p w:rsidR="00DA324D" w:rsidRPr="00DA324D" w:rsidRDefault="00DA324D" w:rsidP="00DA324D">
      <w:pPr>
        <w:tabs>
          <w:tab w:val="left" w:pos="1276"/>
        </w:tabs>
        <w:jc w:val="both"/>
        <w:rPr>
          <w:rFonts w:eastAsiaTheme="minorHAnsi"/>
          <w:b/>
          <w:sz w:val="24"/>
          <w:szCs w:val="24"/>
          <w:lang w:eastAsia="en-US"/>
        </w:rPr>
      </w:pPr>
      <w:r w:rsidRPr="00DA324D">
        <w:rPr>
          <w:rFonts w:eastAsiaTheme="minorHAnsi"/>
          <w:b/>
          <w:sz w:val="24"/>
          <w:szCs w:val="24"/>
          <w:lang w:eastAsia="en-US"/>
        </w:rPr>
        <w:t>statutární město Liberec</w:t>
      </w:r>
    </w:p>
    <w:p w:rsidR="00DA324D" w:rsidRPr="00DA324D" w:rsidRDefault="00DA324D" w:rsidP="00DA324D">
      <w:pPr>
        <w:tabs>
          <w:tab w:val="left" w:pos="1276"/>
        </w:tabs>
        <w:jc w:val="both"/>
        <w:rPr>
          <w:rFonts w:eastAsiaTheme="minorHAnsi"/>
          <w:sz w:val="24"/>
          <w:szCs w:val="24"/>
          <w:lang w:eastAsia="en-US"/>
        </w:rPr>
      </w:pPr>
      <w:r w:rsidRPr="00DA324D">
        <w:rPr>
          <w:rFonts w:eastAsiaTheme="minorHAnsi"/>
          <w:sz w:val="24"/>
          <w:szCs w:val="24"/>
          <w:lang w:eastAsia="en-US"/>
        </w:rPr>
        <w:t xml:space="preserve">se sídlem nám. Dr. E. Beneše 1, Liberec 1, PSČ 460 59 </w:t>
      </w:r>
    </w:p>
    <w:p w:rsidR="00DA324D" w:rsidRPr="00DA324D" w:rsidRDefault="00DA324D" w:rsidP="00DA324D">
      <w:pPr>
        <w:tabs>
          <w:tab w:val="left" w:pos="1276"/>
        </w:tabs>
        <w:jc w:val="both"/>
        <w:rPr>
          <w:rFonts w:eastAsiaTheme="minorHAnsi"/>
          <w:sz w:val="24"/>
          <w:szCs w:val="24"/>
          <w:lang w:eastAsia="en-US"/>
        </w:rPr>
      </w:pPr>
      <w:r w:rsidRPr="00DA324D">
        <w:rPr>
          <w:rFonts w:eastAsiaTheme="minorHAnsi"/>
          <w:sz w:val="24"/>
          <w:szCs w:val="24"/>
          <w:lang w:eastAsia="en-US"/>
        </w:rPr>
        <w:t>IČ: 00262978</w:t>
      </w:r>
    </w:p>
    <w:p w:rsidR="00DA324D" w:rsidRPr="00DA324D" w:rsidRDefault="00DA324D" w:rsidP="00DA324D">
      <w:pPr>
        <w:tabs>
          <w:tab w:val="left" w:pos="1276"/>
        </w:tabs>
        <w:jc w:val="both"/>
        <w:rPr>
          <w:rFonts w:eastAsiaTheme="minorHAnsi"/>
          <w:sz w:val="24"/>
          <w:szCs w:val="24"/>
          <w:lang w:eastAsia="en-US"/>
        </w:rPr>
      </w:pPr>
      <w:r w:rsidRPr="00DA324D">
        <w:rPr>
          <w:rFonts w:eastAsiaTheme="minorHAnsi"/>
          <w:sz w:val="24"/>
          <w:szCs w:val="24"/>
          <w:lang w:eastAsia="en-US"/>
        </w:rPr>
        <w:t xml:space="preserve">zastoupené panem Tiborem </w:t>
      </w:r>
      <w:proofErr w:type="spellStart"/>
      <w:r w:rsidRPr="00DA324D">
        <w:rPr>
          <w:rFonts w:eastAsiaTheme="minorHAnsi"/>
          <w:sz w:val="24"/>
          <w:szCs w:val="24"/>
          <w:lang w:eastAsia="en-US"/>
        </w:rPr>
        <w:t>Batthyánym</w:t>
      </w:r>
      <w:proofErr w:type="spellEnd"/>
      <w:r w:rsidRPr="00DA324D">
        <w:rPr>
          <w:rFonts w:eastAsiaTheme="minorHAnsi"/>
          <w:sz w:val="24"/>
          <w:szCs w:val="24"/>
          <w:lang w:eastAsia="en-US"/>
        </w:rPr>
        <w:t>, primátorem města</w:t>
      </w:r>
    </w:p>
    <w:p w:rsidR="00DA324D" w:rsidRPr="00DA324D" w:rsidRDefault="00DA324D" w:rsidP="00DA324D">
      <w:pPr>
        <w:tabs>
          <w:tab w:val="left" w:pos="1276"/>
        </w:tabs>
        <w:jc w:val="both"/>
        <w:rPr>
          <w:rFonts w:eastAsiaTheme="minorHAnsi"/>
          <w:b/>
          <w:sz w:val="24"/>
          <w:szCs w:val="24"/>
          <w:lang w:eastAsia="en-US"/>
        </w:rPr>
      </w:pPr>
      <w:r w:rsidRPr="00DA324D">
        <w:rPr>
          <w:rFonts w:eastAsiaTheme="minorHAnsi"/>
          <w:b/>
          <w:sz w:val="24"/>
          <w:szCs w:val="24"/>
          <w:lang w:eastAsia="en-US"/>
        </w:rPr>
        <w:t>jako pověřovatel</w:t>
      </w:r>
    </w:p>
    <w:p w:rsidR="00DA324D" w:rsidRPr="00DA324D" w:rsidRDefault="00DA324D" w:rsidP="00DA324D">
      <w:pPr>
        <w:tabs>
          <w:tab w:val="left" w:pos="1276"/>
        </w:tabs>
        <w:jc w:val="both"/>
        <w:rPr>
          <w:rFonts w:eastAsiaTheme="minorHAnsi"/>
          <w:sz w:val="24"/>
          <w:szCs w:val="24"/>
          <w:lang w:eastAsia="en-US"/>
        </w:rPr>
      </w:pPr>
      <w:r w:rsidRPr="00DA324D">
        <w:rPr>
          <w:rFonts w:eastAsiaTheme="minorHAnsi"/>
          <w:sz w:val="24"/>
          <w:szCs w:val="24"/>
          <w:lang w:eastAsia="en-US"/>
        </w:rPr>
        <w:t>(dále jen „</w:t>
      </w:r>
      <w:r w:rsidRPr="00DA324D">
        <w:rPr>
          <w:rFonts w:eastAsiaTheme="minorHAnsi"/>
          <w:b/>
          <w:sz w:val="24"/>
          <w:szCs w:val="24"/>
          <w:lang w:eastAsia="en-US"/>
        </w:rPr>
        <w:t>SML</w:t>
      </w:r>
      <w:r w:rsidRPr="00DA324D">
        <w:rPr>
          <w:rFonts w:eastAsiaTheme="minorHAnsi"/>
          <w:sz w:val="24"/>
          <w:szCs w:val="24"/>
          <w:lang w:eastAsia="en-US"/>
        </w:rPr>
        <w:t>“)</w:t>
      </w:r>
    </w:p>
    <w:p w:rsidR="00DA324D" w:rsidRPr="00DA324D" w:rsidRDefault="00DA324D" w:rsidP="00DA324D">
      <w:pPr>
        <w:tabs>
          <w:tab w:val="left" w:pos="1560"/>
        </w:tabs>
        <w:ind w:left="360"/>
        <w:jc w:val="both"/>
        <w:rPr>
          <w:rFonts w:eastAsiaTheme="minorHAnsi"/>
          <w:sz w:val="24"/>
          <w:szCs w:val="24"/>
          <w:lang w:eastAsia="en-US"/>
        </w:rPr>
      </w:pPr>
    </w:p>
    <w:p w:rsidR="00DA324D" w:rsidRPr="00DA324D" w:rsidRDefault="00DA324D" w:rsidP="00DA324D">
      <w:pPr>
        <w:tabs>
          <w:tab w:val="left" w:pos="1276"/>
          <w:tab w:val="left" w:pos="1560"/>
        </w:tabs>
        <w:jc w:val="both"/>
        <w:rPr>
          <w:rFonts w:eastAsiaTheme="minorHAnsi"/>
          <w:b/>
          <w:sz w:val="24"/>
          <w:szCs w:val="24"/>
          <w:lang w:eastAsia="en-US"/>
        </w:rPr>
      </w:pPr>
      <w:r w:rsidRPr="00DA324D">
        <w:rPr>
          <w:rFonts w:eastAsiaTheme="minorHAnsi"/>
          <w:b/>
          <w:sz w:val="24"/>
          <w:szCs w:val="24"/>
          <w:lang w:eastAsia="en-US"/>
        </w:rPr>
        <w:t>Komunitní práce Liberec, o.p.s.</w:t>
      </w:r>
    </w:p>
    <w:p w:rsidR="00DA324D" w:rsidRPr="00DA324D" w:rsidRDefault="00DA324D" w:rsidP="00DA324D">
      <w:pPr>
        <w:tabs>
          <w:tab w:val="left" w:pos="1276"/>
          <w:tab w:val="left" w:pos="1560"/>
        </w:tabs>
        <w:jc w:val="both"/>
        <w:rPr>
          <w:rFonts w:eastAsiaTheme="minorHAnsi"/>
          <w:sz w:val="24"/>
          <w:szCs w:val="24"/>
          <w:lang w:eastAsia="en-US"/>
        </w:rPr>
      </w:pPr>
      <w:r w:rsidRPr="00DA324D">
        <w:rPr>
          <w:rFonts w:eastAsiaTheme="minorHAnsi"/>
          <w:sz w:val="24"/>
          <w:szCs w:val="24"/>
          <w:lang w:eastAsia="en-US"/>
        </w:rPr>
        <w:t>se sídlem nám. Dr. E. Beneše 1, Liberec 1, PSČ 460 59</w:t>
      </w:r>
    </w:p>
    <w:p w:rsidR="00DA324D" w:rsidRPr="00DA324D" w:rsidRDefault="00DA324D" w:rsidP="00DA324D">
      <w:pPr>
        <w:tabs>
          <w:tab w:val="left" w:pos="1276"/>
          <w:tab w:val="left" w:pos="1560"/>
        </w:tabs>
        <w:jc w:val="both"/>
        <w:rPr>
          <w:rFonts w:eastAsiaTheme="minorHAnsi"/>
          <w:sz w:val="24"/>
          <w:szCs w:val="24"/>
          <w:lang w:eastAsia="en-US"/>
        </w:rPr>
      </w:pPr>
      <w:r w:rsidRPr="00DA324D">
        <w:rPr>
          <w:rFonts w:eastAsiaTheme="minorHAnsi"/>
          <w:sz w:val="24"/>
          <w:szCs w:val="24"/>
          <w:lang w:eastAsia="en-US"/>
        </w:rPr>
        <w:t xml:space="preserve">doručovací adresa: </w:t>
      </w:r>
      <w:proofErr w:type="spellStart"/>
      <w:r w:rsidRPr="00DA324D">
        <w:rPr>
          <w:rFonts w:eastAsiaTheme="minorHAnsi"/>
          <w:sz w:val="24"/>
          <w:szCs w:val="24"/>
          <w:lang w:eastAsia="en-US"/>
        </w:rPr>
        <w:t>Josefinino</w:t>
      </w:r>
      <w:proofErr w:type="spellEnd"/>
      <w:r w:rsidRPr="00DA324D">
        <w:rPr>
          <w:rFonts w:eastAsiaTheme="minorHAnsi"/>
          <w:sz w:val="24"/>
          <w:szCs w:val="24"/>
          <w:lang w:eastAsia="en-US"/>
        </w:rPr>
        <w:t xml:space="preserve"> údolí 9/9, Liberec V – </w:t>
      </w:r>
      <w:proofErr w:type="spellStart"/>
      <w:r w:rsidRPr="00DA324D">
        <w:rPr>
          <w:rFonts w:eastAsiaTheme="minorHAnsi"/>
          <w:sz w:val="24"/>
          <w:szCs w:val="24"/>
          <w:lang w:eastAsia="en-US"/>
        </w:rPr>
        <w:t>Kristiánov</w:t>
      </w:r>
      <w:proofErr w:type="spellEnd"/>
      <w:r w:rsidRPr="00DA324D">
        <w:rPr>
          <w:rFonts w:eastAsiaTheme="minorHAnsi"/>
          <w:sz w:val="24"/>
          <w:szCs w:val="24"/>
          <w:lang w:eastAsia="en-US"/>
        </w:rPr>
        <w:t>, PSČ 460 05</w:t>
      </w:r>
    </w:p>
    <w:p w:rsidR="00DA324D" w:rsidRPr="00DA324D" w:rsidRDefault="00DA324D" w:rsidP="00DA324D">
      <w:pPr>
        <w:tabs>
          <w:tab w:val="left" w:pos="1276"/>
          <w:tab w:val="left" w:pos="1560"/>
        </w:tabs>
        <w:jc w:val="both"/>
        <w:rPr>
          <w:rFonts w:eastAsiaTheme="minorHAnsi"/>
          <w:sz w:val="24"/>
          <w:szCs w:val="24"/>
          <w:lang w:eastAsia="en-US"/>
        </w:rPr>
      </w:pPr>
      <w:r w:rsidRPr="00DA324D">
        <w:rPr>
          <w:rFonts w:eastAsiaTheme="minorHAnsi"/>
          <w:sz w:val="24"/>
          <w:szCs w:val="24"/>
          <w:lang w:eastAsia="en-US"/>
        </w:rPr>
        <w:t>IČ: 27275558</w:t>
      </w:r>
    </w:p>
    <w:p w:rsidR="00DA324D" w:rsidRPr="00DA324D" w:rsidRDefault="00801D52" w:rsidP="00DA324D">
      <w:pPr>
        <w:tabs>
          <w:tab w:val="left" w:pos="1276"/>
          <w:tab w:val="left" w:pos="1560"/>
        </w:tabs>
        <w:jc w:val="both"/>
        <w:rPr>
          <w:rFonts w:eastAsiaTheme="minorHAnsi"/>
          <w:sz w:val="24"/>
          <w:szCs w:val="24"/>
          <w:lang w:eastAsia="en-US"/>
        </w:rPr>
      </w:pPr>
      <w:r>
        <w:rPr>
          <w:rFonts w:eastAsiaTheme="minorHAnsi"/>
          <w:sz w:val="24"/>
          <w:szCs w:val="24"/>
          <w:lang w:eastAsia="en-US"/>
        </w:rPr>
        <w:t>zastoupené Tomášem Kratochvílem, ředitelem</w:t>
      </w:r>
    </w:p>
    <w:p w:rsidR="00DA324D" w:rsidRPr="00DA324D" w:rsidRDefault="00DA324D" w:rsidP="00DA324D">
      <w:pPr>
        <w:tabs>
          <w:tab w:val="left" w:pos="1276"/>
        </w:tabs>
        <w:jc w:val="both"/>
        <w:rPr>
          <w:rFonts w:eastAsiaTheme="minorHAnsi"/>
          <w:b/>
          <w:sz w:val="24"/>
          <w:szCs w:val="24"/>
          <w:lang w:eastAsia="en-US"/>
        </w:rPr>
      </w:pPr>
      <w:r w:rsidRPr="00DA324D">
        <w:rPr>
          <w:rFonts w:eastAsiaTheme="minorHAnsi"/>
          <w:b/>
          <w:sz w:val="24"/>
          <w:szCs w:val="24"/>
          <w:lang w:eastAsia="en-US"/>
        </w:rPr>
        <w:t>jako pověřený podnik</w:t>
      </w:r>
    </w:p>
    <w:p w:rsidR="00DA324D" w:rsidRPr="00DA324D" w:rsidRDefault="00DA324D" w:rsidP="00DA324D">
      <w:pPr>
        <w:tabs>
          <w:tab w:val="left" w:pos="1276"/>
        </w:tabs>
        <w:jc w:val="both"/>
        <w:rPr>
          <w:rFonts w:eastAsiaTheme="minorHAnsi"/>
          <w:sz w:val="24"/>
          <w:szCs w:val="24"/>
          <w:lang w:eastAsia="en-US"/>
        </w:rPr>
      </w:pPr>
      <w:r w:rsidRPr="00DA324D">
        <w:rPr>
          <w:rFonts w:eastAsiaTheme="minorHAnsi"/>
          <w:sz w:val="24"/>
          <w:szCs w:val="24"/>
          <w:lang w:eastAsia="en-US"/>
        </w:rPr>
        <w:t>(dále jen „</w:t>
      </w:r>
      <w:r w:rsidRPr="00DA324D">
        <w:rPr>
          <w:rFonts w:eastAsiaTheme="minorHAnsi"/>
          <w:b/>
          <w:sz w:val="24"/>
          <w:szCs w:val="24"/>
          <w:lang w:eastAsia="en-US"/>
        </w:rPr>
        <w:t>Podnik</w:t>
      </w:r>
      <w:r w:rsidRPr="00DA324D">
        <w:rPr>
          <w:rFonts w:eastAsiaTheme="minorHAnsi"/>
          <w:sz w:val="24"/>
          <w:szCs w:val="24"/>
          <w:lang w:eastAsia="en-US"/>
        </w:rPr>
        <w:t>“)</w:t>
      </w:r>
    </w:p>
    <w:p w:rsidR="00DA324D" w:rsidRPr="00DA324D" w:rsidRDefault="00DA324D" w:rsidP="00DA324D">
      <w:pPr>
        <w:ind w:left="360"/>
        <w:jc w:val="both"/>
        <w:rPr>
          <w:rFonts w:eastAsiaTheme="minorHAnsi"/>
          <w:sz w:val="24"/>
          <w:szCs w:val="24"/>
          <w:lang w:eastAsia="en-US"/>
        </w:rPr>
      </w:pPr>
    </w:p>
    <w:p w:rsidR="00DA324D" w:rsidRPr="00DA324D" w:rsidRDefault="00DA324D" w:rsidP="00DA324D">
      <w:pPr>
        <w:ind w:left="360"/>
        <w:jc w:val="both"/>
        <w:rPr>
          <w:rFonts w:eastAsiaTheme="minorHAnsi"/>
          <w:sz w:val="24"/>
          <w:szCs w:val="24"/>
          <w:lang w:eastAsia="en-US"/>
        </w:rPr>
      </w:pPr>
    </w:p>
    <w:p w:rsidR="00DA324D" w:rsidRPr="00DA324D" w:rsidRDefault="00DA324D" w:rsidP="00DA324D">
      <w:pPr>
        <w:ind w:left="360"/>
        <w:jc w:val="both"/>
        <w:rPr>
          <w:rFonts w:eastAsiaTheme="minorHAnsi"/>
          <w:sz w:val="24"/>
          <w:szCs w:val="24"/>
          <w:lang w:eastAsia="en-US"/>
        </w:rPr>
      </w:pPr>
    </w:p>
    <w:p w:rsidR="00DA324D" w:rsidRPr="00DA324D" w:rsidRDefault="00DA324D" w:rsidP="00DA324D">
      <w:pPr>
        <w:numPr>
          <w:ilvl w:val="0"/>
          <w:numId w:val="6"/>
        </w:numPr>
        <w:overflowPunct/>
        <w:autoSpaceDE/>
        <w:autoSpaceDN/>
        <w:adjustRightInd/>
        <w:jc w:val="both"/>
        <w:rPr>
          <w:rFonts w:eastAsiaTheme="minorHAnsi"/>
          <w:b/>
          <w:color w:val="000000" w:themeColor="text1"/>
          <w:sz w:val="24"/>
          <w:szCs w:val="24"/>
          <w:lang w:eastAsia="en-US"/>
        </w:rPr>
      </w:pPr>
      <w:r w:rsidRPr="00DA324D">
        <w:rPr>
          <w:rFonts w:eastAsiaTheme="minorHAnsi"/>
          <w:b/>
          <w:color w:val="000000" w:themeColor="text1"/>
          <w:sz w:val="24"/>
          <w:szCs w:val="24"/>
          <w:lang w:eastAsia="en-US"/>
        </w:rPr>
        <w:t>PŘEDMĚT A ÚČEL</w:t>
      </w:r>
    </w:p>
    <w:p w:rsidR="00DA324D" w:rsidRPr="00DA324D" w:rsidRDefault="00DA324D" w:rsidP="00DA324D">
      <w:pPr>
        <w:ind w:left="360"/>
        <w:jc w:val="both"/>
        <w:rPr>
          <w:rFonts w:eastAsiaTheme="minorHAnsi"/>
          <w:color w:val="000000" w:themeColor="text1"/>
          <w:sz w:val="24"/>
          <w:szCs w:val="24"/>
          <w:lang w:eastAsia="en-US"/>
        </w:rPr>
      </w:pPr>
    </w:p>
    <w:p w:rsidR="00DA324D" w:rsidRPr="00DA324D" w:rsidRDefault="00DA324D" w:rsidP="00DA324D">
      <w:pPr>
        <w:numPr>
          <w:ilvl w:val="0"/>
          <w:numId w:val="9"/>
        </w:numPr>
        <w:overflowPunct/>
        <w:autoSpaceDE/>
        <w:autoSpaceDN/>
        <w:adjustRightInd/>
        <w:ind w:left="284" w:hanging="284"/>
        <w:jc w:val="both"/>
        <w:rPr>
          <w:rFonts w:eastAsiaTheme="minorHAnsi"/>
          <w:sz w:val="24"/>
          <w:szCs w:val="24"/>
          <w:lang w:eastAsia="en-US"/>
        </w:rPr>
      </w:pPr>
      <w:r w:rsidRPr="00DA324D">
        <w:rPr>
          <w:rFonts w:eastAsiaTheme="minorHAnsi"/>
          <w:color w:val="000000" w:themeColor="text1"/>
          <w:sz w:val="24"/>
          <w:szCs w:val="24"/>
          <w:lang w:eastAsia="en-US"/>
        </w:rPr>
        <w:t xml:space="preserve">Komunitní práce Liberec, o.p.s. byly založeny statutárním městem Liberec za účelem poskytování obecně prospěšných služeb veřejnosti spočívajících ve vytváření časově omezených pracovních příležitostí pro dlouhodobě nezaměstnané uchazeče o zaměstnání vedené v evidenci Úřadu práce v Liberci, a to i opakovaně, a v poskytování společensky účelných pracovních míst v souladu se zákonem č. 435/2004 Sb., o zaměstnanosti, ve znění pozdějších předpisů. Tato pracovní místa jsou vytvářena Podnikem v součinnosti se SML a </w:t>
      </w:r>
      <w:r w:rsidRPr="00DA324D">
        <w:rPr>
          <w:color w:val="000000" w:themeColor="text1"/>
          <w:sz w:val="24"/>
          <w:szCs w:val="24"/>
        </w:rPr>
        <w:t xml:space="preserve">dalšími městskými organizacemi a </w:t>
      </w:r>
      <w:r w:rsidRPr="00DA324D">
        <w:rPr>
          <w:rFonts w:eastAsiaTheme="minorHAnsi"/>
          <w:color w:val="000000" w:themeColor="text1"/>
          <w:sz w:val="24"/>
          <w:szCs w:val="24"/>
          <w:lang w:eastAsia="en-US"/>
        </w:rPr>
        <w:t xml:space="preserve">jsou zaměřena na úklid a údržbu veřejných prostranství a zeleně, veřejných budov a komunikací a jiných obdobných činností ve prospěch města Liberec nebo ve prospěch státních nebo jiných obecně prospěšných institucí na území města Liberec.  </w:t>
      </w:r>
      <w:r w:rsidRPr="00DA324D">
        <w:rPr>
          <w:rFonts w:eastAsiaTheme="minorHAnsi"/>
          <w:sz w:val="24"/>
          <w:szCs w:val="24"/>
          <w:lang w:eastAsia="en-US"/>
        </w:rPr>
        <w:t xml:space="preserve"> </w:t>
      </w:r>
    </w:p>
    <w:p w:rsidR="00DA324D" w:rsidRPr="00DA324D" w:rsidRDefault="00DA324D" w:rsidP="00DA324D">
      <w:pPr>
        <w:ind w:left="284"/>
        <w:jc w:val="both"/>
        <w:rPr>
          <w:rFonts w:eastAsiaTheme="minorHAnsi"/>
          <w:sz w:val="24"/>
          <w:szCs w:val="24"/>
          <w:lang w:eastAsia="en-US"/>
        </w:rPr>
      </w:pPr>
    </w:p>
    <w:p w:rsidR="00DA324D" w:rsidRPr="00DA324D" w:rsidRDefault="00DA324D" w:rsidP="00DA324D">
      <w:pPr>
        <w:numPr>
          <w:ilvl w:val="0"/>
          <w:numId w:val="9"/>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Tímto Pověřením pověřuje statutární město Liberec Komunitní práce Liberec, o.p.s., k poskytování služeb obecného hospodářského zájmu vymezených v čl. II tohoto Pověření. Toto Pověření dále stanoví rozsah, dobu a podmínky, za nichž bude Podnik tyto služby obecného hospodářského zájmu poskytovat (závazek veřejné služby), a podmínky pro poskytnutí vyrovnávací platby. </w:t>
      </w:r>
    </w:p>
    <w:p w:rsidR="00DA324D" w:rsidRPr="00DA324D" w:rsidRDefault="00DA324D" w:rsidP="00DA324D">
      <w:pPr>
        <w:pStyle w:val="Odstavecseseznamem"/>
        <w:contextualSpacing w:val="0"/>
        <w:jc w:val="both"/>
        <w:rPr>
          <w:rFonts w:eastAsiaTheme="minorHAnsi"/>
          <w:sz w:val="24"/>
          <w:szCs w:val="24"/>
          <w:lang w:eastAsia="en-US"/>
        </w:rPr>
      </w:pPr>
    </w:p>
    <w:p w:rsidR="00DA324D" w:rsidRPr="00DA324D" w:rsidRDefault="00DA324D" w:rsidP="00DA324D">
      <w:pPr>
        <w:numPr>
          <w:ilvl w:val="0"/>
          <w:numId w:val="9"/>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Vyrovnávací platbou se rozumí poskytnutí finančních prostředků z veřejných zdrojů na krytí nezbytně nutných nákladů vzniklých Podniku při poskytování služby obecného hospodářského zájmu dle tohoto Pověření. Vyrovnávací platbu může zcela nebo zčásti poskytnout SML ze svého rozpočtu za podmínek uvedených v čl. III tohoto Pověření.</w:t>
      </w:r>
    </w:p>
    <w:p w:rsidR="00DA324D" w:rsidRPr="00DA324D" w:rsidRDefault="00DA324D" w:rsidP="00DA324D">
      <w:pPr>
        <w:ind w:left="284" w:hanging="284"/>
        <w:jc w:val="both"/>
        <w:rPr>
          <w:rFonts w:eastAsiaTheme="minorHAnsi"/>
          <w:sz w:val="24"/>
          <w:szCs w:val="24"/>
          <w:lang w:eastAsia="en-US"/>
        </w:rPr>
      </w:pPr>
    </w:p>
    <w:p w:rsidR="00DA324D" w:rsidRPr="00DA324D" w:rsidRDefault="00DA324D" w:rsidP="00DA324D">
      <w:pPr>
        <w:numPr>
          <w:ilvl w:val="0"/>
          <w:numId w:val="9"/>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Toto Pověření k poskytování služeb obecného hospodářského zájmu je vydáno v souladu a za podmínek stanovených Rozhodnutím Komise ze dne 20. prosince 2011 o použití článku 106 odst. 2 Smlouvy o fungování Evropské unie na státní podporu ve formě vyrovnávací platby za závazek veřejné služby udělené určitým podnikům pověřeným poskytováním služby obecného hospodářského zájmu, zveřejněným v Úředním věstníku Evropské unie dne 11. 1. 2012 (dále jen „Rozhodnutí SOHZ“), a poskytnutí finančních prostředků Podniku v souladu a za podmínek stanovených tímto Pověřením je veřejnou podporou slučitelnou s vnitřním trhem a nepodléhá oznamovací povinnosti dle čl. 108 odst. 3 Smlouvy o fungování EU. </w:t>
      </w:r>
    </w:p>
    <w:p w:rsidR="00DA324D" w:rsidRPr="00DA324D" w:rsidRDefault="00DA324D" w:rsidP="00DA324D">
      <w:pPr>
        <w:ind w:left="360"/>
        <w:jc w:val="both"/>
        <w:rPr>
          <w:rFonts w:eastAsiaTheme="minorHAnsi"/>
          <w:sz w:val="24"/>
          <w:szCs w:val="24"/>
          <w:lang w:eastAsia="en-US"/>
        </w:rPr>
      </w:pPr>
    </w:p>
    <w:p w:rsidR="00DA324D" w:rsidRPr="00DA324D" w:rsidRDefault="00DA324D" w:rsidP="00DA324D">
      <w:pPr>
        <w:ind w:left="360"/>
        <w:jc w:val="both"/>
        <w:rPr>
          <w:rFonts w:eastAsiaTheme="minorHAnsi"/>
          <w:sz w:val="24"/>
          <w:szCs w:val="24"/>
          <w:lang w:eastAsia="en-US"/>
        </w:rPr>
      </w:pPr>
    </w:p>
    <w:p w:rsidR="00DA324D" w:rsidRPr="00DA324D" w:rsidRDefault="00DA324D" w:rsidP="00DA324D">
      <w:pPr>
        <w:pStyle w:val="Odstavecseseznamem"/>
        <w:numPr>
          <w:ilvl w:val="0"/>
          <w:numId w:val="6"/>
        </w:numPr>
        <w:overflowPunct/>
        <w:autoSpaceDE/>
        <w:autoSpaceDN/>
        <w:adjustRightInd/>
        <w:contextualSpacing w:val="0"/>
        <w:jc w:val="both"/>
        <w:rPr>
          <w:rFonts w:eastAsiaTheme="minorHAnsi"/>
          <w:b/>
          <w:sz w:val="24"/>
          <w:szCs w:val="24"/>
          <w:lang w:eastAsia="en-US"/>
        </w:rPr>
      </w:pPr>
      <w:r w:rsidRPr="00DA324D">
        <w:rPr>
          <w:rFonts w:eastAsiaTheme="minorHAnsi"/>
          <w:b/>
          <w:sz w:val="24"/>
          <w:szCs w:val="24"/>
          <w:lang w:eastAsia="en-US"/>
        </w:rPr>
        <w:t>ZÁVAZEK VEŘEJNÉ SLUŽBY</w:t>
      </w:r>
    </w:p>
    <w:p w:rsidR="00DA324D" w:rsidRPr="00DA324D" w:rsidRDefault="00DA324D" w:rsidP="00DA324D">
      <w:pPr>
        <w:ind w:left="1080"/>
        <w:jc w:val="both"/>
        <w:rPr>
          <w:rFonts w:eastAsiaTheme="minorHAnsi"/>
          <w:b/>
          <w:color w:val="000000" w:themeColor="text1"/>
          <w:sz w:val="24"/>
          <w:szCs w:val="24"/>
          <w:lang w:eastAsia="en-US"/>
        </w:rPr>
      </w:pPr>
    </w:p>
    <w:p w:rsidR="00DA324D" w:rsidRPr="00DA324D" w:rsidRDefault="00DA324D" w:rsidP="00DA324D">
      <w:pPr>
        <w:numPr>
          <w:ilvl w:val="0"/>
          <w:numId w:val="7"/>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Statutární město Liberec pověřuje Komunitní práce Liberec, o.p.s. k poskytování služby obecného hospodářského zájmu spočívající ve vytváření a udržování časově omezených pracovních příležitostí pro dlouhodobě nezaměstnané uchazeče o zaměstnání, jejichž obsahovou pracovní náplní je provádění úklidu a údržby veřejných prostranství a zeleně, veřejných budov a komunikací a jiných obdobných obecně prospěšných činností ve prospěch města Liberec a městských organizací (veřejně prospěšné práce „</w:t>
      </w:r>
      <w:r w:rsidRPr="00DA324D">
        <w:rPr>
          <w:rFonts w:eastAsiaTheme="minorHAnsi"/>
          <w:b/>
          <w:sz w:val="24"/>
          <w:szCs w:val="24"/>
          <w:lang w:eastAsia="en-US"/>
        </w:rPr>
        <w:t>VPP</w:t>
      </w:r>
      <w:r w:rsidRPr="00DA324D">
        <w:rPr>
          <w:rFonts w:eastAsiaTheme="minorHAnsi"/>
          <w:sz w:val="24"/>
          <w:szCs w:val="24"/>
          <w:lang w:eastAsia="en-US"/>
        </w:rPr>
        <w:t>“), a to v následujícím rozsahu a za následujících podmínek:</w:t>
      </w:r>
    </w:p>
    <w:p w:rsidR="00DA324D" w:rsidRPr="00DA324D" w:rsidRDefault="00DA324D" w:rsidP="00DA324D">
      <w:pPr>
        <w:pStyle w:val="Odstavecseseznamem"/>
        <w:numPr>
          <w:ilvl w:val="1"/>
          <w:numId w:val="15"/>
        </w:numPr>
        <w:tabs>
          <w:tab w:val="left" w:pos="1560"/>
        </w:tabs>
        <w:overflowPunct/>
        <w:autoSpaceDE/>
        <w:autoSpaceDN/>
        <w:adjustRightInd/>
        <w:contextualSpacing w:val="0"/>
        <w:jc w:val="both"/>
        <w:rPr>
          <w:rFonts w:eastAsiaTheme="minorHAnsi"/>
          <w:color w:val="000000" w:themeColor="text1"/>
          <w:sz w:val="24"/>
          <w:szCs w:val="24"/>
          <w:lang w:eastAsia="en-US"/>
        </w:rPr>
      </w:pPr>
      <w:r w:rsidRPr="00DA324D">
        <w:rPr>
          <w:rFonts w:eastAsiaTheme="minorHAnsi"/>
          <w:color w:val="000000" w:themeColor="text1"/>
          <w:sz w:val="24"/>
          <w:szCs w:val="24"/>
          <w:lang w:eastAsia="en-US"/>
        </w:rPr>
        <w:t>V součinnosti se SML a městskými organizacemi Podnik vytvoří a bude udržovat maximálně 85 pracovních míst VPP, která bude obsazovat dlouhodobě nezaměstnanými uchazeči o zaměstnání vedenými v evidenci Úřadu práce v Liberci (dále jen „klienti“), a to ve spolupráci a dle možností Úřadu práce.</w:t>
      </w:r>
    </w:p>
    <w:p w:rsidR="00DA324D" w:rsidRPr="00DA324D" w:rsidRDefault="00DA324D" w:rsidP="00DA324D">
      <w:pPr>
        <w:pStyle w:val="Odstavecseseznamem"/>
        <w:numPr>
          <w:ilvl w:val="1"/>
          <w:numId w:val="15"/>
        </w:numPr>
        <w:tabs>
          <w:tab w:val="left" w:pos="1560"/>
        </w:tabs>
        <w:overflowPunct/>
        <w:autoSpaceDE/>
        <w:autoSpaceDN/>
        <w:adjustRightInd/>
        <w:contextualSpacing w:val="0"/>
        <w:jc w:val="both"/>
        <w:rPr>
          <w:rFonts w:eastAsiaTheme="minorHAnsi"/>
          <w:color w:val="000000" w:themeColor="text1"/>
          <w:sz w:val="24"/>
          <w:szCs w:val="24"/>
          <w:lang w:eastAsia="en-US"/>
        </w:rPr>
      </w:pPr>
      <w:r w:rsidRPr="00DA324D">
        <w:rPr>
          <w:rFonts w:eastAsiaTheme="minorHAnsi"/>
          <w:color w:val="000000" w:themeColor="text1"/>
          <w:sz w:val="24"/>
          <w:szCs w:val="24"/>
          <w:lang w:eastAsia="en-US"/>
        </w:rPr>
        <w:t>Celkový počet klientů zaměstnaných na VPP v každém jednotlivém okamžiku nesmí poklesnout pod 50.</w:t>
      </w:r>
    </w:p>
    <w:p w:rsidR="00DA324D" w:rsidRPr="00DA324D" w:rsidRDefault="00DA324D" w:rsidP="00DA324D">
      <w:pPr>
        <w:pStyle w:val="Odstavecseseznamem"/>
        <w:numPr>
          <w:ilvl w:val="1"/>
          <w:numId w:val="15"/>
        </w:numPr>
        <w:tabs>
          <w:tab w:val="left" w:pos="1560"/>
        </w:tabs>
        <w:overflowPunct/>
        <w:autoSpaceDE/>
        <w:autoSpaceDN/>
        <w:adjustRightInd/>
        <w:contextualSpacing w:val="0"/>
        <w:jc w:val="both"/>
        <w:rPr>
          <w:rFonts w:eastAsiaTheme="minorHAnsi"/>
          <w:color w:val="000000" w:themeColor="text1"/>
          <w:sz w:val="24"/>
          <w:szCs w:val="24"/>
          <w:lang w:eastAsia="en-US"/>
        </w:rPr>
      </w:pPr>
      <w:r w:rsidRPr="00DA324D">
        <w:rPr>
          <w:rFonts w:eastAsiaTheme="minorHAnsi"/>
          <w:color w:val="000000" w:themeColor="text1"/>
          <w:sz w:val="24"/>
          <w:szCs w:val="24"/>
          <w:lang w:eastAsia="en-US"/>
        </w:rPr>
        <w:t xml:space="preserve">V rámci vytvořených pracovních míst VPP bude Podnik aktivně pracovat s klienty s cílem zvýšení jejich sociálních a pracovních kompetencí, zapojení do pracovního procesu, získání a rozvoje základních pracovních návyků. Za tím účelem Podnik zavede a bude udržovat </w:t>
      </w:r>
      <w:proofErr w:type="gramStart"/>
      <w:r w:rsidRPr="00DA324D">
        <w:rPr>
          <w:rFonts w:eastAsiaTheme="minorHAnsi"/>
          <w:color w:val="000000" w:themeColor="text1"/>
          <w:sz w:val="24"/>
          <w:szCs w:val="24"/>
          <w:lang w:eastAsia="en-US"/>
        </w:rPr>
        <w:t>následující 3-stupňový</w:t>
      </w:r>
      <w:proofErr w:type="gramEnd"/>
      <w:r w:rsidRPr="00DA324D">
        <w:rPr>
          <w:rFonts w:eastAsiaTheme="minorHAnsi"/>
          <w:color w:val="000000" w:themeColor="text1"/>
          <w:sz w:val="24"/>
          <w:szCs w:val="24"/>
          <w:lang w:eastAsia="en-US"/>
        </w:rPr>
        <w:t xml:space="preserve"> systém zaměstnávání klientů na VPP:</w:t>
      </w:r>
    </w:p>
    <w:p w:rsidR="00DA324D" w:rsidRPr="00DA324D" w:rsidRDefault="00DA324D" w:rsidP="00DA324D">
      <w:pPr>
        <w:pStyle w:val="Odstavecseseznamem"/>
        <w:numPr>
          <w:ilvl w:val="0"/>
          <w:numId w:val="11"/>
        </w:numPr>
        <w:tabs>
          <w:tab w:val="left" w:pos="1560"/>
        </w:tabs>
        <w:overflowPunct/>
        <w:autoSpaceDE/>
        <w:autoSpaceDN/>
        <w:adjustRightInd/>
        <w:contextualSpacing w:val="0"/>
        <w:jc w:val="both"/>
        <w:rPr>
          <w:rFonts w:eastAsiaTheme="minorHAnsi"/>
          <w:color w:val="000000" w:themeColor="text1"/>
          <w:sz w:val="24"/>
          <w:szCs w:val="24"/>
          <w:lang w:eastAsia="en-US"/>
        </w:rPr>
      </w:pPr>
      <w:r w:rsidRPr="00DA324D">
        <w:rPr>
          <w:rFonts w:eastAsiaTheme="minorHAnsi"/>
          <w:color w:val="000000" w:themeColor="text1"/>
          <w:sz w:val="24"/>
          <w:szCs w:val="24"/>
          <w:lang w:eastAsia="en-US"/>
        </w:rPr>
        <w:t>stupeň – zaměstnávání klientů s cílem získání základních pracovních návyků;</w:t>
      </w:r>
    </w:p>
    <w:p w:rsidR="00DA324D" w:rsidRPr="00DA324D" w:rsidRDefault="00DA324D" w:rsidP="00DA324D">
      <w:pPr>
        <w:pStyle w:val="Odstavecseseznamem"/>
        <w:numPr>
          <w:ilvl w:val="0"/>
          <w:numId w:val="11"/>
        </w:numPr>
        <w:tabs>
          <w:tab w:val="left" w:pos="1560"/>
        </w:tabs>
        <w:overflowPunct/>
        <w:autoSpaceDE/>
        <w:autoSpaceDN/>
        <w:adjustRightInd/>
        <w:contextualSpacing w:val="0"/>
        <w:jc w:val="both"/>
        <w:rPr>
          <w:rFonts w:eastAsiaTheme="minorHAnsi"/>
          <w:color w:val="000000" w:themeColor="text1"/>
          <w:sz w:val="24"/>
          <w:szCs w:val="24"/>
          <w:lang w:eastAsia="en-US"/>
        </w:rPr>
      </w:pPr>
      <w:r w:rsidRPr="00DA324D">
        <w:rPr>
          <w:rFonts w:eastAsiaTheme="minorHAnsi"/>
          <w:color w:val="000000" w:themeColor="text1"/>
          <w:sz w:val="24"/>
          <w:szCs w:val="24"/>
          <w:lang w:eastAsia="en-US"/>
        </w:rPr>
        <w:t xml:space="preserve">stupeň – zaměstnávání klientů, kteří si osvojili základní pracovní návyky, a jejich socializace v pracovním kolektivu organizací SML; </w:t>
      </w:r>
    </w:p>
    <w:p w:rsidR="00DA324D" w:rsidRPr="00DA324D" w:rsidRDefault="00DA324D" w:rsidP="00DA324D">
      <w:pPr>
        <w:pStyle w:val="Odstavecseseznamem"/>
        <w:numPr>
          <w:ilvl w:val="0"/>
          <w:numId w:val="11"/>
        </w:numPr>
        <w:tabs>
          <w:tab w:val="left" w:pos="1560"/>
        </w:tabs>
        <w:overflowPunct/>
        <w:autoSpaceDE/>
        <w:autoSpaceDN/>
        <w:adjustRightInd/>
        <w:contextualSpacing w:val="0"/>
        <w:jc w:val="both"/>
        <w:rPr>
          <w:rFonts w:eastAsiaTheme="minorHAnsi"/>
          <w:color w:val="000000" w:themeColor="text1"/>
          <w:sz w:val="24"/>
          <w:szCs w:val="24"/>
          <w:lang w:eastAsia="en-US"/>
        </w:rPr>
      </w:pPr>
      <w:r w:rsidRPr="00DA324D">
        <w:rPr>
          <w:rFonts w:eastAsiaTheme="minorHAnsi"/>
          <w:color w:val="000000" w:themeColor="text1"/>
          <w:sz w:val="24"/>
          <w:szCs w:val="24"/>
          <w:lang w:eastAsia="en-US"/>
        </w:rPr>
        <w:t>stupeň – zaměstnávání klientů s cílem získání základních organizačních a řídích schopností, osvojení si dovedností vedení pracovního kolektivu či týmu (terénní koordinátor); počet klientů zaměstnaných ve 3. stupni bude v každém okamžiku min. 1 a max. 3 klienti.</w:t>
      </w:r>
    </w:p>
    <w:p w:rsidR="00DA324D" w:rsidRPr="00DA324D" w:rsidRDefault="00DA324D" w:rsidP="00DA324D">
      <w:pPr>
        <w:pStyle w:val="Odstavecseseznamem"/>
        <w:tabs>
          <w:tab w:val="left" w:pos="1560"/>
        </w:tabs>
        <w:ind w:left="2280"/>
        <w:contextualSpacing w:val="0"/>
        <w:jc w:val="both"/>
        <w:rPr>
          <w:rFonts w:eastAsiaTheme="minorHAnsi"/>
          <w:color w:val="000000" w:themeColor="text1"/>
          <w:sz w:val="24"/>
          <w:szCs w:val="24"/>
          <w:lang w:eastAsia="en-US"/>
        </w:rPr>
      </w:pPr>
    </w:p>
    <w:p w:rsidR="00DA324D" w:rsidRPr="00DA324D" w:rsidRDefault="00DA324D" w:rsidP="00DA324D">
      <w:pPr>
        <w:pStyle w:val="Odstavecseseznamem"/>
        <w:numPr>
          <w:ilvl w:val="1"/>
          <w:numId w:val="15"/>
        </w:numPr>
        <w:tabs>
          <w:tab w:val="left" w:pos="1560"/>
        </w:tabs>
        <w:overflowPunct/>
        <w:autoSpaceDE/>
        <w:autoSpaceDN/>
        <w:adjustRightInd/>
        <w:contextualSpacing w:val="0"/>
        <w:jc w:val="both"/>
        <w:rPr>
          <w:rFonts w:eastAsiaTheme="minorHAnsi"/>
          <w:color w:val="000000" w:themeColor="text1"/>
          <w:sz w:val="24"/>
          <w:szCs w:val="24"/>
          <w:lang w:eastAsia="en-US"/>
        </w:rPr>
      </w:pPr>
      <w:r w:rsidRPr="00DA324D">
        <w:rPr>
          <w:rFonts w:eastAsiaTheme="minorHAnsi"/>
          <w:color w:val="000000" w:themeColor="text1"/>
          <w:sz w:val="24"/>
          <w:szCs w:val="24"/>
          <w:lang w:eastAsia="en-US"/>
        </w:rPr>
        <w:t xml:space="preserve"> Pro každého klienta zaměstnaného na VPP ve 2. a 3. stupni Podnik povede kartu činnosti pracovníka, která bude obsahovat min. přehled o pracovní docházce klienta a čtvrtletní hodnocení pracovní činnosti klienta. </w:t>
      </w:r>
    </w:p>
    <w:p w:rsidR="00DA324D" w:rsidRPr="00DA324D" w:rsidRDefault="00DA324D" w:rsidP="00DA324D">
      <w:pPr>
        <w:pStyle w:val="Odstavecseseznamem"/>
        <w:tabs>
          <w:tab w:val="left" w:pos="1560"/>
        </w:tabs>
        <w:contextualSpacing w:val="0"/>
        <w:jc w:val="both"/>
        <w:rPr>
          <w:rFonts w:eastAsiaTheme="minorHAnsi"/>
          <w:color w:val="000000" w:themeColor="text1"/>
          <w:sz w:val="24"/>
          <w:szCs w:val="24"/>
          <w:lang w:eastAsia="en-US"/>
        </w:rPr>
      </w:pPr>
    </w:p>
    <w:p w:rsidR="00DA324D" w:rsidRPr="00DA324D" w:rsidRDefault="00DA324D" w:rsidP="00DA324D">
      <w:pPr>
        <w:pStyle w:val="Odstavecseseznamem"/>
        <w:numPr>
          <w:ilvl w:val="1"/>
          <w:numId w:val="15"/>
        </w:numPr>
        <w:tabs>
          <w:tab w:val="left" w:pos="1560"/>
        </w:tabs>
        <w:overflowPunct/>
        <w:autoSpaceDE/>
        <w:autoSpaceDN/>
        <w:adjustRightInd/>
        <w:contextualSpacing w:val="0"/>
        <w:jc w:val="both"/>
        <w:rPr>
          <w:rFonts w:eastAsiaTheme="minorHAnsi"/>
          <w:color w:val="000000" w:themeColor="text1"/>
          <w:sz w:val="24"/>
          <w:szCs w:val="24"/>
          <w:lang w:eastAsia="en-US"/>
        </w:rPr>
      </w:pPr>
      <w:r w:rsidRPr="00DA324D">
        <w:rPr>
          <w:rFonts w:eastAsiaTheme="minorHAnsi"/>
          <w:color w:val="000000" w:themeColor="text1"/>
          <w:sz w:val="24"/>
          <w:szCs w:val="24"/>
          <w:lang w:eastAsia="en-US"/>
        </w:rPr>
        <w:t xml:space="preserve">Podnik bude klientům poskytovat základní poradenství a podporu při řešení životních situací zejm. v oblasti práce a trhu práce, řešení rodinných vztahů, pracovních záležitostí, zadlužení apod., nikoliv však ve smyslu poskytování sociálních služeb dle zákona č. 108/2006 </w:t>
      </w:r>
      <w:proofErr w:type="spellStart"/>
      <w:proofErr w:type="gramStart"/>
      <w:r w:rsidRPr="00DA324D">
        <w:rPr>
          <w:rFonts w:eastAsiaTheme="minorHAnsi"/>
          <w:color w:val="000000" w:themeColor="text1"/>
          <w:sz w:val="24"/>
          <w:szCs w:val="24"/>
          <w:lang w:eastAsia="en-US"/>
        </w:rPr>
        <w:t>Sb</w:t>
      </w:r>
      <w:proofErr w:type="spellEnd"/>
      <w:r w:rsidRPr="00DA324D">
        <w:rPr>
          <w:rFonts w:eastAsiaTheme="minorHAnsi"/>
          <w:color w:val="000000" w:themeColor="text1"/>
          <w:sz w:val="24"/>
          <w:szCs w:val="24"/>
          <w:lang w:eastAsia="en-US"/>
        </w:rPr>
        <w:t>,. o sociálních</w:t>
      </w:r>
      <w:proofErr w:type="gramEnd"/>
      <w:r w:rsidRPr="00DA324D">
        <w:rPr>
          <w:rFonts w:eastAsiaTheme="minorHAnsi"/>
          <w:color w:val="000000" w:themeColor="text1"/>
          <w:sz w:val="24"/>
          <w:szCs w:val="24"/>
          <w:lang w:eastAsia="en-US"/>
        </w:rPr>
        <w:t xml:space="preserve"> službách, ve znění pozdějších předpisů.</w:t>
      </w:r>
    </w:p>
    <w:p w:rsidR="00DA324D" w:rsidRPr="00DA324D" w:rsidRDefault="00DA324D" w:rsidP="00DA324D">
      <w:pPr>
        <w:pStyle w:val="Odstavecseseznamem"/>
        <w:jc w:val="both"/>
        <w:rPr>
          <w:rFonts w:eastAsiaTheme="minorHAnsi"/>
          <w:color w:val="000000" w:themeColor="text1"/>
          <w:sz w:val="24"/>
          <w:szCs w:val="24"/>
          <w:lang w:eastAsia="en-US"/>
        </w:rPr>
      </w:pPr>
    </w:p>
    <w:p w:rsidR="00DA324D" w:rsidRPr="00DA324D" w:rsidRDefault="00DA324D" w:rsidP="00DA324D">
      <w:pPr>
        <w:pStyle w:val="Odstavecseseznamem"/>
        <w:numPr>
          <w:ilvl w:val="1"/>
          <w:numId w:val="15"/>
        </w:numPr>
        <w:tabs>
          <w:tab w:val="left" w:pos="1560"/>
        </w:tabs>
        <w:overflowPunct/>
        <w:autoSpaceDE/>
        <w:autoSpaceDN/>
        <w:adjustRightInd/>
        <w:contextualSpacing w:val="0"/>
        <w:jc w:val="both"/>
        <w:rPr>
          <w:rFonts w:eastAsiaTheme="minorHAnsi"/>
          <w:color w:val="000000" w:themeColor="text1"/>
          <w:sz w:val="24"/>
          <w:szCs w:val="24"/>
          <w:lang w:eastAsia="en-US"/>
        </w:rPr>
      </w:pPr>
      <w:r w:rsidRPr="004E292A">
        <w:rPr>
          <w:rFonts w:eastAsiaTheme="minorHAnsi"/>
          <w:color w:val="000000" w:themeColor="text1"/>
          <w:sz w:val="24"/>
          <w:szCs w:val="24"/>
          <w:lang w:eastAsia="en-US"/>
        </w:rPr>
        <w:t xml:space="preserve">Nezbytnými náklady Podniku se rozumí i náklady potřebné pro zvýšení efektivity práce zaměstnanců VPP </w:t>
      </w:r>
      <w:r w:rsidRPr="004E292A">
        <w:rPr>
          <w:rFonts w:eastAsiaTheme="minorHAnsi"/>
          <w:sz w:val="24"/>
          <w:szCs w:val="24"/>
          <w:lang w:eastAsia="en-US"/>
        </w:rPr>
        <w:t xml:space="preserve">(t. j. dosažení vyššího výkonu na jednotku nákladů - </w:t>
      </w:r>
      <w:r w:rsidRPr="004E292A">
        <w:rPr>
          <w:rFonts w:eastAsiaTheme="minorHAnsi"/>
          <w:color w:val="000000" w:themeColor="text1"/>
          <w:sz w:val="24"/>
          <w:szCs w:val="24"/>
          <w:lang w:eastAsia="en-US"/>
        </w:rPr>
        <w:t xml:space="preserve">motivační složka odměn, nová pracovní pozice v managementu, finance na investice do vybavení Podniku apod.) při zachování hospodárného nakládání s veřejnými </w:t>
      </w:r>
      <w:proofErr w:type="gramStart"/>
      <w:r w:rsidRPr="004E292A">
        <w:rPr>
          <w:rFonts w:eastAsiaTheme="minorHAnsi"/>
          <w:color w:val="000000" w:themeColor="text1"/>
          <w:sz w:val="24"/>
          <w:szCs w:val="24"/>
          <w:lang w:eastAsia="en-US"/>
        </w:rPr>
        <w:t>prostředky..</w:t>
      </w:r>
      <w:proofErr w:type="gramEnd"/>
      <w:r w:rsidRPr="004E292A">
        <w:rPr>
          <w:rFonts w:eastAsiaTheme="minorHAnsi"/>
          <w:color w:val="000000" w:themeColor="text1"/>
          <w:sz w:val="24"/>
          <w:szCs w:val="24"/>
          <w:lang w:eastAsia="en-US"/>
        </w:rPr>
        <w:t xml:space="preserve"> </w:t>
      </w:r>
    </w:p>
    <w:p w:rsidR="00DA324D" w:rsidRPr="00DA324D" w:rsidRDefault="00DA324D" w:rsidP="00DA324D">
      <w:pPr>
        <w:tabs>
          <w:tab w:val="left" w:pos="1134"/>
        </w:tabs>
        <w:ind w:left="284" w:hanging="284"/>
        <w:jc w:val="both"/>
        <w:rPr>
          <w:rFonts w:eastAsiaTheme="minorHAnsi"/>
          <w:sz w:val="24"/>
          <w:szCs w:val="24"/>
          <w:lang w:eastAsia="en-US"/>
        </w:rPr>
      </w:pPr>
      <w:r w:rsidRPr="00DA324D" w:rsidDel="00A554BE">
        <w:rPr>
          <w:rFonts w:eastAsiaTheme="minorHAnsi"/>
          <w:sz w:val="24"/>
          <w:szCs w:val="24"/>
          <w:lang w:eastAsia="en-US"/>
        </w:rPr>
        <w:t xml:space="preserve"> </w:t>
      </w:r>
      <w:r w:rsidRPr="00DA324D">
        <w:rPr>
          <w:rFonts w:eastAsiaTheme="minorHAnsi"/>
          <w:sz w:val="24"/>
          <w:szCs w:val="24"/>
          <w:lang w:eastAsia="en-US"/>
        </w:rPr>
        <w:t>(dále jen „</w:t>
      </w:r>
      <w:r w:rsidRPr="00DA324D">
        <w:rPr>
          <w:rFonts w:eastAsiaTheme="minorHAnsi"/>
          <w:b/>
          <w:sz w:val="24"/>
          <w:szCs w:val="24"/>
          <w:lang w:eastAsia="en-US"/>
        </w:rPr>
        <w:t>závazek veřejné služby</w:t>
      </w:r>
      <w:r w:rsidRPr="00DA324D">
        <w:rPr>
          <w:rFonts w:eastAsiaTheme="minorHAnsi"/>
          <w:sz w:val="24"/>
          <w:szCs w:val="24"/>
          <w:lang w:eastAsia="en-US"/>
        </w:rPr>
        <w:t xml:space="preserve">“ nebo </w:t>
      </w:r>
      <w:r w:rsidRPr="00DA324D">
        <w:rPr>
          <w:rFonts w:eastAsiaTheme="minorHAnsi"/>
          <w:b/>
          <w:sz w:val="24"/>
          <w:szCs w:val="24"/>
          <w:lang w:eastAsia="en-US"/>
        </w:rPr>
        <w:t>„služba</w:t>
      </w:r>
      <w:r w:rsidRPr="00DA324D">
        <w:rPr>
          <w:rFonts w:eastAsiaTheme="minorHAnsi"/>
          <w:sz w:val="24"/>
          <w:szCs w:val="24"/>
          <w:lang w:eastAsia="en-US"/>
        </w:rPr>
        <w:t xml:space="preserve">“). </w:t>
      </w:r>
    </w:p>
    <w:p w:rsidR="00DA324D" w:rsidRPr="00DA324D" w:rsidRDefault="00DA324D" w:rsidP="00DA324D">
      <w:pPr>
        <w:tabs>
          <w:tab w:val="left" w:pos="1560"/>
        </w:tabs>
        <w:ind w:left="284" w:hanging="284"/>
        <w:jc w:val="both"/>
        <w:rPr>
          <w:rFonts w:eastAsiaTheme="minorHAnsi"/>
          <w:sz w:val="24"/>
          <w:szCs w:val="24"/>
          <w:lang w:eastAsia="en-US"/>
        </w:rPr>
      </w:pPr>
    </w:p>
    <w:p w:rsidR="00DA324D" w:rsidRPr="00DA324D" w:rsidRDefault="00DA324D" w:rsidP="00DA324D">
      <w:pPr>
        <w:numPr>
          <w:ilvl w:val="0"/>
          <w:numId w:val="7"/>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Podnik se pověřuje závazkem veřejné služby na dobu od </w:t>
      </w:r>
      <w:r w:rsidRPr="00DA324D">
        <w:rPr>
          <w:rFonts w:eastAsiaTheme="minorHAnsi"/>
          <w:b/>
          <w:sz w:val="24"/>
          <w:szCs w:val="24"/>
          <w:lang w:eastAsia="en-US"/>
        </w:rPr>
        <w:t>1. 1. 2017 do 31. 12. 2019</w:t>
      </w:r>
      <w:r w:rsidRPr="00DA324D">
        <w:rPr>
          <w:rFonts w:eastAsiaTheme="minorHAnsi"/>
          <w:sz w:val="24"/>
          <w:szCs w:val="24"/>
          <w:lang w:eastAsia="en-US"/>
        </w:rPr>
        <w:t>.</w:t>
      </w:r>
    </w:p>
    <w:p w:rsidR="00DA324D" w:rsidRPr="00DA324D" w:rsidRDefault="00DA324D" w:rsidP="00DA324D">
      <w:pPr>
        <w:ind w:left="284" w:hanging="284"/>
        <w:jc w:val="both"/>
        <w:rPr>
          <w:rFonts w:eastAsiaTheme="minorHAnsi"/>
          <w:sz w:val="24"/>
          <w:szCs w:val="24"/>
          <w:lang w:eastAsia="en-US"/>
        </w:rPr>
      </w:pPr>
    </w:p>
    <w:p w:rsidR="00DA324D" w:rsidRPr="00DA324D" w:rsidRDefault="00DA324D" w:rsidP="00DA324D">
      <w:pPr>
        <w:numPr>
          <w:ilvl w:val="0"/>
          <w:numId w:val="7"/>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Pověřený Podnik bude poskytovat službu obecného hospodářského zájmu vymezenou v čl. II odst. 1 tohoto Pověření na území města Liberec.</w:t>
      </w:r>
    </w:p>
    <w:p w:rsidR="00DA324D" w:rsidRPr="00DA324D" w:rsidRDefault="00DA324D" w:rsidP="00DA324D">
      <w:pPr>
        <w:ind w:left="284" w:hanging="284"/>
        <w:jc w:val="both"/>
        <w:rPr>
          <w:rFonts w:eastAsiaTheme="minorHAnsi"/>
          <w:sz w:val="24"/>
          <w:szCs w:val="24"/>
          <w:lang w:eastAsia="en-US"/>
        </w:rPr>
      </w:pPr>
    </w:p>
    <w:p w:rsidR="00DA324D" w:rsidRPr="00DA324D" w:rsidRDefault="00DA324D" w:rsidP="00DA324D">
      <w:pPr>
        <w:numPr>
          <w:ilvl w:val="0"/>
          <w:numId w:val="7"/>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Ostatní činnosti vykonávané Podnikem, které nejsou vymezeny v čl. II odst. 1 tohoto Pověření, nejsou předmětem závazku veřejné služby a nebude na ně poskytnuta vyrovnávací platba ve smyslu tohoto Pověření (dále jen „</w:t>
      </w:r>
      <w:r w:rsidRPr="00DA324D">
        <w:rPr>
          <w:rFonts w:eastAsiaTheme="minorHAnsi"/>
          <w:b/>
          <w:sz w:val="24"/>
          <w:szCs w:val="24"/>
          <w:lang w:eastAsia="en-US"/>
        </w:rPr>
        <w:t>doplňková činnost</w:t>
      </w:r>
      <w:r w:rsidRPr="00DA324D">
        <w:rPr>
          <w:rFonts w:eastAsiaTheme="minorHAnsi"/>
          <w:sz w:val="24"/>
          <w:szCs w:val="24"/>
          <w:lang w:eastAsia="en-US"/>
        </w:rPr>
        <w:t>“).</w:t>
      </w:r>
    </w:p>
    <w:p w:rsidR="00DA324D" w:rsidRPr="00DA324D" w:rsidRDefault="00DA324D" w:rsidP="00DA324D">
      <w:pPr>
        <w:ind w:left="284" w:hanging="284"/>
        <w:jc w:val="both"/>
        <w:rPr>
          <w:rFonts w:eastAsiaTheme="minorHAnsi"/>
          <w:sz w:val="24"/>
          <w:szCs w:val="24"/>
          <w:lang w:eastAsia="en-US"/>
        </w:rPr>
      </w:pPr>
    </w:p>
    <w:p w:rsidR="00DA324D" w:rsidRPr="00DA324D" w:rsidRDefault="00DA324D" w:rsidP="00DA324D">
      <w:pPr>
        <w:numPr>
          <w:ilvl w:val="0"/>
          <w:numId w:val="7"/>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Podnik závazek veřejné služby přijímá a zavazuje se, že bude poskytovat službu obecného hospodářského zájmu dle odst. 1 v rozsahu a za podmínek stanovených tímto Pověřením, zakládací listinou Podniku a v souladu s příslušnými právními předpisy.</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p>
    <w:p w:rsidR="00DA324D" w:rsidRPr="00DA324D" w:rsidRDefault="00DA324D" w:rsidP="00DA324D">
      <w:pPr>
        <w:numPr>
          <w:ilvl w:val="0"/>
          <w:numId w:val="6"/>
        </w:numPr>
        <w:overflowPunct/>
        <w:autoSpaceDE/>
        <w:autoSpaceDN/>
        <w:adjustRightInd/>
        <w:jc w:val="both"/>
        <w:rPr>
          <w:rFonts w:eastAsiaTheme="minorHAnsi"/>
          <w:b/>
          <w:sz w:val="24"/>
          <w:szCs w:val="24"/>
          <w:lang w:eastAsia="en-US"/>
        </w:rPr>
      </w:pPr>
      <w:r w:rsidRPr="00DA324D">
        <w:rPr>
          <w:rFonts w:eastAsiaTheme="minorHAnsi"/>
          <w:b/>
          <w:sz w:val="24"/>
          <w:szCs w:val="24"/>
          <w:lang w:eastAsia="en-US"/>
        </w:rPr>
        <w:t>VYROVNÁVACÍ PLATBA ZA POSKYTOVÁNÍ SLUŽEB OBECNÉHO HOSPODÁŘSKÉHO ZÁJMU</w:t>
      </w:r>
    </w:p>
    <w:p w:rsidR="00DA324D" w:rsidRPr="00DA324D" w:rsidRDefault="00DA324D" w:rsidP="00DA324D">
      <w:pPr>
        <w:ind w:left="1080"/>
        <w:jc w:val="both"/>
        <w:rPr>
          <w:rFonts w:eastAsiaTheme="minorHAnsi"/>
          <w:b/>
          <w:sz w:val="24"/>
          <w:szCs w:val="24"/>
          <w:lang w:eastAsia="en-US"/>
        </w:rPr>
      </w:pPr>
    </w:p>
    <w:p w:rsidR="00DA324D" w:rsidRPr="004E292A" w:rsidRDefault="00DA324D" w:rsidP="00DA324D">
      <w:pPr>
        <w:numPr>
          <w:ilvl w:val="0"/>
          <w:numId w:val="8"/>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Vyrovnávací platbou se rozumí poskytnutí finančních prostředků (dotace) z veřejných zdrojů na úhradu </w:t>
      </w:r>
      <w:r w:rsidRPr="00DA324D">
        <w:rPr>
          <w:rFonts w:eastAsiaTheme="minorHAnsi"/>
          <w:b/>
          <w:sz w:val="24"/>
          <w:szCs w:val="24"/>
          <w:lang w:eastAsia="en-US"/>
        </w:rPr>
        <w:t>nezbytně nutných</w:t>
      </w:r>
      <w:r w:rsidRPr="00DA324D">
        <w:rPr>
          <w:rFonts w:eastAsiaTheme="minorHAnsi"/>
          <w:sz w:val="24"/>
          <w:szCs w:val="24"/>
          <w:lang w:eastAsia="en-US"/>
        </w:rPr>
        <w:t xml:space="preserve"> nákladů vynaložených Podnikem při plnění závazku veřejné služby dle tohoto Pověření. Vyrovnávací platbu ke krytí nákladů nezbytně nutných na poskytování služby dle čl. II tohoto Pověření může zcela nebo zčásti poskytnout SML ze svého rozpočtu za podmínek uvedených v tomto Pověření a veřejnoprávní smlouvě o poskytnutí dotace. </w:t>
      </w:r>
      <w:r w:rsidRPr="004E292A">
        <w:rPr>
          <w:rFonts w:eastAsiaTheme="minorHAnsi"/>
          <w:sz w:val="24"/>
          <w:szCs w:val="24"/>
          <w:lang w:eastAsia="en-US"/>
        </w:rPr>
        <w:t>Nezbytně nutnými náklady se rozumí i náklady vedoucí ke zvýšení efektivity práce VPP (dosažení vyššího výkonu na jednotku nákladů).</w:t>
      </w:r>
    </w:p>
    <w:p w:rsidR="00DA324D" w:rsidRPr="00DA324D" w:rsidRDefault="00DA324D" w:rsidP="00DA324D">
      <w:pPr>
        <w:ind w:left="284"/>
        <w:jc w:val="both"/>
        <w:rPr>
          <w:rFonts w:eastAsiaTheme="minorHAnsi"/>
          <w:sz w:val="24"/>
          <w:szCs w:val="24"/>
          <w:lang w:eastAsia="en-US"/>
        </w:rPr>
      </w:pPr>
    </w:p>
    <w:p w:rsidR="00DA324D" w:rsidRPr="00DA324D" w:rsidRDefault="00DA324D" w:rsidP="00DA324D">
      <w:pPr>
        <w:numPr>
          <w:ilvl w:val="0"/>
          <w:numId w:val="8"/>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Celková výše vyrovnávací platby, kterou může Podnik obdržet z veřejných zdrojů, nesmí přesáhnout rozsah nezbytný k pokrytí čistých nákladů vynaložených při plnění závazku veřejné služby dle tohoto Pověření. Vzhledem k tomu, že Podnik poskytuje službu bezúplatně, představují čisté náklady veškeré náklady Podniku nezbytně nutné na zajišťování a poskytování služby dle tohoto Pověření. </w:t>
      </w:r>
    </w:p>
    <w:p w:rsidR="00DA324D" w:rsidRPr="00DA324D" w:rsidRDefault="00DA324D" w:rsidP="00DA324D">
      <w:pPr>
        <w:pStyle w:val="Odstavecseseznamem"/>
        <w:contextualSpacing w:val="0"/>
        <w:jc w:val="both"/>
        <w:rPr>
          <w:rFonts w:eastAsiaTheme="minorHAnsi"/>
          <w:sz w:val="24"/>
          <w:szCs w:val="24"/>
          <w:lang w:eastAsia="en-US"/>
        </w:rPr>
      </w:pPr>
    </w:p>
    <w:p w:rsidR="00DA324D" w:rsidRPr="00DA324D" w:rsidRDefault="00DA324D" w:rsidP="00DA324D">
      <w:pPr>
        <w:numPr>
          <w:ilvl w:val="0"/>
          <w:numId w:val="8"/>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Pro stanovení vyrovnávací platby na příslušný kalendářní rok se vychází z údajů uzavřených účetních období předchozích let, doplněných o předpokládané náklady a výnosy na realizaci závazku veřejné služby pro další rozpočtové období. Bližší pravidla pro stanovení vyrovnávací platby včetně popisu kompenzačního mechanismu a parametrů pro stanovení, kontrolu a přezkoumání vyrovnávací platby a uznatelnost nákladů jsou upraveny v příloze č. 1 tohoto Pověření.</w:t>
      </w:r>
    </w:p>
    <w:p w:rsidR="00DA324D" w:rsidRPr="00DA324D" w:rsidRDefault="00DA324D" w:rsidP="00DA324D">
      <w:pPr>
        <w:ind w:left="284" w:hanging="284"/>
        <w:jc w:val="both"/>
        <w:rPr>
          <w:rFonts w:eastAsiaTheme="minorHAnsi"/>
          <w:sz w:val="24"/>
          <w:szCs w:val="24"/>
          <w:lang w:eastAsia="en-US"/>
        </w:rPr>
      </w:pPr>
    </w:p>
    <w:p w:rsidR="00DA324D" w:rsidRPr="00DA324D" w:rsidRDefault="00DA324D" w:rsidP="00DA324D">
      <w:pPr>
        <w:numPr>
          <w:ilvl w:val="0"/>
          <w:numId w:val="8"/>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Předpokládaná výše roční vyrovnávací platby na pokrytí nákladů na plnění závazku veřejné služby je stanovena na částku </w:t>
      </w:r>
      <w:r w:rsidRPr="004E292A">
        <w:rPr>
          <w:rFonts w:eastAsiaTheme="minorHAnsi"/>
          <w:sz w:val="24"/>
          <w:szCs w:val="24"/>
          <w:lang w:eastAsia="en-US"/>
        </w:rPr>
        <w:t xml:space="preserve">17.360.000 Kč </w:t>
      </w:r>
      <w:r w:rsidRPr="00DA324D">
        <w:rPr>
          <w:rFonts w:eastAsiaTheme="minorHAnsi"/>
          <w:sz w:val="24"/>
          <w:szCs w:val="24"/>
          <w:lang w:eastAsia="en-US"/>
        </w:rPr>
        <w:t>a bude případně upravena na základě vyúčtování skutečných nákladů a výnosů vzniklých Podniku při plnění závazku veřejné služby dle tohoto Pověření v příslušném roce. Část roční vyrovnávací platby bude Podniku poskytnuta z rozpočtu SML formou dotace na základě veřejnoprávní smlouvy o poskytnutí dotace.</w:t>
      </w:r>
    </w:p>
    <w:p w:rsidR="00DA324D" w:rsidRPr="00DA324D" w:rsidRDefault="00DA324D" w:rsidP="00DA324D">
      <w:pPr>
        <w:jc w:val="both"/>
        <w:rPr>
          <w:rFonts w:eastAsiaTheme="minorHAnsi"/>
          <w:sz w:val="24"/>
          <w:szCs w:val="24"/>
          <w:lang w:eastAsia="en-US"/>
        </w:rPr>
      </w:pPr>
    </w:p>
    <w:p w:rsidR="00DA324D" w:rsidRDefault="00DA324D" w:rsidP="00DA324D">
      <w:pPr>
        <w:ind w:left="284" w:hanging="284"/>
        <w:jc w:val="both"/>
        <w:rPr>
          <w:rFonts w:eastAsiaTheme="minorHAnsi"/>
          <w:sz w:val="24"/>
          <w:szCs w:val="24"/>
          <w:lang w:eastAsia="en-US"/>
        </w:rPr>
      </w:pPr>
    </w:p>
    <w:p w:rsidR="004E292A" w:rsidRPr="00DA324D" w:rsidRDefault="004E292A" w:rsidP="00DA324D">
      <w:pPr>
        <w:ind w:left="284" w:hanging="284"/>
        <w:jc w:val="both"/>
        <w:rPr>
          <w:rFonts w:eastAsiaTheme="minorHAnsi"/>
          <w:sz w:val="24"/>
          <w:szCs w:val="24"/>
          <w:lang w:eastAsia="en-US"/>
        </w:rPr>
      </w:pPr>
    </w:p>
    <w:p w:rsidR="00DA324D" w:rsidRPr="00DA324D" w:rsidRDefault="00DA324D" w:rsidP="00DA324D">
      <w:pPr>
        <w:ind w:left="284" w:hanging="284"/>
        <w:jc w:val="both"/>
        <w:rPr>
          <w:rFonts w:eastAsiaTheme="minorHAnsi"/>
          <w:sz w:val="24"/>
          <w:szCs w:val="24"/>
          <w:lang w:eastAsia="en-US"/>
        </w:rPr>
      </w:pPr>
    </w:p>
    <w:p w:rsidR="00DA324D" w:rsidRPr="00DA324D" w:rsidRDefault="00DA324D" w:rsidP="00DA324D">
      <w:pPr>
        <w:pStyle w:val="Odstavecseseznamem"/>
        <w:numPr>
          <w:ilvl w:val="0"/>
          <w:numId w:val="6"/>
        </w:numPr>
        <w:overflowPunct/>
        <w:autoSpaceDE/>
        <w:autoSpaceDN/>
        <w:adjustRightInd/>
        <w:contextualSpacing w:val="0"/>
        <w:jc w:val="both"/>
        <w:rPr>
          <w:rFonts w:eastAsiaTheme="minorHAnsi"/>
          <w:b/>
          <w:sz w:val="24"/>
          <w:szCs w:val="24"/>
          <w:lang w:eastAsia="en-US"/>
        </w:rPr>
      </w:pPr>
      <w:r w:rsidRPr="00DA324D">
        <w:rPr>
          <w:rFonts w:eastAsiaTheme="minorHAnsi"/>
          <w:b/>
          <w:sz w:val="24"/>
          <w:szCs w:val="24"/>
          <w:lang w:eastAsia="en-US"/>
        </w:rPr>
        <w:t>PODMÍNKY POUŽITÍ VYROVNÁVACÍ PLATBY</w:t>
      </w:r>
    </w:p>
    <w:p w:rsidR="00DA324D" w:rsidRPr="00DA324D" w:rsidRDefault="00DA324D" w:rsidP="00DA324D">
      <w:pPr>
        <w:pStyle w:val="Odstavecseseznamem"/>
        <w:ind w:left="1080"/>
        <w:contextualSpacing w:val="0"/>
        <w:jc w:val="both"/>
        <w:rPr>
          <w:rFonts w:eastAsiaTheme="minorHAnsi"/>
          <w:b/>
          <w:sz w:val="24"/>
          <w:szCs w:val="24"/>
          <w:lang w:eastAsia="en-US"/>
        </w:rPr>
      </w:pPr>
    </w:p>
    <w:p w:rsidR="00DA324D" w:rsidRPr="00DA324D" w:rsidRDefault="00DA324D" w:rsidP="00DA324D">
      <w:pPr>
        <w:numPr>
          <w:ilvl w:val="0"/>
          <w:numId w:val="12"/>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Finanční prostředky poskytnuté Podniku jako vyrovnávací platba ve smyslu tohoto Pověření smí být použity pouze a výhradně na úhradu nezbytně nutných nákladů vzniklých při poskytování služby obecného hospodářského zájmu dle tohoto Pověření. </w:t>
      </w:r>
    </w:p>
    <w:p w:rsidR="00DA324D" w:rsidRPr="00DA324D" w:rsidRDefault="00DA324D" w:rsidP="00DA324D">
      <w:pPr>
        <w:ind w:left="284"/>
        <w:jc w:val="both"/>
        <w:rPr>
          <w:rFonts w:eastAsiaTheme="minorHAnsi"/>
          <w:sz w:val="24"/>
          <w:szCs w:val="24"/>
          <w:lang w:eastAsia="en-US"/>
        </w:rPr>
      </w:pPr>
    </w:p>
    <w:p w:rsidR="00DA324D" w:rsidRPr="00DA324D" w:rsidRDefault="00DA324D" w:rsidP="00DA324D">
      <w:pPr>
        <w:numPr>
          <w:ilvl w:val="0"/>
          <w:numId w:val="12"/>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Náklady na poskytování služby zahrnují všechny přímé a nepřímé náklady na službu a příslušnou část režijních nákladů Podniku připadajících na plnění závazku veřejné služby. </w:t>
      </w:r>
    </w:p>
    <w:p w:rsidR="00DA324D" w:rsidRPr="00DA324D" w:rsidRDefault="00DA324D" w:rsidP="00DA324D">
      <w:pPr>
        <w:pStyle w:val="Odstavecseseznamem"/>
        <w:jc w:val="both"/>
        <w:rPr>
          <w:rFonts w:eastAsiaTheme="minorHAnsi"/>
          <w:sz w:val="24"/>
          <w:szCs w:val="24"/>
          <w:lang w:eastAsia="en-US"/>
        </w:rPr>
      </w:pPr>
    </w:p>
    <w:p w:rsidR="00DA324D" w:rsidRPr="00DA324D" w:rsidRDefault="00DA324D" w:rsidP="00DA324D">
      <w:pPr>
        <w:pStyle w:val="Odstavecseseznamem"/>
        <w:numPr>
          <w:ilvl w:val="0"/>
          <w:numId w:val="12"/>
        </w:numPr>
        <w:overflowPunct/>
        <w:autoSpaceDE/>
        <w:autoSpaceDN/>
        <w:adjustRightInd/>
        <w:ind w:left="284" w:hanging="284"/>
        <w:contextualSpacing w:val="0"/>
        <w:jc w:val="both"/>
        <w:rPr>
          <w:rFonts w:eastAsiaTheme="minorHAnsi"/>
          <w:sz w:val="24"/>
          <w:szCs w:val="24"/>
          <w:lang w:eastAsia="en-US"/>
        </w:rPr>
      </w:pPr>
      <w:r w:rsidRPr="00DA324D">
        <w:rPr>
          <w:rFonts w:eastAsiaTheme="minorHAnsi"/>
          <w:sz w:val="24"/>
          <w:szCs w:val="24"/>
          <w:lang w:eastAsia="en-US"/>
        </w:rPr>
        <w:t>Nezbytnost nákladů bude posuzována jednak z hlediska uznatelnosti jednotlivých nákladů, jak je stanoveno v příloze č. 1 tohoto Pověření, a dále z hlediska potřebnosti jejich vynaložení k plnění závazku veřejné služby dle čl. II tohoto Pověření.</w:t>
      </w:r>
    </w:p>
    <w:p w:rsidR="00DA324D" w:rsidRPr="00DA324D" w:rsidRDefault="00DA324D" w:rsidP="00DA324D">
      <w:pPr>
        <w:pStyle w:val="Odstavecseseznamem"/>
        <w:ind w:left="284"/>
        <w:contextualSpacing w:val="0"/>
        <w:jc w:val="both"/>
        <w:rPr>
          <w:rFonts w:eastAsiaTheme="minorHAnsi"/>
          <w:sz w:val="24"/>
          <w:szCs w:val="24"/>
          <w:lang w:eastAsia="en-US"/>
        </w:rPr>
      </w:pPr>
    </w:p>
    <w:p w:rsidR="00DA324D" w:rsidRPr="00DA324D" w:rsidRDefault="00DA324D" w:rsidP="00DA324D">
      <w:pPr>
        <w:pStyle w:val="Odstavecseseznamem"/>
        <w:numPr>
          <w:ilvl w:val="0"/>
          <w:numId w:val="12"/>
        </w:numPr>
        <w:overflowPunct/>
        <w:autoSpaceDE/>
        <w:autoSpaceDN/>
        <w:adjustRightInd/>
        <w:ind w:left="284" w:hanging="284"/>
        <w:contextualSpacing w:val="0"/>
        <w:jc w:val="both"/>
        <w:rPr>
          <w:rFonts w:eastAsiaTheme="minorHAnsi"/>
          <w:sz w:val="24"/>
          <w:szCs w:val="24"/>
          <w:lang w:eastAsia="en-US"/>
        </w:rPr>
      </w:pPr>
      <w:r w:rsidRPr="00DA324D">
        <w:rPr>
          <w:rFonts w:eastAsiaTheme="minorHAnsi"/>
          <w:sz w:val="24"/>
          <w:szCs w:val="24"/>
          <w:lang w:eastAsia="en-US"/>
        </w:rPr>
        <w:t>Podnik je povinen použít finanční prostředky poskytnuté jako vyrovnávací platba hospodárně, efektivně a účelně s ohledem na co nejnižší vynaložení prostředků při dodržení odpovídajícího rozsahu a kvality služby.</w:t>
      </w:r>
    </w:p>
    <w:p w:rsidR="00DA324D" w:rsidRPr="00DA324D" w:rsidRDefault="00DA324D" w:rsidP="00DA324D">
      <w:pPr>
        <w:pStyle w:val="Odstavecseseznamem"/>
        <w:contextualSpacing w:val="0"/>
        <w:jc w:val="both"/>
        <w:rPr>
          <w:rFonts w:eastAsiaTheme="minorHAnsi"/>
          <w:sz w:val="24"/>
          <w:szCs w:val="24"/>
          <w:lang w:eastAsia="en-US"/>
        </w:rPr>
      </w:pPr>
    </w:p>
    <w:p w:rsidR="00DA324D" w:rsidRPr="00DA324D" w:rsidRDefault="00DA324D" w:rsidP="00DA324D">
      <w:pPr>
        <w:pStyle w:val="Odstavecseseznamem"/>
        <w:numPr>
          <w:ilvl w:val="0"/>
          <w:numId w:val="12"/>
        </w:numPr>
        <w:overflowPunct/>
        <w:autoSpaceDE/>
        <w:autoSpaceDN/>
        <w:adjustRightInd/>
        <w:ind w:left="284" w:hanging="284"/>
        <w:contextualSpacing w:val="0"/>
        <w:jc w:val="both"/>
        <w:rPr>
          <w:rFonts w:eastAsiaTheme="minorHAnsi"/>
          <w:sz w:val="24"/>
          <w:szCs w:val="24"/>
          <w:lang w:eastAsia="en-US"/>
        </w:rPr>
      </w:pPr>
      <w:r w:rsidRPr="00DA324D">
        <w:rPr>
          <w:rFonts w:eastAsiaTheme="minorHAnsi"/>
          <w:sz w:val="24"/>
          <w:szCs w:val="24"/>
          <w:lang w:eastAsia="en-US"/>
        </w:rPr>
        <w:t>Podnik nesmí poskytovat prostředky poskytnuté jako vyrovnávací platba jiným osobám, pokud se nejedná o úhradu spojenou s plněním závazku veřejné služby.</w:t>
      </w:r>
    </w:p>
    <w:p w:rsidR="00DA324D" w:rsidRPr="00DA324D" w:rsidRDefault="00DA324D" w:rsidP="00DA324D">
      <w:pPr>
        <w:pStyle w:val="Odstavecseseznamem"/>
        <w:contextualSpacing w:val="0"/>
        <w:jc w:val="both"/>
        <w:rPr>
          <w:rFonts w:eastAsiaTheme="minorHAnsi"/>
          <w:sz w:val="24"/>
          <w:szCs w:val="24"/>
          <w:lang w:eastAsia="en-US"/>
        </w:rPr>
      </w:pPr>
    </w:p>
    <w:p w:rsidR="00DA324D" w:rsidRPr="00DA324D" w:rsidRDefault="00DA324D" w:rsidP="00DA324D">
      <w:pPr>
        <w:pStyle w:val="Odstavecseseznamem"/>
        <w:numPr>
          <w:ilvl w:val="0"/>
          <w:numId w:val="12"/>
        </w:numPr>
        <w:overflowPunct/>
        <w:autoSpaceDE/>
        <w:autoSpaceDN/>
        <w:adjustRightInd/>
        <w:ind w:left="284" w:hanging="284"/>
        <w:contextualSpacing w:val="0"/>
        <w:jc w:val="both"/>
        <w:rPr>
          <w:rFonts w:eastAsiaTheme="minorHAnsi"/>
          <w:sz w:val="24"/>
          <w:szCs w:val="24"/>
          <w:lang w:eastAsia="en-US"/>
        </w:rPr>
      </w:pPr>
      <w:r w:rsidRPr="00DA324D">
        <w:rPr>
          <w:rFonts w:eastAsiaTheme="minorHAnsi"/>
          <w:sz w:val="24"/>
          <w:szCs w:val="24"/>
          <w:lang w:eastAsia="en-US"/>
        </w:rPr>
        <w:t xml:space="preserve">Podnik je povinen nejméně 3 měsíce předem projednat se SML veškerá rozhodnutí, jednání a kroky zamýšlené ze strany orgánů Podniku (správní a dozorčí rada, ředitel), které mohou mít přímý nebo nepřímý dopad na výši vyrovnávací platby nebo mohou mít vliv na rozpočítávání nákladů mezi službu a doplňkovou činnost. </w:t>
      </w:r>
    </w:p>
    <w:p w:rsidR="00DA324D" w:rsidRPr="00DA324D" w:rsidRDefault="00DA324D" w:rsidP="00DA324D">
      <w:pPr>
        <w:jc w:val="both"/>
        <w:rPr>
          <w:rFonts w:eastAsiaTheme="minorHAnsi"/>
          <w:b/>
          <w:sz w:val="24"/>
          <w:szCs w:val="24"/>
          <w:lang w:eastAsia="en-US"/>
        </w:rPr>
      </w:pPr>
      <w:r w:rsidRPr="00DA324D">
        <w:rPr>
          <w:rFonts w:eastAsiaTheme="minorHAnsi"/>
          <w:b/>
          <w:sz w:val="24"/>
          <w:szCs w:val="24"/>
          <w:lang w:eastAsia="en-US"/>
        </w:rPr>
        <w:t xml:space="preserve"> </w:t>
      </w: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eastAsiaTheme="minorHAnsi"/>
          <w:b/>
          <w:sz w:val="24"/>
          <w:szCs w:val="24"/>
          <w:lang w:eastAsia="en-US"/>
        </w:rPr>
      </w:pPr>
    </w:p>
    <w:p w:rsidR="00DA324D" w:rsidRPr="00DA324D" w:rsidRDefault="00DA324D" w:rsidP="00DA324D">
      <w:pPr>
        <w:numPr>
          <w:ilvl w:val="0"/>
          <w:numId w:val="6"/>
        </w:numPr>
        <w:overflowPunct/>
        <w:autoSpaceDE/>
        <w:autoSpaceDN/>
        <w:adjustRightInd/>
        <w:jc w:val="both"/>
        <w:rPr>
          <w:rFonts w:eastAsiaTheme="minorHAnsi"/>
          <w:b/>
          <w:sz w:val="24"/>
          <w:szCs w:val="24"/>
          <w:lang w:eastAsia="en-US"/>
        </w:rPr>
      </w:pPr>
      <w:r w:rsidRPr="00DA324D">
        <w:rPr>
          <w:rFonts w:eastAsiaTheme="minorHAnsi"/>
          <w:b/>
          <w:sz w:val="24"/>
          <w:szCs w:val="24"/>
          <w:lang w:eastAsia="en-US"/>
        </w:rPr>
        <w:t>OPATŘENÍ K ZAMEZENÍ A VRÁCENÍ NADMĚRNÉ VYROVNÁVACÍ PLATBY</w:t>
      </w:r>
    </w:p>
    <w:p w:rsidR="00DA324D" w:rsidRPr="00DA324D" w:rsidRDefault="00DA324D" w:rsidP="00DA324D">
      <w:pPr>
        <w:ind w:left="709"/>
        <w:jc w:val="both"/>
        <w:rPr>
          <w:rFonts w:eastAsiaTheme="minorHAnsi"/>
          <w:sz w:val="24"/>
          <w:szCs w:val="24"/>
          <w:lang w:eastAsia="en-US"/>
        </w:rPr>
      </w:pPr>
    </w:p>
    <w:p w:rsidR="00DA324D" w:rsidRPr="00DA324D" w:rsidRDefault="00DA324D" w:rsidP="00DA324D">
      <w:pPr>
        <w:numPr>
          <w:ilvl w:val="0"/>
          <w:numId w:val="5"/>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Pověřený Podnik je povinen vést oddělené účetnictví pro službu dle čl. II odst. 1 Pověření, a pro doplňkovou činnost, a to v souladu s obecně platnými účetními předpisy, zejm. zákonem č. 563/1991 Sb., o účetnictví, ve znění pozdějších předpisů, a vyhláškou č. 504/2002 Sb., kterou se provádějí některá ustanovení zákona č. 563/1991 Sb., o účetnictví, ve znění pozdějších předpisů. </w:t>
      </w:r>
    </w:p>
    <w:p w:rsidR="00DA324D" w:rsidRPr="00DA324D" w:rsidRDefault="00DA324D" w:rsidP="00DA324D">
      <w:pPr>
        <w:ind w:left="284" w:hanging="284"/>
        <w:jc w:val="both"/>
        <w:rPr>
          <w:rFonts w:eastAsiaTheme="minorHAnsi"/>
          <w:sz w:val="24"/>
          <w:szCs w:val="24"/>
          <w:lang w:eastAsia="en-US"/>
        </w:rPr>
      </w:pPr>
    </w:p>
    <w:p w:rsidR="00DA324D" w:rsidRPr="00DA324D" w:rsidRDefault="00DA324D" w:rsidP="00DA324D">
      <w:pPr>
        <w:numPr>
          <w:ilvl w:val="0"/>
          <w:numId w:val="5"/>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Podnik odpovídá za řádné a správné účtování a vyúčtování obdržené vyrovnávací platby a za oddělené sledování použití finančních prostředků poskytnutých jako vyrovnávací platba v účetnictví tak, aby v každém okamžiku byla jednoznačně zřetelná a kontrolovatelná výše obdržené vyrovnávací platby, výše jejího čerpání a případně výše vrácení nadměrné vyrovnávací platby. Podnik ve svém účetnictví zajistí řádné a důsledné evidování nákladů a výnosů prokazatelně vzniklých v souvislosti s plněním závazku veřejné služby a dále evidování nákladů a výnosů vzniklých v souvislosti s výkonem doplňkových činností. Podnik je dále povinen vést ve svém účetnictví odděleně výnosy ze soukromých zdrojů (např. soukromé dary a příspěvky) a výnosy z veřejných rozpočtů. </w:t>
      </w:r>
    </w:p>
    <w:p w:rsidR="00DA324D" w:rsidRPr="00DA324D" w:rsidRDefault="00DA324D" w:rsidP="00DA324D">
      <w:pPr>
        <w:pStyle w:val="Odstavecseseznamem"/>
        <w:contextualSpacing w:val="0"/>
        <w:jc w:val="both"/>
        <w:rPr>
          <w:rFonts w:eastAsiaTheme="minorHAnsi"/>
          <w:sz w:val="24"/>
          <w:szCs w:val="24"/>
          <w:lang w:eastAsia="en-US"/>
        </w:rPr>
      </w:pPr>
    </w:p>
    <w:p w:rsidR="00DA324D" w:rsidRPr="00DA324D" w:rsidRDefault="00DA324D" w:rsidP="00DA324D">
      <w:pPr>
        <w:numPr>
          <w:ilvl w:val="0"/>
          <w:numId w:val="5"/>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 xml:space="preserve">V případě, že Podnik obdrží veřejnou podporu na službu vymezenou v čl. II tohoto Pověření jako podporu de </w:t>
      </w:r>
      <w:proofErr w:type="spellStart"/>
      <w:r w:rsidRPr="00DA324D">
        <w:rPr>
          <w:rFonts w:eastAsiaTheme="minorHAnsi"/>
          <w:sz w:val="24"/>
          <w:szCs w:val="24"/>
          <w:lang w:eastAsia="en-US"/>
        </w:rPr>
        <w:t>minimis</w:t>
      </w:r>
      <w:proofErr w:type="spellEnd"/>
      <w:r w:rsidRPr="00DA324D">
        <w:rPr>
          <w:rFonts w:eastAsiaTheme="minorHAnsi"/>
          <w:sz w:val="24"/>
          <w:szCs w:val="24"/>
          <w:lang w:eastAsia="en-US"/>
        </w:rPr>
        <w:t xml:space="preserve"> ve smyslu Nařízení </w:t>
      </w:r>
      <w:r w:rsidRPr="00DA324D">
        <w:rPr>
          <w:sz w:val="24"/>
          <w:szCs w:val="24"/>
        </w:rPr>
        <w:t xml:space="preserve">Komise (EU) č. 1407/2013 ze dne </w:t>
      </w:r>
      <w:proofErr w:type="gramStart"/>
      <w:r w:rsidRPr="00DA324D">
        <w:rPr>
          <w:sz w:val="24"/>
          <w:szCs w:val="24"/>
        </w:rPr>
        <w:t>18.12.2013</w:t>
      </w:r>
      <w:proofErr w:type="gramEnd"/>
      <w:r w:rsidRPr="00DA324D">
        <w:rPr>
          <w:sz w:val="24"/>
          <w:szCs w:val="24"/>
        </w:rPr>
        <w:t xml:space="preserve"> o použití článků 107 a 108 Smlouvy o fungování Evropské unie na podporu de </w:t>
      </w:r>
      <w:proofErr w:type="spellStart"/>
      <w:r w:rsidRPr="00DA324D">
        <w:rPr>
          <w:sz w:val="24"/>
          <w:szCs w:val="24"/>
        </w:rPr>
        <w:t>minimis</w:t>
      </w:r>
      <w:proofErr w:type="spellEnd"/>
      <w:r w:rsidRPr="00DA324D">
        <w:rPr>
          <w:sz w:val="24"/>
          <w:szCs w:val="24"/>
        </w:rPr>
        <w:t xml:space="preserve"> (dále jen „podpora de </w:t>
      </w:r>
      <w:proofErr w:type="spellStart"/>
      <w:r w:rsidRPr="00DA324D">
        <w:rPr>
          <w:sz w:val="24"/>
          <w:szCs w:val="24"/>
        </w:rPr>
        <w:t>minimis</w:t>
      </w:r>
      <w:proofErr w:type="spellEnd"/>
      <w:r w:rsidRPr="00DA324D">
        <w:rPr>
          <w:sz w:val="24"/>
          <w:szCs w:val="24"/>
        </w:rPr>
        <w:t xml:space="preserve">“), je povinen zajistit oddělené účetní evidování nákladů a výnosů spojených s takto přijatou podporou de </w:t>
      </w:r>
      <w:proofErr w:type="spellStart"/>
      <w:r w:rsidRPr="00DA324D">
        <w:rPr>
          <w:sz w:val="24"/>
          <w:szCs w:val="24"/>
        </w:rPr>
        <w:t>minimis</w:t>
      </w:r>
      <w:proofErr w:type="spellEnd"/>
      <w:r w:rsidRPr="00DA324D">
        <w:rPr>
          <w:sz w:val="24"/>
          <w:szCs w:val="24"/>
        </w:rPr>
        <w:t xml:space="preserve">. </w:t>
      </w:r>
      <w:r w:rsidRPr="00DA324D">
        <w:rPr>
          <w:i/>
          <w:sz w:val="24"/>
          <w:szCs w:val="24"/>
        </w:rPr>
        <w:t xml:space="preserve">SML tímto výslovně upozorňuje Podnik, že poskytnutí podpory de </w:t>
      </w:r>
      <w:proofErr w:type="spellStart"/>
      <w:r w:rsidRPr="00DA324D">
        <w:rPr>
          <w:i/>
          <w:sz w:val="24"/>
          <w:szCs w:val="24"/>
        </w:rPr>
        <w:t>minimis</w:t>
      </w:r>
      <w:proofErr w:type="spellEnd"/>
      <w:r w:rsidRPr="00DA324D">
        <w:rPr>
          <w:i/>
          <w:sz w:val="24"/>
          <w:szCs w:val="24"/>
        </w:rPr>
        <w:t xml:space="preserve"> dle Nařízení Komise (EU) č. 360/2012 ze dne </w:t>
      </w:r>
      <w:proofErr w:type="gramStart"/>
      <w:r w:rsidRPr="00DA324D">
        <w:rPr>
          <w:i/>
          <w:sz w:val="24"/>
          <w:szCs w:val="24"/>
        </w:rPr>
        <w:t>25.4.2012</w:t>
      </w:r>
      <w:proofErr w:type="gramEnd"/>
      <w:r w:rsidRPr="00DA324D">
        <w:rPr>
          <w:i/>
          <w:sz w:val="24"/>
          <w:szCs w:val="24"/>
        </w:rPr>
        <w:t xml:space="preserve"> o použití článků 107 a 108 Smlouvy o fungování Evropské unie na podporu de </w:t>
      </w:r>
      <w:proofErr w:type="spellStart"/>
      <w:r w:rsidRPr="00DA324D">
        <w:rPr>
          <w:i/>
          <w:sz w:val="24"/>
          <w:szCs w:val="24"/>
        </w:rPr>
        <w:t>minimis</w:t>
      </w:r>
      <w:proofErr w:type="spellEnd"/>
      <w:r w:rsidRPr="00DA324D">
        <w:rPr>
          <w:i/>
          <w:sz w:val="24"/>
          <w:szCs w:val="24"/>
        </w:rPr>
        <w:t xml:space="preserve"> udílenou podnikům poskytujícím služby obecného hospodářského zájmu, je s tímto Pověřením a vyrovnávací platbou neslučitelné.</w:t>
      </w:r>
    </w:p>
    <w:p w:rsidR="00DA324D" w:rsidRPr="00DA324D" w:rsidRDefault="00DA324D" w:rsidP="00DA324D">
      <w:pPr>
        <w:pStyle w:val="Odstavecseseznamem"/>
        <w:contextualSpacing w:val="0"/>
        <w:jc w:val="both"/>
        <w:rPr>
          <w:rFonts w:eastAsiaTheme="minorHAnsi"/>
          <w:sz w:val="24"/>
          <w:szCs w:val="24"/>
          <w:lang w:eastAsia="en-US"/>
        </w:rPr>
      </w:pPr>
    </w:p>
    <w:p w:rsidR="00DA324D" w:rsidRPr="00DA324D" w:rsidRDefault="00DA324D" w:rsidP="00DA324D">
      <w:pPr>
        <w:numPr>
          <w:ilvl w:val="0"/>
          <w:numId w:val="5"/>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Podnik je povinen informovat SML do 10 pracovních dnů od zjištění o:</w:t>
      </w:r>
    </w:p>
    <w:p w:rsidR="00DA324D" w:rsidRPr="00DA324D" w:rsidRDefault="00DA324D" w:rsidP="00DA324D">
      <w:pPr>
        <w:numPr>
          <w:ilvl w:val="1"/>
          <w:numId w:val="5"/>
        </w:numPr>
        <w:overflowPunct/>
        <w:autoSpaceDE/>
        <w:autoSpaceDN/>
        <w:adjustRightInd/>
        <w:ind w:left="851" w:hanging="567"/>
        <w:jc w:val="both"/>
        <w:rPr>
          <w:rFonts w:eastAsiaTheme="minorHAnsi"/>
          <w:sz w:val="24"/>
          <w:szCs w:val="24"/>
          <w:lang w:eastAsia="en-US"/>
        </w:rPr>
      </w:pPr>
      <w:r w:rsidRPr="00DA324D">
        <w:rPr>
          <w:rFonts w:eastAsiaTheme="minorHAnsi"/>
          <w:sz w:val="24"/>
          <w:szCs w:val="24"/>
          <w:lang w:eastAsia="en-US"/>
        </w:rPr>
        <w:t xml:space="preserve">všech příjmech a výdajích vzniklých Podniku mimo původní kalkulaci předpokládané výše vyrovnávací platby pro příslušný kalendářní rok (tj. veškeré odchylky od očekávaných příjmů a výdajů, které mohou ovlivnit vyrovnávací platbu), </w:t>
      </w:r>
    </w:p>
    <w:p w:rsidR="00DA324D" w:rsidRPr="00DA324D" w:rsidRDefault="00DA324D" w:rsidP="00DA324D">
      <w:pPr>
        <w:numPr>
          <w:ilvl w:val="1"/>
          <w:numId w:val="5"/>
        </w:numPr>
        <w:overflowPunct/>
        <w:autoSpaceDE/>
        <w:autoSpaceDN/>
        <w:adjustRightInd/>
        <w:ind w:left="851" w:hanging="567"/>
        <w:jc w:val="both"/>
        <w:rPr>
          <w:rFonts w:eastAsiaTheme="minorHAnsi"/>
          <w:sz w:val="24"/>
          <w:szCs w:val="24"/>
          <w:lang w:eastAsia="en-US"/>
        </w:rPr>
      </w:pPr>
      <w:r w:rsidRPr="00DA324D">
        <w:rPr>
          <w:rFonts w:eastAsiaTheme="minorHAnsi"/>
          <w:sz w:val="24"/>
          <w:szCs w:val="24"/>
          <w:lang w:eastAsia="en-US"/>
        </w:rPr>
        <w:t xml:space="preserve">o všech příjmech od jiných subjektů, zejm. jedná-li se o platby z veřejných rozpočtů, a o nákladech těmto příjmům odpovídajícím, </w:t>
      </w:r>
    </w:p>
    <w:p w:rsidR="00DA324D" w:rsidRPr="00DA324D" w:rsidRDefault="00DA324D" w:rsidP="00DA324D">
      <w:pPr>
        <w:numPr>
          <w:ilvl w:val="1"/>
          <w:numId w:val="5"/>
        </w:numPr>
        <w:overflowPunct/>
        <w:autoSpaceDE/>
        <w:autoSpaceDN/>
        <w:adjustRightInd/>
        <w:ind w:left="851" w:hanging="567"/>
        <w:jc w:val="both"/>
        <w:rPr>
          <w:rFonts w:eastAsiaTheme="minorHAnsi"/>
          <w:sz w:val="24"/>
          <w:szCs w:val="24"/>
          <w:lang w:eastAsia="en-US"/>
        </w:rPr>
      </w:pPr>
      <w:r w:rsidRPr="00DA324D">
        <w:rPr>
          <w:rFonts w:eastAsiaTheme="minorHAnsi"/>
          <w:sz w:val="24"/>
          <w:szCs w:val="24"/>
          <w:lang w:eastAsia="en-US"/>
        </w:rPr>
        <w:t xml:space="preserve">o všech příjmech z veřejných rozpočtů poskytnutých jako podpora de </w:t>
      </w:r>
      <w:proofErr w:type="spellStart"/>
      <w:r w:rsidRPr="00DA324D">
        <w:rPr>
          <w:rFonts w:eastAsiaTheme="minorHAnsi"/>
          <w:sz w:val="24"/>
          <w:szCs w:val="24"/>
          <w:lang w:eastAsia="en-US"/>
        </w:rPr>
        <w:t>minimis</w:t>
      </w:r>
      <w:proofErr w:type="spellEnd"/>
      <w:r w:rsidRPr="00DA324D">
        <w:rPr>
          <w:i/>
          <w:sz w:val="24"/>
          <w:szCs w:val="24"/>
        </w:rPr>
        <w:t>.</w:t>
      </w:r>
      <w:r w:rsidRPr="00DA324D">
        <w:rPr>
          <w:sz w:val="24"/>
          <w:szCs w:val="24"/>
        </w:rPr>
        <w:t xml:space="preserve"> </w:t>
      </w:r>
    </w:p>
    <w:p w:rsidR="00DA324D" w:rsidRPr="00DA324D" w:rsidRDefault="00DA324D" w:rsidP="00DA324D">
      <w:pPr>
        <w:jc w:val="both"/>
        <w:rPr>
          <w:rFonts w:eastAsiaTheme="minorHAnsi"/>
          <w:sz w:val="24"/>
          <w:szCs w:val="24"/>
          <w:lang w:eastAsia="en-US"/>
        </w:rPr>
      </w:pPr>
    </w:p>
    <w:p w:rsidR="00DA324D" w:rsidRPr="00DA324D" w:rsidRDefault="00DA324D" w:rsidP="00DA324D">
      <w:pPr>
        <w:numPr>
          <w:ilvl w:val="0"/>
          <w:numId w:val="5"/>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Podnik je povinen informovat ostatní poskytovatele finančních prostředků z veřejných rozpočtů o možnosti přistoupení k tomuto Pověření, bude-li se jednat o poskytnutí finančních prostředků Podniku na plnění závazku veřejné služby dle tohoto Pověření. Formulace aktu přistoupení k tomuto Pověření ve smlouvě o poskytnutí dotace/příspěvku může znít následovně:</w:t>
      </w:r>
    </w:p>
    <w:p w:rsidR="00DA324D" w:rsidRPr="00DA324D" w:rsidRDefault="00DA324D" w:rsidP="00DA324D">
      <w:pPr>
        <w:ind w:left="284"/>
        <w:jc w:val="both"/>
        <w:textAlignment w:val="baseline"/>
        <w:rPr>
          <w:rFonts w:cstheme="minorHAnsi"/>
          <w:i/>
          <w:spacing w:val="-2"/>
          <w:sz w:val="24"/>
          <w:szCs w:val="24"/>
        </w:rPr>
      </w:pPr>
      <w:r w:rsidRPr="00DA324D">
        <w:rPr>
          <w:rFonts w:cstheme="minorHAnsi"/>
          <w:i/>
          <w:spacing w:val="-2"/>
          <w:sz w:val="24"/>
          <w:szCs w:val="24"/>
        </w:rPr>
        <w:t xml:space="preserve">Podnik/příjemce dotace/příspěvku byl pověřen statutárním městem Liberec k poskytování služeb obecného hospodářského zájmu, a to Pověřením k poskytování služeb obecného hospodářského zájmu, které bylo schváleno usnesením Zastupitelstva města Liberec č. … ze dne … (dále jen „Pověření“). </w:t>
      </w:r>
      <w:r w:rsidRPr="00DA324D">
        <w:rPr>
          <w:rFonts w:cstheme="minorHAnsi"/>
          <w:b/>
          <w:i/>
          <w:spacing w:val="-2"/>
          <w:sz w:val="24"/>
          <w:szCs w:val="24"/>
        </w:rPr>
        <w:t>Poskytovatel dotace touto smlouvou přistupuje k Pověření statutárního města Liberec a dotace/příspěvek poskytnutý touto smlouvou je součástí vyrovnávací platby dle čl. III Pověření.</w:t>
      </w:r>
      <w:r w:rsidRPr="00DA324D">
        <w:rPr>
          <w:rFonts w:cstheme="minorHAnsi"/>
          <w:i/>
          <w:spacing w:val="-2"/>
          <w:sz w:val="24"/>
          <w:szCs w:val="24"/>
        </w:rPr>
        <w:t xml:space="preserve"> Tato smlouva je uzavřena v souladu s Rozhodnutím Komise ze dne 20. prosince 2011 o použití článku 106 odst. 2 Smlouvy o fungování Evropské unie na státní podporu ve formě vyrovnávací platby za závazek veřejné služby udělené určitým podnikům pověřeným poskytováním služby obecného hospodářského zájmu, publikováno v Úředním věstníku Evropské unie dne 11. 1. 2012, a dotace poskytnutá touto smlouvou je veřejnou podporou slučitelnou s vnitřním trhem.</w:t>
      </w:r>
    </w:p>
    <w:p w:rsidR="00DA324D" w:rsidRPr="00DA324D" w:rsidRDefault="00DA324D" w:rsidP="00DA324D">
      <w:pPr>
        <w:ind w:left="284"/>
        <w:jc w:val="both"/>
        <w:rPr>
          <w:rFonts w:eastAsiaTheme="minorHAnsi"/>
          <w:sz w:val="24"/>
          <w:szCs w:val="24"/>
          <w:lang w:eastAsia="en-US"/>
        </w:rPr>
      </w:pPr>
    </w:p>
    <w:p w:rsidR="00DA324D" w:rsidRPr="00DA324D" w:rsidRDefault="00DA324D" w:rsidP="00DA324D">
      <w:pPr>
        <w:pStyle w:val="Odstavecseseznamem"/>
        <w:numPr>
          <w:ilvl w:val="0"/>
          <w:numId w:val="5"/>
        </w:numPr>
        <w:overflowPunct/>
        <w:autoSpaceDE/>
        <w:autoSpaceDN/>
        <w:adjustRightInd/>
        <w:ind w:left="284" w:hanging="284"/>
        <w:contextualSpacing w:val="0"/>
        <w:jc w:val="both"/>
        <w:rPr>
          <w:rFonts w:eastAsiaTheme="minorHAnsi"/>
          <w:sz w:val="24"/>
          <w:szCs w:val="24"/>
          <w:lang w:eastAsia="en-US"/>
        </w:rPr>
      </w:pPr>
      <w:r w:rsidRPr="00DA324D">
        <w:rPr>
          <w:rFonts w:eastAsiaTheme="minorHAnsi"/>
          <w:sz w:val="24"/>
          <w:szCs w:val="24"/>
          <w:lang w:eastAsia="en-US"/>
        </w:rPr>
        <w:t xml:space="preserve">Podnik je povinen po celou dobu platnosti tohoto Pověření provádět roční vyúčtování vyrovnávací platby, kterou obdržel na plnění závazku veřejné služby dle tohoto Pověření, tj. vždy za </w:t>
      </w:r>
      <w:proofErr w:type="gramStart"/>
      <w:r w:rsidRPr="00DA324D">
        <w:rPr>
          <w:rFonts w:eastAsiaTheme="minorHAnsi"/>
          <w:sz w:val="24"/>
          <w:szCs w:val="24"/>
          <w:lang w:eastAsia="en-US"/>
        </w:rPr>
        <w:t>období 1. 1.- 31</w:t>
      </w:r>
      <w:proofErr w:type="gramEnd"/>
      <w:r w:rsidRPr="00DA324D">
        <w:rPr>
          <w:rFonts w:eastAsiaTheme="minorHAnsi"/>
          <w:sz w:val="24"/>
          <w:szCs w:val="24"/>
          <w:lang w:eastAsia="en-US"/>
        </w:rPr>
        <w:t xml:space="preserve">. 12. příslušného kalendářního roku, a to na předepsaném formuláři SML. Podnik je ve vyúčtování povinen prokázat zvlášť náklady a výnosy a ztrátu nebo zisk vzniklé při plnění závazku veřejné služby dle tohoto Pověření a zvlášť náklady a výnosy a ztrátu nebo zisk vzniklé v souvislosti s výkonem doplňkové činnosti. </w:t>
      </w:r>
    </w:p>
    <w:p w:rsidR="00DA324D" w:rsidRPr="00DA324D" w:rsidRDefault="00DA324D" w:rsidP="00DA324D">
      <w:pPr>
        <w:ind w:left="284" w:hanging="284"/>
        <w:jc w:val="both"/>
        <w:rPr>
          <w:rFonts w:eastAsiaTheme="minorHAnsi"/>
          <w:sz w:val="24"/>
          <w:szCs w:val="24"/>
          <w:lang w:eastAsia="en-US"/>
        </w:rPr>
      </w:pPr>
    </w:p>
    <w:p w:rsidR="00DA324D" w:rsidRPr="00DA324D" w:rsidRDefault="00DA324D" w:rsidP="00DA324D">
      <w:pPr>
        <w:numPr>
          <w:ilvl w:val="0"/>
          <w:numId w:val="5"/>
        </w:numPr>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Statutární město Liberec provede v souladu se zákonem č. 320/2001 Sb., o finanční kontrole ve veřejné správě, ve znění pozdějších předpisů, každoročně vyhodnocení hospodaření Podniku a kontrolu použití a vyúčtování vyrovnávací platby. V případě, že Podnik obdrží vyrovnávací platbu, která převyšuje částku stanovenou podle čl. III Pověření, je povinen tuto nadměrně vyplacenou částku vrátit na účet statutárního města Liberec nejpozději do 28. 2. následujícího roku.</w:t>
      </w:r>
    </w:p>
    <w:p w:rsidR="00DA324D" w:rsidRPr="00DA324D" w:rsidRDefault="00DA324D" w:rsidP="00DA324D">
      <w:pPr>
        <w:ind w:left="709"/>
        <w:jc w:val="both"/>
        <w:rPr>
          <w:rFonts w:eastAsiaTheme="minorHAnsi"/>
          <w:sz w:val="24"/>
          <w:szCs w:val="24"/>
          <w:lang w:eastAsia="en-US"/>
        </w:rPr>
      </w:pPr>
    </w:p>
    <w:p w:rsidR="00DA324D" w:rsidRDefault="00DA324D" w:rsidP="00DA324D">
      <w:pPr>
        <w:ind w:left="709"/>
        <w:jc w:val="both"/>
        <w:rPr>
          <w:rFonts w:eastAsiaTheme="minorHAnsi"/>
          <w:sz w:val="24"/>
          <w:szCs w:val="24"/>
          <w:lang w:eastAsia="en-US"/>
        </w:rPr>
      </w:pPr>
    </w:p>
    <w:p w:rsidR="004E292A" w:rsidRDefault="004E292A" w:rsidP="00DA324D">
      <w:pPr>
        <w:ind w:left="709"/>
        <w:jc w:val="both"/>
        <w:rPr>
          <w:rFonts w:eastAsiaTheme="minorHAnsi"/>
          <w:sz w:val="24"/>
          <w:szCs w:val="24"/>
          <w:lang w:eastAsia="en-US"/>
        </w:rPr>
      </w:pPr>
    </w:p>
    <w:p w:rsidR="004E292A" w:rsidRDefault="004E292A" w:rsidP="00DA324D">
      <w:pPr>
        <w:ind w:left="709"/>
        <w:jc w:val="both"/>
        <w:rPr>
          <w:rFonts w:eastAsiaTheme="minorHAnsi"/>
          <w:sz w:val="24"/>
          <w:szCs w:val="24"/>
          <w:lang w:eastAsia="en-US"/>
        </w:rPr>
      </w:pPr>
    </w:p>
    <w:p w:rsidR="004E292A" w:rsidRPr="00DA324D" w:rsidRDefault="004E292A" w:rsidP="00DA324D">
      <w:pPr>
        <w:ind w:left="709"/>
        <w:jc w:val="both"/>
        <w:rPr>
          <w:rFonts w:eastAsiaTheme="minorHAnsi"/>
          <w:sz w:val="24"/>
          <w:szCs w:val="24"/>
          <w:lang w:eastAsia="en-US"/>
        </w:rPr>
      </w:pPr>
    </w:p>
    <w:p w:rsidR="00DA324D" w:rsidRPr="00DA324D" w:rsidRDefault="00DA324D" w:rsidP="00DA324D">
      <w:pPr>
        <w:ind w:left="709"/>
        <w:jc w:val="both"/>
        <w:rPr>
          <w:rFonts w:eastAsiaTheme="minorHAnsi"/>
          <w:sz w:val="24"/>
          <w:szCs w:val="24"/>
          <w:lang w:eastAsia="en-US"/>
        </w:rPr>
      </w:pPr>
    </w:p>
    <w:p w:rsidR="00DA324D" w:rsidRPr="00DA324D" w:rsidRDefault="00DA324D" w:rsidP="00DA324D">
      <w:pPr>
        <w:numPr>
          <w:ilvl w:val="0"/>
          <w:numId w:val="6"/>
        </w:numPr>
        <w:overflowPunct/>
        <w:autoSpaceDE/>
        <w:autoSpaceDN/>
        <w:adjustRightInd/>
        <w:jc w:val="both"/>
        <w:rPr>
          <w:rFonts w:eastAsiaTheme="minorHAnsi"/>
          <w:b/>
          <w:sz w:val="24"/>
          <w:szCs w:val="24"/>
          <w:lang w:eastAsia="en-US"/>
        </w:rPr>
      </w:pPr>
      <w:r w:rsidRPr="00DA324D">
        <w:rPr>
          <w:rFonts w:eastAsiaTheme="minorHAnsi"/>
          <w:b/>
          <w:sz w:val="24"/>
          <w:szCs w:val="24"/>
          <w:lang w:eastAsia="en-US"/>
        </w:rPr>
        <w:t>VÝHRADNÍ PRÁVA UDĚLENÁ PODNIKU</w:t>
      </w:r>
    </w:p>
    <w:p w:rsidR="00DA324D" w:rsidRPr="00DA324D" w:rsidRDefault="00DA324D" w:rsidP="00DA324D">
      <w:pPr>
        <w:ind w:left="709"/>
        <w:jc w:val="both"/>
        <w:rPr>
          <w:rFonts w:eastAsiaTheme="minorHAnsi"/>
          <w:sz w:val="24"/>
          <w:szCs w:val="24"/>
          <w:lang w:eastAsia="en-US"/>
        </w:rPr>
      </w:pPr>
    </w:p>
    <w:p w:rsidR="00DA324D" w:rsidRPr="00DA324D" w:rsidRDefault="00DA324D" w:rsidP="00DA324D">
      <w:pPr>
        <w:numPr>
          <w:ilvl w:val="0"/>
          <w:numId w:val="13"/>
        </w:numPr>
        <w:tabs>
          <w:tab w:val="left" w:pos="1560"/>
        </w:tabs>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SML poskytuje Podniku následující výhradní práva a zvýhodnění:</w:t>
      </w:r>
    </w:p>
    <w:p w:rsidR="00DA324D" w:rsidRPr="00DA324D" w:rsidRDefault="00DA324D" w:rsidP="00DA324D">
      <w:pPr>
        <w:tabs>
          <w:tab w:val="left" w:pos="1560"/>
        </w:tabs>
        <w:ind w:left="720"/>
        <w:jc w:val="both"/>
        <w:rPr>
          <w:rFonts w:eastAsiaTheme="minorHAnsi"/>
          <w:sz w:val="24"/>
          <w:szCs w:val="24"/>
          <w:lang w:eastAsia="en-US"/>
        </w:rPr>
      </w:pPr>
    </w:p>
    <w:p w:rsidR="00DA324D" w:rsidRPr="00DA324D" w:rsidRDefault="00DA324D" w:rsidP="00DA324D">
      <w:pPr>
        <w:pStyle w:val="Odstavecseseznamem"/>
        <w:numPr>
          <w:ilvl w:val="0"/>
          <w:numId w:val="14"/>
        </w:numPr>
        <w:tabs>
          <w:tab w:val="left" w:pos="1560"/>
        </w:tabs>
        <w:overflowPunct/>
        <w:autoSpaceDE/>
        <w:autoSpaceDN/>
        <w:adjustRightInd/>
        <w:ind w:left="709"/>
        <w:contextualSpacing w:val="0"/>
        <w:jc w:val="both"/>
        <w:rPr>
          <w:rFonts w:eastAsiaTheme="minorHAnsi"/>
          <w:sz w:val="24"/>
          <w:szCs w:val="24"/>
          <w:lang w:eastAsia="en-US"/>
        </w:rPr>
      </w:pPr>
      <w:r w:rsidRPr="00DA324D">
        <w:rPr>
          <w:rFonts w:eastAsiaTheme="minorHAnsi"/>
          <w:sz w:val="24"/>
          <w:szCs w:val="24"/>
          <w:lang w:eastAsia="en-US"/>
        </w:rPr>
        <w:t>bezplatné užívání kancelářských prostor o výměře 197,19 m2,</w:t>
      </w:r>
    </w:p>
    <w:p w:rsidR="00DA324D" w:rsidRPr="00DA324D" w:rsidRDefault="00DA324D" w:rsidP="00DA324D">
      <w:pPr>
        <w:numPr>
          <w:ilvl w:val="0"/>
          <w:numId w:val="14"/>
        </w:numPr>
        <w:tabs>
          <w:tab w:val="left" w:pos="1560"/>
        </w:tabs>
        <w:overflowPunct/>
        <w:autoSpaceDE/>
        <w:autoSpaceDN/>
        <w:adjustRightInd/>
        <w:ind w:left="709"/>
        <w:jc w:val="both"/>
        <w:rPr>
          <w:rFonts w:eastAsiaTheme="minorHAnsi"/>
          <w:sz w:val="24"/>
          <w:szCs w:val="24"/>
          <w:lang w:eastAsia="en-US"/>
        </w:rPr>
      </w:pPr>
      <w:r w:rsidRPr="00DA324D">
        <w:rPr>
          <w:rFonts w:eastAsiaTheme="minorHAnsi"/>
          <w:sz w:val="24"/>
          <w:szCs w:val="24"/>
          <w:lang w:eastAsia="en-US"/>
        </w:rPr>
        <w:t>bezúplatné poskytování služeb spojených s užíváním kancelářských prostor (elektrická energie, plyn, voda, EZS),</w:t>
      </w:r>
    </w:p>
    <w:p w:rsidR="00DA324D" w:rsidRPr="00DA324D" w:rsidRDefault="00DA324D" w:rsidP="00DA324D">
      <w:pPr>
        <w:numPr>
          <w:ilvl w:val="0"/>
          <w:numId w:val="14"/>
        </w:numPr>
        <w:tabs>
          <w:tab w:val="left" w:pos="1560"/>
        </w:tabs>
        <w:overflowPunct/>
        <w:autoSpaceDE/>
        <w:autoSpaceDN/>
        <w:adjustRightInd/>
        <w:ind w:left="709"/>
        <w:jc w:val="both"/>
        <w:rPr>
          <w:rFonts w:eastAsiaTheme="minorHAnsi"/>
          <w:sz w:val="24"/>
          <w:szCs w:val="24"/>
          <w:lang w:eastAsia="en-US"/>
        </w:rPr>
      </w:pPr>
      <w:r w:rsidRPr="00DA324D">
        <w:rPr>
          <w:rFonts w:eastAsiaTheme="minorHAnsi"/>
          <w:sz w:val="24"/>
          <w:szCs w:val="24"/>
          <w:lang w:eastAsia="en-US"/>
        </w:rPr>
        <w:t>bezúplatné zpracování mezd a vyúčtování mzdových nákladů.</w:t>
      </w:r>
    </w:p>
    <w:p w:rsidR="00DA324D" w:rsidRPr="00DA324D" w:rsidRDefault="00DA324D" w:rsidP="00DA324D">
      <w:pPr>
        <w:tabs>
          <w:tab w:val="left" w:pos="1560"/>
        </w:tabs>
        <w:ind w:left="1080"/>
        <w:jc w:val="both"/>
        <w:rPr>
          <w:rFonts w:eastAsiaTheme="minorHAnsi"/>
          <w:sz w:val="24"/>
          <w:szCs w:val="24"/>
          <w:lang w:eastAsia="en-US"/>
        </w:rPr>
      </w:pPr>
    </w:p>
    <w:p w:rsidR="00DA324D" w:rsidRPr="00DA324D" w:rsidRDefault="00DA324D" w:rsidP="00DA324D">
      <w:pPr>
        <w:numPr>
          <w:ilvl w:val="0"/>
          <w:numId w:val="13"/>
        </w:numPr>
        <w:tabs>
          <w:tab w:val="left" w:pos="1560"/>
        </w:tabs>
        <w:overflowPunct/>
        <w:autoSpaceDE/>
        <w:autoSpaceDN/>
        <w:adjustRightInd/>
        <w:ind w:left="284" w:hanging="284"/>
        <w:jc w:val="both"/>
        <w:rPr>
          <w:rFonts w:eastAsiaTheme="minorHAnsi"/>
          <w:sz w:val="24"/>
          <w:szCs w:val="24"/>
          <w:lang w:eastAsia="en-US"/>
        </w:rPr>
      </w:pPr>
      <w:r w:rsidRPr="00DA324D">
        <w:rPr>
          <w:rFonts w:eastAsiaTheme="minorHAnsi"/>
          <w:sz w:val="24"/>
          <w:szCs w:val="24"/>
          <w:lang w:eastAsia="en-US"/>
        </w:rPr>
        <w:t>Bezúplatné poskytnutí kancelářských prostor a služeb dle předchozího odst. 1 představuje veřejnou podporu</w:t>
      </w:r>
      <w:r w:rsidRPr="00DA324D">
        <w:rPr>
          <w:rFonts w:cstheme="minorHAnsi"/>
          <w:spacing w:val="-2"/>
          <w:sz w:val="24"/>
          <w:szCs w:val="24"/>
        </w:rPr>
        <w:t xml:space="preserve"> ve smyslu čl. 107 odst. 1 Smlouvy o fungování EU</w:t>
      </w:r>
      <w:r w:rsidRPr="00DA324D">
        <w:rPr>
          <w:rFonts w:eastAsiaTheme="minorHAnsi"/>
          <w:sz w:val="24"/>
          <w:szCs w:val="24"/>
          <w:lang w:eastAsia="en-US"/>
        </w:rPr>
        <w:t xml:space="preserve">. Celková hodnota takto poskytnuté podpory byla stanovena dle přílohy č. 2 ve výši 474.225 Kč a poskytuje se v souladu s tímto Pověřením. </w:t>
      </w:r>
    </w:p>
    <w:p w:rsidR="00DA324D" w:rsidRPr="00DA324D" w:rsidRDefault="00DA324D" w:rsidP="00DA324D">
      <w:pPr>
        <w:ind w:left="720"/>
        <w:jc w:val="both"/>
        <w:rPr>
          <w:rFonts w:eastAsiaTheme="minorHAnsi"/>
          <w:color w:val="FF0000"/>
          <w:sz w:val="24"/>
          <w:szCs w:val="24"/>
          <w:lang w:eastAsia="en-US"/>
        </w:rPr>
      </w:pPr>
    </w:p>
    <w:p w:rsidR="00DA324D" w:rsidRPr="00DA324D" w:rsidRDefault="00DA324D" w:rsidP="00DA324D">
      <w:pPr>
        <w:ind w:left="709"/>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Toto Pověření bylo schváleno usnesením Zastupitelstva statutárního města Liberec č. </w:t>
      </w:r>
      <w:r w:rsidR="00B81D32">
        <w:rPr>
          <w:rFonts w:eastAsiaTheme="minorHAnsi"/>
          <w:sz w:val="24"/>
          <w:szCs w:val="24"/>
          <w:lang w:eastAsia="en-US"/>
        </w:rPr>
        <w:t>182/2017</w:t>
      </w:r>
      <w:r w:rsidRPr="00DA324D">
        <w:rPr>
          <w:rFonts w:eastAsiaTheme="minorHAnsi"/>
          <w:sz w:val="24"/>
          <w:szCs w:val="24"/>
          <w:lang w:eastAsia="en-US"/>
        </w:rPr>
        <w:t xml:space="preserve"> ze dne </w:t>
      </w:r>
      <w:r w:rsidR="00B81D32">
        <w:rPr>
          <w:rFonts w:eastAsiaTheme="minorHAnsi"/>
          <w:sz w:val="24"/>
          <w:szCs w:val="24"/>
          <w:lang w:eastAsia="en-US"/>
        </w:rPr>
        <w:t xml:space="preserve">29. 6. </w:t>
      </w:r>
      <w:r w:rsidRPr="00DA324D">
        <w:rPr>
          <w:rFonts w:eastAsiaTheme="minorHAnsi"/>
          <w:sz w:val="24"/>
          <w:szCs w:val="24"/>
          <w:lang w:eastAsia="en-US"/>
        </w:rPr>
        <w:t>2017.</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p>
    <w:p w:rsidR="00801D52" w:rsidRDefault="00801D52" w:rsidP="00801D52">
      <w:pPr>
        <w:rPr>
          <w:sz w:val="24"/>
          <w:szCs w:val="24"/>
        </w:rPr>
      </w:pPr>
      <w:r w:rsidRPr="001E2FE9">
        <w:rPr>
          <w:sz w:val="24"/>
          <w:szCs w:val="24"/>
        </w:rPr>
        <w:t>V Liberci dne</w:t>
      </w:r>
      <w:r>
        <w:rPr>
          <w:sz w:val="24"/>
          <w:szCs w:val="24"/>
        </w:rPr>
        <w:t>: ………. 2017</w:t>
      </w:r>
      <w:r>
        <w:rPr>
          <w:sz w:val="24"/>
          <w:szCs w:val="24"/>
        </w:rPr>
        <w:tab/>
      </w:r>
      <w:r>
        <w:rPr>
          <w:sz w:val="24"/>
          <w:szCs w:val="24"/>
        </w:rPr>
        <w:tab/>
      </w:r>
      <w:r>
        <w:rPr>
          <w:sz w:val="24"/>
          <w:szCs w:val="24"/>
        </w:rPr>
        <w:tab/>
      </w:r>
      <w:r>
        <w:rPr>
          <w:sz w:val="24"/>
          <w:szCs w:val="24"/>
        </w:rPr>
        <w:tab/>
      </w:r>
      <w:r>
        <w:rPr>
          <w:sz w:val="24"/>
          <w:szCs w:val="24"/>
        </w:rPr>
        <w:tab/>
      </w:r>
      <w:r w:rsidRPr="001E2FE9">
        <w:rPr>
          <w:sz w:val="24"/>
          <w:szCs w:val="24"/>
        </w:rPr>
        <w:t>V Liberci dne</w:t>
      </w:r>
      <w:r>
        <w:rPr>
          <w:sz w:val="24"/>
          <w:szCs w:val="24"/>
        </w:rPr>
        <w:t>: …</w:t>
      </w:r>
      <w:proofErr w:type="gramStart"/>
      <w:r>
        <w:rPr>
          <w:sz w:val="24"/>
          <w:szCs w:val="24"/>
        </w:rPr>
        <w:t>…..   2017</w:t>
      </w:r>
      <w:proofErr w:type="gramEnd"/>
      <w:r>
        <w:rPr>
          <w:sz w:val="24"/>
          <w:szCs w:val="24"/>
        </w:rPr>
        <w:tab/>
      </w:r>
      <w:r>
        <w:rPr>
          <w:sz w:val="24"/>
          <w:szCs w:val="24"/>
        </w:rPr>
        <w:tab/>
      </w:r>
      <w:r>
        <w:rPr>
          <w:sz w:val="24"/>
          <w:szCs w:val="24"/>
        </w:rPr>
        <w:tab/>
      </w:r>
    </w:p>
    <w:p w:rsidR="00801D52" w:rsidRDefault="00801D52" w:rsidP="00801D52">
      <w:pPr>
        <w:rPr>
          <w:sz w:val="24"/>
          <w:szCs w:val="24"/>
        </w:rPr>
      </w:pPr>
    </w:p>
    <w:p w:rsidR="00801D52" w:rsidRDefault="00801D52" w:rsidP="00801D52">
      <w:pPr>
        <w:rPr>
          <w:sz w:val="24"/>
          <w:szCs w:val="24"/>
        </w:rPr>
      </w:pPr>
    </w:p>
    <w:p w:rsidR="00801D52" w:rsidRDefault="00801D52" w:rsidP="00801D52">
      <w:pPr>
        <w:rPr>
          <w:sz w:val="24"/>
          <w:szCs w:val="24"/>
        </w:rPr>
      </w:pPr>
    </w:p>
    <w:p w:rsidR="00DA324D" w:rsidRPr="00DA324D" w:rsidRDefault="00801D52" w:rsidP="00801D52">
      <w:pPr>
        <w:jc w:val="both"/>
        <w:rPr>
          <w:rFonts w:eastAsiaTheme="minorHAnsi"/>
          <w:sz w:val="24"/>
          <w:szCs w:val="24"/>
          <w:lang w:eastAsia="en-US"/>
        </w:rPr>
      </w:pPr>
      <w:r>
        <w:rPr>
          <w:sz w:val="24"/>
          <w:szCs w:val="24"/>
        </w:rPr>
        <w:t>……………………………………</w:t>
      </w:r>
      <w:r>
        <w:rPr>
          <w:sz w:val="24"/>
          <w:szCs w:val="24"/>
        </w:rPr>
        <w:tab/>
      </w:r>
      <w:r>
        <w:rPr>
          <w:sz w:val="24"/>
          <w:szCs w:val="24"/>
        </w:rPr>
        <w:tab/>
      </w:r>
      <w:r>
        <w:rPr>
          <w:sz w:val="24"/>
          <w:szCs w:val="24"/>
        </w:rPr>
        <w:tab/>
      </w:r>
      <w:r>
        <w:rPr>
          <w:sz w:val="24"/>
          <w:szCs w:val="24"/>
        </w:rPr>
        <w:tab/>
        <w:t>……………………………………</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pověřovatel</w:t>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00801D52">
        <w:rPr>
          <w:rFonts w:eastAsiaTheme="minorHAnsi"/>
          <w:sz w:val="24"/>
          <w:szCs w:val="24"/>
          <w:lang w:eastAsia="en-US"/>
        </w:rPr>
        <w:tab/>
      </w:r>
      <w:r w:rsidRPr="00DA324D">
        <w:rPr>
          <w:rFonts w:eastAsiaTheme="minorHAnsi"/>
          <w:sz w:val="24"/>
          <w:szCs w:val="24"/>
          <w:lang w:eastAsia="en-US"/>
        </w:rPr>
        <w:t>pověřený podnik</w:t>
      </w:r>
    </w:p>
    <w:p w:rsidR="00DA324D" w:rsidRPr="00DA324D" w:rsidRDefault="00DA324D" w:rsidP="00DA324D">
      <w:pPr>
        <w:tabs>
          <w:tab w:val="left" w:pos="142"/>
          <w:tab w:val="left" w:pos="3686"/>
        </w:tabs>
        <w:jc w:val="both"/>
        <w:rPr>
          <w:rFonts w:eastAsiaTheme="minorHAnsi"/>
          <w:sz w:val="24"/>
          <w:szCs w:val="24"/>
          <w:lang w:eastAsia="en-US"/>
        </w:rPr>
      </w:pPr>
      <w:r w:rsidRPr="00DA324D">
        <w:rPr>
          <w:rFonts w:eastAsiaTheme="minorHAnsi"/>
          <w:sz w:val="24"/>
          <w:szCs w:val="24"/>
          <w:lang w:eastAsia="en-US"/>
        </w:rPr>
        <w:t>statutární město Liberec</w:t>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00801D52">
        <w:rPr>
          <w:rFonts w:eastAsiaTheme="minorHAnsi"/>
          <w:sz w:val="24"/>
          <w:szCs w:val="24"/>
          <w:lang w:eastAsia="en-US"/>
        </w:rPr>
        <w:tab/>
      </w:r>
      <w:r w:rsidRPr="00DA324D">
        <w:rPr>
          <w:rFonts w:eastAsiaTheme="minorHAnsi"/>
          <w:sz w:val="24"/>
          <w:szCs w:val="24"/>
          <w:lang w:eastAsia="en-US"/>
        </w:rPr>
        <w:t>Komunitní práce Liberec, o.p.s.</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Tibor Batthyány </w:t>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00801D52">
        <w:rPr>
          <w:rFonts w:eastAsiaTheme="minorHAnsi"/>
          <w:sz w:val="24"/>
          <w:szCs w:val="24"/>
          <w:lang w:eastAsia="en-US"/>
        </w:rPr>
        <w:tab/>
        <w:t>Tomáš Kratochvíl</w:t>
      </w:r>
      <w:r w:rsidRPr="00DA324D">
        <w:rPr>
          <w:rFonts w:eastAsiaTheme="minorHAnsi"/>
          <w:sz w:val="24"/>
          <w:szCs w:val="24"/>
          <w:lang w:eastAsia="en-US"/>
        </w:rPr>
        <w:t xml:space="preserve">   </w:t>
      </w:r>
    </w:p>
    <w:p w:rsidR="00DA324D" w:rsidRPr="00DA324D" w:rsidRDefault="00DA324D" w:rsidP="00DA324D">
      <w:pPr>
        <w:jc w:val="both"/>
        <w:rPr>
          <w:sz w:val="24"/>
          <w:szCs w:val="24"/>
        </w:rPr>
      </w:pPr>
      <w:r w:rsidRPr="00DA324D">
        <w:rPr>
          <w:rFonts w:eastAsiaTheme="minorHAnsi"/>
          <w:sz w:val="24"/>
          <w:szCs w:val="24"/>
          <w:lang w:eastAsia="en-US"/>
        </w:rPr>
        <w:t>primátor města</w:t>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Pr="00DA324D">
        <w:rPr>
          <w:rFonts w:eastAsiaTheme="minorHAnsi"/>
          <w:sz w:val="24"/>
          <w:szCs w:val="24"/>
          <w:lang w:eastAsia="en-US"/>
        </w:rPr>
        <w:tab/>
      </w:r>
      <w:r w:rsidR="00801D52">
        <w:rPr>
          <w:rFonts w:eastAsiaTheme="minorHAnsi"/>
          <w:sz w:val="24"/>
          <w:szCs w:val="24"/>
          <w:lang w:eastAsia="en-US"/>
        </w:rPr>
        <w:tab/>
        <w:t>ředitel</w:t>
      </w:r>
      <w:r w:rsidRPr="00DA324D">
        <w:rPr>
          <w:rFonts w:eastAsiaTheme="minorHAnsi"/>
          <w:sz w:val="24"/>
          <w:szCs w:val="24"/>
          <w:lang w:eastAsia="en-US"/>
        </w:rPr>
        <w:tab/>
      </w:r>
    </w:p>
    <w:p w:rsidR="00DA324D" w:rsidRPr="00DA324D" w:rsidRDefault="00DA324D" w:rsidP="00DA324D">
      <w:pPr>
        <w:ind w:firstLine="708"/>
        <w:jc w:val="both"/>
        <w:rPr>
          <w:rFonts w:eastAsiaTheme="minorHAnsi"/>
          <w:b/>
          <w:sz w:val="24"/>
          <w:szCs w:val="24"/>
          <w:lang w:eastAsia="en-US"/>
        </w:rPr>
      </w:pPr>
    </w:p>
    <w:p w:rsid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Přílohy:</w:t>
      </w:r>
    </w:p>
    <w:p w:rsidR="00DA324D" w:rsidRPr="00DA324D" w:rsidRDefault="00DA324D" w:rsidP="00DA324D">
      <w:pPr>
        <w:pStyle w:val="Odstavecseseznamem"/>
        <w:numPr>
          <w:ilvl w:val="0"/>
          <w:numId w:val="17"/>
        </w:numPr>
        <w:overflowPunct/>
        <w:autoSpaceDE/>
        <w:autoSpaceDN/>
        <w:adjustRightInd/>
        <w:jc w:val="both"/>
        <w:rPr>
          <w:rFonts w:eastAsiaTheme="minorHAnsi"/>
          <w:sz w:val="24"/>
          <w:szCs w:val="24"/>
          <w:lang w:eastAsia="en-US"/>
        </w:rPr>
      </w:pPr>
      <w:r>
        <w:rPr>
          <w:rFonts w:eastAsiaTheme="minorHAnsi"/>
          <w:sz w:val="24"/>
          <w:szCs w:val="24"/>
          <w:lang w:eastAsia="en-US"/>
        </w:rPr>
        <w:t>Upravená p</w:t>
      </w:r>
      <w:r w:rsidRPr="00DA324D">
        <w:rPr>
          <w:rFonts w:eastAsiaTheme="minorHAnsi"/>
          <w:sz w:val="24"/>
          <w:szCs w:val="24"/>
          <w:lang w:eastAsia="en-US"/>
        </w:rPr>
        <w:t>ravidla pro stanovení vyrovnávací platby</w:t>
      </w:r>
    </w:p>
    <w:p w:rsidR="00DA324D" w:rsidRPr="00DA324D" w:rsidRDefault="00DA324D" w:rsidP="00DA324D">
      <w:pPr>
        <w:pStyle w:val="Odstavecseseznamem"/>
        <w:numPr>
          <w:ilvl w:val="0"/>
          <w:numId w:val="17"/>
        </w:numPr>
        <w:overflowPunct/>
        <w:autoSpaceDE/>
        <w:autoSpaceDN/>
        <w:adjustRightInd/>
        <w:jc w:val="both"/>
        <w:rPr>
          <w:rFonts w:eastAsiaTheme="minorHAnsi"/>
          <w:sz w:val="24"/>
          <w:szCs w:val="24"/>
          <w:lang w:eastAsia="en-US"/>
        </w:rPr>
      </w:pPr>
      <w:r w:rsidRPr="00DA324D">
        <w:rPr>
          <w:rFonts w:eastAsiaTheme="minorHAnsi"/>
          <w:sz w:val="24"/>
          <w:szCs w:val="24"/>
          <w:lang w:eastAsia="en-US"/>
        </w:rPr>
        <w:t>Veřejná podpora poskytnutá formou bezúplatně poskytnutých služeb</w:t>
      </w: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eastAsiaTheme="minorHAnsi"/>
          <w:b/>
          <w:sz w:val="24"/>
          <w:szCs w:val="24"/>
          <w:lang w:eastAsia="en-US"/>
        </w:rPr>
      </w:pPr>
      <w:r w:rsidRPr="00DA324D">
        <w:rPr>
          <w:rFonts w:eastAsiaTheme="minorHAnsi"/>
          <w:b/>
          <w:sz w:val="24"/>
          <w:szCs w:val="24"/>
          <w:lang w:eastAsia="en-US"/>
        </w:rPr>
        <w:t>Příloha č. 1</w:t>
      </w: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r w:rsidRPr="004E292A">
        <w:rPr>
          <w:rFonts w:eastAsiaTheme="minorHAnsi"/>
          <w:b/>
          <w:sz w:val="24"/>
          <w:szCs w:val="24"/>
          <w:lang w:eastAsia="en-US"/>
        </w:rPr>
        <w:t>Upravená</w:t>
      </w:r>
      <w:r w:rsidR="004E292A">
        <w:rPr>
          <w:rFonts w:eastAsiaTheme="minorHAnsi"/>
          <w:b/>
          <w:sz w:val="24"/>
          <w:szCs w:val="24"/>
          <w:lang w:eastAsia="en-US"/>
        </w:rPr>
        <w:t xml:space="preserve"> p</w:t>
      </w:r>
      <w:r w:rsidRPr="00DA324D">
        <w:rPr>
          <w:rFonts w:eastAsiaTheme="minorHAnsi"/>
          <w:b/>
          <w:sz w:val="24"/>
          <w:szCs w:val="24"/>
          <w:lang w:eastAsia="en-US"/>
        </w:rPr>
        <w:t>ravidla pro stanovení vyrovnávací platby</w:t>
      </w: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ind w:firstLine="708"/>
        <w:jc w:val="both"/>
        <w:rPr>
          <w:rFonts w:eastAsiaTheme="minorHAnsi"/>
          <w:b/>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Tato pravidla obsahují popis kompenzačního mechanismu a upravují postup a parametry pro stanovení vyrovnávací platby. </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b/>
          <w:sz w:val="24"/>
          <w:szCs w:val="24"/>
          <w:lang w:eastAsia="en-US"/>
        </w:rPr>
      </w:pPr>
      <w:r w:rsidRPr="00DA324D">
        <w:rPr>
          <w:rFonts w:eastAsiaTheme="minorHAnsi"/>
          <w:b/>
          <w:sz w:val="24"/>
          <w:szCs w:val="24"/>
          <w:lang w:eastAsia="en-US"/>
        </w:rPr>
        <w:t>1. Vyrovnávací platba</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Vyrovnávací platba se stanoví jako částka nezbytná ke krytí čistých nákladů na poskytování služeb obecného hospodářského zájmu Podnikem dle čl. II odst. 1 Pověření. Čisté náklady se stanoví jako rozdíl mezi náklady a výnosy, které Podniku vzniknou v souvislosti s plněním závazku veřejné služby dle čl. II odst. 1 Pověření.</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b/>
          <w:sz w:val="24"/>
          <w:szCs w:val="24"/>
          <w:lang w:eastAsia="en-US"/>
        </w:rPr>
      </w:pPr>
      <w:r w:rsidRPr="00DA324D">
        <w:rPr>
          <w:rFonts w:eastAsiaTheme="minorHAnsi"/>
          <w:b/>
          <w:sz w:val="24"/>
          <w:szCs w:val="24"/>
          <w:lang w:eastAsia="en-US"/>
        </w:rPr>
        <w:t>2. Výnosy</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Vzhledem k tomu, že Podnik poskytuje služby obecného hospodářského zájmů bezúplatně, zahrnují výnosy ze služby finanční příspěvky, dotace, dary apod. z veřejných či soukromých zdrojů (dotace od obcí, krajů, úřadu práce, ústředních orgánů státní správy, z Evropských či jiných fondů, nadací, finanční dary od fyzických či právnických osob apod.). </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b/>
          <w:sz w:val="24"/>
          <w:szCs w:val="24"/>
          <w:lang w:eastAsia="en-US"/>
        </w:rPr>
      </w:pPr>
      <w:r w:rsidRPr="00DA324D">
        <w:rPr>
          <w:rFonts w:eastAsiaTheme="minorHAnsi"/>
          <w:b/>
          <w:sz w:val="24"/>
          <w:szCs w:val="24"/>
          <w:lang w:eastAsia="en-US"/>
        </w:rPr>
        <w:t xml:space="preserve">3. Náklady </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Při stanovení výše vyrovnávací platby se vychází z údajů uzavřených účetních období předchozích let, doplněných o předpokládané náklady a výnosy na realizaci závazku veřejné služby pro další rozpočtové období. Současně se vychází z vnitřní metodiky Podniku pro rozúčtování nákladů společných závazku veřejné služby a doplňkovým činnostem, kdy poměr rozúčtování činí 85:15. Tyto náklady jsou vyhodnoceny z hlediska pravidla hospodárnosti, efektivnosti, účelnosti a uznatelnosti jednotlivých nákladů. Do odhadu nákladů pro příslušný rok se bere v úvahu prognózovaná inflace, dále možný růst některých spotřebitelských cen zboží či služeb a případné nutné nečekané náklady vzniklé v souvislosti s plněním závazku veřejné služby. Náklady jsou z důvodu velkého množství proměnných stanoveny odhadem. Skutečné náklady Podniku budou vyúčtovány vždy ke dni </w:t>
      </w:r>
      <w:proofErr w:type="gramStart"/>
      <w:r w:rsidRPr="00DA324D">
        <w:rPr>
          <w:rFonts w:eastAsiaTheme="minorHAnsi"/>
          <w:sz w:val="24"/>
          <w:szCs w:val="24"/>
          <w:lang w:eastAsia="en-US"/>
        </w:rPr>
        <w:t>31.12. příslušného</w:t>
      </w:r>
      <w:proofErr w:type="gramEnd"/>
      <w:r w:rsidRPr="00DA324D">
        <w:rPr>
          <w:rFonts w:eastAsiaTheme="minorHAnsi"/>
          <w:sz w:val="24"/>
          <w:szCs w:val="24"/>
          <w:lang w:eastAsia="en-US"/>
        </w:rPr>
        <w:t xml:space="preserve"> kalendářního roku a vzniklé rozdíly budou s pověřovatelem plně vypořádány.</w:t>
      </w:r>
    </w:p>
    <w:p w:rsidR="00DA324D" w:rsidRPr="00DA324D" w:rsidRDefault="00DA324D" w:rsidP="00DA324D">
      <w:pPr>
        <w:ind w:firstLine="708"/>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U mzdových nákladů a zákonného sociálního pojištění se vychází opět z výše skutečných nákladů dle údajů uzavřených účetních období předchozích let. Tyto náklady jsou pro rok 2017 navýšeny o 854.000 Kč z důvodu zákonného navýšení minimální mzdy. Jelikož Úřad práce zatím neschválil navýšení podpory z tohoto důvodu, bude tyto zvýšené náklady hradit pověřovatel. Pokud v průběhu roku 2017 dojde k navýšení podpory od Úřadu práce, je Podnik povinen o tom pověřovatele informovat v souladu s čl. V odst. 4 tohoto Pověření a s pověřovatelem plně vypořádat nadměrně poskytnutou vyrovnávací platbu. Obecně mzdové náklady a zákonné sociální pojištění nelze přesně spočítat i z důvodu, že na ně mají vliv různé faktory jako např. velká fluktuace pracovníků, jejich velmi častá nemocnost či neomluvené absence, místa terénních koordinátorů částečně financovaných z úřadu práce, která nejsou vždy obsazena, a další. Z tohoto důvodu se tyto náklady stanoví odhadem. Vzhledem k tomu, že i tyto náklady podléhají přesnému každoročnímu vyúčtování, jak je uvedeno výše, budou případné rozdíly plně vypořádány. </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4E292A">
        <w:rPr>
          <w:rFonts w:eastAsiaTheme="minorHAnsi"/>
          <w:sz w:val="24"/>
          <w:szCs w:val="24"/>
          <w:lang w:eastAsia="en-US"/>
        </w:rPr>
        <w:t>Dle usnesení Správní rady ze dne 3. 11. 2016 bude management Podniku rozšířen o novou pozici zástupce ředitele/provozní vedoucí. Tato pozice byla zřízena na základě dlouhodobé stagnace Podniku (nulový rozvoj, nízká míra efektivity práce zaměstnanců, nezvyšování pracovních kompetencí VPP apod.). Pro další rozvoj Podniku bude ředitel nově zajišťovat další zdroje financování (zakázky, dotace).</w:t>
      </w:r>
    </w:p>
    <w:p w:rsidR="00DA324D" w:rsidRPr="00DA324D" w:rsidRDefault="00DA324D" w:rsidP="00DA324D">
      <w:pPr>
        <w:ind w:firstLine="708"/>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Pro určení výše vyrovnávací platby platí dále stanovené podmínky pro uznatelnost jednotlivých nákladů. </w:t>
      </w:r>
    </w:p>
    <w:p w:rsidR="00DA324D" w:rsidRPr="00DA324D" w:rsidRDefault="00DA324D" w:rsidP="00DA324D">
      <w:pPr>
        <w:ind w:firstLine="708"/>
        <w:jc w:val="both"/>
        <w:rPr>
          <w:rFonts w:eastAsiaTheme="minorHAnsi"/>
          <w:sz w:val="24"/>
          <w:szCs w:val="24"/>
          <w:lang w:eastAsia="en-US"/>
        </w:rPr>
      </w:pP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asciiTheme="minorHAnsi" w:hAnsiTheme="minorHAnsi" w:cstheme="minorHAnsi"/>
          <w:sz w:val="24"/>
          <w:szCs w:val="24"/>
        </w:rPr>
      </w:pPr>
      <w:r w:rsidRPr="00DA324D">
        <w:rPr>
          <w:rFonts w:eastAsiaTheme="minorHAnsi"/>
          <w:b/>
          <w:sz w:val="24"/>
          <w:szCs w:val="24"/>
          <w:lang w:eastAsia="en-US"/>
        </w:rPr>
        <w:t>Uznatelné náklady</w:t>
      </w:r>
    </w:p>
    <w:p w:rsidR="00DA324D" w:rsidRPr="00DA324D" w:rsidRDefault="00DA324D" w:rsidP="00DA324D">
      <w:pPr>
        <w:jc w:val="both"/>
        <w:rPr>
          <w:rFonts w:asciiTheme="minorHAnsi" w:hAnsiTheme="minorHAnsi" w:cstheme="minorHAnsi"/>
          <w:sz w:val="24"/>
          <w:szCs w:val="24"/>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Za uznatelné náklady se považují ty náklady, které prokazatelně vznikly v době trvání závazku veřejné služby, byly vynaloženy v přímé souvislosti s poskytováním služby a jsou nezbytné na zajištění služby obecného hospodářského zájmu dle čl. II Pověření. Náklady musí odpovídat cenám v místě a čase obvyklým pro danou nákladovou položku. </w:t>
      </w: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501 spotřeba materiálu</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501/001 SM režijní materiál  - pouze nezbytně nutný materiál v cenách obvyklých  </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501/002 pracovní oděvy HČ</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501/003 drobný hmotný majetek</w:t>
      </w:r>
    </w:p>
    <w:p w:rsidR="00DA324D" w:rsidRPr="00DA324D" w:rsidRDefault="00DA324D" w:rsidP="00DA324D">
      <w:pPr>
        <w:numPr>
          <w:ilvl w:val="0"/>
          <w:numId w:val="10"/>
        </w:numPr>
        <w:overflowPunct/>
        <w:autoSpaceDE/>
        <w:autoSpaceDN/>
        <w:adjustRightInd/>
        <w:spacing w:after="160" w:line="259" w:lineRule="auto"/>
        <w:contextualSpacing/>
        <w:jc w:val="both"/>
        <w:rPr>
          <w:rFonts w:eastAsiaTheme="minorHAnsi"/>
          <w:sz w:val="24"/>
          <w:szCs w:val="24"/>
          <w:lang w:eastAsia="en-US"/>
        </w:rPr>
      </w:pPr>
      <w:r w:rsidRPr="00DA324D">
        <w:rPr>
          <w:rFonts w:eastAsiaTheme="minorHAnsi"/>
          <w:sz w:val="24"/>
          <w:szCs w:val="24"/>
          <w:lang w:eastAsia="en-US"/>
        </w:rPr>
        <w:t>kancelářské vybavení jako např. telefon, počítače, skartovačka atd. pouze v případě nefunkčnosti stávajícího vybavení či v případě přechozího schválení pověřovatelem na základě žádosti příjemce s odůvodněním potřebnosti pořízení</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501/004 auto - pouze nezbytné standardní potřeby v cenách obvyklých</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501/005 drobný hmotný majetek OE</w:t>
      </w:r>
    </w:p>
    <w:p w:rsidR="00DA324D" w:rsidRPr="00DA324D" w:rsidRDefault="00DA324D" w:rsidP="00DA324D">
      <w:pPr>
        <w:numPr>
          <w:ilvl w:val="0"/>
          <w:numId w:val="10"/>
        </w:numPr>
        <w:overflowPunct/>
        <w:autoSpaceDE/>
        <w:autoSpaceDN/>
        <w:adjustRightInd/>
        <w:spacing w:after="160" w:line="259" w:lineRule="auto"/>
        <w:contextualSpacing/>
        <w:jc w:val="both"/>
        <w:rPr>
          <w:rFonts w:eastAsiaTheme="minorHAnsi"/>
          <w:sz w:val="24"/>
          <w:szCs w:val="24"/>
          <w:lang w:eastAsia="en-US"/>
        </w:rPr>
      </w:pPr>
      <w:r w:rsidRPr="00DA324D">
        <w:rPr>
          <w:rFonts w:eastAsiaTheme="minorHAnsi"/>
          <w:sz w:val="24"/>
          <w:szCs w:val="24"/>
          <w:lang w:eastAsia="en-US"/>
        </w:rPr>
        <w:t xml:space="preserve">kancelářské vybavení jako např. diktafon, </w:t>
      </w:r>
      <w:proofErr w:type="spellStart"/>
      <w:r w:rsidRPr="00DA324D">
        <w:rPr>
          <w:rFonts w:eastAsiaTheme="minorHAnsi"/>
          <w:sz w:val="24"/>
          <w:szCs w:val="24"/>
          <w:lang w:eastAsia="en-US"/>
        </w:rPr>
        <w:t>flash</w:t>
      </w:r>
      <w:proofErr w:type="spellEnd"/>
      <w:r w:rsidRPr="00DA324D">
        <w:rPr>
          <w:rFonts w:eastAsiaTheme="minorHAnsi"/>
          <w:sz w:val="24"/>
          <w:szCs w:val="24"/>
          <w:lang w:eastAsia="en-US"/>
        </w:rPr>
        <w:t xml:space="preserve"> disk, kuchyňské vybavení pouze v případě nefunkčnosti stávajícího vybavení nebo v případě přechozího schválení pověřovatelem na základě žádosti příjemce s odůvodněním potřebnosti pořízení</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501/007 hygienické prostředky pro zaměstnance</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501/011 PHM</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511 opravy a udržování</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511/001 opravy a udržování</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511/101 auto (mytí auta pouze standardní v ceně obvyklé)</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u w:val="single"/>
          <w:lang w:eastAsia="en-US"/>
        </w:rPr>
        <w:t>512 cestovné</w:t>
      </w:r>
      <w:r w:rsidRPr="00DA324D">
        <w:rPr>
          <w:rFonts w:eastAsiaTheme="minorHAnsi"/>
          <w:sz w:val="24"/>
          <w:szCs w:val="24"/>
          <w:lang w:eastAsia="en-US"/>
        </w:rPr>
        <w:t xml:space="preserve"> </w:t>
      </w:r>
    </w:p>
    <w:p w:rsidR="00DA324D" w:rsidRPr="00DA324D" w:rsidRDefault="00DA324D" w:rsidP="00DA324D">
      <w:pPr>
        <w:numPr>
          <w:ilvl w:val="0"/>
          <w:numId w:val="10"/>
        </w:numPr>
        <w:overflowPunct/>
        <w:autoSpaceDE/>
        <w:autoSpaceDN/>
        <w:adjustRightInd/>
        <w:spacing w:after="160" w:line="259" w:lineRule="auto"/>
        <w:contextualSpacing/>
        <w:jc w:val="both"/>
        <w:rPr>
          <w:rFonts w:eastAsiaTheme="minorHAnsi"/>
          <w:sz w:val="24"/>
          <w:szCs w:val="24"/>
          <w:lang w:eastAsia="en-US"/>
        </w:rPr>
      </w:pPr>
      <w:r w:rsidRPr="00DA324D">
        <w:rPr>
          <w:rFonts w:eastAsiaTheme="minorHAnsi"/>
          <w:sz w:val="24"/>
          <w:szCs w:val="24"/>
          <w:lang w:eastAsia="en-US"/>
        </w:rPr>
        <w:t xml:space="preserve">pouze dobití služební OPUS karty nebo nákup kupónu MHD v celkové výši max. 3000 Kč za rok </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u w:val="single"/>
          <w:lang w:eastAsia="en-US"/>
        </w:rPr>
        <w:t>513 náklady na reprezentaci</w:t>
      </w:r>
    </w:p>
    <w:p w:rsidR="00DA324D" w:rsidRPr="00DA324D" w:rsidRDefault="00DA324D" w:rsidP="00DA324D">
      <w:pPr>
        <w:numPr>
          <w:ilvl w:val="0"/>
          <w:numId w:val="10"/>
        </w:numPr>
        <w:overflowPunct/>
        <w:autoSpaceDE/>
        <w:autoSpaceDN/>
        <w:adjustRightInd/>
        <w:spacing w:after="160" w:line="259" w:lineRule="auto"/>
        <w:contextualSpacing/>
        <w:jc w:val="both"/>
        <w:rPr>
          <w:rFonts w:eastAsiaTheme="minorHAnsi"/>
          <w:sz w:val="24"/>
          <w:szCs w:val="24"/>
          <w:lang w:eastAsia="en-US"/>
        </w:rPr>
      </w:pPr>
      <w:r w:rsidRPr="00DA324D">
        <w:rPr>
          <w:rFonts w:eastAsiaTheme="minorHAnsi"/>
          <w:sz w:val="24"/>
          <w:szCs w:val="24"/>
          <w:lang w:eastAsia="en-US"/>
        </w:rPr>
        <w:t>pouze pro potřeby oficiálních jednání tj. 4x ročně ve výši 500 Kč tj. 2000 Kč za rok</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518 ostatní služby</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518/001 telefony</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518/002 ostatní</w:t>
      </w:r>
    </w:p>
    <w:p w:rsidR="00DA324D" w:rsidRPr="00DA324D" w:rsidRDefault="00DA324D" w:rsidP="00DA324D">
      <w:pPr>
        <w:numPr>
          <w:ilvl w:val="0"/>
          <w:numId w:val="10"/>
        </w:numPr>
        <w:overflowPunct/>
        <w:autoSpaceDE/>
        <w:autoSpaceDN/>
        <w:adjustRightInd/>
        <w:spacing w:after="160" w:line="259" w:lineRule="auto"/>
        <w:contextualSpacing/>
        <w:jc w:val="both"/>
        <w:rPr>
          <w:rFonts w:eastAsiaTheme="minorHAnsi"/>
          <w:sz w:val="24"/>
          <w:szCs w:val="24"/>
          <w:lang w:eastAsia="en-US"/>
        </w:rPr>
      </w:pPr>
      <w:r w:rsidRPr="00DA324D">
        <w:rPr>
          <w:rFonts w:eastAsiaTheme="minorHAnsi"/>
          <w:sz w:val="24"/>
          <w:szCs w:val="24"/>
          <w:lang w:eastAsia="en-US"/>
        </w:rPr>
        <w:t xml:space="preserve">  školení pouze potřebná pro výkon pověřené činnosti</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518/003 poštovné</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518/004 nájemné</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518/005 drobný nehmotný majetek</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518/006 čištění pracovních oděvů</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518/007 likvidace odpadů</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521 mzdové náklady*</w:t>
      </w:r>
    </w:p>
    <w:p w:rsidR="00DA324D" w:rsidRPr="00DA324D" w:rsidRDefault="00DA324D" w:rsidP="00DA324D">
      <w:pPr>
        <w:numPr>
          <w:ilvl w:val="0"/>
          <w:numId w:val="10"/>
        </w:numPr>
        <w:overflowPunct/>
        <w:autoSpaceDE/>
        <w:autoSpaceDN/>
        <w:adjustRightInd/>
        <w:spacing w:after="160" w:line="259" w:lineRule="auto"/>
        <w:contextualSpacing/>
        <w:jc w:val="both"/>
        <w:rPr>
          <w:rFonts w:eastAsiaTheme="minorHAnsi"/>
          <w:sz w:val="24"/>
          <w:szCs w:val="24"/>
          <w:lang w:eastAsia="en-US"/>
        </w:rPr>
      </w:pPr>
      <w:r w:rsidRPr="00DA324D">
        <w:rPr>
          <w:rFonts w:eastAsiaTheme="minorHAnsi"/>
          <w:sz w:val="24"/>
          <w:szCs w:val="24"/>
          <w:lang w:eastAsia="en-US"/>
        </w:rPr>
        <w:t>případné odměny pouze s předchozím souhlasem pověřovatele</w:t>
      </w:r>
    </w:p>
    <w:p w:rsidR="00DA324D" w:rsidRPr="00DA324D" w:rsidRDefault="00DA324D" w:rsidP="00DA324D">
      <w:pPr>
        <w:ind w:left="720"/>
        <w:contextualSpacing/>
        <w:jc w:val="both"/>
        <w:rPr>
          <w:rFonts w:eastAsiaTheme="minorHAnsi"/>
          <w:sz w:val="24"/>
          <w:szCs w:val="24"/>
          <w:lang w:eastAsia="en-US"/>
        </w:rPr>
      </w:pPr>
    </w:p>
    <w:p w:rsidR="00DA324D" w:rsidRPr="004E292A" w:rsidRDefault="00DA324D" w:rsidP="00DA324D">
      <w:pPr>
        <w:jc w:val="both"/>
        <w:rPr>
          <w:rFonts w:eastAsiaTheme="minorHAnsi"/>
          <w:sz w:val="24"/>
          <w:szCs w:val="24"/>
          <w:lang w:eastAsia="en-US"/>
        </w:rPr>
      </w:pPr>
      <w:r w:rsidRPr="00DA324D">
        <w:rPr>
          <w:rFonts w:eastAsiaTheme="minorHAnsi"/>
          <w:sz w:val="24"/>
          <w:szCs w:val="24"/>
          <w:lang w:eastAsia="en-US"/>
        </w:rPr>
        <w:t>*</w:t>
      </w:r>
      <w:r w:rsidRPr="004E292A">
        <w:rPr>
          <w:rFonts w:eastAsiaTheme="minorHAnsi"/>
          <w:sz w:val="24"/>
          <w:szCs w:val="24"/>
          <w:lang w:eastAsia="en-US"/>
        </w:rPr>
        <w:t>Předpokládá se, že mzdy kmenových zaměstnanců budou v roce 2017 zachovány bez navyšování v průběhu roku 2017 (kromě zákonných navýšení). Doplněna nová pracovní pozice zástupce ředitele/provozní vedoucí.</w:t>
      </w:r>
    </w:p>
    <w:p w:rsidR="00DA324D" w:rsidRPr="004E292A" w:rsidRDefault="00DA324D" w:rsidP="00DA324D">
      <w:pPr>
        <w:ind w:left="720"/>
        <w:contextualSpacing/>
        <w:jc w:val="both"/>
        <w:rPr>
          <w:rFonts w:eastAsiaTheme="minorHAnsi"/>
          <w:sz w:val="24"/>
          <w:szCs w:val="24"/>
          <w:lang w:eastAsia="en-US"/>
        </w:rPr>
      </w:pPr>
    </w:p>
    <w:p w:rsidR="00DA324D" w:rsidRPr="004E292A" w:rsidRDefault="00DA324D" w:rsidP="00DA324D">
      <w:pPr>
        <w:jc w:val="both"/>
        <w:rPr>
          <w:rFonts w:eastAsiaTheme="minorHAnsi"/>
          <w:sz w:val="24"/>
          <w:szCs w:val="24"/>
          <w:lang w:eastAsia="en-US"/>
        </w:rPr>
      </w:pPr>
      <w:r w:rsidRPr="004E292A">
        <w:rPr>
          <w:rFonts w:eastAsiaTheme="minorHAnsi"/>
          <w:sz w:val="24"/>
          <w:szCs w:val="24"/>
          <w:lang w:eastAsia="en-US"/>
        </w:rPr>
        <w:t xml:space="preserve">Návrh nové struktury </w:t>
      </w:r>
      <w:proofErr w:type="spellStart"/>
      <w:r w:rsidRPr="004E292A">
        <w:rPr>
          <w:rFonts w:eastAsiaTheme="minorHAnsi"/>
          <w:sz w:val="24"/>
          <w:szCs w:val="24"/>
          <w:lang w:eastAsia="en-US"/>
        </w:rPr>
        <w:t>organogramu</w:t>
      </w:r>
      <w:proofErr w:type="spellEnd"/>
      <w:r w:rsidRPr="004E292A">
        <w:rPr>
          <w:rFonts w:eastAsiaTheme="minorHAnsi"/>
          <w:sz w:val="24"/>
          <w:szCs w:val="24"/>
          <w:lang w:eastAsia="en-US"/>
        </w:rPr>
        <w:t xml:space="preserve"> Podniku pro rok 2017</w:t>
      </w:r>
    </w:p>
    <w:tbl>
      <w:tblPr>
        <w:tblStyle w:val="Mkatabulky2"/>
        <w:tblW w:w="0" w:type="auto"/>
        <w:tblLook w:val="04A0" w:firstRow="1" w:lastRow="0" w:firstColumn="1" w:lastColumn="0" w:noHBand="0" w:noVBand="1"/>
      </w:tblPr>
      <w:tblGrid>
        <w:gridCol w:w="2265"/>
        <w:gridCol w:w="2409"/>
        <w:gridCol w:w="2409"/>
        <w:gridCol w:w="1979"/>
      </w:tblGrid>
      <w:tr w:rsidR="00DA324D" w:rsidRPr="004E292A" w:rsidTr="002A6A29">
        <w:tc>
          <w:tcPr>
            <w:tcW w:w="2265" w:type="dxa"/>
          </w:tcPr>
          <w:p w:rsidR="00DA324D" w:rsidRPr="004E292A" w:rsidRDefault="00DA324D" w:rsidP="00DA324D">
            <w:pPr>
              <w:spacing w:after="160" w:line="259" w:lineRule="auto"/>
              <w:jc w:val="both"/>
              <w:rPr>
                <w:rFonts w:eastAsiaTheme="minorHAnsi"/>
                <w:sz w:val="24"/>
                <w:szCs w:val="24"/>
                <w:lang w:eastAsia="en-US"/>
              </w:rPr>
            </w:pPr>
          </w:p>
        </w:tc>
        <w:tc>
          <w:tcPr>
            <w:tcW w:w="2409" w:type="dxa"/>
          </w:tcPr>
          <w:p w:rsidR="00DA324D" w:rsidRPr="004E292A" w:rsidRDefault="00DA324D" w:rsidP="00DA324D">
            <w:pPr>
              <w:spacing w:after="160" w:line="259" w:lineRule="auto"/>
              <w:jc w:val="both"/>
              <w:rPr>
                <w:rFonts w:eastAsiaTheme="minorHAnsi"/>
                <w:sz w:val="24"/>
                <w:szCs w:val="24"/>
                <w:lang w:eastAsia="en-US"/>
              </w:rPr>
            </w:pPr>
            <w:r w:rsidRPr="004E292A">
              <w:rPr>
                <w:rFonts w:eastAsiaTheme="minorHAnsi"/>
                <w:sz w:val="24"/>
                <w:szCs w:val="24"/>
                <w:lang w:eastAsia="en-US"/>
              </w:rPr>
              <w:t>základní mzda</w:t>
            </w:r>
          </w:p>
        </w:tc>
        <w:tc>
          <w:tcPr>
            <w:tcW w:w="2409" w:type="dxa"/>
          </w:tcPr>
          <w:p w:rsidR="00DA324D" w:rsidRPr="004E292A" w:rsidRDefault="00DA324D" w:rsidP="00DA324D">
            <w:pPr>
              <w:spacing w:after="160" w:line="259" w:lineRule="auto"/>
              <w:jc w:val="both"/>
              <w:rPr>
                <w:rFonts w:eastAsiaTheme="minorHAnsi"/>
                <w:sz w:val="24"/>
                <w:szCs w:val="24"/>
                <w:lang w:eastAsia="en-US"/>
              </w:rPr>
            </w:pPr>
            <w:r w:rsidRPr="004E292A">
              <w:rPr>
                <w:rFonts w:eastAsiaTheme="minorHAnsi"/>
                <w:sz w:val="24"/>
                <w:szCs w:val="24"/>
                <w:lang w:eastAsia="en-US"/>
              </w:rPr>
              <w:t>osobní příplatek</w:t>
            </w:r>
          </w:p>
        </w:tc>
        <w:tc>
          <w:tcPr>
            <w:tcW w:w="1979" w:type="dxa"/>
          </w:tcPr>
          <w:p w:rsidR="00DA324D" w:rsidRPr="004E292A" w:rsidRDefault="00DA324D" w:rsidP="00DA324D">
            <w:pPr>
              <w:spacing w:after="160" w:line="259" w:lineRule="auto"/>
              <w:jc w:val="both"/>
              <w:rPr>
                <w:rFonts w:eastAsiaTheme="minorHAnsi"/>
                <w:sz w:val="24"/>
                <w:szCs w:val="24"/>
                <w:lang w:eastAsia="en-US"/>
              </w:rPr>
            </w:pPr>
          </w:p>
        </w:tc>
      </w:tr>
      <w:tr w:rsidR="00DA324D" w:rsidRPr="004E292A" w:rsidTr="002A6A29">
        <w:tc>
          <w:tcPr>
            <w:tcW w:w="2265" w:type="dxa"/>
          </w:tcPr>
          <w:p w:rsidR="00DA324D" w:rsidRPr="004E292A" w:rsidRDefault="00DA324D" w:rsidP="00DA324D">
            <w:pPr>
              <w:spacing w:after="160" w:line="259" w:lineRule="auto"/>
              <w:jc w:val="both"/>
              <w:rPr>
                <w:rFonts w:eastAsiaTheme="minorHAnsi"/>
                <w:sz w:val="24"/>
                <w:szCs w:val="24"/>
                <w:lang w:eastAsia="en-US"/>
              </w:rPr>
            </w:pPr>
            <w:r w:rsidRPr="004E292A">
              <w:rPr>
                <w:rFonts w:eastAsiaTheme="minorHAnsi"/>
                <w:sz w:val="24"/>
                <w:szCs w:val="24"/>
                <w:lang w:eastAsia="en-US"/>
              </w:rPr>
              <w:t>ředitel společnosti</w:t>
            </w:r>
          </w:p>
        </w:tc>
        <w:tc>
          <w:tcPr>
            <w:tcW w:w="2409" w:type="dxa"/>
          </w:tcPr>
          <w:p w:rsidR="00DA324D" w:rsidRPr="004E292A" w:rsidRDefault="00DA324D" w:rsidP="004E292A">
            <w:pPr>
              <w:spacing w:after="160" w:line="259" w:lineRule="auto"/>
              <w:jc w:val="right"/>
              <w:rPr>
                <w:rFonts w:eastAsiaTheme="minorHAnsi"/>
                <w:sz w:val="24"/>
                <w:szCs w:val="24"/>
                <w:lang w:eastAsia="en-US"/>
              </w:rPr>
            </w:pPr>
            <w:r w:rsidRPr="004E292A">
              <w:rPr>
                <w:rFonts w:eastAsiaTheme="minorHAnsi"/>
                <w:sz w:val="24"/>
                <w:szCs w:val="24"/>
                <w:lang w:eastAsia="en-US"/>
              </w:rPr>
              <w:t>40 000 Kč</w:t>
            </w:r>
          </w:p>
        </w:tc>
        <w:tc>
          <w:tcPr>
            <w:tcW w:w="2409" w:type="dxa"/>
          </w:tcPr>
          <w:p w:rsidR="00DA324D" w:rsidRPr="004E292A" w:rsidRDefault="00DA324D" w:rsidP="004E292A">
            <w:pPr>
              <w:spacing w:after="160" w:line="259" w:lineRule="auto"/>
              <w:jc w:val="right"/>
              <w:rPr>
                <w:rFonts w:eastAsiaTheme="minorHAnsi"/>
                <w:sz w:val="24"/>
                <w:szCs w:val="24"/>
                <w:lang w:eastAsia="en-US"/>
              </w:rPr>
            </w:pPr>
          </w:p>
        </w:tc>
        <w:tc>
          <w:tcPr>
            <w:tcW w:w="1979" w:type="dxa"/>
          </w:tcPr>
          <w:p w:rsidR="00DA324D" w:rsidRPr="004E292A" w:rsidRDefault="00DA324D" w:rsidP="00DA324D">
            <w:pPr>
              <w:spacing w:after="160" w:line="259" w:lineRule="auto"/>
              <w:jc w:val="both"/>
              <w:rPr>
                <w:rFonts w:eastAsiaTheme="minorHAnsi"/>
                <w:sz w:val="24"/>
                <w:szCs w:val="24"/>
                <w:lang w:eastAsia="en-US"/>
              </w:rPr>
            </w:pPr>
          </w:p>
        </w:tc>
      </w:tr>
      <w:tr w:rsidR="00DA324D" w:rsidRPr="00DA324D" w:rsidTr="002A6A29">
        <w:tc>
          <w:tcPr>
            <w:tcW w:w="2265" w:type="dxa"/>
          </w:tcPr>
          <w:p w:rsidR="00DA324D" w:rsidRPr="004E292A" w:rsidRDefault="004E292A" w:rsidP="00DA324D">
            <w:pPr>
              <w:spacing w:after="160" w:line="259" w:lineRule="auto"/>
              <w:jc w:val="both"/>
              <w:rPr>
                <w:rFonts w:eastAsiaTheme="minorHAnsi"/>
                <w:sz w:val="24"/>
                <w:szCs w:val="24"/>
                <w:lang w:eastAsia="en-US"/>
              </w:rPr>
            </w:pPr>
            <w:r>
              <w:rPr>
                <w:rFonts w:eastAsiaTheme="minorHAnsi"/>
                <w:sz w:val="24"/>
                <w:szCs w:val="24"/>
                <w:lang w:eastAsia="en-US"/>
              </w:rPr>
              <w:t>z</w:t>
            </w:r>
            <w:r w:rsidR="00DA324D" w:rsidRPr="004E292A">
              <w:rPr>
                <w:rFonts w:eastAsiaTheme="minorHAnsi"/>
                <w:sz w:val="24"/>
                <w:szCs w:val="24"/>
                <w:lang w:eastAsia="en-US"/>
              </w:rPr>
              <w:t>ástupce ředitele/provozní vedoucí</w:t>
            </w:r>
          </w:p>
        </w:tc>
        <w:tc>
          <w:tcPr>
            <w:tcW w:w="2409" w:type="dxa"/>
          </w:tcPr>
          <w:p w:rsidR="00DA324D" w:rsidRPr="004E292A" w:rsidRDefault="00DA324D" w:rsidP="004E292A">
            <w:pPr>
              <w:spacing w:after="160" w:line="259" w:lineRule="auto"/>
              <w:jc w:val="right"/>
              <w:rPr>
                <w:rFonts w:eastAsiaTheme="minorHAnsi"/>
                <w:sz w:val="24"/>
                <w:szCs w:val="24"/>
                <w:lang w:eastAsia="en-US"/>
              </w:rPr>
            </w:pPr>
            <w:r w:rsidRPr="004E292A">
              <w:rPr>
                <w:rFonts w:eastAsiaTheme="minorHAnsi"/>
                <w:sz w:val="24"/>
                <w:szCs w:val="24"/>
                <w:lang w:eastAsia="en-US"/>
              </w:rPr>
              <w:t>31 000 Kč</w:t>
            </w:r>
          </w:p>
        </w:tc>
        <w:tc>
          <w:tcPr>
            <w:tcW w:w="2409" w:type="dxa"/>
          </w:tcPr>
          <w:p w:rsidR="00DA324D" w:rsidRPr="004E292A" w:rsidRDefault="00DA324D" w:rsidP="004E292A">
            <w:pPr>
              <w:spacing w:after="160" w:line="259" w:lineRule="auto"/>
              <w:jc w:val="right"/>
              <w:rPr>
                <w:rFonts w:eastAsiaTheme="minorHAnsi"/>
                <w:sz w:val="24"/>
                <w:szCs w:val="24"/>
                <w:lang w:eastAsia="en-US"/>
              </w:rPr>
            </w:pPr>
            <w:r w:rsidRPr="004E292A">
              <w:rPr>
                <w:rFonts w:eastAsiaTheme="minorHAnsi"/>
                <w:sz w:val="24"/>
                <w:szCs w:val="24"/>
                <w:lang w:eastAsia="en-US"/>
              </w:rPr>
              <w:t>6 000 Kč</w:t>
            </w:r>
          </w:p>
        </w:tc>
        <w:tc>
          <w:tcPr>
            <w:tcW w:w="1979" w:type="dxa"/>
          </w:tcPr>
          <w:p w:rsidR="00DA324D" w:rsidRPr="00DA324D" w:rsidRDefault="00DA324D" w:rsidP="00DA324D">
            <w:pPr>
              <w:spacing w:after="160" w:line="259" w:lineRule="auto"/>
              <w:jc w:val="both"/>
              <w:rPr>
                <w:rFonts w:eastAsiaTheme="minorHAnsi"/>
                <w:sz w:val="24"/>
                <w:szCs w:val="24"/>
                <w:lang w:eastAsia="en-US"/>
              </w:rPr>
            </w:pPr>
            <w:r w:rsidRPr="004E292A">
              <w:rPr>
                <w:rFonts w:eastAsiaTheme="minorHAnsi"/>
                <w:sz w:val="24"/>
                <w:szCs w:val="24"/>
                <w:lang w:eastAsia="en-US"/>
              </w:rPr>
              <w:t xml:space="preserve">2 865 Kč </w:t>
            </w:r>
            <w:proofErr w:type="spellStart"/>
            <w:proofErr w:type="gramStart"/>
            <w:r w:rsidRPr="004E292A">
              <w:rPr>
                <w:rFonts w:eastAsiaTheme="minorHAnsi"/>
                <w:sz w:val="24"/>
                <w:szCs w:val="24"/>
                <w:lang w:eastAsia="en-US"/>
              </w:rPr>
              <w:t>služ</w:t>
            </w:r>
            <w:proofErr w:type="gramEnd"/>
            <w:r w:rsidRPr="004E292A">
              <w:rPr>
                <w:rFonts w:eastAsiaTheme="minorHAnsi"/>
                <w:sz w:val="24"/>
                <w:szCs w:val="24"/>
                <w:lang w:eastAsia="en-US"/>
              </w:rPr>
              <w:t>.</w:t>
            </w:r>
            <w:proofErr w:type="gramStart"/>
            <w:r w:rsidRPr="004E292A">
              <w:rPr>
                <w:rFonts w:eastAsiaTheme="minorHAnsi"/>
                <w:sz w:val="24"/>
                <w:szCs w:val="24"/>
                <w:lang w:eastAsia="en-US"/>
              </w:rPr>
              <w:t>auto</w:t>
            </w:r>
            <w:proofErr w:type="spellEnd"/>
            <w:proofErr w:type="gramEnd"/>
          </w:p>
        </w:tc>
      </w:tr>
      <w:tr w:rsidR="00DA324D" w:rsidRPr="00DA324D" w:rsidTr="002A6A29">
        <w:tc>
          <w:tcPr>
            <w:tcW w:w="2265" w:type="dxa"/>
          </w:tcPr>
          <w:p w:rsidR="00DA324D" w:rsidRPr="00DA324D" w:rsidRDefault="00DA324D" w:rsidP="00DA324D">
            <w:pPr>
              <w:spacing w:after="160" w:line="259" w:lineRule="auto"/>
              <w:jc w:val="both"/>
              <w:rPr>
                <w:rFonts w:eastAsiaTheme="minorHAnsi"/>
                <w:sz w:val="24"/>
                <w:szCs w:val="24"/>
                <w:lang w:eastAsia="en-US"/>
              </w:rPr>
            </w:pPr>
            <w:r w:rsidRPr="00DA324D">
              <w:rPr>
                <w:rFonts w:eastAsiaTheme="minorHAnsi"/>
                <w:sz w:val="24"/>
                <w:szCs w:val="24"/>
                <w:lang w:eastAsia="en-US"/>
              </w:rPr>
              <w:t>účetní</w:t>
            </w:r>
          </w:p>
        </w:tc>
        <w:tc>
          <w:tcPr>
            <w:tcW w:w="2409" w:type="dxa"/>
          </w:tcPr>
          <w:p w:rsidR="00DA324D" w:rsidRPr="00DA324D" w:rsidRDefault="00DA324D" w:rsidP="004E292A">
            <w:pPr>
              <w:spacing w:after="160" w:line="259" w:lineRule="auto"/>
              <w:jc w:val="right"/>
              <w:rPr>
                <w:rFonts w:eastAsiaTheme="minorHAnsi"/>
                <w:sz w:val="24"/>
                <w:szCs w:val="24"/>
                <w:lang w:eastAsia="en-US"/>
              </w:rPr>
            </w:pPr>
            <w:r w:rsidRPr="00DA324D">
              <w:rPr>
                <w:rFonts w:eastAsiaTheme="minorHAnsi"/>
                <w:sz w:val="24"/>
                <w:szCs w:val="24"/>
                <w:lang w:eastAsia="en-US"/>
              </w:rPr>
              <w:t>16 200 Kč</w:t>
            </w:r>
          </w:p>
        </w:tc>
        <w:tc>
          <w:tcPr>
            <w:tcW w:w="2409" w:type="dxa"/>
          </w:tcPr>
          <w:p w:rsidR="00DA324D" w:rsidRPr="00DA324D" w:rsidRDefault="00DA324D" w:rsidP="004E292A">
            <w:pPr>
              <w:spacing w:after="160" w:line="259" w:lineRule="auto"/>
              <w:jc w:val="right"/>
              <w:rPr>
                <w:rFonts w:eastAsiaTheme="minorHAnsi"/>
                <w:sz w:val="24"/>
                <w:szCs w:val="24"/>
                <w:lang w:eastAsia="en-US"/>
              </w:rPr>
            </w:pPr>
            <w:r w:rsidRPr="00DA324D">
              <w:rPr>
                <w:rFonts w:eastAsiaTheme="minorHAnsi"/>
                <w:sz w:val="24"/>
                <w:szCs w:val="24"/>
                <w:lang w:eastAsia="en-US"/>
              </w:rPr>
              <w:t>5 000 Kč</w:t>
            </w:r>
          </w:p>
        </w:tc>
        <w:tc>
          <w:tcPr>
            <w:tcW w:w="1979" w:type="dxa"/>
          </w:tcPr>
          <w:p w:rsidR="00DA324D" w:rsidRPr="00DA324D" w:rsidRDefault="00DA324D" w:rsidP="00DA324D">
            <w:pPr>
              <w:spacing w:after="160" w:line="259" w:lineRule="auto"/>
              <w:jc w:val="both"/>
              <w:rPr>
                <w:rFonts w:eastAsiaTheme="minorHAnsi"/>
                <w:sz w:val="24"/>
                <w:szCs w:val="24"/>
                <w:lang w:eastAsia="en-US"/>
              </w:rPr>
            </w:pPr>
          </w:p>
        </w:tc>
      </w:tr>
      <w:tr w:rsidR="00DA324D" w:rsidRPr="00DA324D" w:rsidTr="002A6A29">
        <w:tc>
          <w:tcPr>
            <w:tcW w:w="2265" w:type="dxa"/>
          </w:tcPr>
          <w:p w:rsidR="00DA324D" w:rsidRPr="00DA324D" w:rsidRDefault="00DA324D" w:rsidP="00DA324D">
            <w:pPr>
              <w:spacing w:after="160" w:line="259" w:lineRule="auto"/>
              <w:jc w:val="both"/>
              <w:rPr>
                <w:rFonts w:eastAsiaTheme="minorHAnsi"/>
                <w:sz w:val="24"/>
                <w:szCs w:val="24"/>
                <w:lang w:eastAsia="en-US"/>
              </w:rPr>
            </w:pPr>
            <w:r w:rsidRPr="00DA324D">
              <w:rPr>
                <w:rFonts w:eastAsiaTheme="minorHAnsi"/>
                <w:sz w:val="24"/>
                <w:szCs w:val="24"/>
                <w:lang w:eastAsia="en-US"/>
              </w:rPr>
              <w:t>koordinátor</w:t>
            </w:r>
          </w:p>
        </w:tc>
        <w:tc>
          <w:tcPr>
            <w:tcW w:w="2409" w:type="dxa"/>
          </w:tcPr>
          <w:p w:rsidR="00DA324D" w:rsidRPr="00DA324D" w:rsidRDefault="00DA324D" w:rsidP="004E292A">
            <w:pPr>
              <w:spacing w:after="160" w:line="259" w:lineRule="auto"/>
              <w:jc w:val="right"/>
              <w:rPr>
                <w:rFonts w:eastAsiaTheme="minorHAnsi"/>
                <w:sz w:val="24"/>
                <w:szCs w:val="24"/>
                <w:lang w:eastAsia="en-US"/>
              </w:rPr>
            </w:pPr>
            <w:r w:rsidRPr="00DA324D">
              <w:rPr>
                <w:rFonts w:eastAsiaTheme="minorHAnsi"/>
                <w:sz w:val="24"/>
                <w:szCs w:val="24"/>
                <w:lang w:eastAsia="en-US"/>
              </w:rPr>
              <w:t>19 000 Kč</w:t>
            </w:r>
          </w:p>
        </w:tc>
        <w:tc>
          <w:tcPr>
            <w:tcW w:w="2409" w:type="dxa"/>
          </w:tcPr>
          <w:p w:rsidR="00DA324D" w:rsidRPr="00DA324D" w:rsidRDefault="00DA324D" w:rsidP="004E292A">
            <w:pPr>
              <w:spacing w:after="160" w:line="259" w:lineRule="auto"/>
              <w:jc w:val="right"/>
              <w:rPr>
                <w:rFonts w:eastAsiaTheme="minorHAnsi"/>
                <w:sz w:val="24"/>
                <w:szCs w:val="24"/>
                <w:lang w:eastAsia="en-US"/>
              </w:rPr>
            </w:pPr>
            <w:r w:rsidRPr="00DA324D">
              <w:rPr>
                <w:rFonts w:eastAsiaTheme="minorHAnsi"/>
                <w:sz w:val="24"/>
                <w:szCs w:val="24"/>
                <w:lang w:eastAsia="en-US"/>
              </w:rPr>
              <w:t>2 500 Kč</w:t>
            </w:r>
          </w:p>
        </w:tc>
        <w:tc>
          <w:tcPr>
            <w:tcW w:w="1979" w:type="dxa"/>
          </w:tcPr>
          <w:p w:rsidR="00DA324D" w:rsidRPr="00DA324D" w:rsidRDefault="00DA324D" w:rsidP="00DA324D">
            <w:pPr>
              <w:spacing w:after="160" w:line="259" w:lineRule="auto"/>
              <w:jc w:val="both"/>
              <w:rPr>
                <w:rFonts w:eastAsiaTheme="minorHAnsi"/>
                <w:sz w:val="24"/>
                <w:szCs w:val="24"/>
                <w:lang w:eastAsia="en-US"/>
              </w:rPr>
            </w:pPr>
          </w:p>
        </w:tc>
      </w:tr>
      <w:tr w:rsidR="00DA324D" w:rsidRPr="00DA324D" w:rsidTr="002A6A29">
        <w:tc>
          <w:tcPr>
            <w:tcW w:w="2265" w:type="dxa"/>
          </w:tcPr>
          <w:p w:rsidR="00DA324D" w:rsidRPr="00DA324D" w:rsidRDefault="00DA324D" w:rsidP="00DA324D">
            <w:pPr>
              <w:spacing w:after="160" w:line="259" w:lineRule="auto"/>
              <w:jc w:val="both"/>
              <w:rPr>
                <w:rFonts w:eastAsiaTheme="minorHAnsi"/>
                <w:sz w:val="24"/>
                <w:szCs w:val="24"/>
                <w:lang w:eastAsia="en-US"/>
              </w:rPr>
            </w:pPr>
            <w:r w:rsidRPr="00DA324D">
              <w:rPr>
                <w:rFonts w:eastAsiaTheme="minorHAnsi"/>
                <w:sz w:val="24"/>
                <w:szCs w:val="24"/>
                <w:lang w:eastAsia="en-US"/>
              </w:rPr>
              <w:t>koordinátor</w:t>
            </w:r>
          </w:p>
        </w:tc>
        <w:tc>
          <w:tcPr>
            <w:tcW w:w="2409" w:type="dxa"/>
          </w:tcPr>
          <w:p w:rsidR="00DA324D" w:rsidRPr="00DA324D" w:rsidRDefault="00DA324D" w:rsidP="004E292A">
            <w:pPr>
              <w:spacing w:after="160" w:line="259" w:lineRule="auto"/>
              <w:jc w:val="right"/>
              <w:rPr>
                <w:rFonts w:eastAsiaTheme="minorHAnsi"/>
                <w:sz w:val="24"/>
                <w:szCs w:val="24"/>
                <w:lang w:eastAsia="en-US"/>
              </w:rPr>
            </w:pPr>
            <w:r w:rsidRPr="00DA324D">
              <w:rPr>
                <w:rFonts w:eastAsiaTheme="minorHAnsi"/>
                <w:sz w:val="24"/>
                <w:szCs w:val="24"/>
                <w:lang w:eastAsia="en-US"/>
              </w:rPr>
              <w:t>14 700 Kč</w:t>
            </w:r>
          </w:p>
        </w:tc>
        <w:tc>
          <w:tcPr>
            <w:tcW w:w="2409" w:type="dxa"/>
          </w:tcPr>
          <w:p w:rsidR="00DA324D" w:rsidRPr="00DA324D" w:rsidRDefault="00DA324D" w:rsidP="004E292A">
            <w:pPr>
              <w:spacing w:after="160" w:line="259" w:lineRule="auto"/>
              <w:jc w:val="right"/>
              <w:rPr>
                <w:rFonts w:eastAsiaTheme="minorHAnsi"/>
                <w:sz w:val="24"/>
                <w:szCs w:val="24"/>
                <w:lang w:eastAsia="en-US"/>
              </w:rPr>
            </w:pPr>
            <w:r w:rsidRPr="00DA324D">
              <w:rPr>
                <w:rFonts w:eastAsiaTheme="minorHAnsi"/>
                <w:sz w:val="24"/>
                <w:szCs w:val="24"/>
                <w:lang w:eastAsia="en-US"/>
              </w:rPr>
              <w:t>4 000 Kč</w:t>
            </w:r>
          </w:p>
        </w:tc>
        <w:tc>
          <w:tcPr>
            <w:tcW w:w="1979" w:type="dxa"/>
          </w:tcPr>
          <w:p w:rsidR="00DA324D" w:rsidRPr="00DA324D" w:rsidRDefault="00DA324D" w:rsidP="00DA324D">
            <w:pPr>
              <w:spacing w:after="160" w:line="259" w:lineRule="auto"/>
              <w:jc w:val="both"/>
              <w:rPr>
                <w:rFonts w:eastAsiaTheme="minorHAnsi"/>
                <w:sz w:val="24"/>
                <w:szCs w:val="24"/>
                <w:lang w:eastAsia="en-US"/>
              </w:rPr>
            </w:pPr>
          </w:p>
        </w:tc>
      </w:tr>
      <w:tr w:rsidR="00DA324D" w:rsidRPr="00DA324D" w:rsidTr="002A6A29">
        <w:tc>
          <w:tcPr>
            <w:tcW w:w="2265" w:type="dxa"/>
          </w:tcPr>
          <w:p w:rsidR="00DA324D" w:rsidRPr="00DA324D" w:rsidRDefault="00DA324D" w:rsidP="00DA324D">
            <w:pPr>
              <w:spacing w:after="160" w:line="259" w:lineRule="auto"/>
              <w:jc w:val="both"/>
              <w:rPr>
                <w:rFonts w:eastAsiaTheme="minorHAnsi"/>
                <w:sz w:val="24"/>
                <w:szCs w:val="24"/>
                <w:lang w:eastAsia="en-US"/>
              </w:rPr>
            </w:pPr>
            <w:r w:rsidRPr="00DA324D">
              <w:rPr>
                <w:rFonts w:eastAsiaTheme="minorHAnsi"/>
                <w:sz w:val="24"/>
                <w:szCs w:val="24"/>
                <w:lang w:eastAsia="en-US"/>
              </w:rPr>
              <w:t>koordinátor</w:t>
            </w:r>
          </w:p>
        </w:tc>
        <w:tc>
          <w:tcPr>
            <w:tcW w:w="2409" w:type="dxa"/>
          </w:tcPr>
          <w:p w:rsidR="00DA324D" w:rsidRPr="00DA324D" w:rsidRDefault="00DA324D" w:rsidP="004E292A">
            <w:pPr>
              <w:spacing w:after="160" w:line="259" w:lineRule="auto"/>
              <w:jc w:val="right"/>
              <w:rPr>
                <w:rFonts w:eastAsiaTheme="minorHAnsi"/>
                <w:sz w:val="24"/>
                <w:szCs w:val="24"/>
                <w:lang w:eastAsia="en-US"/>
              </w:rPr>
            </w:pPr>
            <w:r w:rsidRPr="00DA324D">
              <w:rPr>
                <w:rFonts w:eastAsiaTheme="minorHAnsi"/>
                <w:sz w:val="24"/>
                <w:szCs w:val="24"/>
                <w:lang w:eastAsia="en-US"/>
              </w:rPr>
              <w:t>14 700 Kč</w:t>
            </w:r>
          </w:p>
        </w:tc>
        <w:tc>
          <w:tcPr>
            <w:tcW w:w="2409" w:type="dxa"/>
          </w:tcPr>
          <w:p w:rsidR="00DA324D" w:rsidRPr="00DA324D" w:rsidRDefault="00DA324D" w:rsidP="004E292A">
            <w:pPr>
              <w:spacing w:after="160" w:line="259" w:lineRule="auto"/>
              <w:jc w:val="right"/>
              <w:rPr>
                <w:rFonts w:eastAsiaTheme="minorHAnsi"/>
                <w:sz w:val="24"/>
                <w:szCs w:val="24"/>
                <w:lang w:eastAsia="en-US"/>
              </w:rPr>
            </w:pPr>
            <w:r w:rsidRPr="00DA324D">
              <w:rPr>
                <w:rFonts w:eastAsiaTheme="minorHAnsi"/>
                <w:sz w:val="24"/>
                <w:szCs w:val="24"/>
                <w:lang w:eastAsia="en-US"/>
              </w:rPr>
              <w:t>3 000 Kč</w:t>
            </w:r>
          </w:p>
        </w:tc>
        <w:tc>
          <w:tcPr>
            <w:tcW w:w="1979" w:type="dxa"/>
          </w:tcPr>
          <w:p w:rsidR="00DA324D" w:rsidRPr="00DA324D" w:rsidRDefault="00DA324D" w:rsidP="00DA324D">
            <w:pPr>
              <w:spacing w:after="160" w:line="259" w:lineRule="auto"/>
              <w:jc w:val="both"/>
              <w:rPr>
                <w:rFonts w:eastAsiaTheme="minorHAnsi"/>
                <w:sz w:val="24"/>
                <w:szCs w:val="24"/>
                <w:lang w:eastAsia="en-US"/>
              </w:rPr>
            </w:pPr>
          </w:p>
        </w:tc>
      </w:tr>
      <w:tr w:rsidR="00DA324D" w:rsidRPr="00DA324D" w:rsidTr="002A6A29">
        <w:tc>
          <w:tcPr>
            <w:tcW w:w="2265" w:type="dxa"/>
          </w:tcPr>
          <w:p w:rsidR="00DA324D" w:rsidRPr="00DA324D" w:rsidRDefault="004E292A" w:rsidP="00DA324D">
            <w:pPr>
              <w:spacing w:after="160" w:line="259" w:lineRule="auto"/>
              <w:jc w:val="both"/>
              <w:rPr>
                <w:rFonts w:eastAsiaTheme="minorHAnsi"/>
                <w:sz w:val="24"/>
                <w:szCs w:val="24"/>
                <w:lang w:eastAsia="en-US"/>
              </w:rPr>
            </w:pPr>
            <w:r>
              <w:rPr>
                <w:rFonts w:eastAsiaTheme="minorHAnsi"/>
                <w:sz w:val="24"/>
                <w:szCs w:val="24"/>
                <w:lang w:eastAsia="en-US"/>
              </w:rPr>
              <w:t>k</w:t>
            </w:r>
            <w:r w:rsidR="00DA324D" w:rsidRPr="00DA324D">
              <w:rPr>
                <w:rFonts w:eastAsiaTheme="minorHAnsi"/>
                <w:sz w:val="24"/>
                <w:szCs w:val="24"/>
                <w:lang w:eastAsia="en-US"/>
              </w:rPr>
              <w:t>oordinátor ÚP</w:t>
            </w:r>
          </w:p>
        </w:tc>
        <w:tc>
          <w:tcPr>
            <w:tcW w:w="2409" w:type="dxa"/>
          </w:tcPr>
          <w:p w:rsidR="00DA324D" w:rsidRPr="00DA324D" w:rsidRDefault="00DA324D" w:rsidP="004E292A">
            <w:pPr>
              <w:numPr>
                <w:ilvl w:val="0"/>
                <w:numId w:val="16"/>
              </w:numPr>
              <w:overflowPunct/>
              <w:autoSpaceDE/>
              <w:autoSpaceDN/>
              <w:adjustRightInd/>
              <w:spacing w:after="160" w:line="259" w:lineRule="auto"/>
              <w:contextualSpacing/>
              <w:jc w:val="right"/>
              <w:rPr>
                <w:rFonts w:eastAsiaTheme="minorHAnsi"/>
                <w:sz w:val="24"/>
                <w:szCs w:val="24"/>
                <w:lang w:eastAsia="en-US"/>
              </w:rPr>
            </w:pPr>
            <w:r w:rsidRPr="00DA324D">
              <w:rPr>
                <w:rFonts w:eastAsiaTheme="minorHAnsi"/>
                <w:sz w:val="24"/>
                <w:szCs w:val="24"/>
                <w:lang w:eastAsia="en-US"/>
              </w:rPr>
              <w:t>700 Kč</w:t>
            </w:r>
          </w:p>
        </w:tc>
        <w:tc>
          <w:tcPr>
            <w:tcW w:w="2409" w:type="dxa"/>
          </w:tcPr>
          <w:p w:rsidR="00DA324D" w:rsidRPr="00DA324D" w:rsidRDefault="00DA324D" w:rsidP="004E292A">
            <w:pPr>
              <w:spacing w:after="160" w:line="259" w:lineRule="auto"/>
              <w:ind w:left="720"/>
              <w:contextualSpacing/>
              <w:jc w:val="right"/>
              <w:rPr>
                <w:rFonts w:eastAsiaTheme="minorHAnsi"/>
                <w:sz w:val="24"/>
                <w:szCs w:val="24"/>
                <w:lang w:eastAsia="en-US"/>
              </w:rPr>
            </w:pPr>
            <w:r w:rsidRPr="00DA324D">
              <w:rPr>
                <w:rFonts w:eastAsiaTheme="minorHAnsi"/>
                <w:sz w:val="24"/>
                <w:szCs w:val="24"/>
                <w:lang w:eastAsia="en-US"/>
              </w:rPr>
              <w:t xml:space="preserve">         2 000 Kč</w:t>
            </w:r>
          </w:p>
        </w:tc>
        <w:tc>
          <w:tcPr>
            <w:tcW w:w="1979" w:type="dxa"/>
          </w:tcPr>
          <w:p w:rsidR="00DA324D" w:rsidRPr="00DA324D" w:rsidRDefault="00DA324D" w:rsidP="00DA324D">
            <w:pPr>
              <w:spacing w:after="160" w:line="259" w:lineRule="auto"/>
              <w:jc w:val="both"/>
              <w:rPr>
                <w:rFonts w:eastAsiaTheme="minorHAnsi"/>
                <w:sz w:val="24"/>
                <w:szCs w:val="24"/>
                <w:lang w:eastAsia="en-US"/>
              </w:rPr>
            </w:pPr>
          </w:p>
        </w:tc>
      </w:tr>
    </w:tbl>
    <w:p w:rsidR="00DA324D" w:rsidRPr="00DA324D" w:rsidRDefault="00DA324D" w:rsidP="00DA324D">
      <w:pPr>
        <w:ind w:left="720"/>
        <w:contextualSpacing/>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V průběhu roku mohou být přijati maximálně 2 koordinátoři částečně financovaní z ÚP, jejichž mzda bude shodná se mzdou stávajícího koordinátora ÚP. Změny v nákladech s tímto související budou s pověřovatelem plně vypořádány.</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4E292A">
        <w:rPr>
          <w:rFonts w:eastAsiaTheme="minorHAnsi"/>
          <w:sz w:val="24"/>
          <w:szCs w:val="24"/>
          <w:lang w:eastAsia="en-US"/>
        </w:rPr>
        <w:t>Ředitel společnosti má za úkol navýšit výnosy z doplňkové činnosti minimálně o 350 000 Kč/rok k pokrytí nových mzdových nákladů na pozici zástupce ředitele/provozní vedoucí.</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524 zákonné sociální pojištění</w:t>
      </w:r>
    </w:p>
    <w:p w:rsidR="00DA324D" w:rsidRPr="00DA324D" w:rsidRDefault="00DA324D" w:rsidP="00DA324D">
      <w:pPr>
        <w:jc w:val="both"/>
        <w:rPr>
          <w:rFonts w:eastAsiaTheme="minorHAnsi"/>
          <w:sz w:val="24"/>
          <w:szCs w:val="24"/>
          <w:u w:val="single"/>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u w:val="single"/>
          <w:lang w:eastAsia="en-US"/>
        </w:rPr>
        <w:t xml:space="preserve">527 zákonné sociální náklady - </w:t>
      </w:r>
      <w:r w:rsidRPr="00DA324D">
        <w:rPr>
          <w:rFonts w:eastAsiaTheme="minorHAnsi"/>
          <w:sz w:val="24"/>
          <w:szCs w:val="24"/>
          <w:lang w:eastAsia="en-US"/>
        </w:rPr>
        <w:t xml:space="preserve">kromě položek uvedených mezi neuznatelnými náklady </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538 ostatní daně a poplatky</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538/001 poplatky – kromě položek uvedených mezi neuznatelnými náklady </w:t>
      </w:r>
    </w:p>
    <w:p w:rsidR="00DA324D" w:rsidRPr="00DA324D" w:rsidRDefault="00DA324D" w:rsidP="00DA324D">
      <w:pPr>
        <w:jc w:val="both"/>
        <w:rPr>
          <w:rFonts w:eastAsiaTheme="minorHAnsi"/>
          <w:sz w:val="24"/>
          <w:szCs w:val="24"/>
          <w:u w:val="single"/>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u w:val="single"/>
          <w:lang w:eastAsia="en-US"/>
        </w:rPr>
        <w:t>549 jiné ostatní náklady</w:t>
      </w:r>
      <w:r w:rsidRPr="00DA324D">
        <w:rPr>
          <w:rFonts w:eastAsiaTheme="minorHAnsi"/>
          <w:sz w:val="24"/>
          <w:szCs w:val="24"/>
          <w:lang w:eastAsia="en-US"/>
        </w:rPr>
        <w:t xml:space="preserve"> (př. pojistné, bankovní poplatky)</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eastAsiaTheme="minorHAnsi"/>
          <w:b/>
          <w:sz w:val="24"/>
          <w:szCs w:val="24"/>
          <w:lang w:eastAsia="en-US"/>
        </w:rPr>
      </w:pPr>
      <w:r w:rsidRPr="00DA324D">
        <w:rPr>
          <w:rFonts w:eastAsiaTheme="minorHAnsi"/>
          <w:b/>
          <w:sz w:val="24"/>
          <w:szCs w:val="24"/>
          <w:lang w:eastAsia="en-US"/>
        </w:rPr>
        <w:t>Neuznatelné náklady</w:t>
      </w:r>
    </w:p>
    <w:p w:rsidR="00DA324D" w:rsidRPr="00DA324D" w:rsidRDefault="00DA324D" w:rsidP="00DA324D">
      <w:pPr>
        <w:jc w:val="both"/>
        <w:rPr>
          <w:rFonts w:eastAsiaTheme="minorHAnsi"/>
          <w:b/>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501 spotřeba materiálu</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501/006 reklamní předměty</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521 mzdové náklady</w:t>
      </w: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mzdy nad rámec stanovený v tabulce mzdových nákladů výše, ledaže by byly předem schváleny poskytovatelem dotace</w:t>
      </w:r>
    </w:p>
    <w:p w:rsidR="00DA324D" w:rsidRPr="00DA324D" w:rsidRDefault="00DA324D" w:rsidP="00DA324D">
      <w:pPr>
        <w:jc w:val="both"/>
        <w:rPr>
          <w:rFonts w:eastAsiaTheme="minorHAnsi"/>
          <w:sz w:val="24"/>
          <w:szCs w:val="24"/>
          <w:u w:val="single"/>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527 zákonné sociální náklady</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preventivní péče</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538 ostatní daně a poplatky</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538/001 rozhlasový poplatek</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538/002 daně (př. dálniční známka)</w:t>
      </w: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542 ostatní pokuty a penále</w:t>
      </w:r>
    </w:p>
    <w:p w:rsidR="00DA324D" w:rsidRPr="00DA324D" w:rsidRDefault="00DA324D" w:rsidP="00DA324D">
      <w:pPr>
        <w:jc w:val="both"/>
        <w:rPr>
          <w:rFonts w:eastAsiaTheme="minorHAnsi"/>
          <w:sz w:val="24"/>
          <w:szCs w:val="24"/>
          <w:u w:val="single"/>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543 odpis nedobytné pohledávky</w:t>
      </w:r>
    </w:p>
    <w:p w:rsidR="00DA324D" w:rsidRPr="00DA324D" w:rsidRDefault="00DA324D" w:rsidP="00DA324D">
      <w:pPr>
        <w:jc w:val="both"/>
        <w:rPr>
          <w:rFonts w:eastAsiaTheme="minorHAnsi"/>
          <w:sz w:val="24"/>
          <w:szCs w:val="24"/>
          <w:u w:val="single"/>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 xml:space="preserve">544 úroky </w:t>
      </w: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545 kurzové ztráty</w:t>
      </w:r>
    </w:p>
    <w:p w:rsidR="00DA324D" w:rsidRPr="00DA324D" w:rsidRDefault="00DA324D" w:rsidP="00DA324D">
      <w:pPr>
        <w:jc w:val="both"/>
        <w:rPr>
          <w:rFonts w:eastAsiaTheme="minorHAnsi"/>
          <w:sz w:val="24"/>
          <w:szCs w:val="24"/>
          <w:u w:val="single"/>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546 dary</w:t>
      </w:r>
    </w:p>
    <w:p w:rsidR="00DA324D" w:rsidRPr="00DA324D" w:rsidRDefault="00DA324D" w:rsidP="00DA324D">
      <w:pPr>
        <w:jc w:val="both"/>
        <w:rPr>
          <w:rFonts w:eastAsiaTheme="minorHAnsi"/>
          <w:sz w:val="24"/>
          <w:szCs w:val="24"/>
          <w:u w:val="single"/>
          <w:lang w:eastAsia="en-US"/>
        </w:rPr>
      </w:pPr>
    </w:p>
    <w:p w:rsidR="00DA324D" w:rsidRPr="00DA324D" w:rsidRDefault="00DA324D" w:rsidP="00DA324D">
      <w:pPr>
        <w:jc w:val="both"/>
        <w:rPr>
          <w:rFonts w:eastAsiaTheme="minorHAnsi"/>
          <w:sz w:val="24"/>
          <w:szCs w:val="24"/>
          <w:u w:val="single"/>
          <w:lang w:eastAsia="en-US"/>
        </w:rPr>
      </w:pPr>
      <w:r w:rsidRPr="00DA324D">
        <w:rPr>
          <w:rFonts w:eastAsiaTheme="minorHAnsi"/>
          <w:sz w:val="24"/>
          <w:szCs w:val="24"/>
          <w:u w:val="single"/>
          <w:lang w:eastAsia="en-US"/>
        </w:rPr>
        <w:t>548 manka a škody</w:t>
      </w:r>
    </w:p>
    <w:p w:rsidR="00DA324D" w:rsidRPr="00DA324D" w:rsidRDefault="00DA324D" w:rsidP="00DA324D">
      <w:pPr>
        <w:jc w:val="both"/>
        <w:rPr>
          <w:rFonts w:eastAsiaTheme="minorHAnsi"/>
          <w:sz w:val="24"/>
          <w:szCs w:val="24"/>
          <w:u w:val="single"/>
          <w:lang w:eastAsia="en-US"/>
        </w:rPr>
      </w:pPr>
    </w:p>
    <w:p w:rsidR="00DA324D" w:rsidRPr="00DA324D"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Z výnosů z dotace úřadu práce byly v průběhu </w:t>
      </w:r>
      <w:proofErr w:type="gramStart"/>
      <w:r w:rsidRPr="00DA324D">
        <w:rPr>
          <w:rFonts w:eastAsiaTheme="minorHAnsi"/>
          <w:sz w:val="24"/>
          <w:szCs w:val="24"/>
          <w:lang w:eastAsia="en-US"/>
        </w:rPr>
        <w:t>1.1.2016</w:t>
      </w:r>
      <w:proofErr w:type="gramEnd"/>
      <w:r w:rsidRPr="00DA324D">
        <w:rPr>
          <w:rFonts w:eastAsiaTheme="minorHAnsi"/>
          <w:sz w:val="24"/>
          <w:szCs w:val="24"/>
          <w:lang w:eastAsia="en-US"/>
        </w:rPr>
        <w:t xml:space="preserve"> až 31.10.2016 </w:t>
      </w:r>
      <w:r w:rsidRPr="00DA324D">
        <w:rPr>
          <w:rFonts w:eastAsiaTheme="minorHAnsi"/>
          <w:b/>
          <w:sz w:val="24"/>
          <w:szCs w:val="24"/>
          <w:lang w:eastAsia="en-US"/>
        </w:rPr>
        <w:t>pokryty mzdové náklady a zákonné sociální pojištění pracovníků veřejně prospěšných prací v celkové výši 8.808.066 Kč, což odhadem činí  10.570.000 Kč za rok 2016.</w:t>
      </w:r>
      <w:r w:rsidRPr="00DA324D">
        <w:rPr>
          <w:rFonts w:eastAsiaTheme="minorHAnsi"/>
          <w:sz w:val="24"/>
          <w:szCs w:val="24"/>
          <w:lang w:eastAsia="en-US"/>
        </w:rPr>
        <w:t xml:space="preserve"> Při stanovení vyrovnávací platby pro rok 2017 se bude z této nákladové (a současně výnosové) položky vycházet, přestože ve skutečnosti stejná být nemusí z důvod</w:t>
      </w:r>
      <w:r w:rsidR="004E292A">
        <w:rPr>
          <w:rFonts w:eastAsiaTheme="minorHAnsi"/>
          <w:sz w:val="24"/>
          <w:szCs w:val="24"/>
          <w:lang w:eastAsia="en-US"/>
        </w:rPr>
        <w:t xml:space="preserve">ů předem neznámých proměnných. </w:t>
      </w:r>
    </w:p>
    <w:p w:rsidR="00DA324D" w:rsidRDefault="00DA324D" w:rsidP="00DA324D">
      <w:pPr>
        <w:jc w:val="both"/>
        <w:rPr>
          <w:rFonts w:eastAsiaTheme="minorHAnsi"/>
          <w:color w:val="FF0000"/>
          <w:sz w:val="24"/>
          <w:szCs w:val="24"/>
          <w:lang w:eastAsia="en-US"/>
        </w:rPr>
      </w:pPr>
    </w:p>
    <w:p w:rsidR="00DA324D" w:rsidRPr="004E292A" w:rsidRDefault="00DA324D" w:rsidP="00DA324D">
      <w:pPr>
        <w:jc w:val="both"/>
        <w:rPr>
          <w:sz w:val="24"/>
          <w:szCs w:val="24"/>
        </w:rPr>
      </w:pPr>
      <w:r w:rsidRPr="004E292A">
        <w:rPr>
          <w:sz w:val="24"/>
          <w:szCs w:val="24"/>
        </w:rPr>
        <w:t>Výsledná předpokládaná výše vyrovnávací platby při požadovaném počtu 85 pracovních míst veřejně prospěšných prací byla dle výše popsaného postupu stanovena na částku 17.360.000 Kč, což odpovídá nákladům ve výši 204.235 Kč na 1 pracovní místo veřejně prospěšných prací.</w:t>
      </w:r>
    </w:p>
    <w:p w:rsidR="00DA324D" w:rsidRPr="004E292A" w:rsidRDefault="00DA324D" w:rsidP="00DA324D">
      <w:pPr>
        <w:jc w:val="both"/>
        <w:rPr>
          <w:sz w:val="24"/>
          <w:szCs w:val="24"/>
        </w:rPr>
      </w:pPr>
    </w:p>
    <w:p w:rsidR="00DA324D" w:rsidRPr="004E292A" w:rsidRDefault="00DA324D" w:rsidP="00DA324D">
      <w:pPr>
        <w:jc w:val="both"/>
        <w:rPr>
          <w:sz w:val="24"/>
          <w:szCs w:val="24"/>
        </w:rPr>
      </w:pPr>
      <w:r w:rsidRPr="004E292A">
        <w:rPr>
          <w:sz w:val="24"/>
          <w:szCs w:val="24"/>
        </w:rPr>
        <w:t>Z toho se stanoví část vyrovnávací platby poskytnuté statutárním městem Liberec formou dotace pro rok 2017 ve výši 6.440.000 Kč. Všechny případné rozdíly zjištěné při vyúčtování vyrovnávací platby ke dni 31. 12. příslušného kalendářního roku budou plně vypořádány.</w:t>
      </w:r>
    </w:p>
    <w:p w:rsidR="00DA324D" w:rsidRPr="004E292A" w:rsidRDefault="00DA324D" w:rsidP="00DA324D">
      <w:pPr>
        <w:jc w:val="both"/>
        <w:rPr>
          <w:rFonts w:eastAsiaTheme="minorHAnsi"/>
          <w:sz w:val="24"/>
          <w:szCs w:val="24"/>
          <w:lang w:eastAsia="en-US"/>
        </w:rPr>
      </w:pP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t xml:space="preserve">Vzhledem k tomu, že příjemce obdržel v roce 2016 vyrovnávací platbu na základě Pověření k poskytování služeb obecného hospodářského zájmu schváleného usnesením Zastupitelstva města Liberec č. 68/2016, ze dne </w:t>
      </w:r>
      <w:proofErr w:type="gramStart"/>
      <w:r w:rsidRPr="00DA324D">
        <w:rPr>
          <w:rFonts w:eastAsiaTheme="minorHAnsi"/>
          <w:sz w:val="24"/>
          <w:szCs w:val="24"/>
          <w:lang w:eastAsia="en-US"/>
        </w:rPr>
        <w:t>31.3.2016</w:t>
      </w:r>
      <w:proofErr w:type="gramEnd"/>
      <w:r w:rsidRPr="00DA324D">
        <w:rPr>
          <w:rFonts w:eastAsiaTheme="minorHAnsi"/>
          <w:sz w:val="24"/>
          <w:szCs w:val="24"/>
          <w:lang w:eastAsia="en-US"/>
        </w:rPr>
        <w:t xml:space="preserve">, a ke dni schválení tohoto Pověření nebylo a nemohlo být provedeno úplné vyúčtování vyrovnávací platby obdržené příjemcem v roce 2016, stanoví se pro případ, že by z vyúčtování vyrovnávací platby za rok 2016 bylo zjištěno, že došlo k nadměrnému vyrovnání za plnění závazku veřejné služby dle Pověření 2, a to v částce nepřesahující 10% vyrovnávací platby stanovené pro rok 2016, že bude postupováno v souladu s čl. 6 odst. 2 Rozhodnutí SOHZ. Nadměrně vyplacená částka za rok 2016 nebude vrácena zpět na účet SML dle čl. IV odst. 5 Pověření II, ale o tuto částku bude ponížena vyrovnávací platba pro rok 2017. </w:t>
      </w:r>
    </w:p>
    <w:p w:rsidR="00DA324D" w:rsidRPr="00DA324D" w:rsidRDefault="00DA324D" w:rsidP="00DA324D">
      <w:pPr>
        <w:jc w:val="both"/>
        <w:rPr>
          <w:rFonts w:eastAsiaTheme="minorHAnsi"/>
          <w:sz w:val="24"/>
          <w:szCs w:val="24"/>
          <w:lang w:eastAsia="en-US"/>
        </w:rPr>
      </w:pPr>
      <w:r w:rsidRPr="00DA324D">
        <w:rPr>
          <w:rFonts w:eastAsiaTheme="minorHAnsi"/>
          <w:sz w:val="24"/>
          <w:szCs w:val="24"/>
          <w:lang w:eastAsia="en-US"/>
        </w:rPr>
        <w:br w:type="page"/>
      </w:r>
    </w:p>
    <w:p w:rsidR="00DA324D" w:rsidRDefault="00DA324D" w:rsidP="00DA324D">
      <w:pPr>
        <w:jc w:val="both"/>
        <w:rPr>
          <w:rFonts w:eastAsia="Calibri"/>
          <w:b/>
          <w:sz w:val="24"/>
          <w:szCs w:val="24"/>
          <w:lang w:eastAsia="en-US"/>
        </w:rPr>
      </w:pPr>
      <w:r>
        <w:rPr>
          <w:rFonts w:eastAsia="Calibri"/>
          <w:b/>
          <w:sz w:val="24"/>
          <w:szCs w:val="24"/>
          <w:lang w:eastAsia="en-US"/>
        </w:rPr>
        <w:t xml:space="preserve">Příloha </w:t>
      </w:r>
      <w:proofErr w:type="gramStart"/>
      <w:r>
        <w:rPr>
          <w:rFonts w:eastAsia="Calibri"/>
          <w:b/>
          <w:sz w:val="24"/>
          <w:szCs w:val="24"/>
          <w:lang w:eastAsia="en-US"/>
        </w:rPr>
        <w:t>č.2</w:t>
      </w:r>
      <w:proofErr w:type="gramEnd"/>
    </w:p>
    <w:p w:rsidR="00DA324D" w:rsidRDefault="00DA324D" w:rsidP="00DA324D">
      <w:pPr>
        <w:jc w:val="both"/>
        <w:rPr>
          <w:rFonts w:eastAsia="Calibri"/>
          <w:b/>
          <w:sz w:val="24"/>
          <w:szCs w:val="24"/>
          <w:lang w:eastAsia="en-US"/>
        </w:rPr>
      </w:pPr>
    </w:p>
    <w:p w:rsidR="00DA324D" w:rsidRPr="00DA324D" w:rsidRDefault="00DA324D" w:rsidP="00DA324D">
      <w:pPr>
        <w:jc w:val="both"/>
        <w:rPr>
          <w:rFonts w:eastAsia="Calibri"/>
          <w:b/>
          <w:sz w:val="24"/>
          <w:szCs w:val="24"/>
          <w:lang w:eastAsia="en-US"/>
        </w:rPr>
      </w:pPr>
      <w:r w:rsidRPr="00DA324D">
        <w:rPr>
          <w:rFonts w:eastAsia="Calibri"/>
          <w:b/>
          <w:sz w:val="24"/>
          <w:szCs w:val="24"/>
          <w:lang w:eastAsia="en-US"/>
        </w:rPr>
        <w:t>Veřejná podpora poskytnutá formou bezúplatně poskytnutých služeb:</w:t>
      </w:r>
    </w:p>
    <w:p w:rsidR="00DA324D" w:rsidRPr="00DA324D" w:rsidRDefault="00DA324D" w:rsidP="00DA324D">
      <w:pPr>
        <w:jc w:val="both"/>
        <w:rPr>
          <w:rFonts w:eastAsia="Calibri"/>
          <w:sz w:val="24"/>
          <w:szCs w:val="24"/>
          <w:lang w:eastAsia="en-US"/>
        </w:rPr>
      </w:pPr>
    </w:p>
    <w:p w:rsidR="00DA324D" w:rsidRPr="00DA324D" w:rsidRDefault="00DA324D" w:rsidP="00DA324D">
      <w:pPr>
        <w:jc w:val="both"/>
        <w:rPr>
          <w:rFonts w:eastAsia="Calibri"/>
          <w:b/>
          <w:sz w:val="24"/>
          <w:szCs w:val="24"/>
          <w:lang w:eastAsia="en-US"/>
        </w:rPr>
      </w:pPr>
      <w:r w:rsidRPr="00DA324D">
        <w:rPr>
          <w:rFonts w:eastAsia="Calibri"/>
          <w:b/>
          <w:sz w:val="24"/>
          <w:szCs w:val="24"/>
          <w:lang w:eastAsia="en-US"/>
        </w:rPr>
        <w:t>1. mzdy</w:t>
      </w:r>
      <w:r w:rsidRPr="00DA324D">
        <w:rPr>
          <w:rFonts w:eastAsia="Calibri"/>
          <w:b/>
          <w:sz w:val="24"/>
          <w:szCs w:val="24"/>
          <w:lang w:eastAsia="en-US"/>
        </w:rPr>
        <w:tab/>
      </w:r>
    </w:p>
    <w:p w:rsidR="00DA324D" w:rsidRPr="00DA324D" w:rsidRDefault="00DA324D" w:rsidP="00DA324D">
      <w:pPr>
        <w:jc w:val="both"/>
        <w:rPr>
          <w:rFonts w:eastAsia="Calibri"/>
          <w:sz w:val="24"/>
          <w:szCs w:val="24"/>
          <w:lang w:eastAsia="en-US"/>
        </w:rPr>
      </w:pPr>
      <w:r w:rsidRPr="00DA324D">
        <w:rPr>
          <w:rFonts w:eastAsia="Calibri"/>
          <w:sz w:val="24"/>
          <w:szCs w:val="24"/>
          <w:lang w:eastAsia="en-US"/>
        </w:rPr>
        <w:tab/>
      </w:r>
      <w:r w:rsidRPr="00DA324D">
        <w:rPr>
          <w:rFonts w:eastAsia="Calibri"/>
          <w:sz w:val="24"/>
          <w:szCs w:val="24"/>
          <w:lang w:eastAsia="en-US"/>
        </w:rPr>
        <w:tab/>
      </w:r>
      <w:r w:rsidRPr="00DA324D">
        <w:rPr>
          <w:rFonts w:eastAsia="Calibri"/>
          <w:sz w:val="24"/>
          <w:szCs w:val="24"/>
          <w:lang w:eastAsia="en-US"/>
        </w:rPr>
        <w:tab/>
      </w:r>
    </w:p>
    <w:p w:rsidR="00DA324D" w:rsidRPr="00DA324D" w:rsidRDefault="00DA324D" w:rsidP="00DA324D">
      <w:pPr>
        <w:jc w:val="both"/>
        <w:rPr>
          <w:rFonts w:eastAsia="Calibri"/>
          <w:sz w:val="24"/>
          <w:szCs w:val="24"/>
          <w:lang w:eastAsia="en-US"/>
        </w:rPr>
      </w:pPr>
      <w:r w:rsidRPr="00DA324D">
        <w:rPr>
          <w:rFonts w:eastAsia="Calibri"/>
          <w:sz w:val="24"/>
          <w:szCs w:val="24"/>
          <w:lang w:eastAsia="en-US"/>
        </w:rPr>
        <w:t xml:space="preserve">posudek na zpracování mezd O </w:t>
      </w:r>
      <w:proofErr w:type="spellStart"/>
      <w:r w:rsidRPr="00DA324D">
        <w:rPr>
          <w:rFonts w:eastAsia="Calibri"/>
          <w:sz w:val="24"/>
          <w:szCs w:val="24"/>
          <w:lang w:eastAsia="en-US"/>
        </w:rPr>
        <w:t>Consult</w:t>
      </w:r>
      <w:proofErr w:type="spellEnd"/>
      <w:r w:rsidRPr="00DA324D">
        <w:rPr>
          <w:rFonts w:eastAsia="Calibri"/>
          <w:sz w:val="24"/>
          <w:szCs w:val="24"/>
          <w:lang w:eastAsia="en-US"/>
        </w:rPr>
        <w:t xml:space="preserve"> s.r.o. ze dne </w:t>
      </w:r>
      <w:proofErr w:type="gramStart"/>
      <w:r w:rsidRPr="00DA324D">
        <w:rPr>
          <w:rFonts w:eastAsia="Calibri"/>
          <w:sz w:val="24"/>
          <w:szCs w:val="24"/>
          <w:lang w:eastAsia="en-US"/>
        </w:rPr>
        <w:t>23.3.2015</w:t>
      </w:r>
      <w:proofErr w:type="gramEnd"/>
      <w:r w:rsidRPr="00DA324D">
        <w:rPr>
          <w:rFonts w:eastAsia="Calibri"/>
          <w:sz w:val="24"/>
          <w:szCs w:val="24"/>
          <w:lang w:eastAsia="en-US"/>
        </w:rPr>
        <w:t xml:space="preserve"> s úpravou na aktuální stav</w:t>
      </w:r>
      <w:r w:rsidRPr="00DA324D">
        <w:rPr>
          <w:rFonts w:eastAsia="Calibri"/>
          <w:sz w:val="24"/>
          <w:szCs w:val="24"/>
          <w:lang w:eastAsia="en-US"/>
        </w:rPr>
        <w:tab/>
      </w:r>
    </w:p>
    <w:p w:rsidR="00DA324D" w:rsidRPr="00DA324D" w:rsidRDefault="00DA324D" w:rsidP="00DA324D">
      <w:pPr>
        <w:jc w:val="both"/>
        <w:rPr>
          <w:rFonts w:eastAsia="Calibri"/>
          <w:sz w:val="24"/>
          <w:szCs w:val="24"/>
          <w:lang w:eastAsia="en-US"/>
        </w:rPr>
      </w:pPr>
    </w:p>
    <w:tbl>
      <w:tblPr>
        <w:tblW w:w="8160" w:type="dxa"/>
        <w:tblCellMar>
          <w:left w:w="70" w:type="dxa"/>
          <w:right w:w="70" w:type="dxa"/>
        </w:tblCellMar>
        <w:tblLook w:val="04A0" w:firstRow="1" w:lastRow="0" w:firstColumn="1" w:lastColumn="0" w:noHBand="0" w:noVBand="1"/>
      </w:tblPr>
      <w:tblGrid>
        <w:gridCol w:w="2180"/>
        <w:gridCol w:w="2180"/>
        <w:gridCol w:w="2140"/>
        <w:gridCol w:w="1660"/>
      </w:tblGrid>
      <w:tr w:rsidR="00DA324D" w:rsidRPr="00DA324D" w:rsidTr="002A6A29">
        <w:trPr>
          <w:trHeight w:val="600"/>
        </w:trPr>
        <w:tc>
          <w:tcPr>
            <w:tcW w:w="2180" w:type="dxa"/>
            <w:tcBorders>
              <w:top w:val="single" w:sz="8" w:space="0" w:color="auto"/>
              <w:left w:val="single" w:sz="8" w:space="0" w:color="auto"/>
              <w:bottom w:val="single" w:sz="4" w:space="0" w:color="auto"/>
              <w:right w:val="single" w:sz="4"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počet zaměstnanců</w:t>
            </w:r>
          </w:p>
        </w:tc>
        <w:tc>
          <w:tcPr>
            <w:tcW w:w="2180" w:type="dxa"/>
            <w:tcBorders>
              <w:top w:val="single" w:sz="8" w:space="0" w:color="auto"/>
              <w:left w:val="nil"/>
              <w:bottom w:val="single" w:sz="4" w:space="0" w:color="auto"/>
              <w:right w:val="single" w:sz="4" w:space="0" w:color="auto"/>
            </w:tcBorders>
            <w:shd w:val="clear" w:color="000000" w:fill="00FF99"/>
            <w:vAlign w:val="bottom"/>
            <w:hideMark/>
          </w:tcPr>
          <w:p w:rsidR="00DA324D" w:rsidRPr="00DA324D" w:rsidRDefault="00DA324D" w:rsidP="00DA324D">
            <w:pPr>
              <w:jc w:val="both"/>
              <w:rPr>
                <w:b/>
                <w:bCs/>
                <w:color w:val="000000"/>
                <w:sz w:val="24"/>
                <w:szCs w:val="24"/>
              </w:rPr>
            </w:pPr>
            <w:r w:rsidRPr="00DA324D">
              <w:rPr>
                <w:b/>
                <w:bCs/>
                <w:color w:val="000000"/>
                <w:sz w:val="24"/>
                <w:szCs w:val="24"/>
              </w:rPr>
              <w:t>cena za 1 zaměstnance/měsíc</w:t>
            </w:r>
          </w:p>
        </w:tc>
        <w:tc>
          <w:tcPr>
            <w:tcW w:w="2140" w:type="dxa"/>
            <w:tcBorders>
              <w:top w:val="single" w:sz="8" w:space="0" w:color="auto"/>
              <w:left w:val="nil"/>
              <w:bottom w:val="single" w:sz="4" w:space="0" w:color="auto"/>
              <w:right w:val="single" w:sz="4"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cena celkem za rok</w:t>
            </w:r>
          </w:p>
        </w:tc>
        <w:tc>
          <w:tcPr>
            <w:tcW w:w="1660" w:type="dxa"/>
            <w:tcBorders>
              <w:top w:val="single" w:sz="8" w:space="0" w:color="auto"/>
              <w:left w:val="nil"/>
              <w:bottom w:val="single" w:sz="4" w:space="0" w:color="auto"/>
              <w:right w:val="single" w:sz="8"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 xml:space="preserve">40% podíl SML </w:t>
            </w:r>
          </w:p>
        </w:tc>
      </w:tr>
      <w:tr w:rsidR="00DA324D" w:rsidRPr="00DA324D" w:rsidTr="002A6A29">
        <w:trPr>
          <w:trHeight w:val="315"/>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120</w:t>
            </w:r>
          </w:p>
        </w:tc>
        <w:tc>
          <w:tcPr>
            <w:tcW w:w="2180" w:type="dxa"/>
            <w:tcBorders>
              <w:top w:val="nil"/>
              <w:left w:val="nil"/>
              <w:bottom w:val="single" w:sz="8"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200,00 Kč</w:t>
            </w:r>
          </w:p>
        </w:tc>
        <w:tc>
          <w:tcPr>
            <w:tcW w:w="2140" w:type="dxa"/>
            <w:tcBorders>
              <w:top w:val="nil"/>
              <w:left w:val="nil"/>
              <w:bottom w:val="single" w:sz="8"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288 000,00 Kč</w:t>
            </w:r>
          </w:p>
        </w:tc>
        <w:tc>
          <w:tcPr>
            <w:tcW w:w="1660" w:type="dxa"/>
            <w:tcBorders>
              <w:top w:val="nil"/>
              <w:left w:val="nil"/>
              <w:bottom w:val="single" w:sz="8" w:space="0" w:color="auto"/>
              <w:right w:val="single" w:sz="8" w:space="0" w:color="auto"/>
            </w:tcBorders>
            <w:shd w:val="clear" w:color="auto" w:fill="auto"/>
            <w:noWrap/>
            <w:vAlign w:val="bottom"/>
            <w:hideMark/>
          </w:tcPr>
          <w:p w:rsidR="00DA324D" w:rsidRPr="00DA324D" w:rsidRDefault="00DA324D" w:rsidP="00DA324D">
            <w:pPr>
              <w:jc w:val="both"/>
              <w:rPr>
                <w:b/>
                <w:color w:val="000000"/>
                <w:sz w:val="24"/>
                <w:szCs w:val="24"/>
              </w:rPr>
            </w:pPr>
            <w:r w:rsidRPr="00DA324D">
              <w:rPr>
                <w:b/>
                <w:color w:val="000000"/>
                <w:sz w:val="24"/>
                <w:szCs w:val="24"/>
              </w:rPr>
              <w:t>115 200,00 Kč</w:t>
            </w:r>
          </w:p>
        </w:tc>
      </w:tr>
    </w:tbl>
    <w:p w:rsidR="00DA324D" w:rsidRPr="00DA324D" w:rsidRDefault="00DA324D" w:rsidP="00DA324D">
      <w:pPr>
        <w:jc w:val="both"/>
        <w:rPr>
          <w:rFonts w:eastAsia="Calibri"/>
          <w:sz w:val="24"/>
          <w:szCs w:val="24"/>
          <w:lang w:eastAsia="en-US"/>
        </w:rPr>
      </w:pPr>
    </w:p>
    <w:p w:rsidR="00DA324D" w:rsidRPr="00DA324D" w:rsidRDefault="00DA324D" w:rsidP="00DA324D">
      <w:pPr>
        <w:jc w:val="both"/>
        <w:rPr>
          <w:rFonts w:eastAsia="Calibri"/>
          <w:b/>
          <w:sz w:val="24"/>
          <w:szCs w:val="24"/>
          <w:lang w:eastAsia="en-US"/>
        </w:rPr>
      </w:pPr>
      <w:r w:rsidRPr="00DA324D">
        <w:rPr>
          <w:rFonts w:eastAsia="Calibri"/>
          <w:b/>
          <w:sz w:val="24"/>
          <w:szCs w:val="24"/>
          <w:lang w:eastAsia="en-US"/>
        </w:rPr>
        <w:t>2. nájemné</w:t>
      </w:r>
    </w:p>
    <w:p w:rsidR="00DA324D" w:rsidRPr="00DA324D" w:rsidRDefault="00DA324D" w:rsidP="00DA324D">
      <w:pPr>
        <w:jc w:val="both"/>
        <w:rPr>
          <w:rFonts w:eastAsia="Calibri"/>
          <w:sz w:val="24"/>
          <w:szCs w:val="24"/>
          <w:lang w:eastAsia="en-US"/>
        </w:rPr>
      </w:pPr>
      <w:r w:rsidRPr="00DA324D">
        <w:rPr>
          <w:rFonts w:eastAsia="Calibri"/>
          <w:sz w:val="24"/>
          <w:szCs w:val="24"/>
          <w:lang w:eastAsia="en-US"/>
        </w:rPr>
        <w:tab/>
      </w:r>
      <w:r w:rsidRPr="00DA324D">
        <w:rPr>
          <w:rFonts w:eastAsia="Calibri"/>
          <w:sz w:val="24"/>
          <w:szCs w:val="24"/>
          <w:lang w:eastAsia="en-US"/>
        </w:rPr>
        <w:tab/>
      </w:r>
      <w:r w:rsidRPr="00DA324D">
        <w:rPr>
          <w:rFonts w:eastAsia="Calibri"/>
          <w:sz w:val="24"/>
          <w:szCs w:val="24"/>
          <w:lang w:eastAsia="en-US"/>
        </w:rPr>
        <w:tab/>
      </w:r>
    </w:p>
    <w:p w:rsidR="00DA324D" w:rsidRPr="00DA324D" w:rsidRDefault="00DA324D" w:rsidP="00DA324D">
      <w:pPr>
        <w:jc w:val="both"/>
        <w:rPr>
          <w:rFonts w:eastAsia="Calibri"/>
          <w:sz w:val="24"/>
          <w:szCs w:val="24"/>
          <w:lang w:eastAsia="en-US"/>
        </w:rPr>
      </w:pPr>
      <w:r w:rsidRPr="00DA324D">
        <w:rPr>
          <w:rFonts w:eastAsia="Calibri"/>
          <w:sz w:val="24"/>
          <w:szCs w:val="24"/>
          <w:lang w:eastAsia="en-US"/>
        </w:rPr>
        <w:t xml:space="preserve">Výpočet vychází z ceny pronájmů v místě a čase obvyklé a z interního předpisu pro stanovení nájemného za užívání prostoru nebo místnosti ve vlastnictví statutárního města Liberec (13. schůze Rady města ze dne </w:t>
      </w:r>
      <w:proofErr w:type="gramStart"/>
      <w:r w:rsidRPr="00DA324D">
        <w:rPr>
          <w:rFonts w:eastAsia="Calibri"/>
          <w:sz w:val="24"/>
          <w:szCs w:val="24"/>
          <w:lang w:eastAsia="en-US"/>
        </w:rPr>
        <w:t>19.7.2016</w:t>
      </w:r>
      <w:proofErr w:type="gramEnd"/>
      <w:r w:rsidRPr="00DA324D">
        <w:rPr>
          <w:rFonts w:eastAsia="Calibri"/>
          <w:sz w:val="24"/>
          <w:szCs w:val="24"/>
          <w:lang w:eastAsia="en-US"/>
        </w:rPr>
        <w:t xml:space="preserve"> usnesení č. 607/2016)</w:t>
      </w:r>
      <w:r w:rsidRPr="00DA324D">
        <w:rPr>
          <w:rFonts w:eastAsia="Calibri"/>
          <w:sz w:val="24"/>
          <w:szCs w:val="24"/>
          <w:lang w:eastAsia="en-US"/>
        </w:rPr>
        <w:tab/>
      </w:r>
    </w:p>
    <w:p w:rsidR="00DA324D" w:rsidRPr="00DA324D" w:rsidRDefault="00DA324D" w:rsidP="00DA324D">
      <w:pPr>
        <w:jc w:val="both"/>
        <w:rPr>
          <w:rFonts w:eastAsia="Calibri"/>
          <w:sz w:val="24"/>
          <w:szCs w:val="24"/>
          <w:lang w:eastAsia="en-US"/>
        </w:rPr>
      </w:pPr>
    </w:p>
    <w:tbl>
      <w:tblPr>
        <w:tblW w:w="8160" w:type="dxa"/>
        <w:tblCellMar>
          <w:left w:w="70" w:type="dxa"/>
          <w:right w:w="70" w:type="dxa"/>
        </w:tblCellMar>
        <w:tblLook w:val="04A0" w:firstRow="1" w:lastRow="0" w:firstColumn="1" w:lastColumn="0" w:noHBand="0" w:noVBand="1"/>
      </w:tblPr>
      <w:tblGrid>
        <w:gridCol w:w="2180"/>
        <w:gridCol w:w="2180"/>
        <w:gridCol w:w="2009"/>
        <w:gridCol w:w="1791"/>
      </w:tblGrid>
      <w:tr w:rsidR="00DA324D" w:rsidRPr="00DA324D" w:rsidTr="002A6A29">
        <w:trPr>
          <w:trHeight w:val="645"/>
        </w:trPr>
        <w:tc>
          <w:tcPr>
            <w:tcW w:w="2180" w:type="dxa"/>
            <w:tcBorders>
              <w:top w:val="single" w:sz="8" w:space="0" w:color="auto"/>
              <w:left w:val="single" w:sz="8" w:space="0" w:color="auto"/>
              <w:bottom w:val="single" w:sz="4" w:space="0" w:color="auto"/>
              <w:right w:val="single" w:sz="4"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pronajaté prostory</w:t>
            </w:r>
          </w:p>
        </w:tc>
        <w:tc>
          <w:tcPr>
            <w:tcW w:w="2180" w:type="dxa"/>
            <w:tcBorders>
              <w:top w:val="single" w:sz="8" w:space="0" w:color="auto"/>
              <w:left w:val="nil"/>
              <w:bottom w:val="single" w:sz="4" w:space="0" w:color="auto"/>
              <w:right w:val="single" w:sz="4" w:space="0" w:color="auto"/>
            </w:tcBorders>
            <w:shd w:val="clear" w:color="000000" w:fill="00FF99"/>
            <w:vAlign w:val="bottom"/>
            <w:hideMark/>
          </w:tcPr>
          <w:p w:rsidR="00DA324D" w:rsidRPr="00DA324D" w:rsidRDefault="00DA324D" w:rsidP="00DA324D">
            <w:pPr>
              <w:jc w:val="both"/>
              <w:rPr>
                <w:b/>
                <w:bCs/>
                <w:color w:val="000000"/>
                <w:sz w:val="24"/>
                <w:szCs w:val="24"/>
              </w:rPr>
            </w:pPr>
            <w:r w:rsidRPr="00DA324D">
              <w:rPr>
                <w:b/>
                <w:bCs/>
                <w:color w:val="000000"/>
                <w:sz w:val="24"/>
                <w:szCs w:val="24"/>
              </w:rPr>
              <w:t>plocha pronajatých prostor m</w:t>
            </w:r>
            <w:r w:rsidRPr="00DA324D">
              <w:rPr>
                <w:b/>
                <w:bCs/>
                <w:color w:val="000000"/>
                <w:sz w:val="24"/>
                <w:szCs w:val="24"/>
                <w:vertAlign w:val="superscript"/>
              </w:rPr>
              <w:t>2</w:t>
            </w:r>
          </w:p>
        </w:tc>
        <w:tc>
          <w:tcPr>
            <w:tcW w:w="2009" w:type="dxa"/>
            <w:tcBorders>
              <w:top w:val="single" w:sz="8" w:space="0" w:color="auto"/>
              <w:left w:val="nil"/>
              <w:bottom w:val="single" w:sz="4" w:space="0" w:color="auto"/>
              <w:right w:val="single" w:sz="4"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cena za 1m</w:t>
            </w:r>
            <w:r w:rsidRPr="00DA324D">
              <w:rPr>
                <w:b/>
                <w:bCs/>
                <w:color w:val="000000"/>
                <w:sz w:val="24"/>
                <w:szCs w:val="24"/>
                <w:vertAlign w:val="superscript"/>
              </w:rPr>
              <w:t>2</w:t>
            </w:r>
            <w:r w:rsidRPr="00DA324D">
              <w:rPr>
                <w:b/>
                <w:bCs/>
                <w:color w:val="000000"/>
                <w:sz w:val="24"/>
                <w:szCs w:val="24"/>
              </w:rPr>
              <w:t>/měsíc</w:t>
            </w:r>
          </w:p>
        </w:tc>
        <w:tc>
          <w:tcPr>
            <w:tcW w:w="1791" w:type="dxa"/>
            <w:tcBorders>
              <w:top w:val="single" w:sz="8" w:space="0" w:color="auto"/>
              <w:left w:val="nil"/>
              <w:bottom w:val="single" w:sz="4" w:space="0" w:color="auto"/>
              <w:right w:val="single" w:sz="8"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cena celkem/rok</w:t>
            </w:r>
          </w:p>
        </w:tc>
      </w:tr>
      <w:tr w:rsidR="00DA324D" w:rsidRPr="00DA324D" w:rsidTr="002A6A29">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budova</w:t>
            </w:r>
          </w:p>
        </w:tc>
        <w:tc>
          <w:tcPr>
            <w:tcW w:w="2180" w:type="dxa"/>
            <w:tcBorders>
              <w:top w:val="nil"/>
              <w:left w:val="nil"/>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159,87</w:t>
            </w:r>
          </w:p>
        </w:tc>
        <w:tc>
          <w:tcPr>
            <w:tcW w:w="2009" w:type="dxa"/>
            <w:tcBorders>
              <w:top w:val="nil"/>
              <w:left w:val="nil"/>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125,00 Kč</w:t>
            </w:r>
          </w:p>
        </w:tc>
        <w:tc>
          <w:tcPr>
            <w:tcW w:w="1791" w:type="dxa"/>
            <w:tcBorders>
              <w:top w:val="nil"/>
              <w:left w:val="nil"/>
              <w:bottom w:val="single" w:sz="4" w:space="0" w:color="auto"/>
              <w:right w:val="single" w:sz="8"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239 805,00 Kč</w:t>
            </w:r>
          </w:p>
        </w:tc>
      </w:tr>
      <w:tr w:rsidR="00DA324D" w:rsidRPr="00DA324D" w:rsidTr="002A6A29">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garáž</w:t>
            </w:r>
          </w:p>
        </w:tc>
        <w:tc>
          <w:tcPr>
            <w:tcW w:w="2180" w:type="dxa"/>
            <w:tcBorders>
              <w:top w:val="nil"/>
              <w:left w:val="nil"/>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37,32</w:t>
            </w:r>
          </w:p>
        </w:tc>
        <w:tc>
          <w:tcPr>
            <w:tcW w:w="2009" w:type="dxa"/>
            <w:tcBorders>
              <w:top w:val="nil"/>
              <w:left w:val="nil"/>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125,00 Kč</w:t>
            </w:r>
          </w:p>
        </w:tc>
        <w:tc>
          <w:tcPr>
            <w:tcW w:w="1791" w:type="dxa"/>
            <w:tcBorders>
              <w:top w:val="nil"/>
              <w:left w:val="nil"/>
              <w:bottom w:val="single" w:sz="4" w:space="0" w:color="auto"/>
              <w:right w:val="single" w:sz="8"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55 980,00 Kč</w:t>
            </w:r>
          </w:p>
        </w:tc>
      </w:tr>
      <w:tr w:rsidR="00DA324D" w:rsidRPr="00DA324D" w:rsidTr="002A6A29">
        <w:trPr>
          <w:trHeight w:val="315"/>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celkem</w:t>
            </w:r>
          </w:p>
        </w:tc>
        <w:tc>
          <w:tcPr>
            <w:tcW w:w="2180" w:type="dxa"/>
            <w:tcBorders>
              <w:top w:val="nil"/>
              <w:left w:val="nil"/>
              <w:bottom w:val="single" w:sz="8" w:space="0" w:color="auto"/>
              <w:right w:val="single" w:sz="4" w:space="0" w:color="auto"/>
            </w:tcBorders>
            <w:shd w:val="clear" w:color="auto" w:fill="auto"/>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197,19</w:t>
            </w:r>
          </w:p>
        </w:tc>
        <w:tc>
          <w:tcPr>
            <w:tcW w:w="2009" w:type="dxa"/>
            <w:tcBorders>
              <w:top w:val="nil"/>
              <w:left w:val="nil"/>
              <w:bottom w:val="single" w:sz="8" w:space="0" w:color="auto"/>
              <w:right w:val="single" w:sz="4" w:space="0" w:color="auto"/>
            </w:tcBorders>
            <w:shd w:val="clear" w:color="auto" w:fill="auto"/>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125,00 Kč</w:t>
            </w:r>
          </w:p>
        </w:tc>
        <w:tc>
          <w:tcPr>
            <w:tcW w:w="1791" w:type="dxa"/>
            <w:tcBorders>
              <w:top w:val="nil"/>
              <w:left w:val="nil"/>
              <w:bottom w:val="single" w:sz="8" w:space="0" w:color="auto"/>
              <w:right w:val="single" w:sz="8" w:space="0" w:color="auto"/>
            </w:tcBorders>
            <w:shd w:val="clear" w:color="auto" w:fill="auto"/>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295 785,00 Kč</w:t>
            </w:r>
          </w:p>
        </w:tc>
      </w:tr>
    </w:tbl>
    <w:p w:rsidR="00DA324D" w:rsidRPr="00DA324D" w:rsidRDefault="00DA324D" w:rsidP="00DA324D">
      <w:pPr>
        <w:jc w:val="both"/>
        <w:rPr>
          <w:rFonts w:eastAsia="Calibri"/>
          <w:sz w:val="24"/>
          <w:szCs w:val="24"/>
          <w:lang w:eastAsia="en-US"/>
        </w:rPr>
      </w:pPr>
    </w:p>
    <w:p w:rsidR="00DA324D" w:rsidRPr="00DA324D" w:rsidRDefault="00DA324D" w:rsidP="00DA324D">
      <w:pPr>
        <w:jc w:val="both"/>
        <w:rPr>
          <w:rFonts w:eastAsia="Calibri"/>
          <w:sz w:val="24"/>
          <w:szCs w:val="24"/>
          <w:lang w:eastAsia="en-US"/>
        </w:rPr>
      </w:pPr>
    </w:p>
    <w:p w:rsidR="00DA324D" w:rsidRPr="00DA324D" w:rsidRDefault="00DA324D" w:rsidP="00DA324D">
      <w:pPr>
        <w:jc w:val="both"/>
        <w:rPr>
          <w:rFonts w:eastAsia="Calibri"/>
          <w:b/>
          <w:sz w:val="24"/>
          <w:szCs w:val="24"/>
          <w:lang w:eastAsia="en-US"/>
        </w:rPr>
      </w:pPr>
      <w:r w:rsidRPr="00DA324D">
        <w:rPr>
          <w:rFonts w:eastAsia="Calibri"/>
          <w:b/>
          <w:sz w:val="24"/>
          <w:szCs w:val="24"/>
          <w:lang w:eastAsia="en-US"/>
        </w:rPr>
        <w:t>3. bezúplatně poskytnuté energie</w:t>
      </w:r>
    </w:p>
    <w:p w:rsidR="00DA324D" w:rsidRPr="00DA324D" w:rsidRDefault="00DA324D" w:rsidP="00DA324D">
      <w:pPr>
        <w:jc w:val="both"/>
        <w:rPr>
          <w:rFonts w:eastAsia="Calibri"/>
          <w:sz w:val="24"/>
          <w:szCs w:val="24"/>
          <w:lang w:eastAsia="en-US"/>
        </w:rPr>
      </w:pPr>
    </w:p>
    <w:p w:rsidR="00DA324D" w:rsidRPr="00DA324D" w:rsidRDefault="00DA324D" w:rsidP="00DA324D">
      <w:pPr>
        <w:jc w:val="both"/>
        <w:rPr>
          <w:rFonts w:eastAsia="Calibri"/>
          <w:sz w:val="24"/>
          <w:szCs w:val="24"/>
          <w:lang w:eastAsia="en-US"/>
        </w:rPr>
      </w:pPr>
      <w:r w:rsidRPr="00DA324D">
        <w:rPr>
          <w:rFonts w:eastAsia="Calibri"/>
          <w:sz w:val="24"/>
          <w:szCs w:val="24"/>
          <w:lang w:eastAsia="en-US"/>
        </w:rPr>
        <w:t xml:space="preserve">Změna sídla Podniku byla uskutečněna v průběhu roku 2016 a nedošlo tedy ještě k ročnímu vyúčtování energií. Pro určení výše veřejné podpory se vychází z výše zálohových plateb. </w:t>
      </w:r>
    </w:p>
    <w:p w:rsidR="00DA324D" w:rsidRPr="00DA324D" w:rsidRDefault="00DA324D" w:rsidP="00DA324D">
      <w:pPr>
        <w:jc w:val="both"/>
        <w:rPr>
          <w:rFonts w:eastAsia="Calibri"/>
          <w:sz w:val="24"/>
          <w:szCs w:val="24"/>
          <w:lang w:eastAsia="en-US"/>
        </w:rPr>
      </w:pPr>
      <w:r w:rsidRPr="00DA324D">
        <w:rPr>
          <w:rFonts w:eastAsia="Calibri"/>
          <w:sz w:val="24"/>
          <w:szCs w:val="24"/>
          <w:lang w:eastAsia="en-US"/>
        </w:rPr>
        <w:tab/>
      </w:r>
    </w:p>
    <w:tbl>
      <w:tblPr>
        <w:tblW w:w="6500" w:type="dxa"/>
        <w:tblCellMar>
          <w:left w:w="70" w:type="dxa"/>
          <w:right w:w="70" w:type="dxa"/>
        </w:tblCellMar>
        <w:tblLook w:val="04A0" w:firstRow="1" w:lastRow="0" w:firstColumn="1" w:lastColumn="0" w:noHBand="0" w:noVBand="1"/>
      </w:tblPr>
      <w:tblGrid>
        <w:gridCol w:w="2180"/>
        <w:gridCol w:w="2180"/>
        <w:gridCol w:w="2140"/>
      </w:tblGrid>
      <w:tr w:rsidR="00DA324D" w:rsidRPr="00DA324D" w:rsidTr="002A6A29">
        <w:trPr>
          <w:trHeight w:val="300"/>
        </w:trPr>
        <w:tc>
          <w:tcPr>
            <w:tcW w:w="2180" w:type="dxa"/>
            <w:tcBorders>
              <w:top w:val="single" w:sz="8" w:space="0" w:color="auto"/>
              <w:left w:val="single" w:sz="8" w:space="0" w:color="auto"/>
              <w:bottom w:val="single" w:sz="4" w:space="0" w:color="auto"/>
              <w:right w:val="single" w:sz="4"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druh energie</w:t>
            </w:r>
          </w:p>
        </w:tc>
        <w:tc>
          <w:tcPr>
            <w:tcW w:w="2180" w:type="dxa"/>
            <w:tcBorders>
              <w:top w:val="single" w:sz="8" w:space="0" w:color="auto"/>
              <w:left w:val="nil"/>
              <w:bottom w:val="single" w:sz="4" w:space="0" w:color="auto"/>
              <w:right w:val="single" w:sz="4"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záloha v Kč/měsíc</w:t>
            </w:r>
          </w:p>
        </w:tc>
        <w:tc>
          <w:tcPr>
            <w:tcW w:w="2140" w:type="dxa"/>
            <w:tcBorders>
              <w:top w:val="single" w:sz="8" w:space="0" w:color="auto"/>
              <w:left w:val="nil"/>
              <w:bottom w:val="single" w:sz="4" w:space="0" w:color="auto"/>
              <w:right w:val="single" w:sz="8" w:space="0" w:color="auto"/>
            </w:tcBorders>
            <w:shd w:val="clear" w:color="000000" w:fill="00FF99"/>
            <w:noWrap/>
            <w:vAlign w:val="bottom"/>
            <w:hideMark/>
          </w:tcPr>
          <w:p w:rsidR="00DA324D" w:rsidRPr="00DA324D" w:rsidRDefault="00DA324D" w:rsidP="00DA324D">
            <w:pPr>
              <w:jc w:val="both"/>
              <w:rPr>
                <w:b/>
                <w:bCs/>
                <w:color w:val="000000"/>
                <w:sz w:val="24"/>
                <w:szCs w:val="24"/>
              </w:rPr>
            </w:pPr>
            <w:r w:rsidRPr="00DA324D">
              <w:rPr>
                <w:b/>
                <w:bCs/>
                <w:color w:val="000000"/>
                <w:sz w:val="24"/>
                <w:szCs w:val="24"/>
              </w:rPr>
              <w:t>cena celkem/rok</w:t>
            </w:r>
          </w:p>
        </w:tc>
      </w:tr>
      <w:tr w:rsidR="00DA324D" w:rsidRPr="00DA324D" w:rsidTr="002A6A29">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elektřina</w:t>
            </w:r>
          </w:p>
        </w:tc>
        <w:tc>
          <w:tcPr>
            <w:tcW w:w="2180" w:type="dxa"/>
            <w:tcBorders>
              <w:top w:val="nil"/>
              <w:left w:val="nil"/>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700,00 Kč</w:t>
            </w:r>
          </w:p>
        </w:tc>
        <w:tc>
          <w:tcPr>
            <w:tcW w:w="2140" w:type="dxa"/>
            <w:tcBorders>
              <w:top w:val="nil"/>
              <w:left w:val="nil"/>
              <w:bottom w:val="single" w:sz="4" w:space="0" w:color="auto"/>
              <w:right w:val="single" w:sz="8"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8 400,00 Kč</w:t>
            </w:r>
          </w:p>
        </w:tc>
      </w:tr>
      <w:tr w:rsidR="00DA324D" w:rsidRPr="00DA324D" w:rsidTr="002A6A29">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plyn</w:t>
            </w:r>
          </w:p>
        </w:tc>
        <w:tc>
          <w:tcPr>
            <w:tcW w:w="2180" w:type="dxa"/>
            <w:tcBorders>
              <w:top w:val="nil"/>
              <w:left w:val="nil"/>
              <w:bottom w:val="single" w:sz="4"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3 700,00 Kč</w:t>
            </w:r>
          </w:p>
        </w:tc>
        <w:tc>
          <w:tcPr>
            <w:tcW w:w="2140" w:type="dxa"/>
            <w:tcBorders>
              <w:top w:val="nil"/>
              <w:left w:val="nil"/>
              <w:bottom w:val="single" w:sz="4" w:space="0" w:color="auto"/>
              <w:right w:val="single" w:sz="8"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44 400,00 Kč</w:t>
            </w:r>
          </w:p>
        </w:tc>
      </w:tr>
      <w:tr w:rsidR="00DA324D" w:rsidRPr="00DA324D" w:rsidTr="002A6A29">
        <w:trPr>
          <w:trHeight w:val="300"/>
        </w:trPr>
        <w:tc>
          <w:tcPr>
            <w:tcW w:w="2180" w:type="dxa"/>
            <w:tcBorders>
              <w:top w:val="nil"/>
              <w:left w:val="single" w:sz="8" w:space="0" w:color="auto"/>
              <w:bottom w:val="nil"/>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voda</w:t>
            </w:r>
          </w:p>
        </w:tc>
        <w:tc>
          <w:tcPr>
            <w:tcW w:w="2180" w:type="dxa"/>
            <w:tcBorders>
              <w:top w:val="nil"/>
              <w:left w:val="nil"/>
              <w:bottom w:val="nil"/>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870,00 Kč</w:t>
            </w:r>
          </w:p>
        </w:tc>
        <w:tc>
          <w:tcPr>
            <w:tcW w:w="2140" w:type="dxa"/>
            <w:tcBorders>
              <w:top w:val="nil"/>
              <w:left w:val="nil"/>
              <w:bottom w:val="single" w:sz="4" w:space="0" w:color="auto"/>
              <w:right w:val="single" w:sz="8"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10 440,00 Kč</w:t>
            </w:r>
          </w:p>
        </w:tc>
      </w:tr>
      <w:tr w:rsidR="00DA324D" w:rsidRPr="00DA324D" w:rsidTr="002A6A29">
        <w:trPr>
          <w:trHeight w:val="300"/>
        </w:trPr>
        <w:tc>
          <w:tcPr>
            <w:tcW w:w="2180" w:type="dxa"/>
            <w:tcBorders>
              <w:top w:val="single" w:sz="4" w:space="0" w:color="auto"/>
              <w:left w:val="single" w:sz="8" w:space="0" w:color="auto"/>
              <w:bottom w:val="nil"/>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EZS</w:t>
            </w:r>
          </w:p>
        </w:tc>
        <w:tc>
          <w:tcPr>
            <w:tcW w:w="2180" w:type="dxa"/>
            <w:tcBorders>
              <w:top w:val="single" w:sz="4" w:space="0" w:color="auto"/>
              <w:left w:val="nil"/>
              <w:bottom w:val="nil"/>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0,00 Kč</w:t>
            </w:r>
          </w:p>
        </w:tc>
        <w:tc>
          <w:tcPr>
            <w:tcW w:w="2140" w:type="dxa"/>
            <w:tcBorders>
              <w:top w:val="nil"/>
              <w:left w:val="nil"/>
              <w:bottom w:val="nil"/>
              <w:right w:val="single" w:sz="8"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0,00 Kč</w:t>
            </w:r>
          </w:p>
        </w:tc>
      </w:tr>
      <w:tr w:rsidR="00DA324D" w:rsidRPr="00DA324D" w:rsidTr="002A6A29">
        <w:trPr>
          <w:trHeight w:val="315"/>
        </w:trPr>
        <w:tc>
          <w:tcPr>
            <w:tcW w:w="21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celkem</w:t>
            </w:r>
          </w:p>
        </w:tc>
        <w:tc>
          <w:tcPr>
            <w:tcW w:w="2180" w:type="dxa"/>
            <w:tcBorders>
              <w:top w:val="single" w:sz="4" w:space="0" w:color="auto"/>
              <w:left w:val="nil"/>
              <w:bottom w:val="single" w:sz="8" w:space="0" w:color="auto"/>
              <w:right w:val="single" w:sz="4" w:space="0" w:color="auto"/>
            </w:tcBorders>
            <w:shd w:val="clear" w:color="auto" w:fill="auto"/>
            <w:noWrap/>
            <w:vAlign w:val="bottom"/>
            <w:hideMark/>
          </w:tcPr>
          <w:p w:rsidR="00DA324D" w:rsidRPr="00DA324D" w:rsidRDefault="00DA324D" w:rsidP="00DA324D">
            <w:pPr>
              <w:jc w:val="both"/>
              <w:rPr>
                <w:color w:val="000000"/>
                <w:sz w:val="24"/>
                <w:szCs w:val="24"/>
              </w:rPr>
            </w:pPr>
            <w:r w:rsidRPr="00DA324D">
              <w:rPr>
                <w:color w:val="000000"/>
                <w:sz w:val="24"/>
                <w:szCs w:val="24"/>
              </w:rPr>
              <w:t>5 270,00 Kč</w:t>
            </w:r>
          </w:p>
        </w:tc>
        <w:tc>
          <w:tcPr>
            <w:tcW w:w="2140" w:type="dxa"/>
            <w:tcBorders>
              <w:top w:val="single" w:sz="4" w:space="0" w:color="auto"/>
              <w:left w:val="nil"/>
              <w:bottom w:val="single" w:sz="8" w:space="0" w:color="auto"/>
              <w:right w:val="single" w:sz="8" w:space="0" w:color="auto"/>
            </w:tcBorders>
            <w:shd w:val="clear" w:color="auto" w:fill="auto"/>
            <w:noWrap/>
            <w:vAlign w:val="bottom"/>
            <w:hideMark/>
          </w:tcPr>
          <w:p w:rsidR="00DA324D" w:rsidRPr="00DA324D" w:rsidRDefault="00DA324D" w:rsidP="00DA324D">
            <w:pPr>
              <w:jc w:val="both"/>
              <w:rPr>
                <w:b/>
                <w:color w:val="000000"/>
                <w:sz w:val="24"/>
                <w:szCs w:val="24"/>
              </w:rPr>
            </w:pPr>
            <w:r w:rsidRPr="00DA324D">
              <w:rPr>
                <w:b/>
                <w:color w:val="000000"/>
                <w:sz w:val="24"/>
                <w:szCs w:val="24"/>
              </w:rPr>
              <w:t>63 240,00 Kč</w:t>
            </w:r>
          </w:p>
        </w:tc>
      </w:tr>
    </w:tbl>
    <w:p w:rsidR="00DA324D" w:rsidRPr="00DA324D" w:rsidRDefault="00DA324D" w:rsidP="00DA324D">
      <w:pPr>
        <w:jc w:val="both"/>
        <w:rPr>
          <w:rFonts w:eastAsia="Calibri"/>
          <w:sz w:val="24"/>
          <w:szCs w:val="24"/>
          <w:lang w:eastAsia="en-US"/>
        </w:rPr>
      </w:pPr>
    </w:p>
    <w:p w:rsidR="00DA324D" w:rsidRPr="00DA324D" w:rsidRDefault="00DA324D" w:rsidP="00DA324D">
      <w:pPr>
        <w:jc w:val="both"/>
        <w:rPr>
          <w:rFonts w:eastAsia="Calibri"/>
          <w:sz w:val="24"/>
          <w:szCs w:val="24"/>
          <w:lang w:eastAsia="en-US"/>
        </w:rPr>
      </w:pPr>
      <w:r w:rsidRPr="00DA324D">
        <w:rPr>
          <w:rFonts w:eastAsia="Calibri"/>
          <w:sz w:val="24"/>
          <w:szCs w:val="24"/>
          <w:lang w:eastAsia="en-US"/>
        </w:rPr>
        <w:tab/>
      </w:r>
      <w:r w:rsidRPr="00DA324D">
        <w:rPr>
          <w:rFonts w:eastAsia="Calibri"/>
          <w:sz w:val="24"/>
          <w:szCs w:val="24"/>
          <w:lang w:eastAsia="en-US"/>
        </w:rPr>
        <w:tab/>
      </w:r>
      <w:r w:rsidRPr="00DA324D">
        <w:rPr>
          <w:rFonts w:eastAsia="Calibri"/>
          <w:sz w:val="24"/>
          <w:szCs w:val="24"/>
          <w:lang w:eastAsia="en-US"/>
        </w:rPr>
        <w:tab/>
      </w:r>
      <w:r w:rsidRPr="00DA324D">
        <w:rPr>
          <w:rFonts w:eastAsia="Calibri"/>
          <w:sz w:val="24"/>
          <w:szCs w:val="24"/>
          <w:lang w:eastAsia="en-US"/>
        </w:rPr>
        <w:tab/>
      </w:r>
      <w:r w:rsidRPr="00DA324D">
        <w:rPr>
          <w:rFonts w:eastAsia="Calibri"/>
          <w:sz w:val="24"/>
          <w:szCs w:val="24"/>
          <w:lang w:eastAsia="en-US"/>
        </w:rPr>
        <w:tab/>
      </w:r>
    </w:p>
    <w:p w:rsidR="00DA324D" w:rsidRPr="00DA324D" w:rsidRDefault="00DA324D" w:rsidP="00DA324D">
      <w:pPr>
        <w:ind w:firstLine="708"/>
        <w:jc w:val="both"/>
        <w:rPr>
          <w:rFonts w:eastAsiaTheme="minorHAnsi"/>
          <w:sz w:val="24"/>
          <w:szCs w:val="24"/>
          <w:lang w:eastAsia="en-US"/>
        </w:rPr>
      </w:pPr>
    </w:p>
    <w:p w:rsidR="00DA324D" w:rsidRPr="00DA324D" w:rsidRDefault="00DA324D" w:rsidP="00DA324D">
      <w:pPr>
        <w:jc w:val="both"/>
        <w:rPr>
          <w:sz w:val="24"/>
          <w:szCs w:val="24"/>
        </w:rPr>
      </w:pPr>
    </w:p>
    <w:p w:rsidR="00DA324D" w:rsidRPr="00DA324D" w:rsidRDefault="00DA324D" w:rsidP="00DA324D">
      <w:pPr>
        <w:jc w:val="both"/>
        <w:rPr>
          <w:rFonts w:eastAsiaTheme="minorHAnsi"/>
          <w:sz w:val="24"/>
          <w:szCs w:val="24"/>
          <w:lang w:eastAsia="en-US"/>
        </w:rPr>
      </w:pPr>
    </w:p>
    <w:p w:rsidR="007C4CA2" w:rsidRPr="00DA324D" w:rsidRDefault="00A717A1" w:rsidP="00DA324D">
      <w:pPr>
        <w:jc w:val="both"/>
        <w:rPr>
          <w:sz w:val="24"/>
          <w:szCs w:val="24"/>
        </w:rPr>
      </w:pPr>
      <w:r w:rsidRPr="00DA324D">
        <w:rPr>
          <w:sz w:val="24"/>
          <w:szCs w:val="24"/>
        </w:rPr>
        <w:tab/>
      </w:r>
      <w:r w:rsidR="007C4CA2" w:rsidRPr="00DA324D">
        <w:rPr>
          <w:sz w:val="24"/>
          <w:szCs w:val="24"/>
        </w:rPr>
        <w:tab/>
      </w:r>
      <w:r w:rsidR="007C4CA2" w:rsidRPr="00DA324D">
        <w:rPr>
          <w:sz w:val="24"/>
          <w:szCs w:val="24"/>
        </w:rPr>
        <w:tab/>
      </w:r>
      <w:r w:rsidR="007C4CA2" w:rsidRPr="00DA324D">
        <w:rPr>
          <w:sz w:val="24"/>
          <w:szCs w:val="24"/>
        </w:rPr>
        <w:tab/>
      </w:r>
      <w:r w:rsidR="007C4CA2" w:rsidRPr="00DA324D">
        <w:rPr>
          <w:sz w:val="24"/>
          <w:szCs w:val="24"/>
        </w:rPr>
        <w:tab/>
      </w:r>
      <w:r w:rsidR="007C4CA2" w:rsidRPr="00DA324D">
        <w:rPr>
          <w:sz w:val="24"/>
          <w:szCs w:val="24"/>
        </w:rPr>
        <w:tab/>
      </w:r>
      <w:r w:rsidR="007C4CA2" w:rsidRPr="00DA324D">
        <w:rPr>
          <w:sz w:val="24"/>
          <w:szCs w:val="24"/>
        </w:rPr>
        <w:tab/>
      </w:r>
      <w:r w:rsidR="007C4CA2" w:rsidRPr="00DA324D">
        <w:rPr>
          <w:sz w:val="24"/>
          <w:szCs w:val="24"/>
        </w:rPr>
        <w:tab/>
      </w:r>
      <w:r w:rsidR="007C4CA2" w:rsidRPr="00DA324D">
        <w:rPr>
          <w:sz w:val="24"/>
          <w:szCs w:val="24"/>
        </w:rPr>
        <w:tab/>
      </w:r>
    </w:p>
    <w:sectPr w:rsidR="007C4CA2" w:rsidRPr="00DA32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27" w:rsidRDefault="00485D27" w:rsidP="00485D27">
      <w:r>
        <w:separator/>
      </w:r>
    </w:p>
  </w:endnote>
  <w:endnote w:type="continuationSeparator" w:id="0">
    <w:p w:rsidR="00485D27" w:rsidRDefault="00485D27" w:rsidP="0048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34988"/>
      <w:docPartObj>
        <w:docPartGallery w:val="Page Numbers (Bottom of Page)"/>
        <w:docPartUnique/>
      </w:docPartObj>
    </w:sdtPr>
    <w:sdtContent>
      <w:p w:rsidR="00485D27" w:rsidRDefault="00485D27">
        <w:pPr>
          <w:pStyle w:val="Zpat"/>
          <w:jc w:val="center"/>
        </w:pPr>
        <w:r>
          <w:fldChar w:fldCharType="begin"/>
        </w:r>
        <w:r>
          <w:instrText>PAGE   \* MERGEFORMAT</w:instrText>
        </w:r>
        <w:r>
          <w:fldChar w:fldCharType="separate"/>
        </w:r>
        <w:r>
          <w:rPr>
            <w:noProof/>
          </w:rPr>
          <w:t>1</w:t>
        </w:r>
        <w:r>
          <w:fldChar w:fldCharType="end"/>
        </w:r>
      </w:p>
    </w:sdtContent>
  </w:sdt>
  <w:p w:rsidR="00485D27" w:rsidRDefault="00485D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27" w:rsidRDefault="00485D27" w:rsidP="00485D27">
      <w:r>
        <w:separator/>
      </w:r>
    </w:p>
  </w:footnote>
  <w:footnote w:type="continuationSeparator" w:id="0">
    <w:p w:rsidR="00485D27" w:rsidRDefault="00485D27" w:rsidP="0048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C90"/>
    <w:multiLevelType w:val="hybridMultilevel"/>
    <w:tmpl w:val="CF103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D00427"/>
    <w:multiLevelType w:val="hybridMultilevel"/>
    <w:tmpl w:val="CCCC42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65702D"/>
    <w:multiLevelType w:val="multilevel"/>
    <w:tmpl w:val="131C7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857FB2"/>
    <w:multiLevelType w:val="hybridMultilevel"/>
    <w:tmpl w:val="48B83CEA"/>
    <w:lvl w:ilvl="0" w:tplc="6FE40630">
      <w:start w:val="1"/>
      <w:numFmt w:val="lowerLetter"/>
      <w:lvlText w:val="%1)"/>
      <w:lvlJc w:val="left"/>
      <w:pPr>
        <w:ind w:left="1080" w:hanging="360"/>
      </w:pPr>
      <w:rPr>
        <w:rFonts w:ascii="Times New Roman" w:eastAsiaTheme="minorHAnsi"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F4A0166"/>
    <w:multiLevelType w:val="hybridMultilevel"/>
    <w:tmpl w:val="ED208440"/>
    <w:lvl w:ilvl="0" w:tplc="94AC27CA">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3032C7"/>
    <w:multiLevelType w:val="multilevel"/>
    <w:tmpl w:val="C25A7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106742"/>
    <w:multiLevelType w:val="hybridMultilevel"/>
    <w:tmpl w:val="FE28084E"/>
    <w:lvl w:ilvl="0" w:tplc="7A26639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38B93D9A"/>
    <w:multiLevelType w:val="hybridMultilevel"/>
    <w:tmpl w:val="E1681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9215E7"/>
    <w:multiLevelType w:val="hybridMultilevel"/>
    <w:tmpl w:val="1E6EBE68"/>
    <w:lvl w:ilvl="0" w:tplc="9D3ECA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A3A49FD"/>
    <w:multiLevelType w:val="hybridMultilevel"/>
    <w:tmpl w:val="B8365F0E"/>
    <w:lvl w:ilvl="0" w:tplc="A134B588">
      <w:start w:val="1"/>
      <w:numFmt w:val="decimal"/>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516A1C02"/>
    <w:multiLevelType w:val="hybridMultilevel"/>
    <w:tmpl w:val="F410D0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307A83"/>
    <w:multiLevelType w:val="hybridMultilevel"/>
    <w:tmpl w:val="62946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6327268"/>
    <w:multiLevelType w:val="multilevel"/>
    <w:tmpl w:val="A5F41C1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477599"/>
    <w:multiLevelType w:val="hybridMultilevel"/>
    <w:tmpl w:val="262A5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881C1D"/>
    <w:multiLevelType w:val="hybridMultilevel"/>
    <w:tmpl w:val="DF90381E"/>
    <w:lvl w:ilvl="0" w:tplc="E39A0D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8E7023"/>
    <w:multiLevelType w:val="hybridMultilevel"/>
    <w:tmpl w:val="43C43DC2"/>
    <w:lvl w:ilvl="0" w:tplc="AC76BBF4">
      <w:start w:val="1"/>
      <w:numFmt w:val="decimal"/>
      <w:lvlText w:val="%1."/>
      <w:lvlJc w:val="left"/>
      <w:pPr>
        <w:ind w:left="2280" w:hanging="720"/>
      </w:pPr>
      <w:rPr>
        <w:rFonts w:ascii="Times New Roman" w:eastAsiaTheme="minorHAnsi" w:hAnsi="Times New Roman" w:cs="Times New Roman"/>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6">
    <w:nsid w:val="7B385C5E"/>
    <w:multiLevelType w:val="hybridMultilevel"/>
    <w:tmpl w:val="75B4D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
  </w:num>
  <w:num w:numId="5">
    <w:abstractNumId w:val="9"/>
  </w:num>
  <w:num w:numId="6">
    <w:abstractNumId w:val="14"/>
  </w:num>
  <w:num w:numId="7">
    <w:abstractNumId w:val="5"/>
  </w:num>
  <w:num w:numId="8">
    <w:abstractNumId w:val="7"/>
  </w:num>
  <w:num w:numId="9">
    <w:abstractNumId w:val="0"/>
  </w:num>
  <w:num w:numId="10">
    <w:abstractNumId w:val="8"/>
  </w:num>
  <w:num w:numId="11">
    <w:abstractNumId w:val="15"/>
  </w:num>
  <w:num w:numId="12">
    <w:abstractNumId w:val="6"/>
  </w:num>
  <w:num w:numId="13">
    <w:abstractNumId w:val="16"/>
  </w:num>
  <w:num w:numId="14">
    <w:abstractNumId w:val="3"/>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4C"/>
    <w:rsid w:val="00026568"/>
    <w:rsid w:val="00153AE9"/>
    <w:rsid w:val="001E2FE9"/>
    <w:rsid w:val="00265AD6"/>
    <w:rsid w:val="002742AE"/>
    <w:rsid w:val="00301C80"/>
    <w:rsid w:val="00334E85"/>
    <w:rsid w:val="0034129A"/>
    <w:rsid w:val="00346BA2"/>
    <w:rsid w:val="0035666F"/>
    <w:rsid w:val="00373136"/>
    <w:rsid w:val="003E5067"/>
    <w:rsid w:val="00485D27"/>
    <w:rsid w:val="004E292A"/>
    <w:rsid w:val="00555492"/>
    <w:rsid w:val="00577E59"/>
    <w:rsid w:val="00580F7F"/>
    <w:rsid w:val="005D1405"/>
    <w:rsid w:val="006854F6"/>
    <w:rsid w:val="006E6E55"/>
    <w:rsid w:val="007375E3"/>
    <w:rsid w:val="0076194C"/>
    <w:rsid w:val="007B077D"/>
    <w:rsid w:val="007B5978"/>
    <w:rsid w:val="007C4CA2"/>
    <w:rsid w:val="007D58DF"/>
    <w:rsid w:val="00801D52"/>
    <w:rsid w:val="00822591"/>
    <w:rsid w:val="008607D8"/>
    <w:rsid w:val="00875CF9"/>
    <w:rsid w:val="00887914"/>
    <w:rsid w:val="008D1E3A"/>
    <w:rsid w:val="008E0103"/>
    <w:rsid w:val="00970754"/>
    <w:rsid w:val="00A717A1"/>
    <w:rsid w:val="00AE07D9"/>
    <w:rsid w:val="00B00B7D"/>
    <w:rsid w:val="00B61BC5"/>
    <w:rsid w:val="00B753AE"/>
    <w:rsid w:val="00B81D32"/>
    <w:rsid w:val="00BB1B78"/>
    <w:rsid w:val="00BB799A"/>
    <w:rsid w:val="00BD2441"/>
    <w:rsid w:val="00BD344F"/>
    <w:rsid w:val="00C87E3A"/>
    <w:rsid w:val="00C9147F"/>
    <w:rsid w:val="00CC7303"/>
    <w:rsid w:val="00D41B8B"/>
    <w:rsid w:val="00D473EB"/>
    <w:rsid w:val="00D934D2"/>
    <w:rsid w:val="00DA324D"/>
    <w:rsid w:val="00DF075F"/>
    <w:rsid w:val="00E067A8"/>
    <w:rsid w:val="00E159FE"/>
    <w:rsid w:val="00ED7F34"/>
    <w:rsid w:val="00EF546B"/>
    <w:rsid w:val="00F00AF6"/>
    <w:rsid w:val="00F83AC5"/>
    <w:rsid w:val="00F96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D153D-5DE0-4360-80DF-A51A893F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194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6194C"/>
    <w:pPr>
      <w:overflowPunct/>
      <w:autoSpaceDE/>
      <w:autoSpaceDN/>
      <w:adjustRightInd/>
      <w:jc w:val="center"/>
    </w:pPr>
    <w:rPr>
      <w:b/>
      <w:caps/>
      <w:spacing w:val="80"/>
      <w:sz w:val="32"/>
    </w:rPr>
  </w:style>
  <w:style w:type="character" w:customStyle="1" w:styleId="NzevChar">
    <w:name w:val="Název Char"/>
    <w:basedOn w:val="Standardnpsmoodstavce"/>
    <w:link w:val="Nzev"/>
    <w:rsid w:val="0076194C"/>
    <w:rPr>
      <w:rFonts w:ascii="Times New Roman" w:eastAsia="Times New Roman" w:hAnsi="Times New Roman" w:cs="Times New Roman"/>
      <w:b/>
      <w:caps/>
      <w:spacing w:val="80"/>
      <w:sz w:val="32"/>
      <w:szCs w:val="20"/>
      <w:lang w:eastAsia="cs-CZ"/>
    </w:rPr>
  </w:style>
  <w:style w:type="character" w:styleId="Hypertextovodkaz">
    <w:name w:val="Hyperlink"/>
    <w:basedOn w:val="Standardnpsmoodstavce"/>
    <w:uiPriority w:val="99"/>
    <w:semiHidden/>
    <w:unhideWhenUsed/>
    <w:rsid w:val="007C4CA2"/>
    <w:rPr>
      <w:strike w:val="0"/>
      <w:dstrike w:val="0"/>
      <w:color w:val="337AB7"/>
      <w:u w:val="none"/>
      <w:effect w:val="none"/>
      <w:shd w:val="clear" w:color="auto" w:fill="auto"/>
    </w:rPr>
  </w:style>
  <w:style w:type="paragraph" w:styleId="Textbubliny">
    <w:name w:val="Balloon Text"/>
    <w:basedOn w:val="Normln"/>
    <w:link w:val="TextbublinyChar"/>
    <w:uiPriority w:val="99"/>
    <w:semiHidden/>
    <w:unhideWhenUsed/>
    <w:rsid w:val="00875C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5CF9"/>
    <w:rPr>
      <w:rFonts w:ascii="Segoe UI" w:eastAsia="Times New Roman" w:hAnsi="Segoe UI" w:cs="Segoe UI"/>
      <w:sz w:val="18"/>
      <w:szCs w:val="18"/>
      <w:lang w:eastAsia="cs-CZ"/>
    </w:rPr>
  </w:style>
  <w:style w:type="paragraph" w:styleId="Odstavecseseznamem">
    <w:name w:val="List Paragraph"/>
    <w:basedOn w:val="Normln"/>
    <w:uiPriority w:val="34"/>
    <w:qFormat/>
    <w:rsid w:val="008D1E3A"/>
    <w:pPr>
      <w:ind w:left="720"/>
      <w:contextualSpacing/>
    </w:pPr>
  </w:style>
  <w:style w:type="table" w:customStyle="1" w:styleId="Mkatabulky2">
    <w:name w:val="Mřížka tabulky2"/>
    <w:basedOn w:val="Normlntabulka"/>
    <w:next w:val="Mkatabulky"/>
    <w:uiPriority w:val="39"/>
    <w:rsid w:val="00DA3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39"/>
    <w:rsid w:val="00DA3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485D27"/>
    <w:pPr>
      <w:tabs>
        <w:tab w:val="center" w:pos="4536"/>
        <w:tab w:val="right" w:pos="9072"/>
      </w:tabs>
    </w:pPr>
  </w:style>
  <w:style w:type="character" w:customStyle="1" w:styleId="ZhlavChar">
    <w:name w:val="Záhlaví Char"/>
    <w:basedOn w:val="Standardnpsmoodstavce"/>
    <w:link w:val="Zhlav"/>
    <w:uiPriority w:val="99"/>
    <w:rsid w:val="00485D2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85D27"/>
    <w:pPr>
      <w:tabs>
        <w:tab w:val="center" w:pos="4536"/>
        <w:tab w:val="right" w:pos="9072"/>
      </w:tabs>
    </w:pPr>
  </w:style>
  <w:style w:type="character" w:customStyle="1" w:styleId="ZpatChar">
    <w:name w:val="Zápatí Char"/>
    <w:basedOn w:val="Standardnpsmoodstavce"/>
    <w:link w:val="Zpat"/>
    <w:uiPriority w:val="99"/>
    <w:rsid w:val="00485D2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4264">
      <w:bodyDiv w:val="1"/>
      <w:marLeft w:val="0"/>
      <w:marRight w:val="0"/>
      <w:marTop w:val="0"/>
      <w:marBottom w:val="0"/>
      <w:divBdr>
        <w:top w:val="none" w:sz="0" w:space="0" w:color="auto"/>
        <w:left w:val="none" w:sz="0" w:space="0" w:color="auto"/>
        <w:bottom w:val="none" w:sz="0" w:space="0" w:color="auto"/>
        <w:right w:val="none" w:sz="0" w:space="0" w:color="auto"/>
      </w:divBdr>
    </w:div>
    <w:div w:id="422842357">
      <w:bodyDiv w:val="1"/>
      <w:marLeft w:val="0"/>
      <w:marRight w:val="0"/>
      <w:marTop w:val="0"/>
      <w:marBottom w:val="0"/>
      <w:divBdr>
        <w:top w:val="none" w:sz="0" w:space="0" w:color="auto"/>
        <w:left w:val="none" w:sz="0" w:space="0" w:color="auto"/>
        <w:bottom w:val="none" w:sz="0" w:space="0" w:color="auto"/>
        <w:right w:val="none" w:sz="0" w:space="0" w:color="auto"/>
      </w:divBdr>
    </w:div>
    <w:div w:id="18766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4007</Words>
  <Characters>23643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27595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Špringlová Martina</dc:creator>
  <cp:lastModifiedBy>Drbalová Klára</cp:lastModifiedBy>
  <cp:revision>3</cp:revision>
  <cp:lastPrinted>2016-07-20T12:18:00Z</cp:lastPrinted>
  <dcterms:created xsi:type="dcterms:W3CDTF">2017-07-14T06:00:00Z</dcterms:created>
  <dcterms:modified xsi:type="dcterms:W3CDTF">2017-07-14T06:20:00Z</dcterms:modified>
</cp:coreProperties>
</file>