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23" w:rsidRDefault="00036D23" w:rsidP="00036D23">
      <w:pPr>
        <w:pStyle w:val="Nzev"/>
        <w:widowControl w:val="0"/>
        <w:spacing w:before="600" w:after="120"/>
        <w:ind w:left="0"/>
        <w:outlineLvl w:val="9"/>
        <w:rPr>
          <w:rFonts w:ascii="Arial" w:hAnsi="Arial" w:cs="Arial"/>
        </w:rPr>
      </w:pPr>
      <w:r>
        <w:rPr>
          <w:rFonts w:ascii="Arial" w:hAnsi="Arial" w:cs="Arial"/>
        </w:rPr>
        <w:t>Kupní smlouva</w:t>
      </w:r>
    </w:p>
    <w:p w:rsidR="00036D23" w:rsidRDefault="00036D23" w:rsidP="00036D23">
      <w:pPr>
        <w:rPr>
          <w:b/>
          <w:bCs/>
        </w:rPr>
      </w:pPr>
      <w:r>
        <w:rPr>
          <w:b/>
          <w:bCs/>
        </w:rPr>
        <w:t xml:space="preserve">                                                             č. 80/70836230/2024</w:t>
      </w:r>
    </w:p>
    <w:p w:rsidR="00036D23" w:rsidRDefault="00036D23" w:rsidP="00036D23">
      <w:pPr>
        <w:rPr>
          <w:b/>
          <w:bCs/>
        </w:rPr>
      </w:pPr>
      <w:r>
        <w:rPr>
          <w:b/>
          <w:bCs/>
        </w:rPr>
        <w:t xml:space="preserve">                                                            Č.</w:t>
      </w:r>
      <w:proofErr w:type="gramStart"/>
      <w:r>
        <w:rPr>
          <w:b/>
          <w:bCs/>
        </w:rPr>
        <w:t>j.</w:t>
      </w:r>
      <w:proofErr w:type="gramEnd"/>
      <w:r>
        <w:rPr>
          <w:b/>
          <w:bCs/>
        </w:rPr>
        <w:t xml:space="preserve"> :</w:t>
      </w:r>
      <w:proofErr w:type="gramStart"/>
      <w:r>
        <w:rPr>
          <w:b/>
          <w:bCs/>
        </w:rPr>
        <w:t>0546</w:t>
      </w:r>
      <w:proofErr w:type="gramEnd"/>
      <w:r>
        <w:rPr>
          <w:b/>
          <w:bCs/>
        </w:rPr>
        <w:t>-4/2024/ZSHKH</w:t>
      </w:r>
    </w:p>
    <w:p w:rsidR="00036D23" w:rsidRDefault="00036D23" w:rsidP="00036D23">
      <w:pPr>
        <w:rPr>
          <w:b/>
          <w:bCs/>
        </w:rPr>
      </w:pPr>
    </w:p>
    <w:p w:rsidR="00036D23" w:rsidRDefault="00036D23" w:rsidP="00036D23">
      <w:pPr>
        <w:spacing w:before="0" w:after="0"/>
        <w:jc w:val="center"/>
        <w:rPr>
          <w:b/>
          <w:bCs/>
        </w:rPr>
      </w:pPr>
      <w:r>
        <w:rPr>
          <w:b/>
          <w:bCs/>
        </w:rPr>
        <w:t>„Digitalizace2024“</w:t>
      </w:r>
    </w:p>
    <w:p w:rsidR="00036D23" w:rsidRDefault="00036D23" w:rsidP="00036D23">
      <w:pPr>
        <w:pStyle w:val="Nzev"/>
        <w:widowControl w:val="0"/>
        <w:spacing w:before="0" w:after="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uzavřená dle </w:t>
      </w:r>
      <w:proofErr w:type="spellStart"/>
      <w:r>
        <w:rPr>
          <w:rFonts w:ascii="Arial" w:hAnsi="Arial" w:cs="Arial"/>
          <w:b w:val="0"/>
          <w:sz w:val="22"/>
          <w:szCs w:val="22"/>
        </w:rPr>
        <w:t>ust</w:t>
      </w:r>
      <w:proofErr w:type="spellEnd"/>
      <w:r>
        <w:rPr>
          <w:rFonts w:ascii="Arial" w:hAnsi="Arial" w:cs="Arial"/>
          <w:b w:val="0"/>
          <w:sz w:val="22"/>
          <w:szCs w:val="22"/>
        </w:rPr>
        <w:t>. § 2079 a násl. zákona č. 89/2012 Sb., občanského zákoníku, v platném a účinném znění (dále jen „</w:t>
      </w:r>
      <w:r>
        <w:rPr>
          <w:rFonts w:ascii="Arial" w:hAnsi="Arial" w:cs="Arial"/>
          <w:sz w:val="22"/>
          <w:szCs w:val="22"/>
        </w:rPr>
        <w:t>OZ</w:t>
      </w:r>
      <w:r>
        <w:rPr>
          <w:rFonts w:ascii="Arial" w:hAnsi="Arial" w:cs="Arial"/>
          <w:b w:val="0"/>
          <w:sz w:val="22"/>
          <w:szCs w:val="22"/>
        </w:rPr>
        <w:t>“)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</w:t>
      </w:r>
    </w:p>
    <w:p w:rsidR="00036D23" w:rsidRDefault="00036D23" w:rsidP="00036D23">
      <w:pPr>
        <w:widowControl w:val="0"/>
        <w:tabs>
          <w:tab w:val="left" w:pos="6111"/>
        </w:tabs>
        <w:spacing w:before="120" w:after="12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Základní škola Čáslav, příspěvková organizace, </w:t>
      </w:r>
      <w:r>
        <w:rPr>
          <w:rFonts w:ascii="Times New Roman" w:hAnsi="Times New Roman"/>
          <w:bCs/>
          <w:szCs w:val="22"/>
        </w:rPr>
        <w:t>se</w:t>
      </w:r>
      <w:r>
        <w:rPr>
          <w:rFonts w:ascii="Times New Roman" w:hAnsi="Times New Roman"/>
          <w:szCs w:val="22"/>
        </w:rPr>
        <w:t xml:space="preserve"> sídlem: </w:t>
      </w:r>
      <w:r>
        <w:rPr>
          <w:rFonts w:ascii="Times New Roman" w:hAnsi="Times New Roman"/>
          <w:b/>
          <w:szCs w:val="22"/>
        </w:rPr>
        <w:t xml:space="preserve">Husova 526, 28601 Čáslav, </w:t>
      </w:r>
      <w:r>
        <w:rPr>
          <w:rFonts w:ascii="Times New Roman" w:hAnsi="Times New Roman"/>
          <w:szCs w:val="22"/>
        </w:rPr>
        <w:t xml:space="preserve">IČO: 70836205, zastoupen: </w:t>
      </w:r>
      <w:proofErr w:type="spellStart"/>
      <w:r>
        <w:rPr>
          <w:rFonts w:ascii="Times New Roman" w:hAnsi="Times New Roman"/>
          <w:szCs w:val="22"/>
        </w:rPr>
        <w:t>Mgr.Bc</w:t>
      </w:r>
      <w:proofErr w:type="spellEnd"/>
      <w:r>
        <w:rPr>
          <w:rFonts w:ascii="Times New Roman" w:hAnsi="Times New Roman"/>
          <w:szCs w:val="22"/>
        </w:rPr>
        <w:t>. Marikou Jelínkovou, ředitelkou školy</w:t>
      </w:r>
    </w:p>
    <w:p w:rsidR="00036D23" w:rsidRDefault="00036D23" w:rsidP="00036D23">
      <w:pPr>
        <w:widowControl w:val="0"/>
        <w:tabs>
          <w:tab w:val="left" w:pos="6111"/>
        </w:tabs>
        <w:spacing w:before="120" w:after="1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 xml:space="preserve">Číslo bankovního účtu:  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(dále jen "</w:t>
      </w:r>
      <w:r>
        <w:rPr>
          <w:rFonts w:ascii="Times New Roman" w:hAnsi="Times New Roman"/>
          <w:b/>
          <w:szCs w:val="22"/>
        </w:rPr>
        <w:t>Kupující</w:t>
      </w:r>
      <w:r>
        <w:rPr>
          <w:rFonts w:ascii="Times New Roman" w:hAnsi="Times New Roman"/>
          <w:szCs w:val="22"/>
        </w:rPr>
        <w:t>")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a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b/>
          <w:szCs w:val="22"/>
        </w:rPr>
        <w:t>mbcomb</w:t>
      </w:r>
      <w:proofErr w:type="spellEnd"/>
      <w:r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it</w:t>
      </w:r>
      <w:proofErr w:type="spellEnd"/>
      <w:r>
        <w:rPr>
          <w:rFonts w:ascii="Times New Roman" w:hAnsi="Times New Roman"/>
          <w:b/>
          <w:szCs w:val="22"/>
        </w:rPr>
        <w:t xml:space="preserve"> s.r.o., se sídlem Nové Město 85, 58291 Světlá nad Sázavou, IČO: 05571375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t xml:space="preserve">Zastoupená </w:t>
      </w:r>
      <w:r>
        <w:rPr>
          <w:rFonts w:ascii="Times New Roman" w:hAnsi="Times New Roman"/>
          <w:b/>
          <w:szCs w:val="22"/>
        </w:rPr>
        <w:t>Jiřím Tlapákem</w:t>
      </w:r>
      <w:r>
        <w:rPr>
          <w:rFonts w:ascii="Times New Roman" w:hAnsi="Times New Roman"/>
          <w:bCs/>
          <w:szCs w:val="22"/>
        </w:rPr>
        <w:t>, jednatelem společnosti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Číslo bankovního účtu: </w:t>
      </w:r>
      <w:bookmarkStart w:id="0" w:name="_GoBack"/>
      <w:bookmarkEnd w:id="0"/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(dále jen "</w:t>
      </w:r>
      <w:r>
        <w:rPr>
          <w:rFonts w:ascii="Times New Roman" w:hAnsi="Times New Roman"/>
          <w:b/>
          <w:szCs w:val="22"/>
        </w:rPr>
        <w:t>Prodávající</w:t>
      </w:r>
      <w:r>
        <w:rPr>
          <w:rFonts w:ascii="Times New Roman" w:hAnsi="Times New Roman"/>
          <w:szCs w:val="22"/>
        </w:rPr>
        <w:t>")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(Kupující a Prodávající dále společně jen "</w:t>
      </w:r>
      <w:r>
        <w:rPr>
          <w:rFonts w:ascii="Times New Roman" w:hAnsi="Times New Roman"/>
          <w:b/>
          <w:szCs w:val="22"/>
        </w:rPr>
        <w:t>Smluvní strany</w:t>
      </w:r>
      <w:r>
        <w:rPr>
          <w:rFonts w:ascii="Times New Roman" w:hAnsi="Times New Roman"/>
          <w:szCs w:val="22"/>
        </w:rPr>
        <w:t>" nebo každý z nich samostatně jen "</w:t>
      </w:r>
      <w:r>
        <w:rPr>
          <w:rFonts w:ascii="Times New Roman" w:hAnsi="Times New Roman"/>
          <w:b/>
          <w:szCs w:val="22"/>
        </w:rPr>
        <w:t>Smluvní strana</w:t>
      </w:r>
      <w:r>
        <w:rPr>
          <w:rFonts w:ascii="Times New Roman" w:hAnsi="Times New Roman"/>
          <w:szCs w:val="22"/>
        </w:rPr>
        <w:t>").</w:t>
      </w:r>
    </w:p>
    <w:p w:rsidR="00036D23" w:rsidRDefault="00036D23" w:rsidP="00036D23">
      <w:pPr>
        <w:widowControl w:val="0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uzavírají dnešního dne, měsíce a roku tuto kupní smlouvu (dále jen „</w:t>
      </w:r>
      <w:r>
        <w:rPr>
          <w:rFonts w:ascii="Times New Roman" w:hAnsi="Times New Roman"/>
          <w:b/>
          <w:szCs w:val="22"/>
        </w:rPr>
        <w:t>Smlouva“)</w:t>
      </w:r>
    </w:p>
    <w:p w:rsidR="00036D23" w:rsidRDefault="00036D23" w:rsidP="00036D23">
      <w:pPr>
        <w:spacing w:before="0" w:after="0"/>
        <w:ind w:left="0"/>
        <w:jc w:val="left"/>
        <w:rPr>
          <w:rFonts w:ascii="Times New Roman" w:hAnsi="Times New Roman"/>
          <w:szCs w:val="22"/>
        </w:rPr>
        <w:sectPr w:rsidR="00036D23">
          <w:pgSz w:w="12240" w:h="15840"/>
          <w:pgMar w:top="851" w:right="1418" w:bottom="1134" w:left="1418" w:header="0" w:footer="709" w:gutter="0"/>
          <w:cols w:space="708"/>
        </w:sectPr>
      </w:pPr>
    </w:p>
    <w:p w:rsidR="00036D23" w:rsidRDefault="00036D23" w:rsidP="00036D23">
      <w:pPr>
        <w:pStyle w:val="Nadpis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Předmět Smlouvy</w:t>
      </w:r>
    </w:p>
    <w:p w:rsidR="00036D23" w:rsidRDefault="00036D23" w:rsidP="00036D23">
      <w:pPr>
        <w:rPr>
          <w:rFonts w:ascii="Times New Roman" w:hAnsi="Times New Roman"/>
          <w:szCs w:val="22"/>
        </w:rPr>
      </w:pPr>
    </w:p>
    <w:p w:rsidR="00036D23" w:rsidRDefault="00036D23" w:rsidP="00036D23">
      <w:pPr>
        <w:pStyle w:val="AKFZFnormln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Předmětem Smlouvy je nákup 20 kusů </w:t>
      </w:r>
      <w:proofErr w:type="gramStart"/>
      <w:r>
        <w:rPr>
          <w:rFonts w:ascii="Times New Roman" w:hAnsi="Times New Roman" w:cs="Times New Roman"/>
          <w:b/>
          <w:bCs/>
        </w:rPr>
        <w:t>notebooků,13</w:t>
      </w:r>
      <w:proofErr w:type="gramEnd"/>
      <w:r>
        <w:rPr>
          <w:rFonts w:ascii="Times New Roman" w:hAnsi="Times New Roman" w:cs="Times New Roman"/>
          <w:b/>
          <w:bCs/>
        </w:rPr>
        <w:t xml:space="preserve"> kusů optických bezdrátových myší a 20kusů sluchátek s mikrofonem.</w:t>
      </w:r>
    </w:p>
    <w:p w:rsidR="00036D23" w:rsidRDefault="00036D23" w:rsidP="00036D23">
      <w:pPr>
        <w:ind w:left="0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2.1             Součástí</w:t>
      </w:r>
      <w:proofErr w:type="gramEnd"/>
      <w:r>
        <w:rPr>
          <w:rFonts w:ascii="Times New Roman" w:hAnsi="Times New Roman"/>
          <w:szCs w:val="22"/>
        </w:rPr>
        <w:t xml:space="preserve"> plnění Prodávajícího je také: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doprava zboží do místa plnění,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instalace zboží na místě určeném Kupujícím, 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spolupráce s Kupujícím v průběhu realizace dodávky (zejména podmínky doručení).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 je povinen dodat Kupujícímu zboží zcela nové, v plně funkčním stavu, v jakosti a technickém provedení odpovídajícím platným předpisům Evropské unie a odpovídajícím požadavkům stanoveným právními předpisy České republiky, harmonizovanými českými technickými normami, které se ke zboží vztahují.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se zavazuje řádně a včas dodané a instalované zboží a související služby převzít a zaplatit za ně Prodávajícímu kupní cenu uvedenou v článku 4. této Smlouvy.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Vlastnické právo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Vlastnické právo přechází na Kupujícího převzetím zboží. Převzetím zboží se rozumí podpis předávacího protokolu oběma Smluvními stranami, kterým zároveň přechází na Kupujícího i nebezpečí škody na zboží.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cena a platební podmínky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Kupní cena za předmět Smlouvy uvedený v článku 2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2.1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a 2.2. byla stanovena na jako cena maximální a nejvýše přípustná, a to ve výši </w:t>
      </w:r>
      <w:r>
        <w:rPr>
          <w:rFonts w:ascii="Times New Roman" w:hAnsi="Times New Roman" w:cs="Times New Roman"/>
          <w:b/>
          <w:sz w:val="22"/>
          <w:szCs w:val="22"/>
        </w:rPr>
        <w:t>166 107,00</w:t>
      </w:r>
      <w:r>
        <w:rPr>
          <w:rFonts w:ascii="Times New Roman" w:hAnsi="Times New Roman" w:cs="Times New Roman"/>
          <w:sz w:val="22"/>
          <w:szCs w:val="22"/>
        </w:rPr>
        <w:t>bez DPH (dále jen „</w:t>
      </w:r>
      <w:r>
        <w:rPr>
          <w:rFonts w:ascii="Times New Roman" w:hAnsi="Times New Roman" w:cs="Times New Roman"/>
          <w:b/>
          <w:sz w:val="22"/>
          <w:szCs w:val="22"/>
        </w:rPr>
        <w:t>kupní cena</w:t>
      </w:r>
      <w:r>
        <w:rPr>
          <w:rFonts w:ascii="Times New Roman" w:hAnsi="Times New Roman" w:cs="Times New Roman"/>
          <w:sz w:val="22"/>
          <w:szCs w:val="22"/>
        </w:rPr>
        <w:t xml:space="preserve">“), plus  21% DPH ve výši </w:t>
      </w:r>
      <w:r>
        <w:rPr>
          <w:rFonts w:ascii="Times New Roman" w:hAnsi="Times New Roman" w:cs="Times New Roman"/>
          <w:b/>
          <w:sz w:val="22"/>
          <w:szCs w:val="22"/>
        </w:rPr>
        <w:t xml:space="preserve">34 882,47 </w:t>
      </w:r>
      <w:r>
        <w:rPr>
          <w:rFonts w:ascii="Times New Roman" w:hAnsi="Times New Roman" w:cs="Times New Roman"/>
          <w:sz w:val="22"/>
          <w:szCs w:val="22"/>
        </w:rPr>
        <w:t xml:space="preserve">Kč, tj. celkem ve výši </w:t>
      </w:r>
      <w:r>
        <w:rPr>
          <w:rFonts w:ascii="Times New Roman" w:hAnsi="Times New Roman" w:cs="Times New Roman"/>
          <w:b/>
          <w:sz w:val="22"/>
          <w:szCs w:val="22"/>
        </w:rPr>
        <w:t>200 989,50</w:t>
      </w:r>
      <w:r>
        <w:rPr>
          <w:rFonts w:ascii="Times New Roman" w:hAnsi="Times New Roman" w:cs="Times New Roman"/>
          <w:sz w:val="22"/>
          <w:szCs w:val="22"/>
        </w:rPr>
        <w:t>Kč s DPH.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cena zahrnuje veškeré náklady spojené s plněním předmětu této Smlouvy a je nezávislá na vývoji cen a kursových změnách.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se zavazuje uhradit Prodávajícímu 100 % kupní ceny dle článku 4 odst. 4.1 po předání a převzetí zboží. Bude-li zboží převzato, byť i s jednou vadou nebo nedodělkem výslovně uvedený v předávacím protokolu, bude 100 % kupní ceny uhrazeno až po odstranění této vady či nedodělku.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Lhůta splatnosti faktury je 30 dnů od data jejího doručení Kupujícímu. Zaplacením účtované částky se rozumí den jejího odeslání na účet Prodávajícího. Daňové doklady – faktury vystavené Prodávajícím podle této Smlouvy musí obsahovat náležitosti stanovené příslušnými právními předpisy České republiky.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Kupující oprávněn daňový doklad – fakturu Prodávajícímu vrátit jako neúplnou, resp. nesprávně vystavenou, k doplnění, resp. novému vystavení ve lhůtě 5 pracovních dnů od data jejího doručení Kupujícímu. V takovém případě Kupující není v prodlení s úhradou kupní ceny nebo </w:t>
      </w:r>
      <w:r>
        <w:rPr>
          <w:rFonts w:ascii="Times New Roman" w:hAnsi="Times New Roman" w:cs="Times New Roman"/>
          <w:sz w:val="22"/>
          <w:szCs w:val="22"/>
        </w:rPr>
        <w:lastRenderedPageBreak/>
        <w:t>její části a Prodávající vystaví opravenou fakturu s novou, shodnou lhůtou splatnosti, která začne plynout dnem doručení opraveného nebo nově vyhotoveného daňového dokladu – faktury Kupujícímu.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Termín a místo plnění 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se zavazuje řádně obstarat, dodat, instalovat a předat Kupujícímu zboží uvedené v článku 2 odst. 2.1 této Smlouvy, a to do </w:t>
      </w:r>
      <w:proofErr w:type="gramStart"/>
      <w:r>
        <w:rPr>
          <w:rFonts w:ascii="Times New Roman" w:hAnsi="Times New Roman" w:cs="Times New Roman"/>
          <w:sz w:val="22"/>
          <w:szCs w:val="22"/>
        </w:rPr>
        <w:t>31.12.2024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od nabytí účinnosti této Smlouvy.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Místem plnění je </w:t>
      </w:r>
      <w:r>
        <w:rPr>
          <w:rFonts w:ascii="Times New Roman" w:hAnsi="Times New Roman" w:cs="Times New Roman"/>
          <w:b/>
          <w:bCs w:val="0"/>
          <w:sz w:val="22"/>
          <w:szCs w:val="22"/>
        </w:rPr>
        <w:t xml:space="preserve">Základní škola Čáslav, příspěvková organizace, Husova 526, 28601 Čáslav </w:t>
      </w:r>
      <w:r>
        <w:rPr>
          <w:rFonts w:ascii="Times New Roman" w:hAnsi="Times New Roman" w:cs="Times New Roman"/>
          <w:sz w:val="22"/>
          <w:szCs w:val="22"/>
        </w:rPr>
        <w:t>(dále jen „</w:t>
      </w:r>
      <w:r>
        <w:rPr>
          <w:rFonts w:ascii="Times New Roman" w:hAnsi="Times New Roman" w:cs="Times New Roman"/>
          <w:b/>
          <w:i/>
          <w:sz w:val="22"/>
          <w:szCs w:val="22"/>
        </w:rPr>
        <w:t>místo plnění</w:t>
      </w:r>
      <w:r>
        <w:rPr>
          <w:rFonts w:ascii="Times New Roman" w:hAnsi="Times New Roman" w:cs="Times New Roman"/>
          <w:sz w:val="22"/>
          <w:szCs w:val="22"/>
        </w:rPr>
        <w:t>“).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Předání a převzetí zboží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průběhu předávacího a přejímacího řízení bude mezi Smluvními stranami sepsán předávací protokol, který bude obsahovat identifikaci Smluvních stran, popis dodávaného zboží, datum podpisu předávacího protokolu, uvedení zjištěných vad a termín pro jejich odstranění, podpis Smluvních stran (dále jen „</w:t>
      </w:r>
      <w:r>
        <w:rPr>
          <w:rFonts w:ascii="Times New Roman" w:hAnsi="Times New Roman" w:cs="Times New Roman"/>
          <w:b/>
          <w:i/>
          <w:sz w:val="22"/>
          <w:szCs w:val="22"/>
        </w:rPr>
        <w:t>předávací protokol</w:t>
      </w:r>
      <w:r>
        <w:rPr>
          <w:rFonts w:ascii="Times New Roman" w:hAnsi="Times New Roman" w:cs="Times New Roman"/>
          <w:sz w:val="22"/>
          <w:szCs w:val="22"/>
        </w:rPr>
        <w:t>“).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není povinen převzít zboží, které by vykazovalo vady a nedodělky, byť by samy o sobě ani ve spojení s jinými nebránily řádnému užívání. Nevyužije-li tohoto práva, uvedou Smluvní strany v předávacím protokolu soupis zjištěných vad a nedodělků, včetně způsobu a termínu jejich odstranění. Nedojde-li v předávacím protokolu k dohodě mezi Smluvními stranami o termínu odstranění vad, platí, že tyto vady mají být odstraněny ve lhůtě 48 hodin ode dne předání a převzetí zboží. Práva Kupujícího uvedená v čl. 7 této Smlouvy tím nejsou dotčena.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a nároky z vad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Záruční doba na zboží je 24 měsíců. 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doba začíná běžet dnem podpisu předávacího protokolu zástupci Smluvních stran. Je-li zboží s vadou či nedodělkem, počíná běžet záruční doba ode dne jejich odstranění.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Požadavek na odstranění vady zboží uplatní Kupující písemně u Prodávajícího bez zbytečného odkladu po jejím zjištění. V písemné reklamaci Kupující uvede popis vady a způsob, jakým vadu požaduje odstranit. Kupující je oprávněn:</w:t>
      </w:r>
    </w:p>
    <w:p w:rsidR="00036D23" w:rsidRDefault="00036D23" w:rsidP="00036D23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požadovat odstranění vad dodáním náhradního zboží za vadné zboží, nebo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požadovat odstranění vad opravou, jsou-li vady opravitelné, nebo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požadovat přiměřenou slevu z kupní ceny.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Volba mezi výše uvedenými nároky z vad náleží Kupujícímu. Kupující je dále oprávněn odstoupit od Smlouvy, je-li dodáním zboží s vadami Smlouva porušena podstatným způsobem. Za podstatné porušení se považuje vždy situace, kdy zboží nedosahuje nebo v záruční době přestane dosahovat minimálních funkcí a parametrů požadovaných Kupujícím a uvedených v této Smlouvě (resp. její Příloze).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případě, že k odstranění vady zboží není nutné zajištění náhradních dílů, je Prodávající povinen vadu odstranit do 7 dnů ode dne obdržení reklamace. Je-li k odstranění vady zboží </w:t>
      </w:r>
      <w:r>
        <w:rPr>
          <w:rFonts w:ascii="Times New Roman" w:hAnsi="Times New Roman" w:cs="Times New Roman"/>
          <w:sz w:val="22"/>
          <w:szCs w:val="22"/>
        </w:rPr>
        <w:lastRenderedPageBreak/>
        <w:t>nutné zajistit náhradní díly, pak je Prodávající povinen vadu odstranit do 4 týdnů ode dne obdržení reklamace, nedohodnou-li se Smluvní strany následně jinak. Prodávající je povinen vadu odstranit v místě plnění; není-li to možné, nese Prodávající veškeré účelně vynaložené náklady související s přepravou zboží za účelem odstranění vad.</w:t>
      </w:r>
    </w:p>
    <w:p w:rsidR="00036D23" w:rsidRDefault="00036D23" w:rsidP="00036D23">
      <w:pPr>
        <w:rPr>
          <w:rFonts w:ascii="Times New Roman" w:hAnsi="Times New Roman"/>
          <w:szCs w:val="22"/>
        </w:rPr>
      </w:pP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pokuty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případě, že Prodávající bude v prodlení proti termínu předání a převzetí zboží uvedenému v článku 5. odst. 5.1 této Smlouvy, je Kupující oprávněn účtovat Prodávajícímu smluvní pokutu ve výši 0,05 % z kupní ceny za každý, i započatý den prodlení.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případě, že Prodávající neodstraní řádně reklamovanou vadu zboží (ve lhůtě uvedené v článku 7. odst. 7.5 nebo ve </w:t>
      </w:r>
      <w:proofErr w:type="gramStart"/>
      <w:r>
        <w:rPr>
          <w:rFonts w:ascii="Times New Roman" w:hAnsi="Times New Roman" w:cs="Times New Roman"/>
          <w:sz w:val="22"/>
          <w:szCs w:val="22"/>
        </w:rPr>
        <w:t>Smluvními stranami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sjednané době, je Kupující oprávněn účtovat Prodávajícímu smluvní pokutu ve výši 500,- Kč za každou reklamovanou vadu, u níž je Prodávající v prodlení s odstraněním, a to za každý započatý den prodlení. 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Pokud Kupující neuhradí v termínech uvedených v této Smlouvě kupní cenu, je povinen uhradit Prodávajícímu úrok z prodlení v zákonné výši, ledaže Kupující prokáže, že prodlení s úhradou kupní ceny bylo způsobeno z důvodu opožděného uvolnění prostředků poskytovatelem dotace.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Povinná Smluvní strana musí uhradit oprávněné Smluvní straně smluvní sankce nejpozději do 15 kalendářních dnů ode dne obdržení příslušného vyúčtování od druhé Smluvní strany.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vylučují použití ustanovení § 2050 OZ. Nárok na náhradu škody má Kupující vždy zachován.</w:t>
      </w: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Ukončení Smlouvy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Tuto Smlouvu lze ukončit splněním, dohodou Smluvních stran nebo odstoupením od Smlouvy z důvodů stanovených v zákoně nebo v této Smlouvě.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je dále oprávněn od Smlouvy odstoupit bez jakýchkoliv sankcí, nastane-li i některá z níže uvedených skutečností:</w:t>
      </w:r>
    </w:p>
    <w:p w:rsidR="00036D23" w:rsidRDefault="00036D23" w:rsidP="00036D23">
      <w:pPr>
        <w:pStyle w:val="Odrazka2"/>
        <w:numPr>
          <w:ilvl w:val="1"/>
          <w:numId w:val="3"/>
        </w:numPr>
        <w:tabs>
          <w:tab w:val="clear" w:pos="794"/>
          <w:tab w:val="num" w:pos="1418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Činí-li prodlení Prodávajícího proti termínu předání a převzetí zboží uvedenému v článku 5. odst. 5.1 této Smlouvy více než 4 týdny;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Prodávající vstoupí do likvidace;</w:t>
      </w:r>
    </w:p>
    <w:p w:rsidR="00036D23" w:rsidRDefault="00036D23" w:rsidP="00036D23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Vůči majetku Prodávajícího probíhá insolvenční (nebo obdobné) řízení, v němž bylo vydáno rozhodnutí o úpadku, nebo byl insolvenční návrh zamítnut proto, že majetek nepostačuje k úhradě nákladů insolvenčního řízení, nebo byl konkurs zrušen proto, že majetek byl zcela nepostačující nebo byla zavedena nucená správa podle zvláštních právních předpisů.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 je oprávněn od Smlouvy odstoupit v případě podstatného porušení Smlouvy Kupujícím. Za podstatné porušení Smlouvy Kupujícím se považuje nezaplacení kupní ceny v termínu stanoveném touto Smlouvou, ač Prodávající Kupujícího na toto porušení písemně upozornil a poskytl mu dostatečně dlouhou lhůtu k dodatečnému splnění této povinnosti.</w:t>
      </w:r>
    </w:p>
    <w:p w:rsidR="00036D23" w:rsidRDefault="00036D23" w:rsidP="00036D23">
      <w:pPr>
        <w:rPr>
          <w:rFonts w:ascii="Times New Roman" w:hAnsi="Times New Roman"/>
          <w:szCs w:val="22"/>
        </w:rPr>
      </w:pPr>
    </w:p>
    <w:p w:rsidR="00036D23" w:rsidRDefault="00036D23" w:rsidP="00036D2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Závěrečná ujednání</w:t>
      </w:r>
    </w:p>
    <w:p w:rsidR="00036D23" w:rsidRDefault="00036D23" w:rsidP="00036D23">
      <w:pPr>
        <w:pStyle w:val="Nadpi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se řídí výlučně právním řádem České republiky. Smluvní strany berou na vědomí, že v oblastech výslovně neupravených touto Smlouvou platí ustanovení OZ.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Smlouva, včetně příloh, představuje úplnou a ucelenou smlouvu mezi Kupujícím a Prodávajícím.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 se zavazuje mít po celou dobu platnosti této Smlouvy sjednáno pojištění odpovědnosti za škodu způsobenou v souvislosti s výkonem podnikatelské činnosti, a to s limitem pojistného plnění minimálně ve výši kupní ceny dle čl. 5 odst. 5.1 této Smlouvy.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nabývá platnosti a účinnosti dnem jejího podpisu Smluvními stranami.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Tuto Smlouvu lze doplnit nebo měnit výlučně formou písemných číslovaných dodatků, opatřených časovým a místním určením a podepsaných oprávněnými zástupci Smluvních stran. Smluvní strany ve smyslu ustanovení § 564 OZ výslovně vylučují provedení změn Smlouvy v jiné formě.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Nedílnou součástí této Smlouvy je Příloha č. 1: Technická specifikace.</w:t>
      </w:r>
    </w:p>
    <w:p w:rsidR="00036D23" w:rsidRDefault="00036D23" w:rsidP="00036D23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stvrzují Smlouvu podpisem na důkaz souhlasu s celým jejím obsahem.</w:t>
      </w: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</w:p>
    <w:p w:rsidR="00036D23" w:rsidRDefault="00036D23" w:rsidP="00036D23">
      <w:pPr>
        <w:rPr>
          <w:rFonts w:ascii="Times New Roman" w:hAnsi="Times New Roman"/>
          <w:szCs w:val="22"/>
        </w:rPr>
      </w:pPr>
    </w:p>
    <w:p w:rsidR="00036D23" w:rsidRDefault="00036D23" w:rsidP="00036D23">
      <w:pPr>
        <w:pStyle w:val="Nadpis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Doložka uveřejnění, informační doložka</w:t>
      </w:r>
    </w:p>
    <w:p w:rsidR="00036D23" w:rsidRDefault="00036D23" w:rsidP="00036D23">
      <w:pPr>
        <w:spacing w:after="0" w:line="240" w:lineRule="auto"/>
        <w:rPr>
          <w:rFonts w:ascii="Times New Roman" w:hAnsi="Times New Roman"/>
          <w:color w:val="000000"/>
          <w:szCs w:val="22"/>
        </w:rPr>
      </w:pPr>
    </w:p>
    <w:p w:rsidR="00036D23" w:rsidRDefault="00036D23" w:rsidP="00036D23">
      <w:pPr>
        <w:spacing w:after="0" w:line="240" w:lineRule="auto"/>
        <w:ind w:left="0"/>
        <w:jc w:val="left"/>
        <w:rPr>
          <w:rFonts w:ascii="Times New Roman" w:hAnsi="Times New Roman"/>
          <w:color w:val="000000"/>
          <w:szCs w:val="22"/>
        </w:rPr>
      </w:pPr>
      <w:proofErr w:type="gramStart"/>
      <w:r>
        <w:rPr>
          <w:rFonts w:ascii="Times New Roman" w:hAnsi="Times New Roman"/>
          <w:color w:val="000000"/>
          <w:szCs w:val="22"/>
        </w:rPr>
        <w:t>11.1     Smluvní</w:t>
      </w:r>
      <w:proofErr w:type="gramEnd"/>
      <w:r>
        <w:rPr>
          <w:rFonts w:ascii="Times New Roman" w:hAnsi="Times New Roman"/>
          <w:color w:val="000000"/>
          <w:szCs w:val="22"/>
        </w:rPr>
        <w:t xml:space="preserve"> strany berou na vědomí, že tato smlouva, včetně jejích případných změn a  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036D23" w:rsidRDefault="00036D23" w:rsidP="00036D23">
      <w:pPr>
        <w:spacing w:after="0" w:line="240" w:lineRule="auto"/>
        <w:ind w:left="0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     </w:t>
      </w:r>
    </w:p>
    <w:p w:rsidR="00036D23" w:rsidRDefault="00036D23" w:rsidP="00036D23">
      <w:pPr>
        <w:spacing w:after="0" w:line="240" w:lineRule="auto"/>
        <w:ind w:left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036D23" w:rsidRDefault="00036D23" w:rsidP="00036D23">
      <w:pPr>
        <w:rPr>
          <w:rFonts w:ascii="Times New Roman" w:hAnsi="Times New Roman"/>
          <w:szCs w:val="22"/>
        </w:rPr>
      </w:pP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 Čáslavi dne 25.11.2024                                       V Čáslavi dne </w:t>
      </w:r>
      <w:proofErr w:type="gramStart"/>
      <w:r>
        <w:rPr>
          <w:rFonts w:ascii="Times New Roman" w:hAnsi="Times New Roman"/>
          <w:szCs w:val="22"/>
        </w:rPr>
        <w:t>25.11.2024</w:t>
      </w:r>
      <w:proofErr w:type="gramEnd"/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Jiří </w:t>
      </w:r>
      <w:proofErr w:type="gramStart"/>
      <w:r>
        <w:rPr>
          <w:rFonts w:ascii="Times New Roman" w:hAnsi="Times New Roman"/>
          <w:szCs w:val="22"/>
        </w:rPr>
        <w:t xml:space="preserve">Tlapák                                                               </w:t>
      </w:r>
      <w:proofErr w:type="spellStart"/>
      <w:r>
        <w:rPr>
          <w:rFonts w:ascii="Times New Roman" w:hAnsi="Times New Roman"/>
          <w:szCs w:val="22"/>
        </w:rPr>
        <w:t>Mgr.</w:t>
      </w:r>
      <w:proofErr w:type="gramEnd"/>
      <w:r>
        <w:rPr>
          <w:rFonts w:ascii="Times New Roman" w:hAnsi="Times New Roman"/>
          <w:szCs w:val="22"/>
        </w:rPr>
        <w:t>Bc</w:t>
      </w:r>
      <w:proofErr w:type="spellEnd"/>
      <w:r>
        <w:rPr>
          <w:rFonts w:ascii="Times New Roman" w:hAnsi="Times New Roman"/>
          <w:szCs w:val="22"/>
        </w:rPr>
        <w:t>. Marika Jelínková</w:t>
      </w: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Jednatel                                                                    Ředitelka</w:t>
      </w:r>
      <w:proofErr w:type="gramEnd"/>
      <w:r>
        <w:rPr>
          <w:rFonts w:ascii="Times New Roman" w:hAnsi="Times New Roman"/>
          <w:szCs w:val="22"/>
        </w:rPr>
        <w:t xml:space="preserve"> školy                </w:t>
      </w:r>
    </w:p>
    <w:p w:rsidR="00036D23" w:rsidRDefault="00036D23" w:rsidP="00036D23">
      <w:pPr>
        <w:widowControl w:val="0"/>
        <w:ind w:left="0"/>
        <w:rPr>
          <w:rFonts w:ascii="Times New Roman" w:hAnsi="Times New Roman"/>
          <w:szCs w:val="22"/>
        </w:rPr>
      </w:pPr>
    </w:p>
    <w:p w:rsidR="009D3BEE" w:rsidRDefault="009D3BEE"/>
    <w:sectPr w:rsidR="009D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23"/>
    <w:rsid w:val="00036D23"/>
    <w:rsid w:val="009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D23"/>
    <w:pPr>
      <w:spacing w:before="60" w:after="60"/>
      <w:ind w:left="709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D23"/>
    <w:pPr>
      <w:keepNext/>
      <w:keepLines/>
      <w:numPr>
        <w:numId w:val="1"/>
      </w:numPr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036D23"/>
    <w:pPr>
      <w:numPr>
        <w:ilvl w:val="1"/>
      </w:numPr>
      <w:tabs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036D23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D23"/>
    <w:rPr>
      <w:rFonts w:eastAsia="Times New Roman" w:cstheme="minorHAnsi"/>
      <w:b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6D23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D23"/>
    <w:rPr>
      <w:rFonts w:ascii="Arial" w:eastAsia="Times New Roman" w:hAnsi="Arial" w:cs="Arial"/>
      <w:iCs/>
      <w:sz w:val="20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036D23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36D23"/>
    <w:rPr>
      <w:rFonts w:ascii="Calibri" w:eastAsia="Times New Roman" w:hAnsi="Calibri" w:cs="Times New Roman"/>
      <w:b/>
      <w:bCs/>
      <w:kern w:val="28"/>
      <w:sz w:val="32"/>
      <w:szCs w:val="32"/>
      <w:lang w:eastAsia="cs-CZ"/>
    </w:rPr>
  </w:style>
  <w:style w:type="paragraph" w:customStyle="1" w:styleId="Odrazka1">
    <w:name w:val="Odrazka 1"/>
    <w:basedOn w:val="Normln"/>
    <w:qFormat/>
    <w:rsid w:val="00036D23"/>
    <w:pPr>
      <w:numPr>
        <w:numId w:val="2"/>
      </w:numPr>
    </w:pPr>
    <w:rPr>
      <w:rFonts w:ascii="Times New Roman" w:hAnsi="Times New Roman"/>
    </w:rPr>
  </w:style>
  <w:style w:type="character" w:customStyle="1" w:styleId="Odrazka2Char">
    <w:name w:val="Odrazka 2 Char"/>
    <w:link w:val="Odrazka2"/>
    <w:locked/>
    <w:rsid w:val="00036D23"/>
    <w:rPr>
      <w:rFonts w:ascii="Calibri" w:hAnsi="Calibri" w:cs="Calibri"/>
      <w:szCs w:val="24"/>
    </w:rPr>
  </w:style>
  <w:style w:type="paragraph" w:customStyle="1" w:styleId="Odrazka2">
    <w:name w:val="Odrazka 2"/>
    <w:basedOn w:val="Odrazka1"/>
    <w:link w:val="Odrazka2Char"/>
    <w:qFormat/>
    <w:rsid w:val="00036D23"/>
    <w:pPr>
      <w:numPr>
        <w:ilvl w:val="1"/>
      </w:numPr>
      <w:tabs>
        <w:tab w:val="clear" w:pos="794"/>
        <w:tab w:val="num" w:pos="1276"/>
      </w:tabs>
      <w:ind w:left="1276" w:hanging="567"/>
    </w:pPr>
    <w:rPr>
      <w:rFonts w:ascii="Calibri" w:eastAsiaTheme="minorHAnsi" w:hAnsi="Calibri" w:cs="Calibri"/>
      <w:lang w:eastAsia="en-US"/>
    </w:rPr>
  </w:style>
  <w:style w:type="paragraph" w:customStyle="1" w:styleId="Odrazka3">
    <w:name w:val="Odrazka 3"/>
    <w:basedOn w:val="Odrazka2"/>
    <w:qFormat/>
    <w:rsid w:val="00036D23"/>
    <w:pPr>
      <w:numPr>
        <w:ilvl w:val="2"/>
      </w:numPr>
      <w:tabs>
        <w:tab w:val="clear" w:pos="1304"/>
        <w:tab w:val="num" w:pos="360"/>
      </w:tabs>
    </w:pPr>
  </w:style>
  <w:style w:type="character" w:customStyle="1" w:styleId="AKFZFnormlnChar">
    <w:name w:val="AKFZF_normální Char"/>
    <w:basedOn w:val="Standardnpsmoodstavce"/>
    <w:link w:val="AKFZFnormln"/>
    <w:locked/>
    <w:rsid w:val="00036D23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qFormat/>
    <w:rsid w:val="00036D23"/>
    <w:pPr>
      <w:spacing w:after="10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D23"/>
    <w:pPr>
      <w:spacing w:before="60" w:after="60"/>
      <w:ind w:left="709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D23"/>
    <w:pPr>
      <w:keepNext/>
      <w:keepLines/>
      <w:numPr>
        <w:numId w:val="1"/>
      </w:numPr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036D23"/>
    <w:pPr>
      <w:numPr>
        <w:ilvl w:val="1"/>
      </w:numPr>
      <w:tabs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036D23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D23"/>
    <w:rPr>
      <w:rFonts w:eastAsia="Times New Roman" w:cstheme="minorHAnsi"/>
      <w:b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6D23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D23"/>
    <w:rPr>
      <w:rFonts w:ascii="Arial" w:eastAsia="Times New Roman" w:hAnsi="Arial" w:cs="Arial"/>
      <w:iCs/>
      <w:sz w:val="20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036D23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36D23"/>
    <w:rPr>
      <w:rFonts w:ascii="Calibri" w:eastAsia="Times New Roman" w:hAnsi="Calibri" w:cs="Times New Roman"/>
      <w:b/>
      <w:bCs/>
      <w:kern w:val="28"/>
      <w:sz w:val="32"/>
      <w:szCs w:val="32"/>
      <w:lang w:eastAsia="cs-CZ"/>
    </w:rPr>
  </w:style>
  <w:style w:type="paragraph" w:customStyle="1" w:styleId="Odrazka1">
    <w:name w:val="Odrazka 1"/>
    <w:basedOn w:val="Normln"/>
    <w:qFormat/>
    <w:rsid w:val="00036D23"/>
    <w:pPr>
      <w:numPr>
        <w:numId w:val="2"/>
      </w:numPr>
    </w:pPr>
    <w:rPr>
      <w:rFonts w:ascii="Times New Roman" w:hAnsi="Times New Roman"/>
    </w:rPr>
  </w:style>
  <w:style w:type="character" w:customStyle="1" w:styleId="Odrazka2Char">
    <w:name w:val="Odrazka 2 Char"/>
    <w:link w:val="Odrazka2"/>
    <w:locked/>
    <w:rsid w:val="00036D23"/>
    <w:rPr>
      <w:rFonts w:ascii="Calibri" w:hAnsi="Calibri" w:cs="Calibri"/>
      <w:szCs w:val="24"/>
    </w:rPr>
  </w:style>
  <w:style w:type="paragraph" w:customStyle="1" w:styleId="Odrazka2">
    <w:name w:val="Odrazka 2"/>
    <w:basedOn w:val="Odrazka1"/>
    <w:link w:val="Odrazka2Char"/>
    <w:qFormat/>
    <w:rsid w:val="00036D23"/>
    <w:pPr>
      <w:numPr>
        <w:ilvl w:val="1"/>
      </w:numPr>
      <w:tabs>
        <w:tab w:val="clear" w:pos="794"/>
        <w:tab w:val="num" w:pos="1276"/>
      </w:tabs>
      <w:ind w:left="1276" w:hanging="567"/>
    </w:pPr>
    <w:rPr>
      <w:rFonts w:ascii="Calibri" w:eastAsiaTheme="minorHAnsi" w:hAnsi="Calibri" w:cs="Calibri"/>
      <w:lang w:eastAsia="en-US"/>
    </w:rPr>
  </w:style>
  <w:style w:type="paragraph" w:customStyle="1" w:styleId="Odrazka3">
    <w:name w:val="Odrazka 3"/>
    <w:basedOn w:val="Odrazka2"/>
    <w:qFormat/>
    <w:rsid w:val="00036D23"/>
    <w:pPr>
      <w:numPr>
        <w:ilvl w:val="2"/>
      </w:numPr>
      <w:tabs>
        <w:tab w:val="clear" w:pos="1304"/>
        <w:tab w:val="num" w:pos="360"/>
      </w:tabs>
    </w:pPr>
  </w:style>
  <w:style w:type="character" w:customStyle="1" w:styleId="AKFZFnormlnChar">
    <w:name w:val="AKFZF_normální Char"/>
    <w:basedOn w:val="Standardnpsmoodstavce"/>
    <w:link w:val="AKFZFnormln"/>
    <w:locked/>
    <w:rsid w:val="00036D23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qFormat/>
    <w:rsid w:val="00036D23"/>
    <w:pPr>
      <w:spacing w:after="10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Jelínková</dc:creator>
  <cp:lastModifiedBy>Marika Jelínková</cp:lastModifiedBy>
  <cp:revision>1</cp:revision>
  <dcterms:created xsi:type="dcterms:W3CDTF">2024-11-25T09:51:00Z</dcterms:created>
  <dcterms:modified xsi:type="dcterms:W3CDTF">2024-11-25T09:52:00Z</dcterms:modified>
</cp:coreProperties>
</file>