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63A2" w14:textId="627B892E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7C223E">
        <w:rPr>
          <w:rFonts w:ascii="Calibri" w:hAnsi="Calibri" w:cs="Calibri"/>
          <w:sz w:val="24"/>
          <w:szCs w:val="24"/>
        </w:rPr>
        <w:t>4</w:t>
      </w:r>
      <w:r w:rsidR="00163B71">
        <w:rPr>
          <w:rFonts w:ascii="Calibri" w:hAnsi="Calibri" w:cs="Calibri"/>
          <w:sz w:val="24"/>
          <w:szCs w:val="24"/>
        </w:rPr>
        <w:t>342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3D13ADF9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FA5297">
        <w:rPr>
          <w:rFonts w:ascii="Calibri" w:hAnsi="Calibri" w:cs="Calibri"/>
          <w:b/>
          <w:bCs/>
          <w:sz w:val="24"/>
          <w:szCs w:val="24"/>
        </w:rPr>
        <w:t>1</w:t>
      </w:r>
      <w:r w:rsidR="00163B71">
        <w:rPr>
          <w:rFonts w:ascii="Calibri" w:hAnsi="Calibri" w:cs="Calibri"/>
          <w:b/>
          <w:bCs/>
          <w:sz w:val="24"/>
          <w:szCs w:val="24"/>
        </w:rPr>
        <w:t>228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1DDD40E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ED5E53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ED5E53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5E923B93" w14:textId="77777777" w:rsidR="009D2B77" w:rsidRDefault="00C615B6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5EE2A047" w:rsidRPr="57D29909">
        <w:rPr>
          <w:rFonts w:ascii="Calibri" w:hAnsi="Calibri" w:cs="Calibri"/>
          <w:sz w:val="24"/>
          <w:szCs w:val="24"/>
        </w:rPr>
        <w:t>Mgr. Petrem Brůhou, náměstkem generálního ředitele</w:t>
      </w:r>
    </w:p>
    <w:p w14:paraId="7ADCF57F" w14:textId="05D885D0" w:rsidR="00C615B6" w:rsidRPr="00712F5C" w:rsidRDefault="00C615B6" w:rsidP="009D2B77">
      <w:pPr>
        <w:spacing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B9EB0B5" w14:textId="75310BC3" w:rsidR="00573A33" w:rsidRPr="00573A33" w:rsidRDefault="00896FD0">
      <w:pPr>
        <w:pStyle w:val="smluvnistrana-ostatniidentifikacniudaje"/>
        <w:suppressAutoHyphens/>
        <w:spacing w:before="0" w:after="0"/>
        <w:ind w:left="0"/>
        <w:rPr>
          <w:rFonts w:asciiTheme="minorHAnsi" w:eastAsia="Tahoma" w:hAnsiTheme="minorHAnsi" w:cstheme="minorHAnsi"/>
          <w:b/>
          <w:bCs/>
          <w:color w:val="000000" w:themeColor="text1"/>
        </w:rPr>
      </w:pPr>
      <w:r>
        <w:rPr>
          <w:rFonts w:asciiTheme="minorHAnsi" w:eastAsia="Tahoma" w:hAnsiTheme="minorHAnsi" w:cstheme="minorHAnsi"/>
          <w:b/>
          <w:bCs/>
          <w:color w:val="000000" w:themeColor="text1"/>
        </w:rPr>
        <w:t>Pragolab s.r.o.</w:t>
      </w:r>
    </w:p>
    <w:p w14:paraId="70AA9DE5" w14:textId="5AC3D92E" w:rsidR="00C615B6" w:rsidRPr="00573A33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 xml:space="preserve">se sídlem </w:t>
      </w:r>
      <w:r w:rsidR="00896FD0">
        <w:rPr>
          <w:rFonts w:asciiTheme="minorHAnsi" w:eastAsia="Tahoma" w:hAnsiTheme="minorHAnsi" w:cstheme="minorHAnsi"/>
          <w:color w:val="000000" w:themeColor="text1"/>
        </w:rPr>
        <w:t xml:space="preserve">Nad Krocínkou </w:t>
      </w:r>
      <w:r w:rsidR="00607C13">
        <w:rPr>
          <w:rFonts w:asciiTheme="minorHAnsi" w:eastAsia="Tahoma" w:hAnsiTheme="minorHAnsi" w:cstheme="minorHAnsi"/>
          <w:color w:val="000000" w:themeColor="text1"/>
        </w:rPr>
        <w:t xml:space="preserve">55, 190 00 Praha 9 </w:t>
      </w:r>
    </w:p>
    <w:p w14:paraId="5C784FC1" w14:textId="279335C4" w:rsidR="00C615B6" w:rsidRPr="00573A33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 xml:space="preserve">IČ: </w:t>
      </w:r>
      <w:r w:rsidR="00607C13">
        <w:rPr>
          <w:rFonts w:asciiTheme="minorHAnsi" w:eastAsia="Tahoma" w:hAnsiTheme="minorHAnsi" w:cstheme="minorHAnsi"/>
          <w:color w:val="000000" w:themeColor="text1"/>
        </w:rPr>
        <w:t>48029289</w:t>
      </w:r>
      <w:r w:rsidRPr="00573A33">
        <w:rPr>
          <w:rFonts w:asciiTheme="minorHAnsi" w:hAnsiTheme="minorHAnsi" w:cstheme="minorHAnsi"/>
        </w:rPr>
        <w:t xml:space="preserve"> </w:t>
      </w:r>
    </w:p>
    <w:p w14:paraId="0E9878CE" w14:textId="40FDA4CC" w:rsidR="00C615B6" w:rsidRPr="00573A33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 xml:space="preserve">zapsaná v obchodním rejstříku vedeném </w:t>
      </w:r>
      <w:r w:rsidR="00E85A58">
        <w:rPr>
          <w:rFonts w:asciiTheme="minorHAnsi" w:eastAsia="Tahoma" w:hAnsiTheme="minorHAnsi" w:cstheme="minorHAnsi"/>
          <w:color w:val="000000" w:themeColor="text1"/>
        </w:rPr>
        <w:t>městským soudem v Praze</w:t>
      </w:r>
      <w:r w:rsidRPr="00573A33">
        <w:rPr>
          <w:rFonts w:asciiTheme="minorHAnsi" w:hAnsiTheme="minorHAnsi" w:cstheme="minorHAnsi"/>
          <w:shd w:val="clear" w:color="auto" w:fill="FFFFFF"/>
        </w:rPr>
        <w:t xml:space="preserve"> pod </w:t>
      </w:r>
      <w:r w:rsidRPr="00573A33">
        <w:rPr>
          <w:rFonts w:asciiTheme="minorHAnsi" w:hAnsiTheme="minorHAnsi" w:cstheme="minorHAnsi"/>
        </w:rPr>
        <w:t xml:space="preserve">spis. zn. </w:t>
      </w:r>
      <w:r w:rsidR="00E85A58">
        <w:rPr>
          <w:rFonts w:asciiTheme="minorHAnsi" w:eastAsia="Tahoma" w:hAnsiTheme="minorHAnsi" w:cstheme="minorHAnsi"/>
          <w:color w:val="000000" w:themeColor="text1"/>
        </w:rPr>
        <w:t xml:space="preserve">odd. </w:t>
      </w:r>
      <w:r w:rsidR="00F50A42">
        <w:rPr>
          <w:rFonts w:asciiTheme="minorHAnsi" w:eastAsia="Tahoma" w:hAnsiTheme="minorHAnsi" w:cstheme="minorHAnsi"/>
          <w:color w:val="000000" w:themeColor="text1"/>
        </w:rPr>
        <w:t>C vl. 14590</w:t>
      </w:r>
    </w:p>
    <w:p w14:paraId="0A5F3A93" w14:textId="1E352B52" w:rsidR="00C615B6" w:rsidRPr="00573A33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 xml:space="preserve">zastoupená </w:t>
      </w:r>
      <w:r w:rsidR="00F50A42">
        <w:rPr>
          <w:rFonts w:asciiTheme="minorHAnsi" w:eastAsia="Tahoma" w:hAnsiTheme="minorHAnsi" w:cstheme="minorHAnsi"/>
          <w:color w:val="000000" w:themeColor="text1"/>
        </w:rPr>
        <w:t>Ladislavem Náměstkem, jednatelem společnosti</w:t>
      </w:r>
    </w:p>
    <w:p w14:paraId="0256D4AD" w14:textId="19E6CFD6" w:rsidR="00C615B6" w:rsidRPr="00573A33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 xml:space="preserve">číslo účtu: </w:t>
      </w:r>
      <w:r w:rsidR="00F50A42">
        <w:rPr>
          <w:rFonts w:asciiTheme="minorHAnsi" w:eastAsia="Tahoma" w:hAnsiTheme="minorHAnsi" w:cstheme="minorHAnsi"/>
          <w:color w:val="000000" w:themeColor="text1"/>
        </w:rPr>
        <w:t>xxxxxxxxxxxxxx</w:t>
      </w:r>
    </w:p>
    <w:p w14:paraId="582997F6" w14:textId="15B7AFB4" w:rsidR="00C615B6" w:rsidRPr="00573A33" w:rsidRDefault="00C615B6" w:rsidP="009D2B77">
      <w:pPr>
        <w:pStyle w:val="smluvnistrana-ostatniidentifikacniudaje"/>
        <w:suppressAutoHyphens/>
        <w:spacing w:before="0"/>
        <w:ind w:left="0"/>
        <w:rPr>
          <w:rFonts w:asciiTheme="minorHAnsi" w:hAnsiTheme="minorHAnsi" w:cstheme="minorHAnsi"/>
        </w:rPr>
      </w:pPr>
      <w:r w:rsidRPr="00573A33">
        <w:rPr>
          <w:rFonts w:asciiTheme="minorHAnsi" w:hAnsiTheme="minorHAnsi" w:cstheme="minorHAnsi"/>
        </w:rPr>
        <w:t>kontaktní osoba:</w:t>
      </w:r>
      <w:r w:rsidR="00573A33" w:rsidRPr="00573A33">
        <w:rPr>
          <w:rFonts w:asciiTheme="minorHAnsi" w:eastAsia="Tahoma" w:hAnsiTheme="minorHAnsi" w:cstheme="minorHAnsi"/>
          <w:color w:val="000000" w:themeColor="text1"/>
        </w:rPr>
        <w:t xml:space="preserve"> </w:t>
      </w:r>
      <w:r w:rsidR="00F50A42">
        <w:rPr>
          <w:rFonts w:asciiTheme="minorHAnsi" w:eastAsia="Tahoma" w:hAnsiTheme="minorHAnsi" w:cstheme="minorHAnsi"/>
          <w:color w:val="000000" w:themeColor="text1"/>
        </w:rPr>
        <w:t xml:space="preserve">Ing. </w:t>
      </w:r>
      <w:r w:rsidR="00090988">
        <w:rPr>
          <w:rFonts w:asciiTheme="minorHAnsi" w:eastAsia="Tahoma" w:hAnsiTheme="minorHAnsi" w:cstheme="minorHAnsi"/>
          <w:color w:val="000000" w:themeColor="text1"/>
        </w:rPr>
        <w:t>Štěpán Adam Havlíček</w:t>
      </w:r>
    </w:p>
    <w:p w14:paraId="4EB78B2A" w14:textId="77777777" w:rsidR="00C615B6" w:rsidRPr="00712F5C" w:rsidRDefault="00C615B6" w:rsidP="009D2B77">
      <w:pPr>
        <w:pStyle w:val="Zhlav"/>
        <w:tabs>
          <w:tab w:val="clear" w:pos="4536"/>
          <w:tab w:val="clear" w:pos="9072"/>
        </w:tabs>
        <w:suppressAutoHyphens/>
        <w:spacing w:after="12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247F383E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10B893D2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10B893D2">
        <w:rPr>
          <w:rFonts w:ascii="Calibri" w:hAnsi="Calibri" w:cs="Calibri"/>
          <w:sz w:val="24"/>
          <w:szCs w:val="24"/>
        </w:rPr>
        <w:t xml:space="preserve">nadlimitní </w:t>
      </w:r>
      <w:r w:rsidRPr="10B893D2">
        <w:rPr>
          <w:rFonts w:ascii="Calibri" w:hAnsi="Calibri" w:cs="Calibri"/>
          <w:sz w:val="24"/>
          <w:szCs w:val="24"/>
        </w:rPr>
        <w:t xml:space="preserve">veřejné zakázky pod názvem </w:t>
      </w:r>
      <w:r w:rsidR="69FBCFA4" w:rsidRPr="10B893D2">
        <w:rPr>
          <w:rFonts w:ascii="Calibri" w:hAnsi="Calibri" w:cs="Calibri"/>
          <w:b/>
          <w:bCs/>
          <w:sz w:val="24"/>
          <w:szCs w:val="24"/>
        </w:rPr>
        <w:t>Fotografické vybavení pro vědecká pracoviště Národního muzea</w:t>
      </w:r>
      <w:r w:rsidR="004B0BB6">
        <w:rPr>
          <w:rFonts w:ascii="Calibri" w:hAnsi="Calibri" w:cs="Calibri"/>
          <w:b/>
          <w:bCs/>
          <w:sz w:val="24"/>
          <w:szCs w:val="24"/>
        </w:rPr>
        <w:t xml:space="preserve"> – Část 2</w:t>
      </w:r>
      <w:r w:rsidR="00434CA9" w:rsidRPr="10B893D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34CA9" w:rsidRPr="10B893D2">
        <w:rPr>
          <w:rFonts w:ascii="Calibri" w:hAnsi="Calibri" w:cs="Calibri"/>
          <w:sz w:val="24"/>
          <w:szCs w:val="24"/>
        </w:rPr>
        <w:t>(VZ240</w:t>
      </w:r>
      <w:r w:rsidR="007C223E">
        <w:rPr>
          <w:rFonts w:ascii="Calibri" w:hAnsi="Calibri" w:cs="Calibri"/>
          <w:sz w:val="24"/>
          <w:szCs w:val="24"/>
        </w:rPr>
        <w:t>253</w:t>
      </w:r>
      <w:r w:rsidR="00560E66" w:rsidRPr="10B893D2">
        <w:rPr>
          <w:rFonts w:ascii="Calibri" w:hAnsi="Calibri" w:cs="Calibri"/>
          <w:sz w:val="24"/>
          <w:szCs w:val="24"/>
        </w:rPr>
        <w:t>)</w:t>
      </w:r>
      <w:r w:rsidRPr="10B893D2">
        <w:rPr>
          <w:rFonts w:ascii="Calibri" w:hAnsi="Calibri" w:cs="Calibri"/>
          <w:sz w:val="24"/>
          <w:szCs w:val="24"/>
        </w:rPr>
        <w:t xml:space="preserve"> tuto kupní smlouvu. </w:t>
      </w:r>
    </w:p>
    <w:p w14:paraId="1B026D72" w14:textId="773B92F8" w:rsidR="24A208FD" w:rsidRPr="00712F5C" w:rsidRDefault="24A208FD" w:rsidP="24A208FD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798ED1D" w14:textId="581DDE80" w:rsidR="00560E66" w:rsidRPr="008927E2" w:rsidRDefault="004B0BB6" w:rsidP="004B0BB6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Nákup vybavení, které je</w:t>
      </w:r>
      <w:r w:rsidR="00560E66" w:rsidRPr="00560E66">
        <w:rPr>
          <w:rFonts w:asciiTheme="minorHAnsi" w:hAnsiTheme="minorHAnsi"/>
          <w:sz w:val="24"/>
          <w:szCs w:val="24"/>
        </w:rPr>
        <w:t xml:space="preserve"> předmět</w:t>
      </w:r>
      <w:r>
        <w:rPr>
          <w:rFonts w:asciiTheme="minorHAnsi" w:hAnsiTheme="minorHAnsi"/>
          <w:sz w:val="24"/>
          <w:szCs w:val="24"/>
        </w:rPr>
        <w:t>em této kupní</w:t>
      </w:r>
      <w:r w:rsidR="00560E66" w:rsidRPr="00560E66">
        <w:rPr>
          <w:rFonts w:asciiTheme="minorHAnsi" w:hAnsiTheme="minorHAnsi"/>
          <w:sz w:val="24"/>
          <w:szCs w:val="24"/>
        </w:rPr>
        <w:t xml:space="preserve"> smlouvy</w:t>
      </w:r>
      <w:r>
        <w:rPr>
          <w:rFonts w:asciiTheme="minorHAnsi" w:hAnsiTheme="minorHAnsi"/>
          <w:sz w:val="24"/>
          <w:szCs w:val="24"/>
        </w:rPr>
        <w:t>,</w:t>
      </w:r>
      <w:r w:rsidR="00560E66" w:rsidRPr="00560E66">
        <w:rPr>
          <w:rFonts w:asciiTheme="minorHAnsi" w:hAnsiTheme="minorHAnsi"/>
          <w:sz w:val="24"/>
          <w:szCs w:val="24"/>
        </w:rPr>
        <w:t xml:space="preserve"> j</w:t>
      </w:r>
      <w:r>
        <w:rPr>
          <w:rFonts w:asciiTheme="minorHAnsi" w:hAnsiTheme="minorHAnsi"/>
          <w:sz w:val="24"/>
          <w:szCs w:val="24"/>
        </w:rPr>
        <w:t>e</w:t>
      </w:r>
      <w:r w:rsidR="00560E66" w:rsidRPr="00560E66">
        <w:rPr>
          <w:rFonts w:asciiTheme="minorHAnsi" w:hAnsiTheme="minorHAnsi"/>
          <w:sz w:val="24"/>
          <w:szCs w:val="24"/>
        </w:rPr>
        <w:t xml:space="preserve"> spolufinancován v rámci Národního plánu obnovy</w:t>
      </w:r>
      <w:r w:rsidR="00560E66" w:rsidRPr="008927E2">
        <w:rPr>
          <w:rFonts w:asciiTheme="minorHAnsi" w:hAnsiTheme="minorHAnsi"/>
          <w:sz w:val="24"/>
          <w:szCs w:val="24"/>
        </w:rPr>
        <w:t xml:space="preserve"> z projektu </w:t>
      </w:r>
      <w:r w:rsidR="00084826" w:rsidRPr="008927E2">
        <w:rPr>
          <w:rFonts w:asciiTheme="minorHAnsi" w:hAnsiTheme="minorHAnsi"/>
          <w:sz w:val="24"/>
          <w:szCs w:val="24"/>
        </w:rPr>
        <w:t>Modernizace a rozšíření pracoviště pro digitalizaci sbírkového fondu Entomologického oddělení, Přírodovědeckého muzea, Národního muzea</w:t>
      </w:r>
      <w:r w:rsidR="008927E2" w:rsidRPr="008927E2">
        <w:rPr>
          <w:rFonts w:asciiTheme="minorHAnsi" w:hAnsiTheme="minorHAnsi"/>
          <w:sz w:val="24"/>
          <w:szCs w:val="24"/>
        </w:rPr>
        <w:t xml:space="preserve"> s identifikačním číslem projektu: 134V731000038.</w:t>
      </w:r>
    </w:p>
    <w:p w14:paraId="34C3F3F8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581F9855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Touto kupní smlouvou se prodávající zavazuje, že kupujícímu odevzdá </w:t>
      </w:r>
      <w:r w:rsidR="000814B1">
        <w:rPr>
          <w:rFonts w:ascii="Calibri" w:hAnsi="Calibri" w:cs="Calibri"/>
          <w:sz w:val="24"/>
          <w:szCs w:val="24"/>
        </w:rPr>
        <w:t>fotografické</w:t>
      </w:r>
      <w:r w:rsidR="00560E66">
        <w:rPr>
          <w:rFonts w:ascii="Calibri" w:hAnsi="Calibri" w:cs="Calibri"/>
          <w:sz w:val="24"/>
          <w:szCs w:val="24"/>
        </w:rPr>
        <w:t xml:space="preserve"> vybave</w:t>
      </w:r>
      <w:r w:rsidR="00163B71">
        <w:rPr>
          <w:rFonts w:ascii="Calibri" w:hAnsi="Calibri" w:cs="Calibri"/>
          <w:sz w:val="24"/>
          <w:szCs w:val="24"/>
        </w:rPr>
        <w:t>ní – fotosety,</w:t>
      </w:r>
      <w:r w:rsidRPr="00712F5C">
        <w:rPr>
          <w:rFonts w:ascii="Calibri" w:hAnsi="Calibri" w:cs="Calibri"/>
          <w:sz w:val="24"/>
          <w:szCs w:val="24"/>
        </w:rPr>
        <w:t xml:space="preserve"> specifikované </w:t>
      </w:r>
      <w:r w:rsidR="00560E66">
        <w:rPr>
          <w:rFonts w:ascii="Calibri" w:hAnsi="Calibri" w:cs="Calibri"/>
          <w:sz w:val="24"/>
          <w:szCs w:val="24"/>
        </w:rPr>
        <w:t>příloze č. 1</w:t>
      </w:r>
      <w:r w:rsidRPr="00712F5C">
        <w:rPr>
          <w:rFonts w:ascii="Calibri" w:hAnsi="Calibri" w:cs="Calibri"/>
          <w:sz w:val="24"/>
          <w:szCs w:val="24"/>
        </w:rPr>
        <w:t xml:space="preserve"> smlouvy, které je předmětem koupě, a umožní mu nabýt vlastnické právo k němu, a kupující se zavazuje, že zboží převezme a zaplatí prodávajícímu sjednanou kupní cenu.</w:t>
      </w:r>
    </w:p>
    <w:p w14:paraId="0E2605BD" w14:textId="5697B0FA" w:rsidR="00C615B6" w:rsidRDefault="00560E6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Předmět smlouvy je po technické stránce specifikován v</w:t>
      </w:r>
      <w:r w:rsidR="00D10E16" w:rsidRPr="00621A9D">
        <w:rPr>
          <w:rFonts w:ascii="Calibri" w:hAnsi="Calibri" w:cs="Calibri"/>
          <w:sz w:val="24"/>
          <w:szCs w:val="24"/>
        </w:rPr>
        <w:t> příloze č. 1</w:t>
      </w:r>
      <w:r w:rsidR="00D10E16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D10E16" w:rsidRPr="00621A9D">
        <w:rPr>
          <w:rFonts w:ascii="Calibri" w:hAnsi="Calibri" w:cs="Calibri"/>
          <w:sz w:val="24"/>
          <w:szCs w:val="24"/>
        </w:rPr>
        <w:t xml:space="preserve"> a</w:t>
      </w:r>
      <w:r w:rsidR="00D10E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dále </w:t>
      </w:r>
      <w:r w:rsidR="00D10E16">
        <w:rPr>
          <w:rFonts w:ascii="Calibri" w:hAnsi="Calibri" w:cs="Calibri"/>
          <w:sz w:val="24"/>
          <w:szCs w:val="24"/>
        </w:rPr>
        <w:t xml:space="preserve">v příloze </w:t>
      </w:r>
      <w:r w:rsidR="00D10E16" w:rsidRPr="00621A9D">
        <w:rPr>
          <w:rFonts w:ascii="Calibri" w:hAnsi="Calibri" w:cs="Calibri"/>
          <w:sz w:val="24"/>
          <w:szCs w:val="24"/>
        </w:rPr>
        <w:t xml:space="preserve">č. 2 (produktový list dodaný prodávajícím) </w:t>
      </w:r>
      <w:r w:rsidR="00D10E16" w:rsidRPr="00621A9D">
        <w:rPr>
          <w:rFonts w:ascii="Calibri" w:hAnsi="Calibri" w:cs="Calibri"/>
          <w:sz w:val="24"/>
          <w:szCs w:val="24"/>
        </w:rPr>
        <w:lastRenderedPageBreak/>
        <w:t xml:space="preserve">této smlouvy (dále jako „předmět koupě“).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0FD60FE6" w14:textId="34C70305" w:rsidR="00E509E3" w:rsidRPr="00560E66" w:rsidRDefault="00E509E3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zboží kombinované z několika součástí se </w:t>
      </w:r>
      <w:r w:rsidR="00890362">
        <w:rPr>
          <w:rFonts w:ascii="Calibri" w:hAnsi="Calibri" w:cs="Calibri"/>
          <w:sz w:val="24"/>
          <w:szCs w:val="24"/>
        </w:rPr>
        <w:t>prodávající zavazuje k předání vzájemně kompatibilních součástí tvořících jeden kompaktní celek</w:t>
      </w:r>
      <w:r w:rsidR="008C53D7">
        <w:rPr>
          <w:rFonts w:ascii="Calibri" w:hAnsi="Calibri" w:cs="Calibri"/>
          <w:sz w:val="24"/>
          <w:szCs w:val="24"/>
        </w:rPr>
        <w:t>.</w:t>
      </w:r>
    </w:p>
    <w:p w14:paraId="231DD24B" w14:textId="5ACB6B4D" w:rsidR="00C615B6" w:rsidRPr="00712F5C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594606D9" w14:textId="0643FD6C" w:rsidR="00560E66" w:rsidRDefault="00C615B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1BB24F69" w14:textId="77777777" w:rsidR="008C53D7" w:rsidRPr="008C53D7" w:rsidRDefault="008C53D7" w:rsidP="008C53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5309C8A9" w:rsidR="00C615B6" w:rsidRPr="00712F5C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</w:t>
      </w:r>
      <w:r w:rsidRPr="00573A33">
        <w:rPr>
          <w:rFonts w:asciiTheme="minorHAnsi" w:hAnsiTheme="minorHAnsi" w:cstheme="minorHAnsi"/>
          <w:sz w:val="24"/>
          <w:szCs w:val="24"/>
        </w:rPr>
        <w:t xml:space="preserve">výši </w:t>
      </w:r>
      <w:r w:rsidR="00090988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906.300,-</w:t>
      </w:r>
      <w:r w:rsidRPr="00573A33">
        <w:rPr>
          <w:rFonts w:asciiTheme="minorHAnsi" w:hAnsiTheme="minorHAnsi" w:cstheme="minorHAnsi"/>
          <w:sz w:val="24"/>
          <w:szCs w:val="24"/>
        </w:rPr>
        <w:t xml:space="preserve"> Kč (slovy: </w:t>
      </w:r>
      <w:r w:rsidR="0077456A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devětsetšesttisíctřista</w:t>
      </w:r>
      <w:r w:rsidRPr="00AA3E2A">
        <w:rPr>
          <w:rFonts w:ascii="Calibri" w:hAnsi="Calibri" w:cs="Calibri"/>
          <w:sz w:val="24"/>
          <w:szCs w:val="24"/>
        </w:rPr>
        <w:t xml:space="preserve"> korun českých)</w:t>
      </w:r>
      <w:r w:rsidR="00AA3E2A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 xml:space="preserve">bez DPH s tím, že DPH bude účtována podle předpisů platných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246D2E3F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v rozporu s písemným sdělením o jeho změně nebo tyto náležitosti budou uvedeny 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31FFFE26" w14:textId="77777777" w:rsidR="004B0BB6" w:rsidRDefault="004B0B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733C61CB" w14:textId="77777777" w:rsidR="004B0BB6" w:rsidRDefault="004B0B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56A7FD93" w14:textId="77777777" w:rsidR="004B0BB6" w:rsidRPr="00621A9D" w:rsidRDefault="004B0B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lastRenderedPageBreak/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79F175BF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160C8595">
        <w:rPr>
          <w:rFonts w:ascii="Calibri" w:hAnsi="Calibri" w:cs="Calibri"/>
          <w:sz w:val="24"/>
          <w:szCs w:val="24"/>
        </w:rPr>
        <w:t>předmětu koupě</w:t>
      </w:r>
      <w:r w:rsidRPr="160C8595">
        <w:rPr>
          <w:rFonts w:ascii="Calibri" w:hAnsi="Calibri" w:cs="Calibri"/>
          <w:sz w:val="24"/>
          <w:szCs w:val="24"/>
        </w:rPr>
        <w:t xml:space="preserve"> dle této smlouvy je </w:t>
      </w:r>
      <w:r w:rsidR="0077456A">
        <w:rPr>
          <w:rFonts w:ascii="Calibri" w:hAnsi="Calibri" w:cs="Calibri"/>
          <w:sz w:val="24"/>
          <w:szCs w:val="24"/>
        </w:rPr>
        <w:t>xxxxxxxxxx</w:t>
      </w:r>
      <w:r w:rsidRPr="160C8595">
        <w:rPr>
          <w:rFonts w:ascii="Calibri" w:hAnsi="Calibri" w:cs="Calibri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xxxxxxxxxxx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7456A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740CD6C5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60C8595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dodací list, který podepíší odpovědní zástupci prodávajícího i kupujícího, případně prodávajícím k tomu pověřený dopravce.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31DC820C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5E2E3DFD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2CCA486D" w:rsidRPr="00712F5C">
        <w:rPr>
          <w:rFonts w:ascii="Calibri" w:hAnsi="Calibri" w:cs="Calibri"/>
          <w:sz w:val="24"/>
          <w:szCs w:val="24"/>
        </w:rPr>
        <w:t>3</w:t>
      </w:r>
      <w:r w:rsidR="008E2A82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>.</w:t>
      </w:r>
      <w:r w:rsidR="00FD2563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1</w:t>
      </w:r>
      <w:r w:rsidR="008E2A82">
        <w:rPr>
          <w:rFonts w:ascii="Calibri" w:hAnsi="Calibri" w:cs="Calibri"/>
          <w:sz w:val="24"/>
          <w:szCs w:val="24"/>
        </w:rPr>
        <w:t>1</w:t>
      </w:r>
      <w:r w:rsidRPr="00712F5C">
        <w:rPr>
          <w:rFonts w:ascii="Calibri" w:hAnsi="Calibri" w:cs="Calibri"/>
          <w:sz w:val="24"/>
          <w:szCs w:val="24"/>
        </w:rPr>
        <w:t>.</w:t>
      </w:r>
      <w:r w:rsidR="00FD2563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 xml:space="preserve">2024. </w:t>
      </w:r>
    </w:p>
    <w:p w14:paraId="4302D447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05C160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Smlouvy.</w:t>
      </w:r>
    </w:p>
    <w:p w14:paraId="694BCFB1" w14:textId="77777777" w:rsidR="00C20F6C" w:rsidRDefault="00C20F6C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71C66078" w14:textId="77777777" w:rsidR="00573A33" w:rsidRPr="00712F5C" w:rsidRDefault="00573A33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2348FE7D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620699C0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 a Čl. VI. Smlouvy.</w:t>
      </w:r>
    </w:p>
    <w:p w14:paraId="7949E6DA" w14:textId="0A683E1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záruku za jakost předmětu koupě v délce min.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</w:t>
      </w:r>
      <w:r w:rsidRPr="00712F5C">
        <w:rPr>
          <w:rFonts w:ascii="Calibri" w:hAnsi="Calibri" w:cs="Calibri"/>
          <w:sz w:val="24"/>
          <w:szCs w:val="24"/>
        </w:rPr>
        <w:lastRenderedPageBreak/>
        <w:t xml:space="preserve">zda bude předmět koupě vyměněn za nový, bezvadný nebo zda bude poskytnuta sleva, bude předmětem dohody mezi smluvními stranami. 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65F13F1D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32BDF11A" w14:textId="77777777" w:rsid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Pr="00712F5C" w:rsidRDefault="00D46108" w:rsidP="24A208FD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68DD11A8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</w:t>
      </w:r>
      <w:r w:rsidR="007D522E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26F9D0F3" w14:textId="77777777" w:rsidR="00560E66" w:rsidRPr="00712F5C" w:rsidRDefault="00560E6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6B42BD" w14:textId="77777777" w:rsidR="00824699" w:rsidRDefault="008246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22FEF4" w14:textId="77777777" w:rsidR="00560E66" w:rsidRPr="00712F5C" w:rsidRDefault="00560E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2A14E343" w:rsidR="00791179" w:rsidRPr="00573A33" w:rsidRDefault="00791179" w:rsidP="57D29909">
      <w:pPr>
        <w:rPr>
          <w:rFonts w:asciiTheme="minorHAnsi" w:hAnsiTheme="minorHAnsi" w:cstheme="minorHAns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Mgr. </w:t>
      </w:r>
      <w:r w:rsidR="099F5818" w:rsidRPr="57D29909">
        <w:rPr>
          <w:rFonts w:ascii="Calibri" w:hAnsi="Calibri" w:cs="Calibri"/>
          <w:sz w:val="24"/>
          <w:szCs w:val="24"/>
        </w:rPr>
        <w:t>Petr Brůha</w:t>
      </w:r>
      <w:r w:rsidR="007C223E">
        <w:rPr>
          <w:rFonts w:ascii="Calibri" w:hAnsi="Calibri" w:cs="Calibri"/>
          <w:sz w:val="24"/>
          <w:szCs w:val="24"/>
        </w:rPr>
        <w:tab/>
      </w:r>
      <w:r w:rsidR="007C223E">
        <w:rPr>
          <w:rFonts w:ascii="Calibri" w:hAnsi="Calibri" w:cs="Calibri"/>
          <w:sz w:val="24"/>
          <w:szCs w:val="24"/>
        </w:rPr>
        <w:tab/>
      </w:r>
      <w:r w:rsidR="007C223E">
        <w:rPr>
          <w:rFonts w:ascii="Calibri" w:hAnsi="Calibri" w:cs="Calibri"/>
          <w:sz w:val="24"/>
          <w:szCs w:val="24"/>
        </w:rPr>
        <w:tab/>
      </w:r>
      <w:r w:rsidR="007C223E">
        <w:rPr>
          <w:rFonts w:ascii="Calibri" w:hAnsi="Calibri" w:cs="Calibri"/>
          <w:sz w:val="24"/>
          <w:szCs w:val="24"/>
        </w:rPr>
        <w:tab/>
      </w:r>
      <w:r w:rsidR="007C223E">
        <w:rPr>
          <w:rFonts w:ascii="Calibri" w:hAnsi="Calibri" w:cs="Calibri"/>
          <w:sz w:val="24"/>
          <w:szCs w:val="24"/>
        </w:rPr>
        <w:tab/>
      </w:r>
      <w:r w:rsidR="00D3126B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Ladislav Náměstek</w:t>
      </w:r>
    </w:p>
    <w:p w14:paraId="1E631C08" w14:textId="417A583A" w:rsidR="7E072F8E" w:rsidRPr="00573A33" w:rsidRDefault="7E072F8E" w:rsidP="57D29909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573A33">
        <w:rPr>
          <w:rFonts w:asciiTheme="minorHAnsi" w:hAnsiTheme="minorHAnsi" w:cstheme="minorHAnsi"/>
          <w:sz w:val="24"/>
          <w:szCs w:val="24"/>
        </w:rPr>
        <w:t>náměstek generálního ředitele</w:t>
      </w:r>
      <w:r w:rsidR="00AA3E2A" w:rsidRPr="00573A33">
        <w:rPr>
          <w:rFonts w:asciiTheme="minorHAnsi" w:hAnsiTheme="minorHAnsi" w:cstheme="minorHAnsi"/>
          <w:sz w:val="24"/>
          <w:szCs w:val="24"/>
        </w:rPr>
        <w:tab/>
      </w:r>
      <w:r w:rsidR="00AA3E2A" w:rsidRPr="00573A33">
        <w:rPr>
          <w:rFonts w:asciiTheme="minorHAnsi" w:hAnsiTheme="minorHAnsi" w:cstheme="minorHAnsi"/>
          <w:sz w:val="24"/>
          <w:szCs w:val="24"/>
        </w:rPr>
        <w:tab/>
      </w:r>
      <w:r w:rsidR="00AA3E2A" w:rsidRPr="00573A33">
        <w:rPr>
          <w:rFonts w:asciiTheme="minorHAnsi" w:hAnsiTheme="minorHAnsi" w:cstheme="minorHAnsi"/>
          <w:sz w:val="24"/>
          <w:szCs w:val="24"/>
        </w:rPr>
        <w:tab/>
      </w:r>
      <w:r w:rsidR="00D3126B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jednatel společnosti Pragolab s.r.o.</w:t>
      </w:r>
    </w:p>
    <w:sectPr w:rsidR="7E072F8E" w:rsidRPr="00573A33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86115" w14:textId="77777777" w:rsidR="003E6F05" w:rsidRDefault="003E6F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01A18B" w14:textId="77777777" w:rsidR="003E6F05" w:rsidRDefault="003E6F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BCF71" w14:textId="77777777" w:rsidR="003E6F05" w:rsidRDefault="003E6F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A57215" w14:textId="77777777" w:rsidR="003E6F05" w:rsidRDefault="003E6F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BA212" w14:textId="77777777" w:rsidR="00274641" w:rsidRDefault="00274641" w:rsidP="00FD2563">
    <w:pPr>
      <w:rPr>
        <w:rFonts w:ascii="Calibri" w:hAnsi="Calibri" w:cs="Calibri"/>
        <w:sz w:val="24"/>
        <w:szCs w:val="24"/>
      </w:rPr>
    </w:pPr>
  </w:p>
  <w:p w14:paraId="54804BA1" w14:textId="24F4653B" w:rsidR="00C615B6" w:rsidRPr="00FD2563" w:rsidRDefault="00C615B6" w:rsidP="00FD2563">
    <w:pPr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Příloha č. 2</w:t>
    </w:r>
    <w:r w:rsidR="00163B71">
      <w:rPr>
        <w:rFonts w:ascii="Calibri" w:hAnsi="Calibri" w:cs="Calibri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FD1C37"/>
    <w:multiLevelType w:val="hybridMultilevel"/>
    <w:tmpl w:val="CBFE8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5"/>
  </w:num>
  <w:num w:numId="2" w16cid:durableId="1572958923">
    <w:abstractNumId w:val="9"/>
  </w:num>
  <w:num w:numId="3" w16cid:durableId="1972469432">
    <w:abstractNumId w:val="7"/>
  </w:num>
  <w:num w:numId="4" w16cid:durableId="580137790">
    <w:abstractNumId w:val="3"/>
  </w:num>
  <w:num w:numId="5" w16cid:durableId="1140459400">
    <w:abstractNumId w:val="6"/>
  </w:num>
  <w:num w:numId="6" w16cid:durableId="1059134279">
    <w:abstractNumId w:val="5"/>
  </w:num>
  <w:num w:numId="7" w16cid:durableId="1407416095">
    <w:abstractNumId w:val="13"/>
  </w:num>
  <w:num w:numId="8" w16cid:durableId="1366905748">
    <w:abstractNumId w:val="8"/>
  </w:num>
  <w:num w:numId="9" w16cid:durableId="763304047">
    <w:abstractNumId w:val="4"/>
  </w:num>
  <w:num w:numId="10" w16cid:durableId="1664237960">
    <w:abstractNumId w:val="12"/>
  </w:num>
  <w:num w:numId="11" w16cid:durableId="657423431">
    <w:abstractNumId w:val="14"/>
  </w:num>
  <w:num w:numId="12" w16cid:durableId="1047148471">
    <w:abstractNumId w:val="10"/>
  </w:num>
  <w:num w:numId="13" w16cid:durableId="1573469344">
    <w:abstractNumId w:val="11"/>
  </w:num>
  <w:num w:numId="14" w16cid:durableId="1713726318">
    <w:abstractNumId w:val="0"/>
  </w:num>
  <w:num w:numId="15" w16cid:durableId="363602585">
    <w:abstractNumId w:val="16"/>
  </w:num>
  <w:num w:numId="16" w16cid:durableId="1140343455">
    <w:abstractNumId w:val="2"/>
  </w:num>
  <w:num w:numId="17" w16cid:durableId="1485511846">
    <w:abstractNumId w:val="17"/>
  </w:num>
  <w:num w:numId="18" w16cid:durableId="106387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22B03"/>
    <w:rsid w:val="00053EC0"/>
    <w:rsid w:val="00076359"/>
    <w:rsid w:val="0007777A"/>
    <w:rsid w:val="000814B1"/>
    <w:rsid w:val="00084826"/>
    <w:rsid w:val="00090988"/>
    <w:rsid w:val="000910BB"/>
    <w:rsid w:val="000A2D9C"/>
    <w:rsid w:val="000C1DA4"/>
    <w:rsid w:val="000C4CA8"/>
    <w:rsid w:val="00112B07"/>
    <w:rsid w:val="0012661F"/>
    <w:rsid w:val="0013750D"/>
    <w:rsid w:val="00145981"/>
    <w:rsid w:val="00152CA0"/>
    <w:rsid w:val="00153E49"/>
    <w:rsid w:val="00163B71"/>
    <w:rsid w:val="00174F7D"/>
    <w:rsid w:val="00192D99"/>
    <w:rsid w:val="001B18C6"/>
    <w:rsid w:val="001C3932"/>
    <w:rsid w:val="001D27AD"/>
    <w:rsid w:val="001D7618"/>
    <w:rsid w:val="001F15D7"/>
    <w:rsid w:val="001F2794"/>
    <w:rsid w:val="00260421"/>
    <w:rsid w:val="00274641"/>
    <w:rsid w:val="002A082D"/>
    <w:rsid w:val="002D3CEA"/>
    <w:rsid w:val="00305A29"/>
    <w:rsid w:val="00314004"/>
    <w:rsid w:val="00331672"/>
    <w:rsid w:val="0037D5FE"/>
    <w:rsid w:val="003954E1"/>
    <w:rsid w:val="003A4E21"/>
    <w:rsid w:val="003B2A5C"/>
    <w:rsid w:val="003C47F8"/>
    <w:rsid w:val="003C6CA7"/>
    <w:rsid w:val="003D1C7F"/>
    <w:rsid w:val="003E6F05"/>
    <w:rsid w:val="003F3B4E"/>
    <w:rsid w:val="00434CA9"/>
    <w:rsid w:val="004403C4"/>
    <w:rsid w:val="00452A7D"/>
    <w:rsid w:val="004925C3"/>
    <w:rsid w:val="004A0F7F"/>
    <w:rsid w:val="004B0BB6"/>
    <w:rsid w:val="004C67DD"/>
    <w:rsid w:val="0054013A"/>
    <w:rsid w:val="00560E66"/>
    <w:rsid w:val="00573A33"/>
    <w:rsid w:val="00587541"/>
    <w:rsid w:val="00591492"/>
    <w:rsid w:val="005C0390"/>
    <w:rsid w:val="005C607B"/>
    <w:rsid w:val="005E3128"/>
    <w:rsid w:val="00607C13"/>
    <w:rsid w:val="00613AAB"/>
    <w:rsid w:val="006151B0"/>
    <w:rsid w:val="00621A9D"/>
    <w:rsid w:val="00624703"/>
    <w:rsid w:val="006326CC"/>
    <w:rsid w:val="00643EB1"/>
    <w:rsid w:val="00671BF2"/>
    <w:rsid w:val="006767F1"/>
    <w:rsid w:val="0069746C"/>
    <w:rsid w:val="006A1F33"/>
    <w:rsid w:val="006C4BF6"/>
    <w:rsid w:val="006F5692"/>
    <w:rsid w:val="007006C9"/>
    <w:rsid w:val="00712F5C"/>
    <w:rsid w:val="00752AB6"/>
    <w:rsid w:val="00764D9A"/>
    <w:rsid w:val="0077456A"/>
    <w:rsid w:val="00791179"/>
    <w:rsid w:val="00792FC7"/>
    <w:rsid w:val="007A4D7D"/>
    <w:rsid w:val="007C223E"/>
    <w:rsid w:val="007D522E"/>
    <w:rsid w:val="00803A12"/>
    <w:rsid w:val="0080682D"/>
    <w:rsid w:val="00821D22"/>
    <w:rsid w:val="00824699"/>
    <w:rsid w:val="00827D9B"/>
    <w:rsid w:val="00853366"/>
    <w:rsid w:val="00890362"/>
    <w:rsid w:val="008927E2"/>
    <w:rsid w:val="00896FD0"/>
    <w:rsid w:val="008B5320"/>
    <w:rsid w:val="008B5379"/>
    <w:rsid w:val="008B6585"/>
    <w:rsid w:val="008C53D7"/>
    <w:rsid w:val="008C6A6F"/>
    <w:rsid w:val="008D7DCC"/>
    <w:rsid w:val="008E2A82"/>
    <w:rsid w:val="008F7E99"/>
    <w:rsid w:val="009302E8"/>
    <w:rsid w:val="0093215B"/>
    <w:rsid w:val="009329DC"/>
    <w:rsid w:val="009710B7"/>
    <w:rsid w:val="00974040"/>
    <w:rsid w:val="009A1ACA"/>
    <w:rsid w:val="009A6A0C"/>
    <w:rsid w:val="009C1E12"/>
    <w:rsid w:val="009C3FCE"/>
    <w:rsid w:val="009D2B77"/>
    <w:rsid w:val="009D2DBA"/>
    <w:rsid w:val="009E3319"/>
    <w:rsid w:val="009E3CA4"/>
    <w:rsid w:val="009F1032"/>
    <w:rsid w:val="009F69ED"/>
    <w:rsid w:val="00A332CC"/>
    <w:rsid w:val="00AA3E2A"/>
    <w:rsid w:val="00AC4A4A"/>
    <w:rsid w:val="00AD438D"/>
    <w:rsid w:val="00AD5246"/>
    <w:rsid w:val="00B17B9E"/>
    <w:rsid w:val="00B62CDE"/>
    <w:rsid w:val="00B65207"/>
    <w:rsid w:val="00B855AA"/>
    <w:rsid w:val="00B92724"/>
    <w:rsid w:val="00BF1226"/>
    <w:rsid w:val="00C0159F"/>
    <w:rsid w:val="00C0556A"/>
    <w:rsid w:val="00C20F6C"/>
    <w:rsid w:val="00C53AC2"/>
    <w:rsid w:val="00C61302"/>
    <w:rsid w:val="00C615B6"/>
    <w:rsid w:val="00C640E5"/>
    <w:rsid w:val="00CA37A8"/>
    <w:rsid w:val="00CC3964"/>
    <w:rsid w:val="00CD37C6"/>
    <w:rsid w:val="00CF04DF"/>
    <w:rsid w:val="00D10E16"/>
    <w:rsid w:val="00D26045"/>
    <w:rsid w:val="00D3126B"/>
    <w:rsid w:val="00D42451"/>
    <w:rsid w:val="00D46108"/>
    <w:rsid w:val="00D539E0"/>
    <w:rsid w:val="00D56470"/>
    <w:rsid w:val="00DA0C77"/>
    <w:rsid w:val="00DA2D2F"/>
    <w:rsid w:val="00E0637A"/>
    <w:rsid w:val="00E12451"/>
    <w:rsid w:val="00E3438A"/>
    <w:rsid w:val="00E509E3"/>
    <w:rsid w:val="00E65B38"/>
    <w:rsid w:val="00E700AF"/>
    <w:rsid w:val="00E85A58"/>
    <w:rsid w:val="00EA4E74"/>
    <w:rsid w:val="00EC1D60"/>
    <w:rsid w:val="00EC1FDB"/>
    <w:rsid w:val="00EC40E6"/>
    <w:rsid w:val="00ED3787"/>
    <w:rsid w:val="00ED4161"/>
    <w:rsid w:val="00ED5E53"/>
    <w:rsid w:val="00EF06D9"/>
    <w:rsid w:val="00EF72D6"/>
    <w:rsid w:val="00F252A5"/>
    <w:rsid w:val="00F37D67"/>
    <w:rsid w:val="00F50A42"/>
    <w:rsid w:val="00F72C93"/>
    <w:rsid w:val="00F967ED"/>
    <w:rsid w:val="00FA5297"/>
    <w:rsid w:val="00FB0105"/>
    <w:rsid w:val="00FB0130"/>
    <w:rsid w:val="00FB25E1"/>
    <w:rsid w:val="00FD2563"/>
    <w:rsid w:val="00FF5CC4"/>
    <w:rsid w:val="03CF86B4"/>
    <w:rsid w:val="0649506F"/>
    <w:rsid w:val="06B9D66F"/>
    <w:rsid w:val="08D39ED8"/>
    <w:rsid w:val="099F5818"/>
    <w:rsid w:val="09B1EAF6"/>
    <w:rsid w:val="0B745D36"/>
    <w:rsid w:val="1026461A"/>
    <w:rsid w:val="10B893D2"/>
    <w:rsid w:val="14A785EF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412BDAB"/>
    <w:rsid w:val="24A208FD"/>
    <w:rsid w:val="25DAB700"/>
    <w:rsid w:val="29C5372F"/>
    <w:rsid w:val="2A8B49C1"/>
    <w:rsid w:val="2C438607"/>
    <w:rsid w:val="2CBBBBDC"/>
    <w:rsid w:val="2CCA486D"/>
    <w:rsid w:val="2E06B282"/>
    <w:rsid w:val="30B82AAB"/>
    <w:rsid w:val="30BE3518"/>
    <w:rsid w:val="340DFF6E"/>
    <w:rsid w:val="357C9A9D"/>
    <w:rsid w:val="359E201D"/>
    <w:rsid w:val="35D5EA21"/>
    <w:rsid w:val="36E45837"/>
    <w:rsid w:val="37898CBE"/>
    <w:rsid w:val="385A75F5"/>
    <w:rsid w:val="38780F2F"/>
    <w:rsid w:val="3CD419DD"/>
    <w:rsid w:val="3D269347"/>
    <w:rsid w:val="3F9A0B3F"/>
    <w:rsid w:val="41262D0B"/>
    <w:rsid w:val="418C5B54"/>
    <w:rsid w:val="421E0647"/>
    <w:rsid w:val="43204CDD"/>
    <w:rsid w:val="43F83BC4"/>
    <w:rsid w:val="45799E33"/>
    <w:rsid w:val="461A2C31"/>
    <w:rsid w:val="4A1E979F"/>
    <w:rsid w:val="50DCC0AA"/>
    <w:rsid w:val="51ABEEE5"/>
    <w:rsid w:val="52311B42"/>
    <w:rsid w:val="52B4A79A"/>
    <w:rsid w:val="57D29909"/>
    <w:rsid w:val="57E96E6E"/>
    <w:rsid w:val="594DF5FE"/>
    <w:rsid w:val="5AE9C65F"/>
    <w:rsid w:val="5C8596C0"/>
    <w:rsid w:val="5E9D37EF"/>
    <w:rsid w:val="5EE2A047"/>
    <w:rsid w:val="63BE8201"/>
    <w:rsid w:val="67001DA3"/>
    <w:rsid w:val="683941B9"/>
    <w:rsid w:val="69FBCFA4"/>
    <w:rsid w:val="6EE0C0B7"/>
    <w:rsid w:val="6F3CC892"/>
    <w:rsid w:val="6FD7858E"/>
    <w:rsid w:val="6FD89C5D"/>
    <w:rsid w:val="6FFDFAEE"/>
    <w:rsid w:val="706EC71B"/>
    <w:rsid w:val="740CD6C5"/>
    <w:rsid w:val="75D15913"/>
    <w:rsid w:val="7C1B1E2F"/>
    <w:rsid w:val="7E072F8E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Props1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1601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Brůha Petr</cp:lastModifiedBy>
  <cp:revision>34</cp:revision>
  <cp:lastPrinted>2024-08-12T16:10:00Z</cp:lastPrinted>
  <dcterms:created xsi:type="dcterms:W3CDTF">2024-08-14T08:13:00Z</dcterms:created>
  <dcterms:modified xsi:type="dcterms:W3CDTF">2024-11-22T16:19:00Z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