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CA2" w:rsidRDefault="007C4CA2"/>
    <w:p w:rsidR="007C4CA2" w:rsidRDefault="00577E59" w:rsidP="00577E59">
      <w:pPr>
        <w:tabs>
          <w:tab w:val="left" w:pos="330"/>
          <w:tab w:val="center" w:pos="4536"/>
        </w:tabs>
        <w:spacing w:line="360" w:lineRule="auto"/>
        <w:rPr>
          <w:b/>
          <w:sz w:val="28"/>
          <w:szCs w:val="28"/>
        </w:rPr>
      </w:pPr>
      <w:r w:rsidRPr="00577E59">
        <w:rPr>
          <w:b/>
          <w:sz w:val="28"/>
          <w:szCs w:val="28"/>
        </w:rPr>
        <w:tab/>
      </w:r>
      <w:r w:rsidRPr="00577E59">
        <w:rPr>
          <w:b/>
          <w:sz w:val="28"/>
          <w:szCs w:val="28"/>
        </w:rPr>
        <w:tab/>
      </w:r>
      <w:r w:rsidR="007C4CA2" w:rsidRPr="00577E59">
        <w:rPr>
          <w:b/>
          <w:sz w:val="28"/>
          <w:szCs w:val="28"/>
        </w:rPr>
        <w:t xml:space="preserve">DODATEK č. </w:t>
      </w:r>
      <w:r w:rsidR="007B5978">
        <w:rPr>
          <w:b/>
          <w:sz w:val="28"/>
          <w:szCs w:val="28"/>
        </w:rPr>
        <w:t>2</w:t>
      </w:r>
    </w:p>
    <w:p w:rsidR="008173AE" w:rsidRPr="008173AE" w:rsidRDefault="008173AE" w:rsidP="008173AE">
      <w:pPr>
        <w:tabs>
          <w:tab w:val="left" w:pos="330"/>
          <w:tab w:val="center" w:pos="4536"/>
        </w:tabs>
        <w:spacing w:line="360" w:lineRule="auto"/>
        <w:jc w:val="center"/>
        <w:rPr>
          <w:sz w:val="24"/>
          <w:szCs w:val="24"/>
        </w:rPr>
      </w:pPr>
      <w:r w:rsidRPr="008173AE">
        <w:rPr>
          <w:sz w:val="24"/>
          <w:szCs w:val="24"/>
        </w:rPr>
        <w:t>ev. č. DS201700831</w:t>
      </w:r>
    </w:p>
    <w:p w:rsidR="00E159FE" w:rsidRPr="00A717A1" w:rsidRDefault="000D3D38" w:rsidP="00887914">
      <w:pPr>
        <w:jc w:val="both"/>
        <w:rPr>
          <w:sz w:val="24"/>
          <w:szCs w:val="24"/>
        </w:rPr>
      </w:pPr>
      <w:r>
        <w:rPr>
          <w:sz w:val="24"/>
          <w:szCs w:val="24"/>
        </w:rPr>
        <w:t>K POVĚŘENÍ K POSKYTOVÁNÍ SLUŽEB OBECNÉHO HOSPODÁŘSKÉHO ZÁJMU</w:t>
      </w:r>
      <w:r w:rsidR="00BD2441" w:rsidRPr="00A717A1">
        <w:rPr>
          <w:sz w:val="24"/>
          <w:szCs w:val="24"/>
        </w:rPr>
        <w:t xml:space="preserve"> </w:t>
      </w:r>
      <w:r w:rsidR="00887914" w:rsidRPr="00A717A1">
        <w:rPr>
          <w:sz w:val="24"/>
          <w:szCs w:val="24"/>
        </w:rPr>
        <w:t xml:space="preserve">uzavřenému dne </w:t>
      </w:r>
      <w:r w:rsidR="00942BBA">
        <w:rPr>
          <w:sz w:val="24"/>
          <w:szCs w:val="24"/>
        </w:rPr>
        <w:t>2. 2</w:t>
      </w:r>
      <w:r w:rsidR="00887914" w:rsidRPr="00A717A1">
        <w:rPr>
          <w:sz w:val="24"/>
          <w:szCs w:val="24"/>
        </w:rPr>
        <w:t>. 201</w:t>
      </w:r>
      <w:r w:rsidR="00C9147F">
        <w:rPr>
          <w:sz w:val="24"/>
          <w:szCs w:val="24"/>
        </w:rPr>
        <w:t>7, ve znění dodatku č. 1 ze dne</w:t>
      </w:r>
      <w:r w:rsidR="00942BBA">
        <w:rPr>
          <w:sz w:val="24"/>
          <w:szCs w:val="24"/>
        </w:rPr>
        <w:t xml:space="preserve"> 5. 5. 2017</w:t>
      </w:r>
      <w:r>
        <w:rPr>
          <w:sz w:val="24"/>
          <w:szCs w:val="24"/>
        </w:rPr>
        <w:t xml:space="preserve"> </w:t>
      </w:r>
      <w:r w:rsidRPr="00A717A1">
        <w:rPr>
          <w:sz w:val="24"/>
          <w:szCs w:val="24"/>
        </w:rPr>
        <w:t>(dále jen „Pověření“)</w:t>
      </w:r>
      <w:r w:rsidR="00C9147F">
        <w:rPr>
          <w:sz w:val="24"/>
          <w:szCs w:val="24"/>
        </w:rPr>
        <w:t>,</w:t>
      </w:r>
      <w:r w:rsidR="00887914" w:rsidRPr="00A717A1">
        <w:rPr>
          <w:sz w:val="24"/>
          <w:szCs w:val="24"/>
        </w:rPr>
        <w:t xml:space="preserve"> mezi </w:t>
      </w:r>
    </w:p>
    <w:p w:rsidR="00887914" w:rsidRDefault="00887914" w:rsidP="00887914">
      <w:pPr>
        <w:jc w:val="both"/>
        <w:rPr>
          <w:sz w:val="28"/>
          <w:szCs w:val="28"/>
        </w:rPr>
      </w:pPr>
    </w:p>
    <w:p w:rsidR="008939A6" w:rsidRDefault="008939A6" w:rsidP="00887914">
      <w:pPr>
        <w:jc w:val="both"/>
        <w:rPr>
          <w:sz w:val="28"/>
          <w:szCs w:val="28"/>
        </w:rPr>
      </w:pPr>
    </w:p>
    <w:p w:rsidR="00153AE9" w:rsidRPr="00153AE9" w:rsidRDefault="00153AE9" w:rsidP="00153AE9">
      <w:pPr>
        <w:rPr>
          <w:b/>
          <w:sz w:val="24"/>
          <w:szCs w:val="24"/>
        </w:rPr>
      </w:pPr>
      <w:r w:rsidRPr="00153AE9">
        <w:rPr>
          <w:b/>
          <w:sz w:val="24"/>
          <w:szCs w:val="24"/>
        </w:rPr>
        <w:t>statutární město Liberec</w:t>
      </w:r>
    </w:p>
    <w:p w:rsidR="00153AE9" w:rsidRPr="00153AE9" w:rsidRDefault="00153AE9" w:rsidP="00153AE9">
      <w:pPr>
        <w:rPr>
          <w:sz w:val="24"/>
          <w:szCs w:val="24"/>
        </w:rPr>
      </w:pPr>
      <w:r w:rsidRPr="00153AE9">
        <w:rPr>
          <w:sz w:val="24"/>
          <w:szCs w:val="24"/>
        </w:rPr>
        <w:t xml:space="preserve">sídlo: nám. Dr.E.Beneše 1, Liberec 1, PSČ 460 59, </w:t>
      </w:r>
    </w:p>
    <w:p w:rsidR="00153AE9" w:rsidRPr="00153AE9" w:rsidRDefault="00153AE9" w:rsidP="00153AE9">
      <w:pPr>
        <w:rPr>
          <w:sz w:val="24"/>
          <w:szCs w:val="24"/>
        </w:rPr>
      </w:pPr>
      <w:r w:rsidRPr="00153AE9">
        <w:rPr>
          <w:sz w:val="24"/>
          <w:szCs w:val="24"/>
        </w:rPr>
        <w:t>IČ: 00262978</w:t>
      </w:r>
    </w:p>
    <w:p w:rsidR="00153AE9" w:rsidRPr="00153AE9" w:rsidRDefault="00153AE9" w:rsidP="00153AE9">
      <w:pPr>
        <w:rPr>
          <w:sz w:val="24"/>
          <w:szCs w:val="24"/>
        </w:rPr>
      </w:pPr>
      <w:r w:rsidRPr="00153AE9">
        <w:rPr>
          <w:sz w:val="24"/>
          <w:szCs w:val="24"/>
        </w:rPr>
        <w:t>zastoupené Tiborem Batthyánym, primátorem města</w:t>
      </w:r>
    </w:p>
    <w:p w:rsidR="00153AE9" w:rsidRPr="00153AE9" w:rsidRDefault="00153AE9" w:rsidP="00153AE9">
      <w:pPr>
        <w:rPr>
          <w:sz w:val="24"/>
          <w:szCs w:val="24"/>
        </w:rPr>
      </w:pPr>
      <w:r w:rsidRPr="00153AE9">
        <w:rPr>
          <w:sz w:val="24"/>
          <w:szCs w:val="24"/>
        </w:rPr>
        <w:t xml:space="preserve">číslo bankovního účtu: 108692/0800, vedený u ČS, a.s. Liberec </w:t>
      </w:r>
    </w:p>
    <w:p w:rsidR="00153AE9" w:rsidRPr="00153AE9" w:rsidRDefault="00153AE9" w:rsidP="00153AE9">
      <w:pPr>
        <w:rPr>
          <w:b/>
          <w:sz w:val="24"/>
          <w:szCs w:val="24"/>
        </w:rPr>
      </w:pPr>
      <w:r w:rsidRPr="00153AE9">
        <w:rPr>
          <w:b/>
          <w:sz w:val="24"/>
          <w:szCs w:val="24"/>
        </w:rPr>
        <w:t>jako pověřovatel</w:t>
      </w:r>
    </w:p>
    <w:p w:rsidR="00153AE9" w:rsidRDefault="00153AE9" w:rsidP="00153AE9">
      <w:pPr>
        <w:rPr>
          <w:sz w:val="24"/>
          <w:szCs w:val="24"/>
        </w:rPr>
      </w:pPr>
      <w:r w:rsidRPr="00153AE9">
        <w:rPr>
          <w:sz w:val="24"/>
          <w:szCs w:val="24"/>
        </w:rPr>
        <w:t>(dále jen „</w:t>
      </w:r>
      <w:r w:rsidRPr="00153AE9">
        <w:rPr>
          <w:b/>
          <w:sz w:val="24"/>
          <w:szCs w:val="24"/>
        </w:rPr>
        <w:t>SML</w:t>
      </w:r>
      <w:r w:rsidRPr="00153AE9">
        <w:rPr>
          <w:sz w:val="24"/>
          <w:szCs w:val="24"/>
        </w:rPr>
        <w:t>“)</w:t>
      </w:r>
    </w:p>
    <w:p w:rsidR="00153AE9" w:rsidRPr="00153AE9" w:rsidRDefault="00153AE9" w:rsidP="00153AE9">
      <w:pPr>
        <w:rPr>
          <w:sz w:val="24"/>
          <w:szCs w:val="24"/>
        </w:rPr>
      </w:pPr>
    </w:p>
    <w:p w:rsidR="00153AE9" w:rsidRDefault="00153AE9" w:rsidP="00153AE9">
      <w:pPr>
        <w:rPr>
          <w:sz w:val="24"/>
          <w:szCs w:val="24"/>
        </w:rPr>
      </w:pPr>
      <w:r>
        <w:rPr>
          <w:sz w:val="24"/>
          <w:szCs w:val="24"/>
        </w:rPr>
        <w:t>a</w:t>
      </w:r>
    </w:p>
    <w:p w:rsidR="00153AE9" w:rsidRPr="00153AE9" w:rsidRDefault="00153AE9" w:rsidP="00153AE9">
      <w:pPr>
        <w:rPr>
          <w:sz w:val="24"/>
          <w:szCs w:val="24"/>
        </w:rPr>
      </w:pPr>
    </w:p>
    <w:p w:rsidR="00153AE9" w:rsidRPr="00153AE9" w:rsidRDefault="00153AE9" w:rsidP="00153AE9">
      <w:pPr>
        <w:rPr>
          <w:b/>
          <w:sz w:val="24"/>
          <w:szCs w:val="24"/>
        </w:rPr>
      </w:pPr>
      <w:r w:rsidRPr="00153AE9">
        <w:rPr>
          <w:b/>
          <w:sz w:val="24"/>
          <w:szCs w:val="24"/>
        </w:rPr>
        <w:t>Komunitní práce Liberec, o.p.s.</w:t>
      </w:r>
    </w:p>
    <w:p w:rsidR="00153AE9" w:rsidRPr="00153AE9" w:rsidRDefault="00153AE9" w:rsidP="00153AE9">
      <w:pPr>
        <w:rPr>
          <w:sz w:val="24"/>
          <w:szCs w:val="24"/>
        </w:rPr>
      </w:pPr>
      <w:r w:rsidRPr="00153AE9">
        <w:rPr>
          <w:sz w:val="24"/>
          <w:szCs w:val="24"/>
        </w:rPr>
        <w:t>sídlo: nám. Dr. E. Beneše 1, Liberec 1, PSČ 460 59</w:t>
      </w:r>
    </w:p>
    <w:p w:rsidR="00153AE9" w:rsidRPr="00153AE9" w:rsidRDefault="00153AE9" w:rsidP="00153AE9">
      <w:pPr>
        <w:rPr>
          <w:sz w:val="24"/>
          <w:szCs w:val="24"/>
        </w:rPr>
      </w:pPr>
      <w:r w:rsidRPr="00153AE9">
        <w:rPr>
          <w:sz w:val="24"/>
          <w:szCs w:val="24"/>
        </w:rPr>
        <w:t>doručovací adresa: Josefinino údolí 9/9, Liberec V – Kristiánov, PSČ 460 05</w:t>
      </w:r>
    </w:p>
    <w:p w:rsidR="00153AE9" w:rsidRPr="00153AE9" w:rsidRDefault="00153AE9" w:rsidP="00153AE9">
      <w:pPr>
        <w:rPr>
          <w:sz w:val="24"/>
          <w:szCs w:val="24"/>
        </w:rPr>
      </w:pPr>
      <w:r w:rsidRPr="00153AE9">
        <w:rPr>
          <w:sz w:val="24"/>
          <w:szCs w:val="24"/>
        </w:rPr>
        <w:t>IČ: 27275558</w:t>
      </w:r>
    </w:p>
    <w:p w:rsidR="00153AE9" w:rsidRPr="00153AE9" w:rsidRDefault="00153AE9" w:rsidP="00153AE9">
      <w:pPr>
        <w:rPr>
          <w:sz w:val="24"/>
          <w:szCs w:val="24"/>
        </w:rPr>
      </w:pPr>
      <w:r w:rsidRPr="00153AE9">
        <w:rPr>
          <w:sz w:val="24"/>
          <w:szCs w:val="24"/>
        </w:rPr>
        <w:t>číslo bankovního účtu:  3295053399/0800</w:t>
      </w:r>
    </w:p>
    <w:p w:rsidR="00153AE9" w:rsidRPr="00153AE9" w:rsidRDefault="00A67CD5" w:rsidP="00153AE9">
      <w:pPr>
        <w:rPr>
          <w:sz w:val="24"/>
          <w:szCs w:val="24"/>
        </w:rPr>
      </w:pPr>
      <w:r>
        <w:rPr>
          <w:sz w:val="24"/>
          <w:szCs w:val="24"/>
        </w:rPr>
        <w:t>zastoupené</w:t>
      </w:r>
      <w:r w:rsidR="00153AE9" w:rsidRPr="00153AE9">
        <w:rPr>
          <w:sz w:val="24"/>
          <w:szCs w:val="24"/>
        </w:rPr>
        <w:t xml:space="preserve"> Tomášem Kratochvílem, ředitelem</w:t>
      </w:r>
    </w:p>
    <w:p w:rsidR="00153AE9" w:rsidRPr="00153AE9" w:rsidRDefault="00153AE9" w:rsidP="00153AE9">
      <w:pPr>
        <w:rPr>
          <w:sz w:val="24"/>
          <w:szCs w:val="24"/>
        </w:rPr>
      </w:pPr>
      <w:r w:rsidRPr="00153AE9">
        <w:rPr>
          <w:sz w:val="24"/>
          <w:szCs w:val="24"/>
        </w:rPr>
        <w:t xml:space="preserve">zapsané v rejstříku obecně prospěšných společností vedeném Krajským soudem v Ústí nad Labem, spisová značka O 167 </w:t>
      </w:r>
    </w:p>
    <w:p w:rsidR="00153AE9" w:rsidRPr="00153AE9" w:rsidRDefault="00153AE9" w:rsidP="00153AE9">
      <w:pPr>
        <w:rPr>
          <w:b/>
          <w:sz w:val="24"/>
          <w:szCs w:val="24"/>
        </w:rPr>
      </w:pPr>
      <w:r w:rsidRPr="00153AE9">
        <w:rPr>
          <w:b/>
          <w:sz w:val="24"/>
          <w:szCs w:val="24"/>
        </w:rPr>
        <w:t>jako pověřený podnik</w:t>
      </w:r>
    </w:p>
    <w:p w:rsidR="00153AE9" w:rsidRDefault="00153AE9" w:rsidP="00153AE9">
      <w:pPr>
        <w:rPr>
          <w:sz w:val="24"/>
          <w:szCs w:val="24"/>
        </w:rPr>
      </w:pPr>
      <w:r w:rsidRPr="00153AE9">
        <w:rPr>
          <w:sz w:val="24"/>
          <w:szCs w:val="24"/>
        </w:rPr>
        <w:t>(dále jen „</w:t>
      </w:r>
      <w:r w:rsidRPr="00153AE9">
        <w:rPr>
          <w:b/>
          <w:sz w:val="24"/>
          <w:szCs w:val="24"/>
        </w:rPr>
        <w:t>Podnik</w:t>
      </w:r>
      <w:r w:rsidRPr="00153AE9">
        <w:rPr>
          <w:sz w:val="24"/>
          <w:szCs w:val="24"/>
        </w:rPr>
        <w:t>“)</w:t>
      </w:r>
    </w:p>
    <w:p w:rsidR="007375E3" w:rsidRDefault="007375E3" w:rsidP="007375E3">
      <w:pPr>
        <w:rPr>
          <w:sz w:val="24"/>
          <w:szCs w:val="24"/>
        </w:rPr>
      </w:pPr>
    </w:p>
    <w:p w:rsidR="008939A6" w:rsidRPr="007375E3" w:rsidRDefault="008939A6" w:rsidP="007375E3">
      <w:pPr>
        <w:rPr>
          <w:sz w:val="24"/>
          <w:szCs w:val="24"/>
        </w:rPr>
      </w:pPr>
    </w:p>
    <w:p w:rsidR="00153AE9" w:rsidRDefault="007C62B2" w:rsidP="007375E3">
      <w:pPr>
        <w:jc w:val="both"/>
        <w:rPr>
          <w:sz w:val="24"/>
          <w:szCs w:val="24"/>
        </w:rPr>
      </w:pPr>
      <w:r>
        <w:rPr>
          <w:sz w:val="24"/>
          <w:szCs w:val="24"/>
        </w:rPr>
        <w:t>Statutární město</w:t>
      </w:r>
      <w:r w:rsidR="000D3D38">
        <w:rPr>
          <w:sz w:val="24"/>
          <w:szCs w:val="24"/>
        </w:rPr>
        <w:t xml:space="preserve"> Liberec na základě usnesení Zast</w:t>
      </w:r>
      <w:r w:rsidR="00A67CD5">
        <w:rPr>
          <w:sz w:val="24"/>
          <w:szCs w:val="24"/>
        </w:rPr>
        <w:t xml:space="preserve">upitelstva města Liberec č. </w:t>
      </w:r>
      <w:r w:rsidR="008173AE">
        <w:rPr>
          <w:sz w:val="24"/>
          <w:szCs w:val="24"/>
        </w:rPr>
        <w:t>182</w:t>
      </w:r>
      <w:r w:rsidR="00A67CD5">
        <w:rPr>
          <w:sz w:val="24"/>
          <w:szCs w:val="24"/>
        </w:rPr>
        <w:t>/</w:t>
      </w:r>
      <w:r w:rsidR="000D3D38">
        <w:rPr>
          <w:sz w:val="24"/>
          <w:szCs w:val="24"/>
        </w:rPr>
        <w:t>2017 ze dne 29. 6. 2017 tímto Dodatkem č. 2 mění toto Pověření takto:</w:t>
      </w:r>
    </w:p>
    <w:p w:rsidR="000D3D38" w:rsidRDefault="000D3D38" w:rsidP="007375E3">
      <w:pPr>
        <w:jc w:val="both"/>
        <w:rPr>
          <w:sz w:val="24"/>
          <w:szCs w:val="24"/>
        </w:rPr>
      </w:pPr>
    </w:p>
    <w:p w:rsidR="008939A6" w:rsidRDefault="008939A6" w:rsidP="007375E3">
      <w:pPr>
        <w:jc w:val="both"/>
        <w:rPr>
          <w:sz w:val="24"/>
          <w:szCs w:val="24"/>
        </w:rPr>
      </w:pPr>
    </w:p>
    <w:p w:rsidR="000D3D38" w:rsidRDefault="000D3D38" w:rsidP="007375E3">
      <w:pPr>
        <w:jc w:val="both"/>
        <w:rPr>
          <w:sz w:val="24"/>
          <w:szCs w:val="24"/>
        </w:rPr>
      </w:pPr>
      <w:r>
        <w:rPr>
          <w:sz w:val="24"/>
          <w:szCs w:val="24"/>
        </w:rPr>
        <w:t>Článek III. VYROVNÁVACÍ PLATBA ZA POSKYTOVÁNÍ SLUŽEB OBECNÉHO HOSPODÁŘSKÉHO ZÁJMU</w:t>
      </w:r>
    </w:p>
    <w:p w:rsidR="000D3D38" w:rsidRDefault="000D3D38" w:rsidP="007375E3">
      <w:pPr>
        <w:jc w:val="both"/>
        <w:rPr>
          <w:sz w:val="24"/>
          <w:szCs w:val="24"/>
        </w:rPr>
      </w:pPr>
    </w:p>
    <w:p w:rsidR="000D3D38" w:rsidRDefault="000D3D38" w:rsidP="007375E3">
      <w:pPr>
        <w:jc w:val="both"/>
        <w:rPr>
          <w:sz w:val="24"/>
          <w:szCs w:val="24"/>
        </w:rPr>
      </w:pPr>
      <w:r>
        <w:rPr>
          <w:sz w:val="24"/>
          <w:szCs w:val="24"/>
        </w:rPr>
        <w:t>Odstavec 4. nově zní takto:</w:t>
      </w:r>
    </w:p>
    <w:p w:rsidR="00FB53D9" w:rsidRDefault="00FB53D9" w:rsidP="007375E3">
      <w:pPr>
        <w:jc w:val="both"/>
        <w:rPr>
          <w:sz w:val="24"/>
          <w:szCs w:val="24"/>
        </w:rPr>
      </w:pPr>
    </w:p>
    <w:p w:rsidR="000D3D38" w:rsidRDefault="000D3D38" w:rsidP="007375E3">
      <w:pPr>
        <w:jc w:val="both"/>
        <w:rPr>
          <w:sz w:val="24"/>
          <w:szCs w:val="24"/>
        </w:rPr>
      </w:pPr>
      <w:r>
        <w:rPr>
          <w:sz w:val="24"/>
          <w:szCs w:val="24"/>
        </w:rPr>
        <w:t>4. Předpokládaná výše roční vyrovnávací platby na pokrytí nákladů na plnění závazku veřejné služby je stanovena na částku 17.360.000 Kč a bude případně upravena na základě vyúčto</w:t>
      </w:r>
      <w:r w:rsidR="001219EF">
        <w:rPr>
          <w:sz w:val="24"/>
          <w:szCs w:val="24"/>
        </w:rPr>
        <w:t>vání skutečných nákl</w:t>
      </w:r>
      <w:bookmarkStart w:id="0" w:name="_GoBack"/>
      <w:bookmarkEnd w:id="0"/>
      <w:r w:rsidR="001219EF">
        <w:rPr>
          <w:sz w:val="24"/>
          <w:szCs w:val="24"/>
        </w:rPr>
        <w:t xml:space="preserve">adů </w:t>
      </w:r>
      <w:r w:rsidR="00874D58">
        <w:rPr>
          <w:sz w:val="24"/>
          <w:szCs w:val="24"/>
        </w:rPr>
        <w:t>a výnosů vzniklých P</w:t>
      </w:r>
      <w:r>
        <w:rPr>
          <w:sz w:val="24"/>
          <w:szCs w:val="24"/>
        </w:rPr>
        <w:t>odniku při plnění závazku veřejné služby dle tohoto Pověření v příslušném roce. Část roční vyrovnávací platby bude Podniku poskytnuta z rozpočtu SML formou dotace na základě veřejnoprávní smlouvy o poskytnutí dotace.</w:t>
      </w:r>
    </w:p>
    <w:p w:rsidR="00FB53D9" w:rsidRDefault="00FB53D9" w:rsidP="007375E3">
      <w:pPr>
        <w:jc w:val="both"/>
        <w:rPr>
          <w:sz w:val="24"/>
          <w:szCs w:val="24"/>
        </w:rPr>
      </w:pPr>
    </w:p>
    <w:p w:rsidR="008939A6" w:rsidRDefault="008939A6" w:rsidP="007375E3">
      <w:pPr>
        <w:jc w:val="both"/>
        <w:rPr>
          <w:sz w:val="24"/>
          <w:szCs w:val="24"/>
        </w:rPr>
      </w:pPr>
    </w:p>
    <w:p w:rsidR="00477DF4" w:rsidRDefault="00477DF4" w:rsidP="007375E3">
      <w:pPr>
        <w:jc w:val="both"/>
        <w:rPr>
          <w:sz w:val="24"/>
          <w:szCs w:val="24"/>
        </w:rPr>
      </w:pPr>
    </w:p>
    <w:p w:rsidR="00477DF4" w:rsidRDefault="00477DF4" w:rsidP="007375E3">
      <w:pPr>
        <w:jc w:val="both"/>
        <w:rPr>
          <w:sz w:val="24"/>
          <w:szCs w:val="24"/>
        </w:rPr>
      </w:pPr>
    </w:p>
    <w:p w:rsidR="00477DF4" w:rsidRDefault="00477DF4" w:rsidP="007375E3">
      <w:pPr>
        <w:jc w:val="both"/>
        <w:rPr>
          <w:sz w:val="24"/>
          <w:szCs w:val="24"/>
        </w:rPr>
      </w:pPr>
    </w:p>
    <w:p w:rsidR="00477DF4" w:rsidRDefault="00477DF4" w:rsidP="007375E3">
      <w:pPr>
        <w:jc w:val="both"/>
        <w:rPr>
          <w:sz w:val="24"/>
          <w:szCs w:val="24"/>
        </w:rPr>
      </w:pPr>
    </w:p>
    <w:p w:rsidR="00FB53D9" w:rsidRDefault="00FB53D9" w:rsidP="007375E3">
      <w:pPr>
        <w:jc w:val="both"/>
        <w:rPr>
          <w:sz w:val="24"/>
          <w:szCs w:val="24"/>
        </w:rPr>
      </w:pPr>
      <w:r>
        <w:rPr>
          <w:sz w:val="24"/>
          <w:szCs w:val="24"/>
        </w:rPr>
        <w:lastRenderedPageBreak/>
        <w:t>Dále se mění příloha č. 1 Pověření PRAVIDLA PRO STANOVENÍ VYROVNÁVACÍ PLATBY takto:</w:t>
      </w:r>
    </w:p>
    <w:p w:rsidR="00FB53D9" w:rsidRDefault="00FB53D9" w:rsidP="007375E3">
      <w:pPr>
        <w:jc w:val="both"/>
        <w:rPr>
          <w:sz w:val="24"/>
          <w:szCs w:val="24"/>
        </w:rPr>
      </w:pPr>
    </w:p>
    <w:p w:rsidR="00AC4870" w:rsidRDefault="00AC4870" w:rsidP="007375E3">
      <w:pPr>
        <w:jc w:val="both"/>
        <w:rPr>
          <w:sz w:val="24"/>
          <w:szCs w:val="24"/>
        </w:rPr>
      </w:pPr>
      <w:r>
        <w:rPr>
          <w:sz w:val="24"/>
          <w:szCs w:val="24"/>
        </w:rPr>
        <w:t xml:space="preserve">Výsledná předpokládaná výše vyrovnávací platby při požadovaném počtu 85 pracovních míst veřejně prospěšných prací byla dle výše popsaného postupu stanovena na částku 17.360.000 Kč, což odpovídá nákladům ve výši </w:t>
      </w:r>
      <w:r w:rsidR="001560D8">
        <w:rPr>
          <w:sz w:val="24"/>
          <w:szCs w:val="24"/>
        </w:rPr>
        <w:t>204.235 Kč na 1 pracovní místo veřejně prospěšných prací.</w:t>
      </w:r>
    </w:p>
    <w:p w:rsidR="001560D8" w:rsidRDefault="001560D8" w:rsidP="007375E3">
      <w:pPr>
        <w:jc w:val="both"/>
        <w:rPr>
          <w:sz w:val="24"/>
          <w:szCs w:val="24"/>
        </w:rPr>
      </w:pPr>
    </w:p>
    <w:p w:rsidR="00FB53D9" w:rsidRDefault="00FB53D9" w:rsidP="007375E3">
      <w:pPr>
        <w:jc w:val="both"/>
        <w:rPr>
          <w:sz w:val="24"/>
          <w:szCs w:val="24"/>
        </w:rPr>
      </w:pPr>
      <w:r>
        <w:rPr>
          <w:sz w:val="24"/>
          <w:szCs w:val="24"/>
        </w:rPr>
        <w:t>Z toho se stanoví část vyrovnávací platby poskytnuté statutárním městem Liberec formou dotace pro rok 2017 ve výši 6.440.000 Kč. Všechny případné rozdíly zjištěné při vyúčtování vyrovnávací platby ke dni 31. 12. příslušného kalendářního roku budou plně vypořádány.</w:t>
      </w:r>
    </w:p>
    <w:p w:rsidR="00ED7F34" w:rsidRDefault="00ED7F34" w:rsidP="00CC7303">
      <w:pPr>
        <w:spacing w:line="360" w:lineRule="auto"/>
        <w:jc w:val="both"/>
        <w:rPr>
          <w:sz w:val="24"/>
          <w:szCs w:val="24"/>
        </w:rPr>
      </w:pPr>
    </w:p>
    <w:p w:rsidR="00A717A1" w:rsidRPr="00346BA2" w:rsidRDefault="00A717A1" w:rsidP="00A717A1">
      <w:pPr>
        <w:jc w:val="both"/>
        <w:rPr>
          <w:b/>
          <w:sz w:val="24"/>
          <w:szCs w:val="24"/>
        </w:rPr>
      </w:pPr>
    </w:p>
    <w:p w:rsidR="008D1E3A" w:rsidRPr="00BD2441" w:rsidRDefault="00FB53D9" w:rsidP="00A717A1">
      <w:pPr>
        <w:jc w:val="both"/>
        <w:rPr>
          <w:sz w:val="24"/>
          <w:szCs w:val="24"/>
        </w:rPr>
      </w:pPr>
      <w:r>
        <w:rPr>
          <w:sz w:val="24"/>
          <w:szCs w:val="24"/>
        </w:rPr>
        <w:t>Ostatní ustanovení Pověření se nemění a zůstávají v platnosti.</w:t>
      </w:r>
    </w:p>
    <w:p w:rsidR="00346BA2" w:rsidRPr="001E2FE9" w:rsidRDefault="00346BA2" w:rsidP="00A717A1">
      <w:pPr>
        <w:rPr>
          <w:sz w:val="24"/>
          <w:szCs w:val="24"/>
        </w:rPr>
      </w:pPr>
    </w:p>
    <w:p w:rsidR="007B077D" w:rsidRDefault="007B077D" w:rsidP="00A717A1">
      <w:pPr>
        <w:rPr>
          <w:sz w:val="24"/>
          <w:szCs w:val="24"/>
        </w:rPr>
      </w:pPr>
    </w:p>
    <w:p w:rsidR="007B077D" w:rsidRDefault="007B077D" w:rsidP="00A717A1">
      <w:pPr>
        <w:rPr>
          <w:sz w:val="24"/>
          <w:szCs w:val="24"/>
        </w:rPr>
      </w:pPr>
    </w:p>
    <w:p w:rsidR="007C4CA2" w:rsidRDefault="007C4CA2" w:rsidP="00A717A1">
      <w:pPr>
        <w:rPr>
          <w:sz w:val="24"/>
          <w:szCs w:val="24"/>
        </w:rPr>
      </w:pPr>
      <w:r w:rsidRPr="001E2FE9">
        <w:rPr>
          <w:sz w:val="24"/>
          <w:szCs w:val="24"/>
        </w:rPr>
        <w:t xml:space="preserve">V Liberci </w:t>
      </w:r>
      <w:r w:rsidR="00875CF9" w:rsidRPr="001E2FE9">
        <w:rPr>
          <w:sz w:val="24"/>
          <w:szCs w:val="24"/>
        </w:rPr>
        <w:t>dne</w:t>
      </w:r>
      <w:r w:rsidR="00A717A1">
        <w:rPr>
          <w:sz w:val="24"/>
          <w:szCs w:val="24"/>
        </w:rPr>
        <w:t>: ………</w:t>
      </w:r>
      <w:r w:rsidR="007B077D">
        <w:rPr>
          <w:sz w:val="24"/>
          <w:szCs w:val="24"/>
        </w:rPr>
        <w:t>.</w:t>
      </w:r>
      <w:r w:rsidR="00AE07D9">
        <w:rPr>
          <w:sz w:val="24"/>
          <w:szCs w:val="24"/>
        </w:rPr>
        <w:t xml:space="preserve"> </w:t>
      </w:r>
      <w:r w:rsidR="00A717A1">
        <w:rPr>
          <w:sz w:val="24"/>
          <w:szCs w:val="24"/>
        </w:rPr>
        <w:t>2017</w:t>
      </w:r>
      <w:r w:rsidR="007B077D">
        <w:rPr>
          <w:sz w:val="24"/>
          <w:szCs w:val="24"/>
        </w:rPr>
        <w:tab/>
      </w:r>
      <w:r w:rsidR="007B077D">
        <w:rPr>
          <w:sz w:val="24"/>
          <w:szCs w:val="24"/>
        </w:rPr>
        <w:tab/>
      </w:r>
      <w:r w:rsidR="007B077D">
        <w:rPr>
          <w:sz w:val="24"/>
          <w:szCs w:val="24"/>
        </w:rPr>
        <w:tab/>
      </w:r>
      <w:r w:rsidR="007B077D">
        <w:rPr>
          <w:sz w:val="24"/>
          <w:szCs w:val="24"/>
        </w:rPr>
        <w:tab/>
      </w:r>
      <w:r w:rsidR="007B077D">
        <w:rPr>
          <w:sz w:val="24"/>
          <w:szCs w:val="24"/>
        </w:rPr>
        <w:tab/>
      </w:r>
      <w:r w:rsidR="007B077D" w:rsidRPr="001E2FE9">
        <w:rPr>
          <w:sz w:val="24"/>
          <w:szCs w:val="24"/>
        </w:rPr>
        <w:t>V Liberci dne</w:t>
      </w:r>
      <w:r w:rsidR="007B077D">
        <w:rPr>
          <w:sz w:val="24"/>
          <w:szCs w:val="24"/>
        </w:rPr>
        <w:t xml:space="preserve">: …….. </w:t>
      </w:r>
      <w:r w:rsidR="00C9147F">
        <w:rPr>
          <w:sz w:val="24"/>
          <w:szCs w:val="24"/>
        </w:rPr>
        <w:t xml:space="preserve">  </w:t>
      </w:r>
      <w:r w:rsidR="007B077D">
        <w:rPr>
          <w:sz w:val="24"/>
          <w:szCs w:val="24"/>
        </w:rPr>
        <w:t>2017</w:t>
      </w:r>
      <w:r w:rsidR="007B077D">
        <w:rPr>
          <w:sz w:val="24"/>
          <w:szCs w:val="24"/>
        </w:rPr>
        <w:tab/>
      </w:r>
      <w:r w:rsidR="007B077D">
        <w:rPr>
          <w:sz w:val="24"/>
          <w:szCs w:val="24"/>
        </w:rPr>
        <w:tab/>
      </w:r>
      <w:r w:rsidR="007B077D">
        <w:rPr>
          <w:sz w:val="24"/>
          <w:szCs w:val="24"/>
        </w:rPr>
        <w:tab/>
      </w:r>
    </w:p>
    <w:p w:rsidR="00A717A1" w:rsidRDefault="00A717A1" w:rsidP="00A717A1">
      <w:pPr>
        <w:rPr>
          <w:sz w:val="24"/>
          <w:szCs w:val="24"/>
        </w:rPr>
      </w:pPr>
    </w:p>
    <w:p w:rsidR="00A717A1" w:rsidRDefault="00A717A1" w:rsidP="00A717A1">
      <w:pPr>
        <w:rPr>
          <w:sz w:val="24"/>
          <w:szCs w:val="24"/>
        </w:rPr>
      </w:pPr>
    </w:p>
    <w:p w:rsidR="00B528FF" w:rsidRDefault="00B528FF" w:rsidP="00A717A1">
      <w:pPr>
        <w:rPr>
          <w:sz w:val="24"/>
          <w:szCs w:val="24"/>
        </w:rPr>
      </w:pPr>
    </w:p>
    <w:p w:rsidR="00B528FF" w:rsidRDefault="00B528FF" w:rsidP="00A717A1">
      <w:pPr>
        <w:rPr>
          <w:sz w:val="24"/>
          <w:szCs w:val="24"/>
        </w:rPr>
      </w:pPr>
    </w:p>
    <w:p w:rsidR="00B528FF" w:rsidRDefault="00B528FF" w:rsidP="00A717A1">
      <w:pPr>
        <w:rPr>
          <w:sz w:val="24"/>
          <w:szCs w:val="24"/>
        </w:rPr>
      </w:pPr>
    </w:p>
    <w:p w:rsidR="00A717A1" w:rsidRDefault="00A717A1" w:rsidP="00A717A1">
      <w:pPr>
        <w:rPr>
          <w:sz w:val="24"/>
          <w:szCs w:val="24"/>
        </w:rPr>
      </w:pPr>
      <w:r>
        <w:rPr>
          <w:sz w:val="24"/>
          <w:szCs w:val="24"/>
        </w:rPr>
        <w:t>……………………………………</w:t>
      </w:r>
      <w:r>
        <w:rPr>
          <w:sz w:val="24"/>
          <w:szCs w:val="24"/>
        </w:rPr>
        <w:tab/>
      </w:r>
      <w:r>
        <w:rPr>
          <w:sz w:val="24"/>
          <w:szCs w:val="24"/>
        </w:rPr>
        <w:tab/>
      </w:r>
      <w:r>
        <w:rPr>
          <w:sz w:val="24"/>
          <w:szCs w:val="24"/>
        </w:rPr>
        <w:tab/>
      </w:r>
      <w:r>
        <w:rPr>
          <w:sz w:val="24"/>
          <w:szCs w:val="24"/>
        </w:rPr>
        <w:tab/>
        <w:t>……………………………………</w:t>
      </w:r>
    </w:p>
    <w:p w:rsidR="00153AE9" w:rsidRPr="00153AE9" w:rsidRDefault="00153AE9" w:rsidP="00153AE9">
      <w:pPr>
        <w:rPr>
          <w:sz w:val="24"/>
          <w:szCs w:val="24"/>
        </w:rPr>
      </w:pPr>
      <w:r w:rsidRPr="00153AE9">
        <w:rPr>
          <w:sz w:val="24"/>
          <w:szCs w:val="24"/>
        </w:rPr>
        <w:t xml:space="preserve">                 pověřovatel</w:t>
      </w:r>
      <w:r w:rsidRPr="00153AE9">
        <w:rPr>
          <w:sz w:val="24"/>
          <w:szCs w:val="24"/>
        </w:rPr>
        <w:tab/>
      </w:r>
      <w:r w:rsidRPr="00153AE9">
        <w:rPr>
          <w:sz w:val="24"/>
          <w:szCs w:val="24"/>
        </w:rPr>
        <w:tab/>
      </w:r>
      <w:r w:rsidRPr="00153AE9">
        <w:rPr>
          <w:sz w:val="24"/>
          <w:szCs w:val="24"/>
        </w:rPr>
        <w:tab/>
      </w:r>
      <w:r w:rsidRPr="00153AE9">
        <w:rPr>
          <w:sz w:val="24"/>
          <w:szCs w:val="24"/>
        </w:rPr>
        <w:tab/>
      </w:r>
      <w:r w:rsidRPr="00153AE9">
        <w:rPr>
          <w:sz w:val="24"/>
          <w:szCs w:val="24"/>
        </w:rPr>
        <w:tab/>
      </w:r>
      <w:r w:rsidRPr="00153AE9">
        <w:rPr>
          <w:sz w:val="24"/>
          <w:szCs w:val="24"/>
        </w:rPr>
        <w:tab/>
        <w:t>pověřený podnik</w:t>
      </w:r>
    </w:p>
    <w:p w:rsidR="00153AE9" w:rsidRPr="00153AE9" w:rsidRDefault="00153AE9" w:rsidP="00153AE9">
      <w:pPr>
        <w:rPr>
          <w:sz w:val="24"/>
          <w:szCs w:val="24"/>
        </w:rPr>
      </w:pPr>
      <w:r w:rsidRPr="00153AE9">
        <w:rPr>
          <w:sz w:val="24"/>
          <w:szCs w:val="24"/>
        </w:rPr>
        <w:t xml:space="preserve">          statutární město Liberec</w:t>
      </w:r>
      <w:r w:rsidRPr="00153AE9">
        <w:rPr>
          <w:sz w:val="24"/>
          <w:szCs w:val="24"/>
        </w:rPr>
        <w:tab/>
      </w:r>
      <w:r w:rsidRPr="00153AE9">
        <w:rPr>
          <w:sz w:val="24"/>
          <w:szCs w:val="24"/>
        </w:rPr>
        <w:tab/>
      </w:r>
      <w:r w:rsidRPr="00153AE9">
        <w:rPr>
          <w:sz w:val="24"/>
          <w:szCs w:val="24"/>
        </w:rPr>
        <w:tab/>
        <w:t xml:space="preserve">      </w:t>
      </w:r>
      <w:r>
        <w:rPr>
          <w:sz w:val="24"/>
          <w:szCs w:val="24"/>
        </w:rPr>
        <w:t xml:space="preserve">      </w:t>
      </w:r>
      <w:r w:rsidR="00477DF4">
        <w:rPr>
          <w:sz w:val="24"/>
          <w:szCs w:val="24"/>
        </w:rPr>
        <w:t xml:space="preserve"> </w:t>
      </w:r>
      <w:r w:rsidRPr="00153AE9">
        <w:rPr>
          <w:sz w:val="24"/>
          <w:szCs w:val="24"/>
        </w:rPr>
        <w:t>Komunitní práce Liberec, o.p.s.</w:t>
      </w:r>
    </w:p>
    <w:p w:rsidR="00153AE9" w:rsidRPr="00153AE9" w:rsidRDefault="00153AE9" w:rsidP="00153AE9">
      <w:pPr>
        <w:rPr>
          <w:sz w:val="24"/>
          <w:szCs w:val="24"/>
        </w:rPr>
      </w:pPr>
      <w:r w:rsidRPr="00153AE9">
        <w:rPr>
          <w:sz w:val="24"/>
          <w:szCs w:val="24"/>
        </w:rPr>
        <w:t xml:space="preserve">               Tibor Batthyány </w:t>
      </w:r>
      <w:r w:rsidRPr="00153AE9">
        <w:rPr>
          <w:sz w:val="24"/>
          <w:szCs w:val="24"/>
        </w:rPr>
        <w:tab/>
      </w:r>
      <w:r w:rsidRPr="00153AE9">
        <w:rPr>
          <w:sz w:val="24"/>
          <w:szCs w:val="24"/>
        </w:rPr>
        <w:tab/>
      </w:r>
      <w:r w:rsidRPr="00153AE9">
        <w:rPr>
          <w:sz w:val="24"/>
          <w:szCs w:val="24"/>
        </w:rPr>
        <w:tab/>
      </w:r>
      <w:r w:rsidRPr="00153AE9">
        <w:rPr>
          <w:sz w:val="24"/>
          <w:szCs w:val="24"/>
        </w:rPr>
        <w:tab/>
      </w:r>
      <w:r w:rsidRPr="00153AE9">
        <w:rPr>
          <w:sz w:val="24"/>
          <w:szCs w:val="24"/>
        </w:rPr>
        <w:tab/>
      </w:r>
      <w:r>
        <w:rPr>
          <w:sz w:val="24"/>
          <w:szCs w:val="24"/>
        </w:rPr>
        <w:t xml:space="preserve">          </w:t>
      </w:r>
      <w:r w:rsidRPr="00153AE9">
        <w:rPr>
          <w:sz w:val="24"/>
          <w:szCs w:val="24"/>
        </w:rPr>
        <w:t xml:space="preserve">Tomáš Kratochvíl   </w:t>
      </w:r>
    </w:p>
    <w:p w:rsidR="0048454E" w:rsidRDefault="00153AE9" w:rsidP="00153AE9">
      <w:pPr>
        <w:rPr>
          <w:sz w:val="24"/>
          <w:szCs w:val="24"/>
        </w:rPr>
      </w:pPr>
      <w:r w:rsidRPr="00153AE9">
        <w:rPr>
          <w:sz w:val="24"/>
          <w:szCs w:val="24"/>
        </w:rPr>
        <w:t xml:space="preserve">               primátor města</w:t>
      </w:r>
      <w:r w:rsidRPr="00153AE9">
        <w:rPr>
          <w:sz w:val="24"/>
          <w:szCs w:val="24"/>
        </w:rPr>
        <w:tab/>
      </w:r>
      <w:r w:rsidRPr="00153AE9">
        <w:rPr>
          <w:sz w:val="24"/>
          <w:szCs w:val="24"/>
        </w:rPr>
        <w:tab/>
      </w:r>
      <w:r w:rsidRPr="00153AE9">
        <w:rPr>
          <w:sz w:val="24"/>
          <w:szCs w:val="24"/>
        </w:rPr>
        <w:tab/>
      </w:r>
      <w:r w:rsidRPr="00153AE9">
        <w:rPr>
          <w:sz w:val="24"/>
          <w:szCs w:val="24"/>
        </w:rPr>
        <w:tab/>
      </w:r>
      <w:r w:rsidRPr="00153AE9">
        <w:rPr>
          <w:sz w:val="24"/>
          <w:szCs w:val="24"/>
        </w:rPr>
        <w:tab/>
        <w:t xml:space="preserve">            </w:t>
      </w:r>
      <w:r>
        <w:rPr>
          <w:sz w:val="24"/>
          <w:szCs w:val="24"/>
        </w:rPr>
        <w:t xml:space="preserve">       </w:t>
      </w:r>
      <w:r w:rsidRPr="00153AE9">
        <w:rPr>
          <w:sz w:val="24"/>
          <w:szCs w:val="24"/>
        </w:rPr>
        <w:t>ředitel</w:t>
      </w:r>
      <w:r w:rsidR="00A717A1">
        <w:rPr>
          <w:sz w:val="24"/>
          <w:szCs w:val="24"/>
        </w:rPr>
        <w:tab/>
      </w:r>
      <w:r w:rsidR="00A717A1">
        <w:rPr>
          <w:sz w:val="24"/>
          <w:szCs w:val="24"/>
        </w:rPr>
        <w:tab/>
      </w:r>
    </w:p>
    <w:p w:rsidR="0048454E" w:rsidRDefault="0048454E" w:rsidP="00153AE9">
      <w:pPr>
        <w:rPr>
          <w:sz w:val="24"/>
          <w:szCs w:val="24"/>
        </w:rPr>
      </w:pPr>
    </w:p>
    <w:p w:rsidR="0048454E" w:rsidRDefault="0048454E" w:rsidP="00153AE9">
      <w:pPr>
        <w:rPr>
          <w:sz w:val="24"/>
          <w:szCs w:val="24"/>
        </w:rPr>
      </w:pPr>
    </w:p>
    <w:p w:rsidR="0048454E" w:rsidRDefault="0048454E" w:rsidP="00153AE9">
      <w:pPr>
        <w:rPr>
          <w:sz w:val="24"/>
          <w:szCs w:val="24"/>
        </w:rPr>
      </w:pPr>
    </w:p>
    <w:p w:rsidR="0048454E" w:rsidRDefault="0048454E" w:rsidP="00153AE9">
      <w:pPr>
        <w:rPr>
          <w:sz w:val="24"/>
          <w:szCs w:val="24"/>
        </w:rPr>
      </w:pPr>
    </w:p>
    <w:p w:rsidR="0048454E" w:rsidRDefault="0048454E" w:rsidP="00153AE9">
      <w:pPr>
        <w:rPr>
          <w:sz w:val="24"/>
          <w:szCs w:val="24"/>
        </w:rPr>
      </w:pPr>
    </w:p>
    <w:p w:rsidR="0048454E" w:rsidRDefault="0048454E" w:rsidP="00153AE9">
      <w:pPr>
        <w:rPr>
          <w:sz w:val="24"/>
          <w:szCs w:val="24"/>
        </w:rPr>
      </w:pPr>
      <w:r>
        <w:rPr>
          <w:sz w:val="24"/>
          <w:szCs w:val="24"/>
        </w:rPr>
        <w:t>Přílohy:</w:t>
      </w:r>
    </w:p>
    <w:p w:rsidR="0048454E" w:rsidRDefault="0048454E" w:rsidP="00153AE9">
      <w:pPr>
        <w:rPr>
          <w:sz w:val="24"/>
          <w:szCs w:val="24"/>
        </w:rPr>
      </w:pPr>
    </w:p>
    <w:p w:rsidR="0048454E" w:rsidRDefault="0048454E" w:rsidP="00153AE9">
      <w:pPr>
        <w:rPr>
          <w:sz w:val="24"/>
          <w:szCs w:val="24"/>
        </w:rPr>
      </w:pPr>
      <w:r>
        <w:rPr>
          <w:sz w:val="24"/>
          <w:szCs w:val="24"/>
        </w:rPr>
        <w:t xml:space="preserve">1.Upravená </w:t>
      </w:r>
      <w:r w:rsidR="00A67CD5">
        <w:rPr>
          <w:sz w:val="24"/>
          <w:szCs w:val="24"/>
        </w:rPr>
        <w:t>p</w:t>
      </w:r>
      <w:r>
        <w:rPr>
          <w:sz w:val="24"/>
          <w:szCs w:val="24"/>
        </w:rPr>
        <w:t>ravidla pro stanovení vyrovnávací platby</w:t>
      </w:r>
    </w:p>
    <w:p w:rsidR="0048454E" w:rsidRDefault="0048454E" w:rsidP="00153AE9">
      <w:pPr>
        <w:rPr>
          <w:sz w:val="24"/>
          <w:szCs w:val="24"/>
        </w:rPr>
      </w:pPr>
      <w:r>
        <w:rPr>
          <w:sz w:val="24"/>
          <w:szCs w:val="24"/>
        </w:rPr>
        <w:t>2.Veřejná podpora poskytnutá formou bezúplatně poskytnutých služeb</w:t>
      </w:r>
      <w:r w:rsidR="00A717A1">
        <w:rPr>
          <w:sz w:val="24"/>
          <w:szCs w:val="24"/>
        </w:rPr>
        <w:tab/>
      </w:r>
      <w:r w:rsidR="007C4CA2" w:rsidRPr="001E2FE9">
        <w:rPr>
          <w:sz w:val="24"/>
          <w:szCs w:val="24"/>
        </w:rPr>
        <w:tab/>
      </w:r>
      <w:r w:rsidR="007C4CA2" w:rsidRPr="001E2FE9">
        <w:rPr>
          <w:sz w:val="24"/>
          <w:szCs w:val="24"/>
        </w:rPr>
        <w:tab/>
      </w:r>
    </w:p>
    <w:p w:rsidR="0048454E" w:rsidRDefault="0048454E" w:rsidP="00153AE9">
      <w:pPr>
        <w:rPr>
          <w:sz w:val="24"/>
          <w:szCs w:val="24"/>
        </w:rPr>
      </w:pPr>
    </w:p>
    <w:p w:rsidR="0048454E" w:rsidRDefault="0048454E" w:rsidP="00153AE9">
      <w:pPr>
        <w:rPr>
          <w:sz w:val="24"/>
          <w:szCs w:val="24"/>
        </w:rPr>
      </w:pPr>
    </w:p>
    <w:p w:rsidR="0048454E" w:rsidRDefault="0048454E" w:rsidP="00153AE9">
      <w:pPr>
        <w:rPr>
          <w:sz w:val="24"/>
          <w:szCs w:val="24"/>
        </w:rPr>
      </w:pPr>
    </w:p>
    <w:p w:rsidR="0048454E" w:rsidRDefault="0048454E" w:rsidP="00153AE9">
      <w:pPr>
        <w:rPr>
          <w:sz w:val="24"/>
          <w:szCs w:val="24"/>
        </w:rPr>
      </w:pPr>
    </w:p>
    <w:p w:rsidR="0048454E" w:rsidRDefault="0048454E" w:rsidP="00153AE9">
      <w:pPr>
        <w:rPr>
          <w:sz w:val="24"/>
          <w:szCs w:val="24"/>
        </w:rPr>
      </w:pPr>
    </w:p>
    <w:p w:rsidR="0048454E" w:rsidRDefault="0048454E" w:rsidP="00153AE9">
      <w:pPr>
        <w:rPr>
          <w:sz w:val="24"/>
          <w:szCs w:val="24"/>
        </w:rPr>
      </w:pPr>
    </w:p>
    <w:p w:rsidR="0048454E" w:rsidRDefault="0048454E" w:rsidP="00153AE9">
      <w:pPr>
        <w:rPr>
          <w:sz w:val="24"/>
          <w:szCs w:val="24"/>
        </w:rPr>
      </w:pPr>
    </w:p>
    <w:p w:rsidR="0048454E" w:rsidRDefault="0048454E" w:rsidP="00153AE9">
      <w:pPr>
        <w:rPr>
          <w:sz w:val="24"/>
          <w:szCs w:val="24"/>
        </w:rPr>
      </w:pPr>
    </w:p>
    <w:p w:rsidR="0048454E" w:rsidRDefault="0048454E" w:rsidP="00153AE9">
      <w:pPr>
        <w:rPr>
          <w:sz w:val="24"/>
          <w:szCs w:val="24"/>
        </w:rPr>
      </w:pPr>
    </w:p>
    <w:p w:rsidR="0048454E" w:rsidRDefault="0048454E" w:rsidP="00153AE9">
      <w:pPr>
        <w:rPr>
          <w:sz w:val="24"/>
          <w:szCs w:val="24"/>
        </w:rPr>
      </w:pPr>
    </w:p>
    <w:p w:rsidR="0048454E" w:rsidRDefault="0048454E" w:rsidP="00153AE9">
      <w:pPr>
        <w:rPr>
          <w:sz w:val="24"/>
          <w:szCs w:val="24"/>
        </w:rPr>
      </w:pPr>
    </w:p>
    <w:p w:rsidR="0048454E" w:rsidRDefault="0048454E" w:rsidP="00153AE9">
      <w:pPr>
        <w:rPr>
          <w:sz w:val="24"/>
          <w:szCs w:val="24"/>
        </w:rPr>
      </w:pPr>
    </w:p>
    <w:p w:rsidR="00B528FF" w:rsidRDefault="00B528FF" w:rsidP="0048454E">
      <w:pPr>
        <w:rPr>
          <w:sz w:val="24"/>
          <w:szCs w:val="24"/>
        </w:rPr>
      </w:pPr>
    </w:p>
    <w:p w:rsidR="0048454E" w:rsidRPr="0048454E" w:rsidRDefault="0048454E" w:rsidP="0048454E">
      <w:pPr>
        <w:rPr>
          <w:rFonts w:eastAsiaTheme="minorHAnsi"/>
          <w:b/>
          <w:sz w:val="24"/>
          <w:szCs w:val="24"/>
          <w:lang w:eastAsia="en-US"/>
        </w:rPr>
      </w:pPr>
      <w:r w:rsidRPr="0048454E">
        <w:rPr>
          <w:rFonts w:eastAsiaTheme="minorHAnsi"/>
          <w:b/>
          <w:sz w:val="24"/>
          <w:szCs w:val="24"/>
          <w:lang w:eastAsia="en-US"/>
        </w:rPr>
        <w:lastRenderedPageBreak/>
        <w:t>Příloha č. 1</w:t>
      </w:r>
    </w:p>
    <w:p w:rsidR="0048454E" w:rsidRPr="00AD3076" w:rsidRDefault="0048454E" w:rsidP="0048454E">
      <w:pPr>
        <w:ind w:firstLine="708"/>
        <w:jc w:val="center"/>
        <w:rPr>
          <w:rFonts w:eastAsiaTheme="minorHAnsi"/>
          <w:b/>
          <w:sz w:val="32"/>
          <w:szCs w:val="32"/>
          <w:lang w:eastAsia="en-US"/>
        </w:rPr>
      </w:pPr>
    </w:p>
    <w:p w:rsidR="0048454E" w:rsidRPr="00AD3076" w:rsidRDefault="0048454E" w:rsidP="0048454E">
      <w:pPr>
        <w:ind w:firstLine="708"/>
        <w:jc w:val="center"/>
        <w:rPr>
          <w:rFonts w:eastAsiaTheme="minorHAnsi"/>
          <w:b/>
          <w:sz w:val="32"/>
          <w:szCs w:val="32"/>
          <w:lang w:eastAsia="en-US"/>
        </w:rPr>
      </w:pPr>
      <w:r w:rsidRPr="00A67CD5">
        <w:rPr>
          <w:rFonts w:eastAsiaTheme="minorHAnsi"/>
          <w:b/>
          <w:sz w:val="32"/>
          <w:szCs w:val="32"/>
          <w:lang w:eastAsia="en-US"/>
        </w:rPr>
        <w:t>Upravená</w:t>
      </w:r>
      <w:r>
        <w:rPr>
          <w:rFonts w:eastAsiaTheme="minorHAnsi"/>
          <w:b/>
          <w:sz w:val="32"/>
          <w:szCs w:val="32"/>
          <w:lang w:eastAsia="en-US"/>
        </w:rPr>
        <w:t xml:space="preserve"> </w:t>
      </w:r>
      <w:r w:rsidR="00A67CD5">
        <w:rPr>
          <w:rFonts w:eastAsiaTheme="minorHAnsi"/>
          <w:b/>
          <w:sz w:val="32"/>
          <w:szCs w:val="32"/>
          <w:lang w:eastAsia="en-US"/>
        </w:rPr>
        <w:t>p</w:t>
      </w:r>
      <w:r w:rsidRPr="00AD3076">
        <w:rPr>
          <w:rFonts w:eastAsiaTheme="minorHAnsi"/>
          <w:b/>
          <w:sz w:val="32"/>
          <w:szCs w:val="32"/>
          <w:lang w:eastAsia="en-US"/>
        </w:rPr>
        <w:t>ravidla pro stanovení vyrovnávací platby</w:t>
      </w:r>
    </w:p>
    <w:p w:rsidR="0048454E" w:rsidRPr="00AD3076" w:rsidRDefault="0048454E" w:rsidP="0048454E">
      <w:pPr>
        <w:ind w:firstLine="708"/>
        <w:rPr>
          <w:rFonts w:eastAsiaTheme="minorHAnsi"/>
          <w:b/>
          <w:szCs w:val="24"/>
          <w:lang w:eastAsia="en-US"/>
        </w:rPr>
      </w:pPr>
    </w:p>
    <w:p w:rsidR="0048454E" w:rsidRPr="00AD3076" w:rsidRDefault="0048454E" w:rsidP="0048454E">
      <w:pPr>
        <w:ind w:firstLine="708"/>
        <w:rPr>
          <w:rFonts w:eastAsiaTheme="minorHAnsi"/>
          <w:b/>
          <w:szCs w:val="24"/>
          <w:lang w:eastAsia="en-US"/>
        </w:rPr>
      </w:pPr>
    </w:p>
    <w:p w:rsidR="0048454E" w:rsidRPr="0048454E" w:rsidRDefault="0048454E" w:rsidP="0048454E">
      <w:pPr>
        <w:jc w:val="both"/>
        <w:rPr>
          <w:rFonts w:eastAsiaTheme="minorHAnsi"/>
          <w:sz w:val="24"/>
          <w:szCs w:val="24"/>
          <w:lang w:eastAsia="en-US"/>
        </w:rPr>
      </w:pPr>
      <w:r w:rsidRPr="0048454E">
        <w:rPr>
          <w:rFonts w:eastAsiaTheme="minorHAnsi"/>
          <w:sz w:val="24"/>
          <w:szCs w:val="24"/>
          <w:lang w:eastAsia="en-US"/>
        </w:rPr>
        <w:t xml:space="preserve">Tato pravidla obsahují popis kompenzačního mechanismu a upravují postup a parametry pro stanovení vyrovnávací platby. </w:t>
      </w:r>
    </w:p>
    <w:p w:rsidR="0048454E" w:rsidRPr="0048454E" w:rsidRDefault="0048454E" w:rsidP="0048454E">
      <w:pPr>
        <w:jc w:val="both"/>
        <w:rPr>
          <w:rFonts w:eastAsiaTheme="minorHAnsi"/>
          <w:sz w:val="24"/>
          <w:szCs w:val="24"/>
          <w:lang w:eastAsia="en-US"/>
        </w:rPr>
      </w:pPr>
    </w:p>
    <w:p w:rsidR="0048454E" w:rsidRPr="0048454E" w:rsidRDefault="0048454E" w:rsidP="0048454E">
      <w:pPr>
        <w:jc w:val="both"/>
        <w:rPr>
          <w:rFonts w:eastAsiaTheme="minorHAnsi"/>
          <w:b/>
          <w:sz w:val="24"/>
          <w:szCs w:val="24"/>
          <w:lang w:eastAsia="en-US"/>
        </w:rPr>
      </w:pPr>
      <w:r w:rsidRPr="0048454E">
        <w:rPr>
          <w:rFonts w:eastAsiaTheme="minorHAnsi"/>
          <w:b/>
          <w:sz w:val="24"/>
          <w:szCs w:val="24"/>
          <w:lang w:eastAsia="en-US"/>
        </w:rPr>
        <w:t>1. Vyrovnávací platba</w:t>
      </w:r>
    </w:p>
    <w:p w:rsidR="0048454E" w:rsidRPr="0048454E" w:rsidRDefault="0048454E" w:rsidP="0048454E">
      <w:pPr>
        <w:jc w:val="both"/>
        <w:rPr>
          <w:rFonts w:eastAsiaTheme="minorHAnsi"/>
          <w:sz w:val="24"/>
          <w:szCs w:val="24"/>
          <w:lang w:eastAsia="en-US"/>
        </w:rPr>
      </w:pPr>
      <w:r w:rsidRPr="0048454E">
        <w:rPr>
          <w:rFonts w:eastAsiaTheme="minorHAnsi"/>
          <w:sz w:val="24"/>
          <w:szCs w:val="24"/>
          <w:lang w:eastAsia="en-US"/>
        </w:rPr>
        <w:t>Vyrovnávací platba se stanoví jako částka nezbytná ke krytí čistých nákladů na poskytování služeb obecného hospodářského zájmu Podnikem dle čl. II odst. 1 Pověření. Čisté náklady se stanoví jako rozdíl mezi náklady a výnosy, které Podniku vzniknou v souvislosti s plněním závazku veřejné služby dle čl. II odst. 1 Pověření.</w:t>
      </w:r>
    </w:p>
    <w:p w:rsidR="0048454E" w:rsidRPr="0048454E" w:rsidRDefault="0048454E" w:rsidP="0048454E">
      <w:pPr>
        <w:jc w:val="both"/>
        <w:rPr>
          <w:rFonts w:eastAsiaTheme="minorHAnsi"/>
          <w:sz w:val="24"/>
          <w:szCs w:val="24"/>
          <w:lang w:eastAsia="en-US"/>
        </w:rPr>
      </w:pPr>
    </w:p>
    <w:p w:rsidR="0048454E" w:rsidRPr="0048454E" w:rsidRDefault="0048454E" w:rsidP="0048454E">
      <w:pPr>
        <w:jc w:val="both"/>
        <w:rPr>
          <w:rFonts w:eastAsiaTheme="minorHAnsi"/>
          <w:b/>
          <w:sz w:val="24"/>
          <w:szCs w:val="24"/>
          <w:lang w:eastAsia="en-US"/>
        </w:rPr>
      </w:pPr>
      <w:r w:rsidRPr="0048454E">
        <w:rPr>
          <w:rFonts w:eastAsiaTheme="minorHAnsi"/>
          <w:b/>
          <w:sz w:val="24"/>
          <w:szCs w:val="24"/>
          <w:lang w:eastAsia="en-US"/>
        </w:rPr>
        <w:t>2. Výnosy</w:t>
      </w:r>
    </w:p>
    <w:p w:rsidR="0048454E" w:rsidRPr="0048454E" w:rsidRDefault="0048454E" w:rsidP="0048454E">
      <w:pPr>
        <w:jc w:val="both"/>
        <w:rPr>
          <w:rFonts w:eastAsiaTheme="minorHAnsi"/>
          <w:sz w:val="24"/>
          <w:szCs w:val="24"/>
          <w:lang w:eastAsia="en-US"/>
        </w:rPr>
      </w:pPr>
      <w:r w:rsidRPr="0048454E">
        <w:rPr>
          <w:rFonts w:eastAsiaTheme="minorHAnsi"/>
          <w:sz w:val="24"/>
          <w:szCs w:val="24"/>
          <w:lang w:eastAsia="en-US"/>
        </w:rPr>
        <w:t xml:space="preserve">Vzhledem k tomu, že Podnik poskytuje služby obecného hospodářského zájmů bezúplatně, zahrnují výnosy ze služby finanční příspěvky, dotace, dary apod. z veřejných či soukromých zdrojů (dotace od obcí, krajů, úřadu práce, ústředních orgánů státní správy, z Evropských či jiných fondů, nadací, finanční dary od fyzických či právnických osob apod.). </w:t>
      </w:r>
    </w:p>
    <w:p w:rsidR="0048454E" w:rsidRPr="0048454E" w:rsidRDefault="0048454E" w:rsidP="0048454E">
      <w:pPr>
        <w:jc w:val="both"/>
        <w:rPr>
          <w:rFonts w:eastAsiaTheme="minorHAnsi"/>
          <w:sz w:val="24"/>
          <w:szCs w:val="24"/>
          <w:lang w:eastAsia="en-US"/>
        </w:rPr>
      </w:pPr>
    </w:p>
    <w:p w:rsidR="0048454E" w:rsidRPr="0048454E" w:rsidRDefault="0048454E" w:rsidP="0048454E">
      <w:pPr>
        <w:jc w:val="both"/>
        <w:rPr>
          <w:rFonts w:eastAsiaTheme="minorHAnsi"/>
          <w:b/>
          <w:sz w:val="24"/>
          <w:szCs w:val="24"/>
          <w:lang w:eastAsia="en-US"/>
        </w:rPr>
      </w:pPr>
      <w:r w:rsidRPr="0048454E">
        <w:rPr>
          <w:rFonts w:eastAsiaTheme="minorHAnsi"/>
          <w:b/>
          <w:sz w:val="24"/>
          <w:szCs w:val="24"/>
          <w:lang w:eastAsia="en-US"/>
        </w:rPr>
        <w:t xml:space="preserve">3. Náklady </w:t>
      </w:r>
    </w:p>
    <w:p w:rsidR="0048454E" w:rsidRPr="0048454E" w:rsidRDefault="0048454E" w:rsidP="0048454E">
      <w:pPr>
        <w:jc w:val="both"/>
        <w:rPr>
          <w:rFonts w:eastAsiaTheme="minorHAnsi"/>
          <w:sz w:val="24"/>
          <w:szCs w:val="24"/>
          <w:lang w:eastAsia="en-US"/>
        </w:rPr>
      </w:pPr>
      <w:r w:rsidRPr="0048454E">
        <w:rPr>
          <w:rFonts w:eastAsiaTheme="minorHAnsi"/>
          <w:sz w:val="24"/>
          <w:szCs w:val="24"/>
          <w:lang w:eastAsia="en-US"/>
        </w:rPr>
        <w:t>Při stanovení výše vyrovnávací platby se vychází z údajů uzavřených účetních období předchozích let, doplněných o předpokládané náklady a výnosy na realizaci závazku veřejné služby pro další rozpočtové období. Současně se vychází z vnitřní metodiky Podniku pro rozúčtování nákladů společných závazku veřejné služby a doplňkovým činnostem, kdy poměr rozúčtování činí 85:15. Tyto náklady jsou vyhodnoceny z hlediska pravidla hospodárnosti, efektivnosti, účelnosti a uznatelnosti jednotlivých nákladů. Do odhadu nákladů pro příslušný rok se bere v úvahu prognózovaná inflace, dále možný růst některých spotřebitelských cen zboží či služeb a případné nutné nečekané náklady vzniklé v souvislosti s plněním závazku veřejné služby. Náklady jsou z důvodu velkého množství proměnných stanoveny odhadem. Skutečné náklady Podniku budou vyúčtovány vždy ke dni 31.12. příslušného kalendářního roku a vzniklé rozdíly budou s pověřovatelem plně vypořádány.</w:t>
      </w:r>
    </w:p>
    <w:p w:rsidR="0048454E" w:rsidRPr="0048454E" w:rsidRDefault="0048454E" w:rsidP="0048454E">
      <w:pPr>
        <w:ind w:firstLine="708"/>
        <w:jc w:val="both"/>
        <w:rPr>
          <w:rFonts w:eastAsiaTheme="minorHAnsi"/>
          <w:sz w:val="24"/>
          <w:szCs w:val="24"/>
          <w:lang w:eastAsia="en-US"/>
        </w:rPr>
      </w:pPr>
    </w:p>
    <w:p w:rsidR="0048454E" w:rsidRPr="0048454E" w:rsidRDefault="0048454E" w:rsidP="0048454E">
      <w:pPr>
        <w:jc w:val="both"/>
        <w:rPr>
          <w:rFonts w:eastAsiaTheme="minorHAnsi"/>
          <w:sz w:val="24"/>
          <w:szCs w:val="24"/>
          <w:lang w:eastAsia="en-US"/>
        </w:rPr>
      </w:pPr>
      <w:r w:rsidRPr="0048454E">
        <w:rPr>
          <w:rFonts w:eastAsiaTheme="minorHAnsi"/>
          <w:sz w:val="24"/>
          <w:szCs w:val="24"/>
          <w:lang w:eastAsia="en-US"/>
        </w:rPr>
        <w:t xml:space="preserve">U mzdových nákladů a zákonného sociálního pojištění se vychází opět z výše skutečných nákladů dle údajů uzavřených účetních období předchozích let. Tyto náklady jsou pro rok 2017 navýšeny o 854.000 Kč z důvodu zákonného navýšení minimální mzdy. Jelikož Úřad práce zatím neschválil navýšení podpory z tohoto důvodu, bude tyto zvýšené náklady hradit pověřovatel. Pokud v průběhu roku 2017 dojde k navýšení podpory od Úřadu práce, je Podnik povinen o tom pověřovatele informovat v souladu s čl. V odst. 4 tohoto Pověření a s pověřovatelem plně vypořádat nadměrně poskytnutou vyrovnávací platbu. Obecně mzdové náklady a zákonné sociální pojištění nelze přesně spočítat i z důvodu, že na ně mají vliv různé faktory jako např. velká fluktuace pracovníků, jejich velmi častá nemocnost či neomluvené absence, místa terénních koordinátorů částečně financovaných z úřadu práce, která nejsou vždy obsazena, a další. Z tohoto důvodu se tyto náklady stanoví odhadem. Vzhledem k tomu, že i tyto náklady podléhají přesnému každoročnímu vyúčtování, jak je uvedeno výše, budou případné rozdíly plně vypořádány. </w:t>
      </w:r>
    </w:p>
    <w:p w:rsidR="0048454E" w:rsidRPr="0048454E" w:rsidRDefault="0048454E" w:rsidP="0048454E">
      <w:pPr>
        <w:jc w:val="both"/>
        <w:rPr>
          <w:rFonts w:eastAsiaTheme="minorHAnsi"/>
          <w:sz w:val="24"/>
          <w:szCs w:val="24"/>
          <w:lang w:eastAsia="en-US"/>
        </w:rPr>
      </w:pPr>
    </w:p>
    <w:p w:rsidR="0048454E" w:rsidRDefault="0048454E" w:rsidP="0048454E">
      <w:pPr>
        <w:jc w:val="both"/>
        <w:rPr>
          <w:rFonts w:eastAsiaTheme="minorHAnsi"/>
          <w:sz w:val="24"/>
          <w:szCs w:val="24"/>
          <w:highlight w:val="yellow"/>
          <w:lang w:eastAsia="en-US"/>
        </w:rPr>
      </w:pPr>
    </w:p>
    <w:p w:rsidR="0048454E" w:rsidRPr="0048454E" w:rsidRDefault="0048454E" w:rsidP="0048454E">
      <w:pPr>
        <w:jc w:val="both"/>
        <w:rPr>
          <w:rFonts w:eastAsiaTheme="minorHAnsi"/>
          <w:sz w:val="24"/>
          <w:szCs w:val="24"/>
          <w:lang w:eastAsia="en-US"/>
        </w:rPr>
      </w:pPr>
      <w:r w:rsidRPr="00A67CD5">
        <w:rPr>
          <w:rFonts w:eastAsiaTheme="minorHAnsi"/>
          <w:sz w:val="24"/>
          <w:szCs w:val="24"/>
          <w:lang w:eastAsia="en-US"/>
        </w:rPr>
        <w:t>Dle usnesení Správní rady ze dne 3. 11. 2016 bude management Podniku rozšířen o novou pozici zástupce ředitele/provozní vedoucí. Tato pozice byla zřízena na základě dlouhodobé stagnace Podniku (nulový rozvoj, nízká míra efektivity práce zaměstnanců, nezvyšování pracovních kompetencí VPP apod.). Pro další rozvoj Podniku bude ředitel nově zajišťovat další zdroje financování (zakázky, dotace).</w:t>
      </w:r>
    </w:p>
    <w:p w:rsidR="0048454E" w:rsidRPr="0048454E" w:rsidRDefault="0048454E" w:rsidP="0048454E">
      <w:pPr>
        <w:ind w:firstLine="708"/>
        <w:jc w:val="both"/>
        <w:rPr>
          <w:rFonts w:eastAsiaTheme="minorHAnsi"/>
          <w:sz w:val="24"/>
          <w:szCs w:val="24"/>
          <w:lang w:eastAsia="en-US"/>
        </w:rPr>
      </w:pPr>
    </w:p>
    <w:p w:rsidR="0048454E" w:rsidRPr="0048454E" w:rsidRDefault="0048454E" w:rsidP="0048454E">
      <w:pPr>
        <w:jc w:val="both"/>
        <w:rPr>
          <w:rFonts w:eastAsiaTheme="minorHAnsi"/>
          <w:sz w:val="24"/>
          <w:szCs w:val="24"/>
          <w:lang w:eastAsia="en-US"/>
        </w:rPr>
      </w:pPr>
      <w:r w:rsidRPr="0048454E">
        <w:rPr>
          <w:rFonts w:eastAsiaTheme="minorHAnsi"/>
          <w:sz w:val="24"/>
          <w:szCs w:val="24"/>
          <w:lang w:eastAsia="en-US"/>
        </w:rPr>
        <w:t xml:space="preserve">Pro určení výše vyrovnávací platby platí dále stanovené podmínky pro uznatelnost jednotlivých nákladů. </w:t>
      </w:r>
    </w:p>
    <w:p w:rsidR="0048454E" w:rsidRPr="0048454E" w:rsidRDefault="0048454E" w:rsidP="0048454E">
      <w:pPr>
        <w:ind w:firstLine="708"/>
        <w:jc w:val="both"/>
        <w:rPr>
          <w:rFonts w:eastAsiaTheme="minorHAnsi"/>
          <w:sz w:val="24"/>
          <w:szCs w:val="24"/>
          <w:lang w:eastAsia="en-US"/>
        </w:rPr>
      </w:pPr>
    </w:p>
    <w:p w:rsidR="0048454E" w:rsidRPr="0048454E" w:rsidRDefault="0048454E" w:rsidP="0048454E">
      <w:pPr>
        <w:jc w:val="both"/>
        <w:rPr>
          <w:rFonts w:eastAsiaTheme="minorHAnsi"/>
          <w:b/>
          <w:sz w:val="24"/>
          <w:szCs w:val="24"/>
          <w:lang w:eastAsia="en-US"/>
        </w:rPr>
      </w:pPr>
    </w:p>
    <w:p w:rsidR="0048454E" w:rsidRPr="0048454E" w:rsidRDefault="0048454E" w:rsidP="0048454E">
      <w:pPr>
        <w:jc w:val="both"/>
        <w:rPr>
          <w:rFonts w:asciiTheme="minorHAnsi" w:hAnsiTheme="minorHAnsi" w:cstheme="minorHAnsi"/>
          <w:sz w:val="24"/>
          <w:szCs w:val="24"/>
        </w:rPr>
      </w:pPr>
      <w:r w:rsidRPr="0048454E">
        <w:rPr>
          <w:rFonts w:eastAsiaTheme="minorHAnsi"/>
          <w:b/>
          <w:sz w:val="24"/>
          <w:szCs w:val="24"/>
          <w:lang w:eastAsia="en-US"/>
        </w:rPr>
        <w:t>Uznatelné náklady</w:t>
      </w:r>
    </w:p>
    <w:p w:rsidR="0048454E" w:rsidRPr="0048454E" w:rsidRDefault="0048454E" w:rsidP="0048454E">
      <w:pPr>
        <w:jc w:val="both"/>
        <w:rPr>
          <w:rFonts w:asciiTheme="minorHAnsi" w:hAnsiTheme="minorHAnsi" w:cstheme="minorHAnsi"/>
          <w:sz w:val="24"/>
          <w:szCs w:val="24"/>
        </w:rPr>
      </w:pPr>
    </w:p>
    <w:p w:rsidR="0048454E" w:rsidRPr="0048454E" w:rsidRDefault="0048454E" w:rsidP="0048454E">
      <w:pPr>
        <w:jc w:val="both"/>
        <w:rPr>
          <w:rFonts w:eastAsiaTheme="minorHAnsi"/>
          <w:sz w:val="24"/>
          <w:szCs w:val="24"/>
          <w:lang w:eastAsia="en-US"/>
        </w:rPr>
      </w:pPr>
      <w:r w:rsidRPr="0048454E">
        <w:rPr>
          <w:rFonts w:eastAsiaTheme="minorHAnsi"/>
          <w:sz w:val="24"/>
          <w:szCs w:val="24"/>
          <w:lang w:eastAsia="en-US"/>
        </w:rPr>
        <w:t xml:space="preserve">Za uznatelné náklady se považují ty náklady, které prokazatelně vznikly v době trvání závazku veřejné služby, byly vynaloženy v přímé souvislosti s poskytováním služby a jsou nezbytné na zajištění služby obecného hospodářského zájmu dle čl. II Pověření. Náklady musí odpovídat cenám v místě a čase obvyklým pro danou nákladovou položku. </w:t>
      </w:r>
    </w:p>
    <w:p w:rsidR="0048454E" w:rsidRPr="0048454E" w:rsidRDefault="0048454E" w:rsidP="0048454E">
      <w:pPr>
        <w:jc w:val="both"/>
        <w:rPr>
          <w:rFonts w:eastAsiaTheme="minorHAnsi"/>
          <w:b/>
          <w:sz w:val="24"/>
          <w:szCs w:val="24"/>
          <w:lang w:eastAsia="en-US"/>
        </w:rPr>
      </w:pPr>
    </w:p>
    <w:p w:rsidR="0048454E" w:rsidRPr="0048454E" w:rsidRDefault="0048454E" w:rsidP="0048454E">
      <w:pPr>
        <w:jc w:val="both"/>
        <w:rPr>
          <w:rFonts w:eastAsiaTheme="minorHAnsi"/>
          <w:b/>
          <w:sz w:val="24"/>
          <w:szCs w:val="24"/>
          <w:lang w:eastAsia="en-US"/>
        </w:rPr>
      </w:pPr>
    </w:p>
    <w:p w:rsidR="0048454E" w:rsidRPr="0048454E" w:rsidRDefault="0048454E" w:rsidP="0048454E">
      <w:pPr>
        <w:jc w:val="both"/>
        <w:rPr>
          <w:rFonts w:eastAsiaTheme="minorHAnsi"/>
          <w:sz w:val="24"/>
          <w:szCs w:val="24"/>
          <w:u w:val="single"/>
          <w:lang w:eastAsia="en-US"/>
        </w:rPr>
      </w:pPr>
      <w:r w:rsidRPr="0048454E">
        <w:rPr>
          <w:rFonts w:eastAsiaTheme="minorHAnsi"/>
          <w:sz w:val="24"/>
          <w:szCs w:val="24"/>
          <w:u w:val="single"/>
          <w:lang w:eastAsia="en-US"/>
        </w:rPr>
        <w:t>501 spotřeba materiálu</w:t>
      </w:r>
    </w:p>
    <w:p w:rsidR="0048454E" w:rsidRPr="0048454E" w:rsidRDefault="0048454E" w:rsidP="0048454E">
      <w:pPr>
        <w:jc w:val="both"/>
        <w:rPr>
          <w:rFonts w:eastAsiaTheme="minorHAnsi"/>
          <w:sz w:val="24"/>
          <w:szCs w:val="24"/>
          <w:lang w:eastAsia="en-US"/>
        </w:rPr>
      </w:pPr>
      <w:r w:rsidRPr="0048454E">
        <w:rPr>
          <w:rFonts w:eastAsiaTheme="minorHAnsi"/>
          <w:sz w:val="24"/>
          <w:szCs w:val="24"/>
          <w:lang w:eastAsia="en-US"/>
        </w:rPr>
        <w:t xml:space="preserve">501/001 SM režijní materiál  - pouze nezbytně nutný materiál v cenách obvyklých  </w:t>
      </w:r>
    </w:p>
    <w:p w:rsidR="0048454E" w:rsidRPr="0048454E" w:rsidRDefault="0048454E" w:rsidP="0048454E">
      <w:pPr>
        <w:jc w:val="both"/>
        <w:rPr>
          <w:rFonts w:eastAsiaTheme="minorHAnsi"/>
          <w:sz w:val="24"/>
          <w:szCs w:val="24"/>
          <w:lang w:eastAsia="en-US"/>
        </w:rPr>
      </w:pPr>
      <w:r w:rsidRPr="0048454E">
        <w:rPr>
          <w:rFonts w:eastAsiaTheme="minorHAnsi"/>
          <w:sz w:val="24"/>
          <w:szCs w:val="24"/>
          <w:lang w:eastAsia="en-US"/>
        </w:rPr>
        <w:t>501/002 pracovní oděvy HČ</w:t>
      </w:r>
    </w:p>
    <w:p w:rsidR="0048454E" w:rsidRPr="0048454E" w:rsidRDefault="0048454E" w:rsidP="0048454E">
      <w:pPr>
        <w:jc w:val="both"/>
        <w:rPr>
          <w:rFonts w:eastAsiaTheme="minorHAnsi"/>
          <w:sz w:val="24"/>
          <w:szCs w:val="24"/>
          <w:lang w:eastAsia="en-US"/>
        </w:rPr>
      </w:pPr>
      <w:r w:rsidRPr="0048454E">
        <w:rPr>
          <w:rFonts w:eastAsiaTheme="minorHAnsi"/>
          <w:sz w:val="24"/>
          <w:szCs w:val="24"/>
          <w:lang w:eastAsia="en-US"/>
        </w:rPr>
        <w:t>501/003 drobný hmotný majetek</w:t>
      </w:r>
    </w:p>
    <w:p w:rsidR="0048454E" w:rsidRPr="0048454E" w:rsidRDefault="0048454E" w:rsidP="0048454E">
      <w:pPr>
        <w:numPr>
          <w:ilvl w:val="0"/>
          <w:numId w:val="4"/>
        </w:numPr>
        <w:overflowPunct/>
        <w:autoSpaceDE/>
        <w:autoSpaceDN/>
        <w:adjustRightInd/>
        <w:spacing w:after="160" w:line="259" w:lineRule="auto"/>
        <w:contextualSpacing/>
        <w:jc w:val="both"/>
        <w:rPr>
          <w:rFonts w:eastAsiaTheme="minorHAnsi"/>
          <w:sz w:val="24"/>
          <w:szCs w:val="24"/>
          <w:lang w:eastAsia="en-US"/>
        </w:rPr>
      </w:pPr>
      <w:r w:rsidRPr="0048454E">
        <w:rPr>
          <w:rFonts w:eastAsiaTheme="minorHAnsi"/>
          <w:sz w:val="24"/>
          <w:szCs w:val="24"/>
          <w:lang w:eastAsia="en-US"/>
        </w:rPr>
        <w:t>kancelářské vybavení jako např. telefon, počítače, skartovačka atd. pouze v případě nefunkčnosti stávajícího vybavení či v případě přechozího schválení pověřovatelem na základě žádosti příjemce s odůvodněním potřebnosti pořízení</w:t>
      </w:r>
    </w:p>
    <w:p w:rsidR="0048454E" w:rsidRPr="0048454E" w:rsidRDefault="0048454E" w:rsidP="0048454E">
      <w:pPr>
        <w:jc w:val="both"/>
        <w:rPr>
          <w:rFonts w:eastAsiaTheme="minorHAnsi"/>
          <w:sz w:val="24"/>
          <w:szCs w:val="24"/>
          <w:lang w:eastAsia="en-US"/>
        </w:rPr>
      </w:pPr>
      <w:r w:rsidRPr="0048454E">
        <w:rPr>
          <w:rFonts w:eastAsiaTheme="minorHAnsi"/>
          <w:sz w:val="24"/>
          <w:szCs w:val="24"/>
          <w:lang w:eastAsia="en-US"/>
        </w:rPr>
        <w:t>501/004 auto - pouze nezbytné standardní potřeby v cenách obvyklých</w:t>
      </w:r>
    </w:p>
    <w:p w:rsidR="0048454E" w:rsidRPr="0048454E" w:rsidRDefault="0048454E" w:rsidP="0048454E">
      <w:pPr>
        <w:jc w:val="both"/>
        <w:rPr>
          <w:rFonts w:eastAsiaTheme="minorHAnsi"/>
          <w:sz w:val="24"/>
          <w:szCs w:val="24"/>
          <w:lang w:eastAsia="en-US"/>
        </w:rPr>
      </w:pPr>
      <w:r w:rsidRPr="0048454E">
        <w:rPr>
          <w:rFonts w:eastAsiaTheme="minorHAnsi"/>
          <w:sz w:val="24"/>
          <w:szCs w:val="24"/>
          <w:lang w:eastAsia="en-US"/>
        </w:rPr>
        <w:t>501/005 drobný hmotný majetek OE</w:t>
      </w:r>
    </w:p>
    <w:p w:rsidR="0048454E" w:rsidRPr="0048454E" w:rsidRDefault="0048454E" w:rsidP="0048454E">
      <w:pPr>
        <w:numPr>
          <w:ilvl w:val="0"/>
          <w:numId w:val="4"/>
        </w:numPr>
        <w:overflowPunct/>
        <w:autoSpaceDE/>
        <w:autoSpaceDN/>
        <w:adjustRightInd/>
        <w:spacing w:after="160" w:line="259" w:lineRule="auto"/>
        <w:contextualSpacing/>
        <w:jc w:val="both"/>
        <w:rPr>
          <w:rFonts w:eastAsiaTheme="minorHAnsi"/>
          <w:sz w:val="24"/>
          <w:szCs w:val="24"/>
          <w:lang w:eastAsia="en-US"/>
        </w:rPr>
      </w:pPr>
      <w:r w:rsidRPr="0048454E">
        <w:rPr>
          <w:rFonts w:eastAsiaTheme="minorHAnsi"/>
          <w:sz w:val="24"/>
          <w:szCs w:val="24"/>
          <w:lang w:eastAsia="en-US"/>
        </w:rPr>
        <w:t>kancelářské vybavení jako např. diktafon, flash disk, kuchyňské vybavení pouze v případě nefunkčnosti stávajícího vybavení nebo v případě přechozího schválení pověřovatelem na základě žádosti příjemce s odůvodněním potřebnosti pořízení</w:t>
      </w:r>
    </w:p>
    <w:p w:rsidR="0048454E" w:rsidRPr="0048454E" w:rsidRDefault="0048454E" w:rsidP="0048454E">
      <w:pPr>
        <w:jc w:val="both"/>
        <w:rPr>
          <w:rFonts w:eastAsiaTheme="minorHAnsi"/>
          <w:sz w:val="24"/>
          <w:szCs w:val="24"/>
          <w:lang w:eastAsia="en-US"/>
        </w:rPr>
      </w:pPr>
      <w:r w:rsidRPr="0048454E">
        <w:rPr>
          <w:rFonts w:eastAsiaTheme="minorHAnsi"/>
          <w:sz w:val="24"/>
          <w:szCs w:val="24"/>
          <w:lang w:eastAsia="en-US"/>
        </w:rPr>
        <w:t>501/007 hygienické prostředky pro zaměstnance</w:t>
      </w:r>
    </w:p>
    <w:p w:rsidR="0048454E" w:rsidRPr="0048454E" w:rsidRDefault="0048454E" w:rsidP="0048454E">
      <w:pPr>
        <w:jc w:val="both"/>
        <w:rPr>
          <w:rFonts w:eastAsiaTheme="minorHAnsi"/>
          <w:sz w:val="24"/>
          <w:szCs w:val="24"/>
          <w:lang w:eastAsia="en-US"/>
        </w:rPr>
      </w:pPr>
      <w:r w:rsidRPr="0048454E">
        <w:rPr>
          <w:rFonts w:eastAsiaTheme="minorHAnsi"/>
          <w:sz w:val="24"/>
          <w:szCs w:val="24"/>
          <w:lang w:eastAsia="en-US"/>
        </w:rPr>
        <w:t>501/011 PHM</w:t>
      </w:r>
    </w:p>
    <w:p w:rsidR="0048454E" w:rsidRPr="0048454E" w:rsidRDefault="0048454E" w:rsidP="0048454E">
      <w:pPr>
        <w:jc w:val="both"/>
        <w:rPr>
          <w:rFonts w:eastAsiaTheme="minorHAnsi"/>
          <w:sz w:val="24"/>
          <w:szCs w:val="24"/>
          <w:lang w:eastAsia="en-US"/>
        </w:rPr>
      </w:pPr>
    </w:p>
    <w:p w:rsidR="0048454E" w:rsidRPr="0048454E" w:rsidRDefault="0048454E" w:rsidP="0048454E">
      <w:pPr>
        <w:jc w:val="both"/>
        <w:rPr>
          <w:rFonts w:eastAsiaTheme="minorHAnsi"/>
          <w:sz w:val="24"/>
          <w:szCs w:val="24"/>
          <w:u w:val="single"/>
          <w:lang w:eastAsia="en-US"/>
        </w:rPr>
      </w:pPr>
      <w:r w:rsidRPr="0048454E">
        <w:rPr>
          <w:rFonts w:eastAsiaTheme="minorHAnsi"/>
          <w:sz w:val="24"/>
          <w:szCs w:val="24"/>
          <w:u w:val="single"/>
          <w:lang w:eastAsia="en-US"/>
        </w:rPr>
        <w:t>511 opravy a udržování</w:t>
      </w:r>
    </w:p>
    <w:p w:rsidR="0048454E" w:rsidRPr="0048454E" w:rsidRDefault="0048454E" w:rsidP="0048454E">
      <w:pPr>
        <w:jc w:val="both"/>
        <w:rPr>
          <w:rFonts w:eastAsiaTheme="minorHAnsi"/>
          <w:sz w:val="24"/>
          <w:szCs w:val="24"/>
          <w:lang w:eastAsia="en-US"/>
        </w:rPr>
      </w:pPr>
      <w:r w:rsidRPr="0048454E">
        <w:rPr>
          <w:rFonts w:eastAsiaTheme="minorHAnsi"/>
          <w:sz w:val="24"/>
          <w:szCs w:val="24"/>
          <w:lang w:eastAsia="en-US"/>
        </w:rPr>
        <w:t>511/001 opravy a udržování</w:t>
      </w:r>
    </w:p>
    <w:p w:rsidR="0048454E" w:rsidRPr="0048454E" w:rsidRDefault="0048454E" w:rsidP="0048454E">
      <w:pPr>
        <w:jc w:val="both"/>
        <w:rPr>
          <w:rFonts w:eastAsiaTheme="minorHAnsi"/>
          <w:sz w:val="24"/>
          <w:szCs w:val="24"/>
          <w:lang w:eastAsia="en-US"/>
        </w:rPr>
      </w:pPr>
      <w:r w:rsidRPr="0048454E">
        <w:rPr>
          <w:rFonts w:eastAsiaTheme="minorHAnsi"/>
          <w:sz w:val="24"/>
          <w:szCs w:val="24"/>
          <w:lang w:eastAsia="en-US"/>
        </w:rPr>
        <w:t>511/101 auto (mytí auta pouze standardní v ceně obvyklé)</w:t>
      </w:r>
    </w:p>
    <w:p w:rsidR="0048454E" w:rsidRPr="0048454E" w:rsidRDefault="0048454E" w:rsidP="0048454E">
      <w:pPr>
        <w:jc w:val="both"/>
        <w:rPr>
          <w:rFonts w:eastAsiaTheme="minorHAnsi"/>
          <w:sz w:val="24"/>
          <w:szCs w:val="24"/>
          <w:lang w:eastAsia="en-US"/>
        </w:rPr>
      </w:pPr>
    </w:p>
    <w:p w:rsidR="0048454E" w:rsidRPr="0048454E" w:rsidRDefault="0048454E" w:rsidP="0048454E">
      <w:pPr>
        <w:jc w:val="both"/>
        <w:rPr>
          <w:rFonts w:eastAsiaTheme="minorHAnsi"/>
          <w:sz w:val="24"/>
          <w:szCs w:val="24"/>
          <w:lang w:eastAsia="en-US"/>
        </w:rPr>
      </w:pPr>
      <w:r w:rsidRPr="0048454E">
        <w:rPr>
          <w:rFonts w:eastAsiaTheme="minorHAnsi"/>
          <w:sz w:val="24"/>
          <w:szCs w:val="24"/>
          <w:u w:val="single"/>
          <w:lang w:eastAsia="en-US"/>
        </w:rPr>
        <w:t>512 cestovné</w:t>
      </w:r>
      <w:r w:rsidRPr="0048454E">
        <w:rPr>
          <w:rFonts w:eastAsiaTheme="minorHAnsi"/>
          <w:sz w:val="24"/>
          <w:szCs w:val="24"/>
          <w:lang w:eastAsia="en-US"/>
        </w:rPr>
        <w:t xml:space="preserve"> </w:t>
      </w:r>
    </w:p>
    <w:p w:rsidR="0048454E" w:rsidRPr="0048454E" w:rsidRDefault="0048454E" w:rsidP="0048454E">
      <w:pPr>
        <w:numPr>
          <w:ilvl w:val="0"/>
          <w:numId w:val="4"/>
        </w:numPr>
        <w:overflowPunct/>
        <w:autoSpaceDE/>
        <w:autoSpaceDN/>
        <w:adjustRightInd/>
        <w:spacing w:after="160" w:line="259" w:lineRule="auto"/>
        <w:contextualSpacing/>
        <w:jc w:val="both"/>
        <w:rPr>
          <w:rFonts w:eastAsiaTheme="minorHAnsi"/>
          <w:sz w:val="24"/>
          <w:szCs w:val="24"/>
          <w:lang w:eastAsia="en-US"/>
        </w:rPr>
      </w:pPr>
      <w:r w:rsidRPr="0048454E">
        <w:rPr>
          <w:rFonts w:eastAsiaTheme="minorHAnsi"/>
          <w:sz w:val="24"/>
          <w:szCs w:val="24"/>
          <w:lang w:eastAsia="en-US"/>
        </w:rPr>
        <w:t xml:space="preserve">pouze dobití služební OPUS karty nebo nákup kupónu MHD v celkové výši max. 3000 Kč za rok </w:t>
      </w:r>
    </w:p>
    <w:p w:rsidR="0048454E" w:rsidRPr="0048454E" w:rsidRDefault="0048454E" w:rsidP="0048454E">
      <w:pPr>
        <w:jc w:val="both"/>
        <w:rPr>
          <w:rFonts w:eastAsiaTheme="minorHAnsi"/>
          <w:sz w:val="24"/>
          <w:szCs w:val="24"/>
          <w:lang w:eastAsia="en-US"/>
        </w:rPr>
      </w:pPr>
    </w:p>
    <w:p w:rsidR="0048454E" w:rsidRPr="0048454E" w:rsidRDefault="0048454E" w:rsidP="0048454E">
      <w:pPr>
        <w:jc w:val="both"/>
        <w:rPr>
          <w:rFonts w:eastAsiaTheme="minorHAnsi"/>
          <w:sz w:val="24"/>
          <w:szCs w:val="24"/>
          <w:lang w:eastAsia="en-US"/>
        </w:rPr>
      </w:pPr>
      <w:r w:rsidRPr="0048454E">
        <w:rPr>
          <w:rFonts w:eastAsiaTheme="minorHAnsi"/>
          <w:sz w:val="24"/>
          <w:szCs w:val="24"/>
          <w:u w:val="single"/>
          <w:lang w:eastAsia="en-US"/>
        </w:rPr>
        <w:t>513 náklady na reprezentaci</w:t>
      </w:r>
    </w:p>
    <w:p w:rsidR="0048454E" w:rsidRPr="0048454E" w:rsidRDefault="0048454E" w:rsidP="0048454E">
      <w:pPr>
        <w:numPr>
          <w:ilvl w:val="0"/>
          <w:numId w:val="4"/>
        </w:numPr>
        <w:overflowPunct/>
        <w:autoSpaceDE/>
        <w:autoSpaceDN/>
        <w:adjustRightInd/>
        <w:spacing w:after="160" w:line="259" w:lineRule="auto"/>
        <w:contextualSpacing/>
        <w:jc w:val="both"/>
        <w:rPr>
          <w:rFonts w:eastAsiaTheme="minorHAnsi"/>
          <w:sz w:val="24"/>
          <w:szCs w:val="24"/>
          <w:lang w:eastAsia="en-US"/>
        </w:rPr>
      </w:pPr>
      <w:r w:rsidRPr="0048454E">
        <w:rPr>
          <w:rFonts w:eastAsiaTheme="minorHAnsi"/>
          <w:sz w:val="24"/>
          <w:szCs w:val="24"/>
          <w:lang w:eastAsia="en-US"/>
        </w:rPr>
        <w:t>pouze pro potřeby oficiálních jednání tj. 4x ročně ve výši 500 Kč tj. 2000 Kč za rok</w:t>
      </w:r>
    </w:p>
    <w:p w:rsidR="0048454E" w:rsidRPr="0048454E" w:rsidRDefault="0048454E" w:rsidP="0048454E">
      <w:pPr>
        <w:jc w:val="both"/>
        <w:rPr>
          <w:rFonts w:eastAsiaTheme="minorHAnsi"/>
          <w:sz w:val="24"/>
          <w:szCs w:val="24"/>
          <w:lang w:eastAsia="en-US"/>
        </w:rPr>
      </w:pPr>
    </w:p>
    <w:p w:rsidR="0048454E" w:rsidRPr="0048454E" w:rsidRDefault="0048454E" w:rsidP="0048454E">
      <w:pPr>
        <w:jc w:val="both"/>
        <w:rPr>
          <w:rFonts w:eastAsiaTheme="minorHAnsi"/>
          <w:sz w:val="24"/>
          <w:szCs w:val="24"/>
          <w:u w:val="single"/>
          <w:lang w:eastAsia="en-US"/>
        </w:rPr>
      </w:pPr>
      <w:r w:rsidRPr="0048454E">
        <w:rPr>
          <w:rFonts w:eastAsiaTheme="minorHAnsi"/>
          <w:sz w:val="24"/>
          <w:szCs w:val="24"/>
          <w:u w:val="single"/>
          <w:lang w:eastAsia="en-US"/>
        </w:rPr>
        <w:t>518 ostatní služby</w:t>
      </w:r>
    </w:p>
    <w:p w:rsidR="0048454E" w:rsidRPr="0048454E" w:rsidRDefault="0048454E" w:rsidP="0048454E">
      <w:pPr>
        <w:jc w:val="both"/>
        <w:rPr>
          <w:rFonts w:eastAsiaTheme="minorHAnsi"/>
          <w:sz w:val="24"/>
          <w:szCs w:val="24"/>
          <w:lang w:eastAsia="en-US"/>
        </w:rPr>
      </w:pPr>
      <w:r w:rsidRPr="0048454E">
        <w:rPr>
          <w:rFonts w:eastAsiaTheme="minorHAnsi"/>
          <w:sz w:val="24"/>
          <w:szCs w:val="24"/>
          <w:lang w:eastAsia="en-US"/>
        </w:rPr>
        <w:t>518/001 telefony</w:t>
      </w:r>
    </w:p>
    <w:p w:rsidR="0048454E" w:rsidRPr="0048454E" w:rsidRDefault="0048454E" w:rsidP="0048454E">
      <w:pPr>
        <w:jc w:val="both"/>
        <w:rPr>
          <w:rFonts w:eastAsiaTheme="minorHAnsi"/>
          <w:sz w:val="24"/>
          <w:szCs w:val="24"/>
          <w:lang w:eastAsia="en-US"/>
        </w:rPr>
      </w:pPr>
      <w:r w:rsidRPr="0048454E">
        <w:rPr>
          <w:rFonts w:eastAsiaTheme="minorHAnsi"/>
          <w:sz w:val="24"/>
          <w:szCs w:val="24"/>
          <w:lang w:eastAsia="en-US"/>
        </w:rPr>
        <w:t>518/002 ostatní</w:t>
      </w:r>
    </w:p>
    <w:p w:rsidR="0048454E" w:rsidRPr="0048454E" w:rsidRDefault="0048454E" w:rsidP="0048454E">
      <w:pPr>
        <w:numPr>
          <w:ilvl w:val="0"/>
          <w:numId w:val="4"/>
        </w:numPr>
        <w:overflowPunct/>
        <w:autoSpaceDE/>
        <w:autoSpaceDN/>
        <w:adjustRightInd/>
        <w:spacing w:after="160" w:line="259" w:lineRule="auto"/>
        <w:contextualSpacing/>
        <w:jc w:val="both"/>
        <w:rPr>
          <w:rFonts w:eastAsiaTheme="minorHAnsi"/>
          <w:sz w:val="24"/>
          <w:szCs w:val="24"/>
          <w:lang w:eastAsia="en-US"/>
        </w:rPr>
      </w:pPr>
      <w:r w:rsidRPr="0048454E">
        <w:rPr>
          <w:rFonts w:eastAsiaTheme="minorHAnsi"/>
          <w:sz w:val="24"/>
          <w:szCs w:val="24"/>
          <w:lang w:eastAsia="en-US"/>
        </w:rPr>
        <w:t xml:space="preserve">  školení pouze potřebná pro výkon pověřené činnosti</w:t>
      </w:r>
    </w:p>
    <w:p w:rsidR="0048454E" w:rsidRPr="0048454E" w:rsidRDefault="0048454E" w:rsidP="0048454E">
      <w:pPr>
        <w:jc w:val="both"/>
        <w:rPr>
          <w:rFonts w:eastAsiaTheme="minorHAnsi"/>
          <w:sz w:val="24"/>
          <w:szCs w:val="24"/>
          <w:lang w:eastAsia="en-US"/>
        </w:rPr>
      </w:pPr>
      <w:r w:rsidRPr="0048454E">
        <w:rPr>
          <w:rFonts w:eastAsiaTheme="minorHAnsi"/>
          <w:sz w:val="24"/>
          <w:szCs w:val="24"/>
          <w:lang w:eastAsia="en-US"/>
        </w:rPr>
        <w:t>518/003 poštovné</w:t>
      </w:r>
    </w:p>
    <w:p w:rsidR="0048454E" w:rsidRPr="0048454E" w:rsidRDefault="0048454E" w:rsidP="0048454E">
      <w:pPr>
        <w:jc w:val="both"/>
        <w:rPr>
          <w:rFonts w:eastAsiaTheme="minorHAnsi"/>
          <w:sz w:val="24"/>
          <w:szCs w:val="24"/>
          <w:lang w:eastAsia="en-US"/>
        </w:rPr>
      </w:pPr>
      <w:r w:rsidRPr="0048454E">
        <w:rPr>
          <w:rFonts w:eastAsiaTheme="minorHAnsi"/>
          <w:sz w:val="24"/>
          <w:szCs w:val="24"/>
          <w:lang w:eastAsia="en-US"/>
        </w:rPr>
        <w:t>518/004 nájemné</w:t>
      </w:r>
    </w:p>
    <w:p w:rsidR="0048454E" w:rsidRPr="0048454E" w:rsidRDefault="0048454E" w:rsidP="0048454E">
      <w:pPr>
        <w:jc w:val="both"/>
        <w:rPr>
          <w:rFonts w:eastAsiaTheme="minorHAnsi"/>
          <w:sz w:val="24"/>
          <w:szCs w:val="24"/>
          <w:lang w:eastAsia="en-US"/>
        </w:rPr>
      </w:pPr>
      <w:r w:rsidRPr="0048454E">
        <w:rPr>
          <w:rFonts w:eastAsiaTheme="minorHAnsi"/>
          <w:sz w:val="24"/>
          <w:szCs w:val="24"/>
          <w:lang w:eastAsia="en-US"/>
        </w:rPr>
        <w:t>518/005 drobný nehmotný majetek</w:t>
      </w:r>
    </w:p>
    <w:p w:rsidR="0048454E" w:rsidRPr="0048454E" w:rsidRDefault="0048454E" w:rsidP="0048454E">
      <w:pPr>
        <w:jc w:val="both"/>
        <w:rPr>
          <w:rFonts w:eastAsiaTheme="minorHAnsi"/>
          <w:sz w:val="24"/>
          <w:szCs w:val="24"/>
          <w:lang w:eastAsia="en-US"/>
        </w:rPr>
      </w:pPr>
      <w:r w:rsidRPr="0048454E">
        <w:rPr>
          <w:rFonts w:eastAsiaTheme="minorHAnsi"/>
          <w:sz w:val="24"/>
          <w:szCs w:val="24"/>
          <w:lang w:eastAsia="en-US"/>
        </w:rPr>
        <w:t>518/006 čištění pracovních oděvů</w:t>
      </w:r>
    </w:p>
    <w:p w:rsidR="0048454E" w:rsidRPr="0048454E" w:rsidRDefault="0048454E" w:rsidP="0048454E">
      <w:pPr>
        <w:jc w:val="both"/>
        <w:rPr>
          <w:rFonts w:eastAsiaTheme="minorHAnsi"/>
          <w:sz w:val="24"/>
          <w:szCs w:val="24"/>
          <w:lang w:eastAsia="en-US"/>
        </w:rPr>
      </w:pPr>
      <w:r w:rsidRPr="0048454E">
        <w:rPr>
          <w:rFonts w:eastAsiaTheme="minorHAnsi"/>
          <w:sz w:val="24"/>
          <w:szCs w:val="24"/>
          <w:lang w:eastAsia="en-US"/>
        </w:rPr>
        <w:t>518/007 likvidace odpadů</w:t>
      </w:r>
    </w:p>
    <w:p w:rsidR="0048454E" w:rsidRPr="0048454E" w:rsidRDefault="0048454E" w:rsidP="0048454E">
      <w:pPr>
        <w:jc w:val="both"/>
        <w:rPr>
          <w:rFonts w:eastAsiaTheme="minorHAnsi"/>
          <w:sz w:val="24"/>
          <w:szCs w:val="24"/>
          <w:lang w:eastAsia="en-US"/>
        </w:rPr>
      </w:pPr>
    </w:p>
    <w:p w:rsidR="0048454E" w:rsidRPr="0048454E" w:rsidRDefault="0048454E" w:rsidP="0048454E">
      <w:pPr>
        <w:jc w:val="both"/>
        <w:rPr>
          <w:rFonts w:eastAsiaTheme="minorHAnsi"/>
          <w:sz w:val="24"/>
          <w:szCs w:val="24"/>
          <w:u w:val="single"/>
          <w:lang w:eastAsia="en-US"/>
        </w:rPr>
      </w:pPr>
      <w:r w:rsidRPr="0048454E">
        <w:rPr>
          <w:rFonts w:eastAsiaTheme="minorHAnsi"/>
          <w:sz w:val="24"/>
          <w:szCs w:val="24"/>
          <w:u w:val="single"/>
          <w:lang w:eastAsia="en-US"/>
        </w:rPr>
        <w:t>521 mzdové náklady*</w:t>
      </w:r>
    </w:p>
    <w:p w:rsidR="0048454E" w:rsidRPr="0048454E" w:rsidRDefault="0048454E" w:rsidP="0048454E">
      <w:pPr>
        <w:numPr>
          <w:ilvl w:val="0"/>
          <w:numId w:val="4"/>
        </w:numPr>
        <w:overflowPunct/>
        <w:autoSpaceDE/>
        <w:autoSpaceDN/>
        <w:adjustRightInd/>
        <w:spacing w:after="160" w:line="259" w:lineRule="auto"/>
        <w:contextualSpacing/>
        <w:jc w:val="both"/>
        <w:rPr>
          <w:rFonts w:eastAsiaTheme="minorHAnsi"/>
          <w:sz w:val="24"/>
          <w:szCs w:val="24"/>
          <w:lang w:eastAsia="en-US"/>
        </w:rPr>
      </w:pPr>
      <w:r w:rsidRPr="0048454E">
        <w:rPr>
          <w:rFonts w:eastAsiaTheme="minorHAnsi"/>
          <w:sz w:val="24"/>
          <w:szCs w:val="24"/>
          <w:lang w:eastAsia="en-US"/>
        </w:rPr>
        <w:t>případné odměny pouze s předchozím souhlasem pověřovatele</w:t>
      </w:r>
    </w:p>
    <w:p w:rsidR="0048454E" w:rsidRPr="0048454E" w:rsidRDefault="0048454E" w:rsidP="0048454E">
      <w:pPr>
        <w:ind w:left="720"/>
        <w:contextualSpacing/>
        <w:jc w:val="both"/>
        <w:rPr>
          <w:rFonts w:eastAsiaTheme="minorHAnsi"/>
          <w:sz w:val="24"/>
          <w:szCs w:val="24"/>
          <w:lang w:eastAsia="en-US"/>
        </w:rPr>
      </w:pPr>
    </w:p>
    <w:p w:rsidR="0048454E" w:rsidRPr="00A67CD5" w:rsidRDefault="0048454E" w:rsidP="0048454E">
      <w:pPr>
        <w:jc w:val="both"/>
        <w:rPr>
          <w:rFonts w:eastAsiaTheme="minorHAnsi"/>
          <w:sz w:val="24"/>
          <w:szCs w:val="24"/>
          <w:lang w:eastAsia="en-US"/>
        </w:rPr>
      </w:pPr>
      <w:r w:rsidRPr="0048454E">
        <w:rPr>
          <w:rFonts w:eastAsiaTheme="minorHAnsi"/>
          <w:sz w:val="24"/>
          <w:szCs w:val="24"/>
          <w:lang w:eastAsia="en-US"/>
        </w:rPr>
        <w:t>*</w:t>
      </w:r>
      <w:r w:rsidRPr="00A67CD5">
        <w:rPr>
          <w:rFonts w:eastAsiaTheme="minorHAnsi"/>
          <w:sz w:val="24"/>
          <w:szCs w:val="24"/>
          <w:lang w:eastAsia="en-US"/>
        </w:rPr>
        <w:t>Předpokládá se, že mzdy kmenových zaměstnanců budou v roce 2017 zachovány bez navyšování v průběhu roku 2017 (kromě zákonných navýšení). Doplněna nová pracovní pozice zástupce ředitele/provozní vedoucí.</w:t>
      </w:r>
    </w:p>
    <w:p w:rsidR="0048454E" w:rsidRPr="00A67CD5" w:rsidRDefault="0048454E" w:rsidP="0048454E">
      <w:pPr>
        <w:ind w:left="720"/>
        <w:contextualSpacing/>
        <w:jc w:val="both"/>
        <w:rPr>
          <w:rFonts w:eastAsiaTheme="minorHAnsi"/>
          <w:sz w:val="24"/>
          <w:szCs w:val="24"/>
          <w:lang w:eastAsia="en-US"/>
        </w:rPr>
      </w:pPr>
    </w:p>
    <w:p w:rsidR="0048454E" w:rsidRPr="00A67CD5" w:rsidRDefault="0048454E" w:rsidP="0048454E">
      <w:pPr>
        <w:jc w:val="both"/>
        <w:rPr>
          <w:rFonts w:eastAsiaTheme="minorHAnsi"/>
          <w:sz w:val="24"/>
          <w:szCs w:val="24"/>
          <w:lang w:eastAsia="en-US"/>
        </w:rPr>
      </w:pPr>
      <w:r w:rsidRPr="00A67CD5">
        <w:rPr>
          <w:rFonts w:eastAsiaTheme="minorHAnsi"/>
          <w:sz w:val="24"/>
          <w:szCs w:val="24"/>
          <w:lang w:eastAsia="en-US"/>
        </w:rPr>
        <w:t>Návrh nové struktury organogramu Podniku pro rok 2017</w:t>
      </w:r>
    </w:p>
    <w:tbl>
      <w:tblPr>
        <w:tblStyle w:val="Mkatabulky2"/>
        <w:tblW w:w="0" w:type="auto"/>
        <w:tblLook w:val="04A0" w:firstRow="1" w:lastRow="0" w:firstColumn="1" w:lastColumn="0" w:noHBand="0" w:noVBand="1"/>
      </w:tblPr>
      <w:tblGrid>
        <w:gridCol w:w="2265"/>
        <w:gridCol w:w="2409"/>
        <w:gridCol w:w="2409"/>
        <w:gridCol w:w="1979"/>
      </w:tblGrid>
      <w:tr w:rsidR="0048454E" w:rsidRPr="00A67CD5" w:rsidTr="002A6A29">
        <w:tc>
          <w:tcPr>
            <w:tcW w:w="2265" w:type="dxa"/>
          </w:tcPr>
          <w:p w:rsidR="0048454E" w:rsidRPr="00A67CD5" w:rsidRDefault="0048454E" w:rsidP="0048454E">
            <w:pPr>
              <w:spacing w:after="160" w:line="259" w:lineRule="auto"/>
              <w:jc w:val="both"/>
              <w:rPr>
                <w:rFonts w:eastAsiaTheme="minorHAnsi"/>
                <w:sz w:val="24"/>
                <w:szCs w:val="24"/>
                <w:lang w:eastAsia="en-US"/>
              </w:rPr>
            </w:pPr>
          </w:p>
        </w:tc>
        <w:tc>
          <w:tcPr>
            <w:tcW w:w="2409" w:type="dxa"/>
          </w:tcPr>
          <w:p w:rsidR="0048454E" w:rsidRPr="00A67CD5" w:rsidRDefault="0048454E" w:rsidP="0048454E">
            <w:pPr>
              <w:spacing w:after="160" w:line="259" w:lineRule="auto"/>
              <w:jc w:val="both"/>
              <w:rPr>
                <w:rFonts w:eastAsiaTheme="minorHAnsi"/>
                <w:sz w:val="24"/>
                <w:szCs w:val="24"/>
                <w:lang w:eastAsia="en-US"/>
              </w:rPr>
            </w:pPr>
            <w:r w:rsidRPr="00A67CD5">
              <w:rPr>
                <w:rFonts w:eastAsiaTheme="minorHAnsi"/>
                <w:sz w:val="24"/>
                <w:szCs w:val="24"/>
                <w:lang w:eastAsia="en-US"/>
              </w:rPr>
              <w:t>základní mzda</w:t>
            </w:r>
          </w:p>
        </w:tc>
        <w:tc>
          <w:tcPr>
            <w:tcW w:w="2409" w:type="dxa"/>
          </w:tcPr>
          <w:p w:rsidR="0048454E" w:rsidRPr="00A67CD5" w:rsidRDefault="0048454E" w:rsidP="0048454E">
            <w:pPr>
              <w:spacing w:after="160" w:line="259" w:lineRule="auto"/>
              <w:jc w:val="both"/>
              <w:rPr>
                <w:rFonts w:eastAsiaTheme="minorHAnsi"/>
                <w:sz w:val="24"/>
                <w:szCs w:val="24"/>
                <w:lang w:eastAsia="en-US"/>
              </w:rPr>
            </w:pPr>
            <w:r w:rsidRPr="00A67CD5">
              <w:rPr>
                <w:rFonts w:eastAsiaTheme="minorHAnsi"/>
                <w:sz w:val="24"/>
                <w:szCs w:val="24"/>
                <w:lang w:eastAsia="en-US"/>
              </w:rPr>
              <w:t>osobní příplatek</w:t>
            </w:r>
          </w:p>
        </w:tc>
        <w:tc>
          <w:tcPr>
            <w:tcW w:w="1979" w:type="dxa"/>
          </w:tcPr>
          <w:p w:rsidR="0048454E" w:rsidRPr="00A67CD5" w:rsidRDefault="0048454E" w:rsidP="0048454E">
            <w:pPr>
              <w:spacing w:after="160" w:line="259" w:lineRule="auto"/>
              <w:jc w:val="both"/>
              <w:rPr>
                <w:rFonts w:eastAsiaTheme="minorHAnsi"/>
                <w:sz w:val="24"/>
                <w:szCs w:val="24"/>
                <w:lang w:eastAsia="en-US"/>
              </w:rPr>
            </w:pPr>
          </w:p>
        </w:tc>
      </w:tr>
      <w:tr w:rsidR="0048454E" w:rsidRPr="00A67CD5" w:rsidTr="002A6A29">
        <w:tc>
          <w:tcPr>
            <w:tcW w:w="2265" w:type="dxa"/>
          </w:tcPr>
          <w:p w:rsidR="0048454E" w:rsidRPr="00A67CD5" w:rsidRDefault="0048454E" w:rsidP="0048454E">
            <w:pPr>
              <w:spacing w:after="160" w:line="259" w:lineRule="auto"/>
              <w:jc w:val="both"/>
              <w:rPr>
                <w:rFonts w:eastAsiaTheme="minorHAnsi"/>
                <w:sz w:val="24"/>
                <w:szCs w:val="24"/>
                <w:lang w:eastAsia="en-US"/>
              </w:rPr>
            </w:pPr>
            <w:r w:rsidRPr="00A67CD5">
              <w:rPr>
                <w:rFonts w:eastAsiaTheme="minorHAnsi"/>
                <w:sz w:val="24"/>
                <w:szCs w:val="24"/>
                <w:lang w:eastAsia="en-US"/>
              </w:rPr>
              <w:t>ředitel společnosti</w:t>
            </w:r>
          </w:p>
        </w:tc>
        <w:tc>
          <w:tcPr>
            <w:tcW w:w="2409" w:type="dxa"/>
          </w:tcPr>
          <w:p w:rsidR="0048454E" w:rsidRPr="00A67CD5" w:rsidRDefault="0048454E" w:rsidP="00A67CD5">
            <w:pPr>
              <w:spacing w:after="160" w:line="259" w:lineRule="auto"/>
              <w:jc w:val="right"/>
              <w:rPr>
                <w:rFonts w:eastAsiaTheme="minorHAnsi"/>
                <w:sz w:val="24"/>
                <w:szCs w:val="24"/>
                <w:lang w:eastAsia="en-US"/>
              </w:rPr>
            </w:pPr>
            <w:r w:rsidRPr="00A67CD5">
              <w:rPr>
                <w:rFonts w:eastAsiaTheme="minorHAnsi"/>
                <w:sz w:val="24"/>
                <w:szCs w:val="24"/>
                <w:lang w:eastAsia="en-US"/>
              </w:rPr>
              <w:t>40 000 Kč</w:t>
            </w:r>
          </w:p>
        </w:tc>
        <w:tc>
          <w:tcPr>
            <w:tcW w:w="2409" w:type="dxa"/>
          </w:tcPr>
          <w:p w:rsidR="0048454E" w:rsidRPr="00A67CD5" w:rsidRDefault="0048454E" w:rsidP="00A67CD5">
            <w:pPr>
              <w:spacing w:after="160" w:line="259" w:lineRule="auto"/>
              <w:jc w:val="right"/>
              <w:rPr>
                <w:rFonts w:eastAsiaTheme="minorHAnsi"/>
                <w:sz w:val="24"/>
                <w:szCs w:val="24"/>
                <w:lang w:eastAsia="en-US"/>
              </w:rPr>
            </w:pPr>
          </w:p>
        </w:tc>
        <w:tc>
          <w:tcPr>
            <w:tcW w:w="1979" w:type="dxa"/>
          </w:tcPr>
          <w:p w:rsidR="0048454E" w:rsidRPr="00A67CD5" w:rsidRDefault="0048454E" w:rsidP="0048454E">
            <w:pPr>
              <w:spacing w:after="160" w:line="259" w:lineRule="auto"/>
              <w:jc w:val="both"/>
              <w:rPr>
                <w:rFonts w:eastAsiaTheme="minorHAnsi"/>
                <w:sz w:val="24"/>
                <w:szCs w:val="24"/>
                <w:lang w:eastAsia="en-US"/>
              </w:rPr>
            </w:pPr>
          </w:p>
        </w:tc>
      </w:tr>
      <w:tr w:rsidR="0048454E" w:rsidRPr="0048454E" w:rsidTr="002A6A29">
        <w:tc>
          <w:tcPr>
            <w:tcW w:w="2265" w:type="dxa"/>
          </w:tcPr>
          <w:p w:rsidR="0048454E" w:rsidRPr="00A67CD5" w:rsidRDefault="00A67CD5" w:rsidP="0048454E">
            <w:pPr>
              <w:spacing w:after="160" w:line="259" w:lineRule="auto"/>
              <w:jc w:val="both"/>
              <w:rPr>
                <w:rFonts w:eastAsiaTheme="minorHAnsi"/>
                <w:sz w:val="24"/>
                <w:szCs w:val="24"/>
                <w:lang w:eastAsia="en-US"/>
              </w:rPr>
            </w:pPr>
            <w:r>
              <w:rPr>
                <w:rFonts w:eastAsiaTheme="minorHAnsi"/>
                <w:sz w:val="24"/>
                <w:szCs w:val="24"/>
                <w:lang w:eastAsia="en-US"/>
              </w:rPr>
              <w:t>z</w:t>
            </w:r>
            <w:r w:rsidR="0048454E" w:rsidRPr="00A67CD5">
              <w:rPr>
                <w:rFonts w:eastAsiaTheme="minorHAnsi"/>
                <w:sz w:val="24"/>
                <w:szCs w:val="24"/>
                <w:lang w:eastAsia="en-US"/>
              </w:rPr>
              <w:t>ástupce ředitele/provozní vedoucí</w:t>
            </w:r>
          </w:p>
        </w:tc>
        <w:tc>
          <w:tcPr>
            <w:tcW w:w="2409" w:type="dxa"/>
          </w:tcPr>
          <w:p w:rsidR="0048454E" w:rsidRPr="00A67CD5" w:rsidRDefault="0048454E" w:rsidP="00A67CD5">
            <w:pPr>
              <w:spacing w:after="160" w:line="259" w:lineRule="auto"/>
              <w:jc w:val="right"/>
              <w:rPr>
                <w:rFonts w:eastAsiaTheme="minorHAnsi"/>
                <w:sz w:val="24"/>
                <w:szCs w:val="24"/>
                <w:lang w:eastAsia="en-US"/>
              </w:rPr>
            </w:pPr>
            <w:r w:rsidRPr="00A67CD5">
              <w:rPr>
                <w:rFonts w:eastAsiaTheme="minorHAnsi"/>
                <w:sz w:val="24"/>
                <w:szCs w:val="24"/>
                <w:lang w:eastAsia="en-US"/>
              </w:rPr>
              <w:t>31 000 Kč</w:t>
            </w:r>
          </w:p>
        </w:tc>
        <w:tc>
          <w:tcPr>
            <w:tcW w:w="2409" w:type="dxa"/>
          </w:tcPr>
          <w:p w:rsidR="0048454E" w:rsidRPr="00A67CD5" w:rsidRDefault="0048454E" w:rsidP="00A67CD5">
            <w:pPr>
              <w:spacing w:after="160" w:line="259" w:lineRule="auto"/>
              <w:jc w:val="right"/>
              <w:rPr>
                <w:rFonts w:eastAsiaTheme="minorHAnsi"/>
                <w:sz w:val="24"/>
                <w:szCs w:val="24"/>
                <w:lang w:eastAsia="en-US"/>
              </w:rPr>
            </w:pPr>
            <w:r w:rsidRPr="00A67CD5">
              <w:rPr>
                <w:rFonts w:eastAsiaTheme="minorHAnsi"/>
                <w:sz w:val="24"/>
                <w:szCs w:val="24"/>
                <w:lang w:eastAsia="en-US"/>
              </w:rPr>
              <w:t>6 000 Kč</w:t>
            </w:r>
          </w:p>
        </w:tc>
        <w:tc>
          <w:tcPr>
            <w:tcW w:w="1979" w:type="dxa"/>
          </w:tcPr>
          <w:p w:rsidR="0048454E" w:rsidRPr="0048454E" w:rsidRDefault="0048454E" w:rsidP="0048454E">
            <w:pPr>
              <w:spacing w:after="160" w:line="259" w:lineRule="auto"/>
              <w:jc w:val="both"/>
              <w:rPr>
                <w:rFonts w:eastAsiaTheme="minorHAnsi"/>
                <w:sz w:val="24"/>
                <w:szCs w:val="24"/>
                <w:lang w:eastAsia="en-US"/>
              </w:rPr>
            </w:pPr>
            <w:r w:rsidRPr="00A67CD5">
              <w:rPr>
                <w:rFonts w:eastAsiaTheme="minorHAnsi"/>
                <w:sz w:val="24"/>
                <w:szCs w:val="24"/>
                <w:lang w:eastAsia="en-US"/>
              </w:rPr>
              <w:t>2 865 Kč služ.auto</w:t>
            </w:r>
          </w:p>
        </w:tc>
      </w:tr>
      <w:tr w:rsidR="0048454E" w:rsidRPr="0048454E" w:rsidTr="002A6A29">
        <w:tc>
          <w:tcPr>
            <w:tcW w:w="2265" w:type="dxa"/>
          </w:tcPr>
          <w:p w:rsidR="0048454E" w:rsidRPr="0048454E" w:rsidRDefault="0048454E" w:rsidP="0048454E">
            <w:pPr>
              <w:spacing w:after="160" w:line="259" w:lineRule="auto"/>
              <w:jc w:val="both"/>
              <w:rPr>
                <w:rFonts w:eastAsiaTheme="minorHAnsi"/>
                <w:sz w:val="24"/>
                <w:szCs w:val="24"/>
                <w:lang w:eastAsia="en-US"/>
              </w:rPr>
            </w:pPr>
            <w:r w:rsidRPr="0048454E">
              <w:rPr>
                <w:rFonts w:eastAsiaTheme="minorHAnsi"/>
                <w:sz w:val="24"/>
                <w:szCs w:val="24"/>
                <w:lang w:eastAsia="en-US"/>
              </w:rPr>
              <w:t>účetní</w:t>
            </w:r>
          </w:p>
        </w:tc>
        <w:tc>
          <w:tcPr>
            <w:tcW w:w="2409" w:type="dxa"/>
          </w:tcPr>
          <w:p w:rsidR="0048454E" w:rsidRPr="0048454E" w:rsidRDefault="0048454E" w:rsidP="00A67CD5">
            <w:pPr>
              <w:spacing w:after="160" w:line="259" w:lineRule="auto"/>
              <w:jc w:val="right"/>
              <w:rPr>
                <w:rFonts w:eastAsiaTheme="minorHAnsi"/>
                <w:sz w:val="24"/>
                <w:szCs w:val="24"/>
                <w:lang w:eastAsia="en-US"/>
              </w:rPr>
            </w:pPr>
            <w:r w:rsidRPr="0048454E">
              <w:rPr>
                <w:rFonts w:eastAsiaTheme="minorHAnsi"/>
                <w:sz w:val="24"/>
                <w:szCs w:val="24"/>
                <w:lang w:eastAsia="en-US"/>
              </w:rPr>
              <w:t>16 200 Kč</w:t>
            </w:r>
          </w:p>
        </w:tc>
        <w:tc>
          <w:tcPr>
            <w:tcW w:w="2409" w:type="dxa"/>
          </w:tcPr>
          <w:p w:rsidR="0048454E" w:rsidRPr="0048454E" w:rsidRDefault="0048454E" w:rsidP="00A67CD5">
            <w:pPr>
              <w:spacing w:after="160" w:line="259" w:lineRule="auto"/>
              <w:jc w:val="right"/>
              <w:rPr>
                <w:rFonts w:eastAsiaTheme="minorHAnsi"/>
                <w:sz w:val="24"/>
                <w:szCs w:val="24"/>
                <w:lang w:eastAsia="en-US"/>
              </w:rPr>
            </w:pPr>
            <w:r w:rsidRPr="0048454E">
              <w:rPr>
                <w:rFonts w:eastAsiaTheme="minorHAnsi"/>
                <w:sz w:val="24"/>
                <w:szCs w:val="24"/>
                <w:lang w:eastAsia="en-US"/>
              </w:rPr>
              <w:t>5 000 Kč</w:t>
            </w:r>
          </w:p>
        </w:tc>
        <w:tc>
          <w:tcPr>
            <w:tcW w:w="1979" w:type="dxa"/>
          </w:tcPr>
          <w:p w:rsidR="0048454E" w:rsidRPr="0048454E" w:rsidRDefault="0048454E" w:rsidP="0048454E">
            <w:pPr>
              <w:spacing w:after="160" w:line="259" w:lineRule="auto"/>
              <w:jc w:val="both"/>
              <w:rPr>
                <w:rFonts w:eastAsiaTheme="minorHAnsi"/>
                <w:sz w:val="24"/>
                <w:szCs w:val="24"/>
                <w:lang w:eastAsia="en-US"/>
              </w:rPr>
            </w:pPr>
          </w:p>
        </w:tc>
      </w:tr>
      <w:tr w:rsidR="0048454E" w:rsidRPr="0048454E" w:rsidTr="002A6A29">
        <w:tc>
          <w:tcPr>
            <w:tcW w:w="2265" w:type="dxa"/>
          </w:tcPr>
          <w:p w:rsidR="0048454E" w:rsidRPr="0048454E" w:rsidRDefault="0048454E" w:rsidP="0048454E">
            <w:pPr>
              <w:spacing w:after="160" w:line="259" w:lineRule="auto"/>
              <w:jc w:val="both"/>
              <w:rPr>
                <w:rFonts w:eastAsiaTheme="minorHAnsi"/>
                <w:sz w:val="24"/>
                <w:szCs w:val="24"/>
                <w:lang w:eastAsia="en-US"/>
              </w:rPr>
            </w:pPr>
            <w:r w:rsidRPr="0048454E">
              <w:rPr>
                <w:rFonts w:eastAsiaTheme="minorHAnsi"/>
                <w:sz w:val="24"/>
                <w:szCs w:val="24"/>
                <w:lang w:eastAsia="en-US"/>
              </w:rPr>
              <w:t>koordinátor</w:t>
            </w:r>
          </w:p>
        </w:tc>
        <w:tc>
          <w:tcPr>
            <w:tcW w:w="2409" w:type="dxa"/>
          </w:tcPr>
          <w:p w:rsidR="0048454E" w:rsidRPr="0048454E" w:rsidRDefault="0048454E" w:rsidP="00A67CD5">
            <w:pPr>
              <w:spacing w:after="160" w:line="259" w:lineRule="auto"/>
              <w:jc w:val="right"/>
              <w:rPr>
                <w:rFonts w:eastAsiaTheme="minorHAnsi"/>
                <w:sz w:val="24"/>
                <w:szCs w:val="24"/>
                <w:lang w:eastAsia="en-US"/>
              </w:rPr>
            </w:pPr>
            <w:r w:rsidRPr="0048454E">
              <w:rPr>
                <w:rFonts w:eastAsiaTheme="minorHAnsi"/>
                <w:sz w:val="24"/>
                <w:szCs w:val="24"/>
                <w:lang w:eastAsia="en-US"/>
              </w:rPr>
              <w:t>19 000 Kč</w:t>
            </w:r>
          </w:p>
        </w:tc>
        <w:tc>
          <w:tcPr>
            <w:tcW w:w="2409" w:type="dxa"/>
          </w:tcPr>
          <w:p w:rsidR="0048454E" w:rsidRPr="0048454E" w:rsidRDefault="0048454E" w:rsidP="00A67CD5">
            <w:pPr>
              <w:spacing w:after="160" w:line="259" w:lineRule="auto"/>
              <w:jc w:val="right"/>
              <w:rPr>
                <w:rFonts w:eastAsiaTheme="minorHAnsi"/>
                <w:sz w:val="24"/>
                <w:szCs w:val="24"/>
                <w:lang w:eastAsia="en-US"/>
              </w:rPr>
            </w:pPr>
            <w:r w:rsidRPr="0048454E">
              <w:rPr>
                <w:rFonts w:eastAsiaTheme="minorHAnsi"/>
                <w:sz w:val="24"/>
                <w:szCs w:val="24"/>
                <w:lang w:eastAsia="en-US"/>
              </w:rPr>
              <w:t>2 500 Kč</w:t>
            </w:r>
          </w:p>
        </w:tc>
        <w:tc>
          <w:tcPr>
            <w:tcW w:w="1979" w:type="dxa"/>
          </w:tcPr>
          <w:p w:rsidR="0048454E" w:rsidRPr="0048454E" w:rsidRDefault="0048454E" w:rsidP="0048454E">
            <w:pPr>
              <w:spacing w:after="160" w:line="259" w:lineRule="auto"/>
              <w:jc w:val="both"/>
              <w:rPr>
                <w:rFonts w:eastAsiaTheme="minorHAnsi"/>
                <w:sz w:val="24"/>
                <w:szCs w:val="24"/>
                <w:lang w:eastAsia="en-US"/>
              </w:rPr>
            </w:pPr>
          </w:p>
        </w:tc>
      </w:tr>
      <w:tr w:rsidR="0048454E" w:rsidRPr="0048454E" w:rsidTr="002A6A29">
        <w:tc>
          <w:tcPr>
            <w:tcW w:w="2265" w:type="dxa"/>
          </w:tcPr>
          <w:p w:rsidR="0048454E" w:rsidRPr="0048454E" w:rsidRDefault="0048454E" w:rsidP="0048454E">
            <w:pPr>
              <w:spacing w:after="160" w:line="259" w:lineRule="auto"/>
              <w:jc w:val="both"/>
              <w:rPr>
                <w:rFonts w:eastAsiaTheme="minorHAnsi"/>
                <w:sz w:val="24"/>
                <w:szCs w:val="24"/>
                <w:lang w:eastAsia="en-US"/>
              </w:rPr>
            </w:pPr>
            <w:r w:rsidRPr="0048454E">
              <w:rPr>
                <w:rFonts w:eastAsiaTheme="minorHAnsi"/>
                <w:sz w:val="24"/>
                <w:szCs w:val="24"/>
                <w:lang w:eastAsia="en-US"/>
              </w:rPr>
              <w:t>koordinátor</w:t>
            </w:r>
          </w:p>
        </w:tc>
        <w:tc>
          <w:tcPr>
            <w:tcW w:w="2409" w:type="dxa"/>
          </w:tcPr>
          <w:p w:rsidR="0048454E" w:rsidRPr="0048454E" w:rsidRDefault="0048454E" w:rsidP="00A67CD5">
            <w:pPr>
              <w:spacing w:after="160" w:line="259" w:lineRule="auto"/>
              <w:jc w:val="right"/>
              <w:rPr>
                <w:rFonts w:eastAsiaTheme="minorHAnsi"/>
                <w:sz w:val="24"/>
                <w:szCs w:val="24"/>
                <w:lang w:eastAsia="en-US"/>
              </w:rPr>
            </w:pPr>
            <w:r w:rsidRPr="0048454E">
              <w:rPr>
                <w:rFonts w:eastAsiaTheme="minorHAnsi"/>
                <w:sz w:val="24"/>
                <w:szCs w:val="24"/>
                <w:lang w:eastAsia="en-US"/>
              </w:rPr>
              <w:t>14 700 Kč</w:t>
            </w:r>
          </w:p>
        </w:tc>
        <w:tc>
          <w:tcPr>
            <w:tcW w:w="2409" w:type="dxa"/>
          </w:tcPr>
          <w:p w:rsidR="0048454E" w:rsidRPr="0048454E" w:rsidRDefault="0048454E" w:rsidP="00A67CD5">
            <w:pPr>
              <w:spacing w:after="160" w:line="259" w:lineRule="auto"/>
              <w:jc w:val="right"/>
              <w:rPr>
                <w:rFonts w:eastAsiaTheme="minorHAnsi"/>
                <w:sz w:val="24"/>
                <w:szCs w:val="24"/>
                <w:lang w:eastAsia="en-US"/>
              </w:rPr>
            </w:pPr>
            <w:r w:rsidRPr="0048454E">
              <w:rPr>
                <w:rFonts w:eastAsiaTheme="minorHAnsi"/>
                <w:sz w:val="24"/>
                <w:szCs w:val="24"/>
                <w:lang w:eastAsia="en-US"/>
              </w:rPr>
              <w:t>4 000 Kč</w:t>
            </w:r>
          </w:p>
        </w:tc>
        <w:tc>
          <w:tcPr>
            <w:tcW w:w="1979" w:type="dxa"/>
          </w:tcPr>
          <w:p w:rsidR="0048454E" w:rsidRPr="0048454E" w:rsidRDefault="0048454E" w:rsidP="0048454E">
            <w:pPr>
              <w:spacing w:after="160" w:line="259" w:lineRule="auto"/>
              <w:jc w:val="both"/>
              <w:rPr>
                <w:rFonts w:eastAsiaTheme="minorHAnsi"/>
                <w:sz w:val="24"/>
                <w:szCs w:val="24"/>
                <w:lang w:eastAsia="en-US"/>
              </w:rPr>
            </w:pPr>
          </w:p>
        </w:tc>
      </w:tr>
      <w:tr w:rsidR="0048454E" w:rsidRPr="0048454E" w:rsidTr="002A6A29">
        <w:tc>
          <w:tcPr>
            <w:tcW w:w="2265" w:type="dxa"/>
          </w:tcPr>
          <w:p w:rsidR="0048454E" w:rsidRPr="0048454E" w:rsidRDefault="0048454E" w:rsidP="0048454E">
            <w:pPr>
              <w:spacing w:after="160" w:line="259" w:lineRule="auto"/>
              <w:jc w:val="both"/>
              <w:rPr>
                <w:rFonts w:eastAsiaTheme="minorHAnsi"/>
                <w:sz w:val="24"/>
                <w:szCs w:val="24"/>
                <w:lang w:eastAsia="en-US"/>
              </w:rPr>
            </w:pPr>
            <w:r w:rsidRPr="0048454E">
              <w:rPr>
                <w:rFonts w:eastAsiaTheme="minorHAnsi"/>
                <w:sz w:val="24"/>
                <w:szCs w:val="24"/>
                <w:lang w:eastAsia="en-US"/>
              </w:rPr>
              <w:t>koordinátor</w:t>
            </w:r>
          </w:p>
        </w:tc>
        <w:tc>
          <w:tcPr>
            <w:tcW w:w="2409" w:type="dxa"/>
          </w:tcPr>
          <w:p w:rsidR="0048454E" w:rsidRPr="0048454E" w:rsidRDefault="0048454E" w:rsidP="00A67CD5">
            <w:pPr>
              <w:spacing w:after="160" w:line="259" w:lineRule="auto"/>
              <w:jc w:val="right"/>
              <w:rPr>
                <w:rFonts w:eastAsiaTheme="minorHAnsi"/>
                <w:sz w:val="24"/>
                <w:szCs w:val="24"/>
                <w:lang w:eastAsia="en-US"/>
              </w:rPr>
            </w:pPr>
            <w:r w:rsidRPr="0048454E">
              <w:rPr>
                <w:rFonts w:eastAsiaTheme="minorHAnsi"/>
                <w:sz w:val="24"/>
                <w:szCs w:val="24"/>
                <w:lang w:eastAsia="en-US"/>
              </w:rPr>
              <w:t>14 700 Kč</w:t>
            </w:r>
          </w:p>
        </w:tc>
        <w:tc>
          <w:tcPr>
            <w:tcW w:w="2409" w:type="dxa"/>
          </w:tcPr>
          <w:p w:rsidR="0048454E" w:rsidRPr="0048454E" w:rsidRDefault="0048454E" w:rsidP="00A67CD5">
            <w:pPr>
              <w:spacing w:after="160" w:line="259" w:lineRule="auto"/>
              <w:jc w:val="right"/>
              <w:rPr>
                <w:rFonts w:eastAsiaTheme="minorHAnsi"/>
                <w:sz w:val="24"/>
                <w:szCs w:val="24"/>
                <w:lang w:eastAsia="en-US"/>
              </w:rPr>
            </w:pPr>
            <w:r w:rsidRPr="0048454E">
              <w:rPr>
                <w:rFonts w:eastAsiaTheme="minorHAnsi"/>
                <w:sz w:val="24"/>
                <w:szCs w:val="24"/>
                <w:lang w:eastAsia="en-US"/>
              </w:rPr>
              <w:t>3 000 Kč</w:t>
            </w:r>
          </w:p>
        </w:tc>
        <w:tc>
          <w:tcPr>
            <w:tcW w:w="1979" w:type="dxa"/>
          </w:tcPr>
          <w:p w:rsidR="0048454E" w:rsidRPr="0048454E" w:rsidRDefault="0048454E" w:rsidP="0048454E">
            <w:pPr>
              <w:spacing w:after="160" w:line="259" w:lineRule="auto"/>
              <w:jc w:val="both"/>
              <w:rPr>
                <w:rFonts w:eastAsiaTheme="minorHAnsi"/>
                <w:sz w:val="24"/>
                <w:szCs w:val="24"/>
                <w:lang w:eastAsia="en-US"/>
              </w:rPr>
            </w:pPr>
          </w:p>
        </w:tc>
      </w:tr>
      <w:tr w:rsidR="0048454E" w:rsidRPr="0048454E" w:rsidTr="002A6A29">
        <w:tc>
          <w:tcPr>
            <w:tcW w:w="2265" w:type="dxa"/>
          </w:tcPr>
          <w:p w:rsidR="0048454E" w:rsidRPr="0048454E" w:rsidRDefault="00A67CD5" w:rsidP="0048454E">
            <w:pPr>
              <w:spacing w:after="160" w:line="259" w:lineRule="auto"/>
              <w:jc w:val="both"/>
              <w:rPr>
                <w:rFonts w:eastAsiaTheme="minorHAnsi"/>
                <w:sz w:val="24"/>
                <w:szCs w:val="24"/>
                <w:lang w:eastAsia="en-US"/>
              </w:rPr>
            </w:pPr>
            <w:r>
              <w:rPr>
                <w:rFonts w:eastAsiaTheme="minorHAnsi"/>
                <w:sz w:val="24"/>
                <w:szCs w:val="24"/>
                <w:lang w:eastAsia="en-US"/>
              </w:rPr>
              <w:t>k</w:t>
            </w:r>
            <w:r w:rsidR="0048454E" w:rsidRPr="0048454E">
              <w:rPr>
                <w:rFonts w:eastAsiaTheme="minorHAnsi"/>
                <w:sz w:val="24"/>
                <w:szCs w:val="24"/>
                <w:lang w:eastAsia="en-US"/>
              </w:rPr>
              <w:t>oordinátor ÚP</w:t>
            </w:r>
          </w:p>
        </w:tc>
        <w:tc>
          <w:tcPr>
            <w:tcW w:w="2409" w:type="dxa"/>
          </w:tcPr>
          <w:p w:rsidR="0048454E" w:rsidRPr="0048454E" w:rsidRDefault="0048454E" w:rsidP="00A67CD5">
            <w:pPr>
              <w:numPr>
                <w:ilvl w:val="0"/>
                <w:numId w:val="5"/>
              </w:numPr>
              <w:overflowPunct/>
              <w:autoSpaceDE/>
              <w:autoSpaceDN/>
              <w:adjustRightInd/>
              <w:spacing w:after="160" w:line="259" w:lineRule="auto"/>
              <w:contextualSpacing/>
              <w:jc w:val="right"/>
              <w:rPr>
                <w:rFonts w:eastAsiaTheme="minorHAnsi"/>
                <w:sz w:val="24"/>
                <w:szCs w:val="24"/>
                <w:lang w:eastAsia="en-US"/>
              </w:rPr>
            </w:pPr>
            <w:r w:rsidRPr="0048454E">
              <w:rPr>
                <w:rFonts w:eastAsiaTheme="minorHAnsi"/>
                <w:sz w:val="24"/>
                <w:szCs w:val="24"/>
                <w:lang w:eastAsia="en-US"/>
              </w:rPr>
              <w:t>700 Kč</w:t>
            </w:r>
          </w:p>
        </w:tc>
        <w:tc>
          <w:tcPr>
            <w:tcW w:w="2409" w:type="dxa"/>
          </w:tcPr>
          <w:p w:rsidR="0048454E" w:rsidRPr="0048454E" w:rsidRDefault="0048454E" w:rsidP="00A67CD5">
            <w:pPr>
              <w:spacing w:after="160" w:line="259" w:lineRule="auto"/>
              <w:ind w:left="720"/>
              <w:contextualSpacing/>
              <w:jc w:val="right"/>
              <w:rPr>
                <w:rFonts w:eastAsiaTheme="minorHAnsi"/>
                <w:sz w:val="24"/>
                <w:szCs w:val="24"/>
                <w:lang w:eastAsia="en-US"/>
              </w:rPr>
            </w:pPr>
            <w:r w:rsidRPr="0048454E">
              <w:rPr>
                <w:rFonts w:eastAsiaTheme="minorHAnsi"/>
                <w:sz w:val="24"/>
                <w:szCs w:val="24"/>
                <w:lang w:eastAsia="en-US"/>
              </w:rPr>
              <w:t xml:space="preserve">         2 000 Kč</w:t>
            </w:r>
          </w:p>
        </w:tc>
        <w:tc>
          <w:tcPr>
            <w:tcW w:w="1979" w:type="dxa"/>
          </w:tcPr>
          <w:p w:rsidR="0048454E" w:rsidRPr="0048454E" w:rsidRDefault="0048454E" w:rsidP="0048454E">
            <w:pPr>
              <w:spacing w:after="160" w:line="259" w:lineRule="auto"/>
              <w:jc w:val="both"/>
              <w:rPr>
                <w:rFonts w:eastAsiaTheme="minorHAnsi"/>
                <w:sz w:val="24"/>
                <w:szCs w:val="24"/>
                <w:lang w:eastAsia="en-US"/>
              </w:rPr>
            </w:pPr>
          </w:p>
        </w:tc>
      </w:tr>
    </w:tbl>
    <w:p w:rsidR="0048454E" w:rsidRPr="0048454E" w:rsidRDefault="0048454E" w:rsidP="0048454E">
      <w:pPr>
        <w:ind w:left="720"/>
        <w:contextualSpacing/>
        <w:jc w:val="both"/>
        <w:rPr>
          <w:rFonts w:eastAsiaTheme="minorHAnsi"/>
          <w:sz w:val="24"/>
          <w:szCs w:val="24"/>
          <w:lang w:eastAsia="en-US"/>
        </w:rPr>
      </w:pPr>
    </w:p>
    <w:p w:rsidR="0048454E" w:rsidRPr="0048454E" w:rsidRDefault="0048454E" w:rsidP="0048454E">
      <w:pPr>
        <w:jc w:val="both"/>
        <w:rPr>
          <w:rFonts w:eastAsiaTheme="minorHAnsi"/>
          <w:sz w:val="24"/>
          <w:szCs w:val="24"/>
          <w:lang w:eastAsia="en-US"/>
        </w:rPr>
      </w:pPr>
      <w:r w:rsidRPr="0048454E">
        <w:rPr>
          <w:rFonts w:eastAsiaTheme="minorHAnsi"/>
          <w:sz w:val="24"/>
          <w:szCs w:val="24"/>
          <w:lang w:eastAsia="en-US"/>
        </w:rPr>
        <w:t>V průběhu roku mohou být přijati maximálně 2 koordinátoři částečně financovaní z ÚP, jejichž mzda bude shodná se mzdou stávajícího koordinátora ÚP. Změny v nákladech s tímto související budou s pověřovatelem plně vypořádány.</w:t>
      </w:r>
    </w:p>
    <w:p w:rsidR="0048454E" w:rsidRPr="0048454E" w:rsidRDefault="0048454E" w:rsidP="0048454E">
      <w:pPr>
        <w:jc w:val="both"/>
        <w:rPr>
          <w:rFonts w:eastAsiaTheme="minorHAnsi"/>
          <w:sz w:val="24"/>
          <w:szCs w:val="24"/>
          <w:lang w:eastAsia="en-US"/>
        </w:rPr>
      </w:pPr>
    </w:p>
    <w:p w:rsidR="0048454E" w:rsidRPr="0048454E" w:rsidRDefault="0048454E" w:rsidP="0048454E">
      <w:pPr>
        <w:jc w:val="both"/>
        <w:rPr>
          <w:rFonts w:eastAsiaTheme="minorHAnsi"/>
          <w:sz w:val="24"/>
          <w:szCs w:val="24"/>
          <w:lang w:eastAsia="en-US"/>
        </w:rPr>
      </w:pPr>
      <w:r w:rsidRPr="00A67CD5">
        <w:rPr>
          <w:rFonts w:eastAsiaTheme="minorHAnsi"/>
          <w:sz w:val="24"/>
          <w:szCs w:val="24"/>
          <w:lang w:eastAsia="en-US"/>
        </w:rPr>
        <w:t>Ředitel společnosti má za úkol navýšit výnosy z doplňkové činnosti minimálně o 350 000 Kč/rok k pokrytí nových mzdových nákladů na pozici zástupce ředitele/provozní vedoucí.</w:t>
      </w:r>
    </w:p>
    <w:p w:rsidR="0048454E" w:rsidRPr="0048454E" w:rsidRDefault="0048454E" w:rsidP="0048454E">
      <w:pPr>
        <w:jc w:val="both"/>
        <w:rPr>
          <w:rFonts w:eastAsiaTheme="minorHAnsi"/>
          <w:sz w:val="24"/>
          <w:szCs w:val="24"/>
          <w:lang w:eastAsia="en-US"/>
        </w:rPr>
      </w:pPr>
    </w:p>
    <w:p w:rsidR="0048454E" w:rsidRPr="0048454E" w:rsidRDefault="0048454E" w:rsidP="0048454E">
      <w:pPr>
        <w:jc w:val="both"/>
        <w:rPr>
          <w:rFonts w:eastAsiaTheme="minorHAnsi"/>
          <w:sz w:val="24"/>
          <w:szCs w:val="24"/>
          <w:u w:val="single"/>
          <w:lang w:eastAsia="en-US"/>
        </w:rPr>
      </w:pPr>
      <w:r w:rsidRPr="0048454E">
        <w:rPr>
          <w:rFonts w:eastAsiaTheme="minorHAnsi"/>
          <w:sz w:val="24"/>
          <w:szCs w:val="24"/>
          <w:u w:val="single"/>
          <w:lang w:eastAsia="en-US"/>
        </w:rPr>
        <w:t>524 zákonné sociální pojištění</w:t>
      </w:r>
    </w:p>
    <w:p w:rsidR="0048454E" w:rsidRPr="0048454E" w:rsidRDefault="0048454E" w:rsidP="0048454E">
      <w:pPr>
        <w:jc w:val="both"/>
        <w:rPr>
          <w:rFonts w:eastAsiaTheme="minorHAnsi"/>
          <w:sz w:val="24"/>
          <w:szCs w:val="24"/>
          <w:u w:val="single"/>
          <w:lang w:eastAsia="en-US"/>
        </w:rPr>
      </w:pPr>
    </w:p>
    <w:p w:rsidR="0048454E" w:rsidRPr="0048454E" w:rsidRDefault="0048454E" w:rsidP="0048454E">
      <w:pPr>
        <w:jc w:val="both"/>
        <w:rPr>
          <w:rFonts w:eastAsiaTheme="minorHAnsi"/>
          <w:sz w:val="24"/>
          <w:szCs w:val="24"/>
          <w:lang w:eastAsia="en-US"/>
        </w:rPr>
      </w:pPr>
      <w:r w:rsidRPr="0048454E">
        <w:rPr>
          <w:rFonts w:eastAsiaTheme="minorHAnsi"/>
          <w:sz w:val="24"/>
          <w:szCs w:val="24"/>
          <w:u w:val="single"/>
          <w:lang w:eastAsia="en-US"/>
        </w:rPr>
        <w:t xml:space="preserve">527 zákonné sociální náklady - </w:t>
      </w:r>
      <w:r w:rsidRPr="0048454E">
        <w:rPr>
          <w:rFonts w:eastAsiaTheme="minorHAnsi"/>
          <w:sz w:val="24"/>
          <w:szCs w:val="24"/>
          <w:lang w:eastAsia="en-US"/>
        </w:rPr>
        <w:t xml:space="preserve">kromě položek uvedených mezi neuznatelnými náklady </w:t>
      </w:r>
    </w:p>
    <w:p w:rsidR="0048454E" w:rsidRPr="0048454E" w:rsidRDefault="0048454E" w:rsidP="0048454E">
      <w:pPr>
        <w:jc w:val="both"/>
        <w:rPr>
          <w:rFonts w:eastAsiaTheme="minorHAnsi"/>
          <w:sz w:val="24"/>
          <w:szCs w:val="24"/>
          <w:lang w:eastAsia="en-US"/>
        </w:rPr>
      </w:pPr>
    </w:p>
    <w:p w:rsidR="0048454E" w:rsidRPr="0048454E" w:rsidRDefault="0048454E" w:rsidP="0048454E">
      <w:pPr>
        <w:jc w:val="both"/>
        <w:rPr>
          <w:rFonts w:eastAsiaTheme="minorHAnsi"/>
          <w:sz w:val="24"/>
          <w:szCs w:val="24"/>
          <w:u w:val="single"/>
          <w:lang w:eastAsia="en-US"/>
        </w:rPr>
      </w:pPr>
      <w:r w:rsidRPr="0048454E">
        <w:rPr>
          <w:rFonts w:eastAsiaTheme="minorHAnsi"/>
          <w:sz w:val="24"/>
          <w:szCs w:val="24"/>
          <w:u w:val="single"/>
          <w:lang w:eastAsia="en-US"/>
        </w:rPr>
        <w:t>538 ostatní daně a poplatky</w:t>
      </w:r>
    </w:p>
    <w:p w:rsidR="0048454E" w:rsidRPr="0048454E" w:rsidRDefault="0048454E" w:rsidP="0048454E">
      <w:pPr>
        <w:jc w:val="both"/>
        <w:rPr>
          <w:rFonts w:eastAsiaTheme="minorHAnsi"/>
          <w:sz w:val="24"/>
          <w:szCs w:val="24"/>
          <w:lang w:eastAsia="en-US"/>
        </w:rPr>
      </w:pPr>
      <w:r w:rsidRPr="0048454E">
        <w:rPr>
          <w:rFonts w:eastAsiaTheme="minorHAnsi"/>
          <w:sz w:val="24"/>
          <w:szCs w:val="24"/>
          <w:lang w:eastAsia="en-US"/>
        </w:rPr>
        <w:t xml:space="preserve">538/001 poplatky – kromě položek uvedených mezi neuznatelnými náklady </w:t>
      </w:r>
    </w:p>
    <w:p w:rsidR="0048454E" w:rsidRPr="0048454E" w:rsidRDefault="0048454E" w:rsidP="0048454E">
      <w:pPr>
        <w:jc w:val="both"/>
        <w:rPr>
          <w:rFonts w:eastAsiaTheme="minorHAnsi"/>
          <w:sz w:val="24"/>
          <w:szCs w:val="24"/>
          <w:u w:val="single"/>
          <w:lang w:eastAsia="en-US"/>
        </w:rPr>
      </w:pPr>
    </w:p>
    <w:p w:rsidR="0048454E" w:rsidRPr="0048454E" w:rsidRDefault="0048454E" w:rsidP="0048454E">
      <w:pPr>
        <w:jc w:val="both"/>
        <w:rPr>
          <w:rFonts w:eastAsiaTheme="minorHAnsi"/>
          <w:sz w:val="24"/>
          <w:szCs w:val="24"/>
          <w:lang w:eastAsia="en-US"/>
        </w:rPr>
      </w:pPr>
      <w:r w:rsidRPr="0048454E">
        <w:rPr>
          <w:rFonts w:eastAsiaTheme="minorHAnsi"/>
          <w:sz w:val="24"/>
          <w:szCs w:val="24"/>
          <w:u w:val="single"/>
          <w:lang w:eastAsia="en-US"/>
        </w:rPr>
        <w:t>549 jiné ostatní náklady</w:t>
      </w:r>
      <w:r w:rsidRPr="0048454E">
        <w:rPr>
          <w:rFonts w:eastAsiaTheme="minorHAnsi"/>
          <w:sz w:val="24"/>
          <w:szCs w:val="24"/>
          <w:lang w:eastAsia="en-US"/>
        </w:rPr>
        <w:t xml:space="preserve"> (př. pojistné, bankovní poplatky)</w:t>
      </w:r>
    </w:p>
    <w:p w:rsidR="0048454E" w:rsidRPr="0048454E" w:rsidRDefault="0048454E" w:rsidP="0048454E">
      <w:pPr>
        <w:jc w:val="both"/>
        <w:rPr>
          <w:rFonts w:eastAsiaTheme="minorHAnsi"/>
          <w:sz w:val="24"/>
          <w:szCs w:val="24"/>
          <w:lang w:eastAsia="en-US"/>
        </w:rPr>
      </w:pPr>
    </w:p>
    <w:p w:rsidR="0048454E" w:rsidRPr="0048454E" w:rsidRDefault="0048454E" w:rsidP="0048454E">
      <w:pPr>
        <w:jc w:val="both"/>
        <w:rPr>
          <w:rFonts w:eastAsiaTheme="minorHAnsi"/>
          <w:b/>
          <w:sz w:val="24"/>
          <w:szCs w:val="24"/>
          <w:lang w:eastAsia="en-US"/>
        </w:rPr>
      </w:pPr>
    </w:p>
    <w:p w:rsidR="0048454E" w:rsidRPr="0048454E" w:rsidRDefault="0048454E" w:rsidP="0048454E">
      <w:pPr>
        <w:jc w:val="both"/>
        <w:rPr>
          <w:rFonts w:eastAsiaTheme="minorHAnsi"/>
          <w:b/>
          <w:sz w:val="24"/>
          <w:szCs w:val="24"/>
          <w:lang w:eastAsia="en-US"/>
        </w:rPr>
      </w:pPr>
      <w:r w:rsidRPr="0048454E">
        <w:rPr>
          <w:rFonts w:eastAsiaTheme="minorHAnsi"/>
          <w:b/>
          <w:sz w:val="24"/>
          <w:szCs w:val="24"/>
          <w:lang w:eastAsia="en-US"/>
        </w:rPr>
        <w:t>Neuznatelné náklady</w:t>
      </w:r>
    </w:p>
    <w:p w:rsidR="0048454E" w:rsidRPr="0048454E" w:rsidRDefault="0048454E" w:rsidP="0048454E">
      <w:pPr>
        <w:jc w:val="both"/>
        <w:rPr>
          <w:rFonts w:eastAsiaTheme="minorHAnsi"/>
          <w:b/>
          <w:sz w:val="24"/>
          <w:szCs w:val="24"/>
          <w:lang w:eastAsia="en-US"/>
        </w:rPr>
      </w:pPr>
    </w:p>
    <w:p w:rsidR="0048454E" w:rsidRPr="0048454E" w:rsidRDefault="0048454E" w:rsidP="0048454E">
      <w:pPr>
        <w:jc w:val="both"/>
        <w:rPr>
          <w:rFonts w:eastAsiaTheme="minorHAnsi"/>
          <w:sz w:val="24"/>
          <w:szCs w:val="24"/>
          <w:u w:val="single"/>
          <w:lang w:eastAsia="en-US"/>
        </w:rPr>
      </w:pPr>
      <w:r w:rsidRPr="0048454E">
        <w:rPr>
          <w:rFonts w:eastAsiaTheme="minorHAnsi"/>
          <w:sz w:val="24"/>
          <w:szCs w:val="24"/>
          <w:u w:val="single"/>
          <w:lang w:eastAsia="en-US"/>
        </w:rPr>
        <w:t>501 spotřeba materiálu</w:t>
      </w:r>
    </w:p>
    <w:p w:rsidR="0048454E" w:rsidRPr="0048454E" w:rsidRDefault="0048454E" w:rsidP="0048454E">
      <w:pPr>
        <w:jc w:val="both"/>
        <w:rPr>
          <w:rFonts w:eastAsiaTheme="minorHAnsi"/>
          <w:sz w:val="24"/>
          <w:szCs w:val="24"/>
          <w:lang w:eastAsia="en-US"/>
        </w:rPr>
      </w:pPr>
      <w:r w:rsidRPr="0048454E">
        <w:rPr>
          <w:rFonts w:eastAsiaTheme="minorHAnsi"/>
          <w:sz w:val="24"/>
          <w:szCs w:val="24"/>
          <w:lang w:eastAsia="en-US"/>
        </w:rPr>
        <w:t>501/006 reklamní předměty</w:t>
      </w:r>
    </w:p>
    <w:p w:rsidR="0048454E" w:rsidRPr="0048454E" w:rsidRDefault="0048454E" w:rsidP="0048454E">
      <w:pPr>
        <w:jc w:val="both"/>
        <w:rPr>
          <w:rFonts w:eastAsiaTheme="minorHAnsi"/>
          <w:sz w:val="24"/>
          <w:szCs w:val="24"/>
          <w:lang w:eastAsia="en-US"/>
        </w:rPr>
      </w:pPr>
    </w:p>
    <w:p w:rsidR="0048454E" w:rsidRPr="0048454E" w:rsidRDefault="0048454E" w:rsidP="0048454E">
      <w:pPr>
        <w:jc w:val="both"/>
        <w:rPr>
          <w:rFonts w:eastAsiaTheme="minorHAnsi"/>
          <w:sz w:val="24"/>
          <w:szCs w:val="24"/>
          <w:u w:val="single"/>
          <w:lang w:eastAsia="en-US"/>
        </w:rPr>
      </w:pPr>
      <w:r w:rsidRPr="0048454E">
        <w:rPr>
          <w:rFonts w:eastAsiaTheme="minorHAnsi"/>
          <w:sz w:val="24"/>
          <w:szCs w:val="24"/>
          <w:u w:val="single"/>
          <w:lang w:eastAsia="en-US"/>
        </w:rPr>
        <w:t>521 mzdové náklady</w:t>
      </w:r>
    </w:p>
    <w:p w:rsidR="0048454E" w:rsidRPr="0048454E" w:rsidRDefault="0048454E" w:rsidP="0048454E">
      <w:pPr>
        <w:jc w:val="both"/>
        <w:rPr>
          <w:rFonts w:eastAsiaTheme="minorHAnsi"/>
          <w:sz w:val="24"/>
          <w:szCs w:val="24"/>
          <w:u w:val="single"/>
          <w:lang w:eastAsia="en-US"/>
        </w:rPr>
      </w:pPr>
      <w:r w:rsidRPr="0048454E">
        <w:rPr>
          <w:rFonts w:eastAsiaTheme="minorHAnsi"/>
          <w:sz w:val="24"/>
          <w:szCs w:val="24"/>
          <w:u w:val="single"/>
          <w:lang w:eastAsia="en-US"/>
        </w:rPr>
        <w:t>mzdy nad rámec stanovený v tabulce mzdových nákladů výše, ledaže by byly předem schváleny poskytovatelem dotace</w:t>
      </w:r>
    </w:p>
    <w:p w:rsidR="0048454E" w:rsidRPr="0048454E" w:rsidRDefault="0048454E" w:rsidP="0048454E">
      <w:pPr>
        <w:jc w:val="both"/>
        <w:rPr>
          <w:rFonts w:eastAsiaTheme="minorHAnsi"/>
          <w:sz w:val="24"/>
          <w:szCs w:val="24"/>
          <w:u w:val="single"/>
          <w:lang w:eastAsia="en-US"/>
        </w:rPr>
      </w:pPr>
    </w:p>
    <w:p w:rsidR="0048454E" w:rsidRPr="0048454E" w:rsidRDefault="0048454E" w:rsidP="0048454E">
      <w:pPr>
        <w:jc w:val="both"/>
        <w:rPr>
          <w:rFonts w:eastAsiaTheme="minorHAnsi"/>
          <w:sz w:val="24"/>
          <w:szCs w:val="24"/>
          <w:u w:val="single"/>
          <w:lang w:eastAsia="en-US"/>
        </w:rPr>
      </w:pPr>
      <w:r w:rsidRPr="0048454E">
        <w:rPr>
          <w:rFonts w:eastAsiaTheme="minorHAnsi"/>
          <w:sz w:val="24"/>
          <w:szCs w:val="24"/>
          <w:u w:val="single"/>
          <w:lang w:eastAsia="en-US"/>
        </w:rPr>
        <w:t>527 zákonné sociální náklady</w:t>
      </w:r>
    </w:p>
    <w:p w:rsidR="0048454E" w:rsidRPr="0048454E" w:rsidRDefault="0048454E" w:rsidP="0048454E">
      <w:pPr>
        <w:jc w:val="both"/>
        <w:rPr>
          <w:rFonts w:eastAsiaTheme="minorHAnsi"/>
          <w:sz w:val="24"/>
          <w:szCs w:val="24"/>
          <w:lang w:eastAsia="en-US"/>
        </w:rPr>
      </w:pPr>
      <w:r w:rsidRPr="0048454E">
        <w:rPr>
          <w:rFonts w:eastAsiaTheme="minorHAnsi"/>
          <w:sz w:val="24"/>
          <w:szCs w:val="24"/>
          <w:lang w:eastAsia="en-US"/>
        </w:rPr>
        <w:t>preventivní péče</w:t>
      </w:r>
    </w:p>
    <w:p w:rsidR="0048454E" w:rsidRPr="0048454E" w:rsidRDefault="0048454E" w:rsidP="0048454E">
      <w:pPr>
        <w:jc w:val="both"/>
        <w:rPr>
          <w:rFonts w:eastAsiaTheme="minorHAnsi"/>
          <w:sz w:val="24"/>
          <w:szCs w:val="24"/>
          <w:lang w:eastAsia="en-US"/>
        </w:rPr>
      </w:pPr>
    </w:p>
    <w:p w:rsidR="0048454E" w:rsidRPr="0048454E" w:rsidRDefault="0048454E" w:rsidP="0048454E">
      <w:pPr>
        <w:jc w:val="both"/>
        <w:rPr>
          <w:rFonts w:eastAsiaTheme="minorHAnsi"/>
          <w:sz w:val="24"/>
          <w:szCs w:val="24"/>
          <w:u w:val="single"/>
          <w:lang w:eastAsia="en-US"/>
        </w:rPr>
      </w:pPr>
      <w:r w:rsidRPr="0048454E">
        <w:rPr>
          <w:rFonts w:eastAsiaTheme="minorHAnsi"/>
          <w:sz w:val="24"/>
          <w:szCs w:val="24"/>
          <w:u w:val="single"/>
          <w:lang w:eastAsia="en-US"/>
        </w:rPr>
        <w:t>538 ostatní daně a poplatky</w:t>
      </w:r>
    </w:p>
    <w:p w:rsidR="0048454E" w:rsidRPr="0048454E" w:rsidRDefault="0048454E" w:rsidP="0048454E">
      <w:pPr>
        <w:jc w:val="both"/>
        <w:rPr>
          <w:rFonts w:eastAsiaTheme="minorHAnsi"/>
          <w:sz w:val="24"/>
          <w:szCs w:val="24"/>
          <w:lang w:eastAsia="en-US"/>
        </w:rPr>
      </w:pPr>
      <w:r w:rsidRPr="0048454E">
        <w:rPr>
          <w:rFonts w:eastAsiaTheme="minorHAnsi"/>
          <w:sz w:val="24"/>
          <w:szCs w:val="24"/>
          <w:lang w:eastAsia="en-US"/>
        </w:rPr>
        <w:t>538/001 rozhlasový poplatek</w:t>
      </w:r>
    </w:p>
    <w:p w:rsidR="0048454E" w:rsidRPr="0048454E" w:rsidRDefault="0048454E" w:rsidP="0048454E">
      <w:pPr>
        <w:jc w:val="both"/>
        <w:rPr>
          <w:rFonts w:eastAsiaTheme="minorHAnsi"/>
          <w:sz w:val="24"/>
          <w:szCs w:val="24"/>
          <w:lang w:eastAsia="en-US"/>
        </w:rPr>
      </w:pPr>
      <w:r w:rsidRPr="0048454E">
        <w:rPr>
          <w:rFonts w:eastAsiaTheme="minorHAnsi"/>
          <w:sz w:val="24"/>
          <w:szCs w:val="24"/>
          <w:lang w:eastAsia="en-US"/>
        </w:rPr>
        <w:t>538/002 daně (př. dálniční známka)</w:t>
      </w:r>
    </w:p>
    <w:p w:rsidR="0048454E" w:rsidRPr="0048454E" w:rsidRDefault="0048454E" w:rsidP="0048454E">
      <w:pPr>
        <w:jc w:val="both"/>
        <w:rPr>
          <w:rFonts w:eastAsiaTheme="minorHAnsi"/>
          <w:sz w:val="24"/>
          <w:szCs w:val="24"/>
          <w:lang w:eastAsia="en-US"/>
        </w:rPr>
      </w:pPr>
    </w:p>
    <w:p w:rsidR="0048454E" w:rsidRPr="0048454E" w:rsidRDefault="0048454E" w:rsidP="0048454E">
      <w:pPr>
        <w:jc w:val="both"/>
        <w:rPr>
          <w:rFonts w:eastAsiaTheme="minorHAnsi"/>
          <w:sz w:val="24"/>
          <w:szCs w:val="24"/>
          <w:u w:val="single"/>
          <w:lang w:eastAsia="en-US"/>
        </w:rPr>
      </w:pPr>
      <w:r w:rsidRPr="0048454E">
        <w:rPr>
          <w:rFonts w:eastAsiaTheme="minorHAnsi"/>
          <w:sz w:val="24"/>
          <w:szCs w:val="24"/>
          <w:u w:val="single"/>
          <w:lang w:eastAsia="en-US"/>
        </w:rPr>
        <w:t>542 ostatní pokuty a penále</w:t>
      </w:r>
    </w:p>
    <w:p w:rsidR="0048454E" w:rsidRPr="0048454E" w:rsidRDefault="0048454E" w:rsidP="0048454E">
      <w:pPr>
        <w:jc w:val="both"/>
        <w:rPr>
          <w:rFonts w:eastAsiaTheme="minorHAnsi"/>
          <w:sz w:val="24"/>
          <w:szCs w:val="24"/>
          <w:u w:val="single"/>
          <w:lang w:eastAsia="en-US"/>
        </w:rPr>
      </w:pPr>
    </w:p>
    <w:p w:rsidR="0048454E" w:rsidRPr="0048454E" w:rsidRDefault="0048454E" w:rsidP="0048454E">
      <w:pPr>
        <w:jc w:val="both"/>
        <w:rPr>
          <w:rFonts w:eastAsiaTheme="minorHAnsi"/>
          <w:sz w:val="24"/>
          <w:szCs w:val="24"/>
          <w:u w:val="single"/>
          <w:lang w:eastAsia="en-US"/>
        </w:rPr>
      </w:pPr>
      <w:r w:rsidRPr="0048454E">
        <w:rPr>
          <w:rFonts w:eastAsiaTheme="minorHAnsi"/>
          <w:sz w:val="24"/>
          <w:szCs w:val="24"/>
          <w:u w:val="single"/>
          <w:lang w:eastAsia="en-US"/>
        </w:rPr>
        <w:t>543 odpis nedobytné pohledávky</w:t>
      </w:r>
    </w:p>
    <w:p w:rsidR="0048454E" w:rsidRPr="0048454E" w:rsidRDefault="0048454E" w:rsidP="0048454E">
      <w:pPr>
        <w:jc w:val="both"/>
        <w:rPr>
          <w:rFonts w:eastAsiaTheme="minorHAnsi"/>
          <w:sz w:val="24"/>
          <w:szCs w:val="24"/>
          <w:u w:val="single"/>
          <w:lang w:eastAsia="en-US"/>
        </w:rPr>
      </w:pPr>
    </w:p>
    <w:p w:rsidR="0048454E" w:rsidRPr="0048454E" w:rsidRDefault="0048454E" w:rsidP="0048454E">
      <w:pPr>
        <w:jc w:val="both"/>
        <w:rPr>
          <w:rFonts w:eastAsiaTheme="minorHAnsi"/>
          <w:sz w:val="24"/>
          <w:szCs w:val="24"/>
          <w:u w:val="single"/>
          <w:lang w:eastAsia="en-US"/>
        </w:rPr>
      </w:pPr>
      <w:r w:rsidRPr="0048454E">
        <w:rPr>
          <w:rFonts w:eastAsiaTheme="minorHAnsi"/>
          <w:sz w:val="24"/>
          <w:szCs w:val="24"/>
          <w:u w:val="single"/>
          <w:lang w:eastAsia="en-US"/>
        </w:rPr>
        <w:t xml:space="preserve">544 úroky </w:t>
      </w:r>
    </w:p>
    <w:p w:rsidR="0048454E" w:rsidRPr="0048454E" w:rsidRDefault="0048454E" w:rsidP="0048454E">
      <w:pPr>
        <w:jc w:val="both"/>
        <w:rPr>
          <w:rFonts w:eastAsiaTheme="minorHAnsi"/>
          <w:sz w:val="24"/>
          <w:szCs w:val="24"/>
          <w:u w:val="single"/>
          <w:lang w:eastAsia="en-US"/>
        </w:rPr>
      </w:pPr>
      <w:r w:rsidRPr="0048454E">
        <w:rPr>
          <w:rFonts w:eastAsiaTheme="minorHAnsi"/>
          <w:sz w:val="24"/>
          <w:szCs w:val="24"/>
          <w:u w:val="single"/>
          <w:lang w:eastAsia="en-US"/>
        </w:rPr>
        <w:t>545 kurzové ztráty</w:t>
      </w:r>
    </w:p>
    <w:p w:rsidR="0048454E" w:rsidRPr="0048454E" w:rsidRDefault="0048454E" w:rsidP="0048454E">
      <w:pPr>
        <w:jc w:val="both"/>
        <w:rPr>
          <w:rFonts w:eastAsiaTheme="minorHAnsi"/>
          <w:sz w:val="24"/>
          <w:szCs w:val="24"/>
          <w:u w:val="single"/>
          <w:lang w:eastAsia="en-US"/>
        </w:rPr>
      </w:pPr>
    </w:p>
    <w:p w:rsidR="0048454E" w:rsidRPr="0048454E" w:rsidRDefault="0048454E" w:rsidP="0048454E">
      <w:pPr>
        <w:jc w:val="both"/>
        <w:rPr>
          <w:rFonts w:eastAsiaTheme="minorHAnsi"/>
          <w:sz w:val="24"/>
          <w:szCs w:val="24"/>
          <w:u w:val="single"/>
          <w:lang w:eastAsia="en-US"/>
        </w:rPr>
      </w:pPr>
      <w:r w:rsidRPr="0048454E">
        <w:rPr>
          <w:rFonts w:eastAsiaTheme="minorHAnsi"/>
          <w:sz w:val="24"/>
          <w:szCs w:val="24"/>
          <w:u w:val="single"/>
          <w:lang w:eastAsia="en-US"/>
        </w:rPr>
        <w:t>546 dary</w:t>
      </w:r>
    </w:p>
    <w:p w:rsidR="0048454E" w:rsidRPr="0048454E" w:rsidRDefault="0048454E" w:rsidP="0048454E">
      <w:pPr>
        <w:jc w:val="both"/>
        <w:rPr>
          <w:rFonts w:eastAsiaTheme="minorHAnsi"/>
          <w:sz w:val="24"/>
          <w:szCs w:val="24"/>
          <w:u w:val="single"/>
          <w:lang w:eastAsia="en-US"/>
        </w:rPr>
      </w:pPr>
    </w:p>
    <w:p w:rsidR="0048454E" w:rsidRPr="0048454E" w:rsidRDefault="0048454E" w:rsidP="0048454E">
      <w:pPr>
        <w:jc w:val="both"/>
        <w:rPr>
          <w:rFonts w:eastAsiaTheme="minorHAnsi"/>
          <w:sz w:val="24"/>
          <w:szCs w:val="24"/>
          <w:u w:val="single"/>
          <w:lang w:eastAsia="en-US"/>
        </w:rPr>
      </w:pPr>
      <w:r w:rsidRPr="0048454E">
        <w:rPr>
          <w:rFonts w:eastAsiaTheme="minorHAnsi"/>
          <w:sz w:val="24"/>
          <w:szCs w:val="24"/>
          <w:u w:val="single"/>
          <w:lang w:eastAsia="en-US"/>
        </w:rPr>
        <w:t>548 manka a škody</w:t>
      </w:r>
    </w:p>
    <w:p w:rsidR="0048454E" w:rsidRPr="0048454E" w:rsidRDefault="0048454E" w:rsidP="0048454E">
      <w:pPr>
        <w:jc w:val="both"/>
        <w:rPr>
          <w:rFonts w:eastAsiaTheme="minorHAnsi"/>
          <w:sz w:val="24"/>
          <w:szCs w:val="24"/>
          <w:u w:val="single"/>
          <w:lang w:eastAsia="en-US"/>
        </w:rPr>
      </w:pPr>
    </w:p>
    <w:p w:rsidR="0048454E" w:rsidRPr="0048454E" w:rsidRDefault="0048454E" w:rsidP="0048454E">
      <w:pPr>
        <w:jc w:val="both"/>
        <w:rPr>
          <w:rFonts w:eastAsiaTheme="minorHAnsi"/>
          <w:sz w:val="24"/>
          <w:szCs w:val="24"/>
          <w:lang w:eastAsia="en-US"/>
        </w:rPr>
      </w:pPr>
    </w:p>
    <w:p w:rsidR="0048454E" w:rsidRPr="0048454E" w:rsidRDefault="0048454E" w:rsidP="0048454E">
      <w:pPr>
        <w:jc w:val="both"/>
        <w:rPr>
          <w:rFonts w:eastAsiaTheme="minorHAnsi"/>
          <w:sz w:val="24"/>
          <w:szCs w:val="24"/>
          <w:lang w:eastAsia="en-US"/>
        </w:rPr>
      </w:pPr>
      <w:r w:rsidRPr="0048454E">
        <w:rPr>
          <w:rFonts w:eastAsiaTheme="minorHAnsi"/>
          <w:sz w:val="24"/>
          <w:szCs w:val="24"/>
          <w:lang w:eastAsia="en-US"/>
        </w:rPr>
        <w:t xml:space="preserve">Z výnosů z dotace úřadu práce byly v průběhu 1.1.2016 až 31.10.2016 </w:t>
      </w:r>
      <w:r w:rsidRPr="0048454E">
        <w:rPr>
          <w:rFonts w:eastAsiaTheme="minorHAnsi"/>
          <w:b/>
          <w:sz w:val="24"/>
          <w:szCs w:val="24"/>
          <w:lang w:eastAsia="en-US"/>
        </w:rPr>
        <w:t>pokryty mzdové náklady a zákonné sociální pojištění pracovníků veřejně prospěšných prací v celkové výši 8.808.066 Kč, což odhadem činí  10.570.000 Kč za rok 2016.</w:t>
      </w:r>
      <w:r w:rsidRPr="0048454E">
        <w:rPr>
          <w:rFonts w:eastAsiaTheme="minorHAnsi"/>
          <w:sz w:val="24"/>
          <w:szCs w:val="24"/>
          <w:lang w:eastAsia="en-US"/>
        </w:rPr>
        <w:t xml:space="preserve"> Při stanovení vyrovnávací platby pro rok 2017 se bude z této nákladové (a současně výnosové) položky vycházet, přestože ve skutečnosti stejná být nemusí z důvod</w:t>
      </w:r>
      <w:r w:rsidR="004D3850">
        <w:rPr>
          <w:rFonts w:eastAsiaTheme="minorHAnsi"/>
          <w:sz w:val="24"/>
          <w:szCs w:val="24"/>
          <w:lang w:eastAsia="en-US"/>
        </w:rPr>
        <w:t xml:space="preserve">ů předem neznámých proměnných. </w:t>
      </w:r>
    </w:p>
    <w:p w:rsidR="0048454E" w:rsidRPr="0048454E" w:rsidRDefault="0048454E" w:rsidP="0048454E">
      <w:pPr>
        <w:jc w:val="both"/>
        <w:rPr>
          <w:rFonts w:eastAsiaTheme="minorHAnsi"/>
          <w:sz w:val="24"/>
          <w:szCs w:val="24"/>
          <w:lang w:eastAsia="en-US"/>
        </w:rPr>
      </w:pPr>
    </w:p>
    <w:p w:rsidR="0048454E" w:rsidRDefault="0048454E" w:rsidP="0048454E">
      <w:pPr>
        <w:jc w:val="both"/>
        <w:rPr>
          <w:rFonts w:eastAsiaTheme="minorHAnsi"/>
          <w:color w:val="FF0000"/>
          <w:sz w:val="24"/>
          <w:szCs w:val="24"/>
          <w:lang w:eastAsia="en-US"/>
        </w:rPr>
      </w:pPr>
    </w:p>
    <w:p w:rsidR="0048454E" w:rsidRPr="00A67CD5" w:rsidRDefault="0048454E" w:rsidP="0048454E">
      <w:pPr>
        <w:jc w:val="both"/>
        <w:rPr>
          <w:sz w:val="24"/>
          <w:szCs w:val="24"/>
        </w:rPr>
      </w:pPr>
      <w:r w:rsidRPr="00A67CD5">
        <w:rPr>
          <w:sz w:val="24"/>
          <w:szCs w:val="24"/>
        </w:rPr>
        <w:t>Výsledná předpokládaná výše vyrovnávací platby při požadovaném počtu 85 pracovních míst veřejně prospěšných prací byla dle výše popsaného postupu stanovena na částku 17.360.000 Kč, což odpovídá nákladům ve výši 204.235 Kč na 1 pracovní místo veřejně prospěšných prací.</w:t>
      </w:r>
    </w:p>
    <w:p w:rsidR="0048454E" w:rsidRPr="00A67CD5" w:rsidRDefault="0048454E" w:rsidP="0048454E">
      <w:pPr>
        <w:jc w:val="both"/>
        <w:rPr>
          <w:sz w:val="24"/>
          <w:szCs w:val="24"/>
        </w:rPr>
      </w:pPr>
    </w:p>
    <w:p w:rsidR="0048454E" w:rsidRPr="00A67CD5" w:rsidRDefault="0048454E" w:rsidP="0048454E">
      <w:pPr>
        <w:jc w:val="both"/>
        <w:rPr>
          <w:sz w:val="24"/>
          <w:szCs w:val="24"/>
        </w:rPr>
      </w:pPr>
      <w:r w:rsidRPr="00A67CD5">
        <w:rPr>
          <w:sz w:val="24"/>
          <w:szCs w:val="24"/>
        </w:rPr>
        <w:t>Z toho se stanoví část vyrovnávací platby poskytnuté statutárním městem Liberec formou dotace pro rok 2017 ve výši 6.440.000 Kč. Všechny případné rozdíly zjištěné při vyúčtování vyrovnávací platby ke dni 31. 12. příslušného kalendářního roku budou plně vypořádány.</w:t>
      </w:r>
    </w:p>
    <w:p w:rsidR="0048454E" w:rsidRPr="0048454E" w:rsidRDefault="0048454E" w:rsidP="0048454E">
      <w:pPr>
        <w:jc w:val="both"/>
        <w:rPr>
          <w:rFonts w:eastAsiaTheme="minorHAnsi"/>
          <w:color w:val="FF0000"/>
          <w:sz w:val="24"/>
          <w:szCs w:val="24"/>
          <w:lang w:eastAsia="en-US"/>
        </w:rPr>
      </w:pPr>
    </w:p>
    <w:p w:rsidR="0048454E" w:rsidRPr="0048454E" w:rsidRDefault="0048454E" w:rsidP="0048454E">
      <w:pPr>
        <w:jc w:val="both"/>
        <w:rPr>
          <w:rFonts w:eastAsiaTheme="minorHAnsi"/>
          <w:sz w:val="24"/>
          <w:szCs w:val="24"/>
          <w:lang w:eastAsia="en-US"/>
        </w:rPr>
      </w:pPr>
    </w:p>
    <w:p w:rsidR="0048454E" w:rsidRPr="0048454E" w:rsidRDefault="0048454E" w:rsidP="0048454E">
      <w:pPr>
        <w:jc w:val="both"/>
        <w:rPr>
          <w:rFonts w:eastAsiaTheme="minorHAnsi"/>
          <w:sz w:val="24"/>
          <w:szCs w:val="24"/>
          <w:lang w:eastAsia="en-US"/>
        </w:rPr>
      </w:pPr>
      <w:r w:rsidRPr="0048454E">
        <w:rPr>
          <w:rFonts w:eastAsiaTheme="minorHAnsi"/>
          <w:sz w:val="24"/>
          <w:szCs w:val="24"/>
          <w:lang w:eastAsia="en-US"/>
        </w:rPr>
        <w:t xml:space="preserve">Vzhledem k tomu, že příjemce obdržel v roce 2016 vyrovnávací platbu na základě Pověření k poskytování služeb obecného hospodářského zájmu schváleného usnesením Zastupitelstva města Liberec č. 68/2016, ze dne 31.3.2016, a ke dni schválení tohoto Pověření nebylo a nemohlo být provedeno úplné vyúčtování vyrovnávací platby obdržené příjemcem v roce 2016, stanoví se pro případ, že by z vyúčtování vyrovnávací platby za rok 2016 bylo zjištěno, že došlo k nadměrnému vyrovnání za plnění závazku veřejné služby dle Pověření 2, a to v částce nepřesahující 10% vyrovnávací platby stanovené pro rok 2016, že bude postupováno v souladu s čl. 6 odst. 2 Rozhodnutí SOHZ. Nadměrně vyplacená částka za rok 2016 nebude vrácena zpět na účet SML dle čl. IV odst. 5 Pověření II, ale o tuto částku bude ponížena vyrovnávací platba pro rok 2017. </w:t>
      </w:r>
    </w:p>
    <w:p w:rsidR="0048454E" w:rsidRPr="0048454E" w:rsidRDefault="0048454E" w:rsidP="0048454E">
      <w:pPr>
        <w:jc w:val="both"/>
        <w:rPr>
          <w:rFonts w:eastAsiaTheme="minorHAnsi"/>
          <w:sz w:val="24"/>
          <w:szCs w:val="24"/>
          <w:lang w:eastAsia="en-US"/>
        </w:rPr>
      </w:pPr>
      <w:r w:rsidRPr="0048454E">
        <w:rPr>
          <w:rFonts w:eastAsiaTheme="minorHAnsi"/>
          <w:sz w:val="24"/>
          <w:szCs w:val="24"/>
          <w:lang w:eastAsia="en-US"/>
        </w:rPr>
        <w:br w:type="page"/>
      </w:r>
    </w:p>
    <w:p w:rsidR="00B528FF" w:rsidRDefault="00B528FF" w:rsidP="0048454E">
      <w:pPr>
        <w:rPr>
          <w:rFonts w:eastAsia="Calibri"/>
          <w:b/>
          <w:sz w:val="24"/>
          <w:szCs w:val="24"/>
          <w:lang w:eastAsia="en-US"/>
        </w:rPr>
      </w:pPr>
      <w:r w:rsidRPr="00B528FF">
        <w:rPr>
          <w:rFonts w:eastAsia="Calibri"/>
          <w:b/>
          <w:sz w:val="24"/>
          <w:szCs w:val="24"/>
          <w:lang w:eastAsia="en-US"/>
        </w:rPr>
        <w:t>Příloha č. 2</w:t>
      </w:r>
    </w:p>
    <w:p w:rsidR="00B528FF" w:rsidRPr="00B528FF" w:rsidRDefault="00B528FF" w:rsidP="0048454E">
      <w:pPr>
        <w:rPr>
          <w:rFonts w:eastAsia="Calibri"/>
          <w:b/>
          <w:sz w:val="24"/>
          <w:szCs w:val="24"/>
          <w:lang w:eastAsia="en-US"/>
        </w:rPr>
      </w:pPr>
    </w:p>
    <w:p w:rsidR="0048454E" w:rsidRPr="00E43E1F" w:rsidRDefault="0048454E" w:rsidP="0048454E">
      <w:pPr>
        <w:rPr>
          <w:rFonts w:eastAsia="Calibri"/>
          <w:b/>
          <w:sz w:val="28"/>
          <w:szCs w:val="28"/>
          <w:lang w:eastAsia="en-US"/>
        </w:rPr>
      </w:pPr>
      <w:r w:rsidRPr="00E43E1F">
        <w:rPr>
          <w:rFonts w:eastAsia="Calibri"/>
          <w:b/>
          <w:sz w:val="28"/>
          <w:szCs w:val="28"/>
          <w:lang w:eastAsia="en-US"/>
        </w:rPr>
        <w:t>Veřejná podpora poskytnutá formou bezúplatně poskytnutých služeb:</w:t>
      </w:r>
    </w:p>
    <w:p w:rsidR="0048454E" w:rsidRPr="00E43E1F" w:rsidRDefault="0048454E" w:rsidP="0048454E">
      <w:pPr>
        <w:rPr>
          <w:rFonts w:eastAsia="Calibri"/>
          <w:sz w:val="22"/>
          <w:szCs w:val="22"/>
          <w:lang w:eastAsia="en-US"/>
        </w:rPr>
      </w:pPr>
    </w:p>
    <w:p w:rsidR="0048454E" w:rsidRPr="00E43E1F" w:rsidRDefault="0048454E" w:rsidP="0048454E">
      <w:pPr>
        <w:rPr>
          <w:rFonts w:eastAsia="Calibri"/>
          <w:b/>
          <w:szCs w:val="24"/>
          <w:lang w:eastAsia="en-US"/>
        </w:rPr>
      </w:pPr>
      <w:r w:rsidRPr="00E43E1F">
        <w:rPr>
          <w:rFonts w:eastAsia="Calibri"/>
          <w:b/>
          <w:szCs w:val="24"/>
          <w:lang w:eastAsia="en-US"/>
        </w:rPr>
        <w:t>1.</w:t>
      </w:r>
      <w:r>
        <w:rPr>
          <w:rFonts w:eastAsia="Calibri"/>
          <w:b/>
          <w:szCs w:val="24"/>
          <w:lang w:eastAsia="en-US"/>
        </w:rPr>
        <w:t xml:space="preserve"> </w:t>
      </w:r>
      <w:r w:rsidRPr="00E43E1F">
        <w:rPr>
          <w:rFonts w:eastAsia="Calibri"/>
          <w:b/>
          <w:szCs w:val="24"/>
          <w:lang w:eastAsia="en-US"/>
        </w:rPr>
        <w:t>mzdy</w:t>
      </w:r>
      <w:r w:rsidRPr="00E43E1F">
        <w:rPr>
          <w:rFonts w:eastAsia="Calibri"/>
          <w:b/>
          <w:szCs w:val="24"/>
          <w:lang w:eastAsia="en-US"/>
        </w:rPr>
        <w:tab/>
      </w:r>
    </w:p>
    <w:p w:rsidR="0048454E" w:rsidRPr="00E43E1F" w:rsidRDefault="0048454E" w:rsidP="0048454E">
      <w:pPr>
        <w:rPr>
          <w:rFonts w:eastAsia="Calibri"/>
          <w:sz w:val="22"/>
          <w:szCs w:val="22"/>
          <w:lang w:eastAsia="en-US"/>
        </w:rPr>
      </w:pPr>
      <w:r w:rsidRPr="00E43E1F">
        <w:rPr>
          <w:rFonts w:eastAsia="Calibri"/>
          <w:sz w:val="22"/>
          <w:szCs w:val="22"/>
          <w:lang w:eastAsia="en-US"/>
        </w:rPr>
        <w:tab/>
      </w:r>
      <w:r w:rsidRPr="00E43E1F">
        <w:rPr>
          <w:rFonts w:eastAsia="Calibri"/>
          <w:sz w:val="22"/>
          <w:szCs w:val="22"/>
          <w:lang w:eastAsia="en-US"/>
        </w:rPr>
        <w:tab/>
      </w:r>
      <w:r w:rsidRPr="00E43E1F">
        <w:rPr>
          <w:rFonts w:eastAsia="Calibri"/>
          <w:sz w:val="22"/>
          <w:szCs w:val="22"/>
          <w:lang w:eastAsia="en-US"/>
        </w:rPr>
        <w:tab/>
      </w:r>
    </w:p>
    <w:p w:rsidR="0048454E" w:rsidRPr="00E43E1F" w:rsidRDefault="0048454E" w:rsidP="0048454E">
      <w:pPr>
        <w:rPr>
          <w:rFonts w:eastAsia="Calibri"/>
          <w:sz w:val="22"/>
          <w:szCs w:val="22"/>
          <w:lang w:eastAsia="en-US"/>
        </w:rPr>
      </w:pPr>
      <w:r w:rsidRPr="00E43E1F">
        <w:rPr>
          <w:rFonts w:eastAsia="Calibri"/>
          <w:sz w:val="22"/>
          <w:szCs w:val="22"/>
          <w:lang w:eastAsia="en-US"/>
        </w:rPr>
        <w:t>posudek na zpracování mezd O Consult s.r.o. ze dne 23.3.2015 s úpravou na aktuální stav</w:t>
      </w:r>
      <w:r w:rsidRPr="00E43E1F">
        <w:rPr>
          <w:rFonts w:eastAsia="Calibri"/>
          <w:sz w:val="22"/>
          <w:szCs w:val="22"/>
          <w:lang w:eastAsia="en-US"/>
        </w:rPr>
        <w:tab/>
      </w:r>
    </w:p>
    <w:p w:rsidR="0048454E" w:rsidRPr="00E43E1F" w:rsidRDefault="0048454E" w:rsidP="0048454E">
      <w:pPr>
        <w:rPr>
          <w:rFonts w:eastAsia="Calibri"/>
          <w:sz w:val="22"/>
          <w:szCs w:val="22"/>
          <w:lang w:eastAsia="en-US"/>
        </w:rPr>
      </w:pPr>
    </w:p>
    <w:tbl>
      <w:tblPr>
        <w:tblW w:w="8160" w:type="dxa"/>
        <w:tblCellMar>
          <w:left w:w="70" w:type="dxa"/>
          <w:right w:w="70" w:type="dxa"/>
        </w:tblCellMar>
        <w:tblLook w:val="04A0" w:firstRow="1" w:lastRow="0" w:firstColumn="1" w:lastColumn="0" w:noHBand="0" w:noVBand="1"/>
      </w:tblPr>
      <w:tblGrid>
        <w:gridCol w:w="2180"/>
        <w:gridCol w:w="2180"/>
        <w:gridCol w:w="2140"/>
        <w:gridCol w:w="1660"/>
      </w:tblGrid>
      <w:tr w:rsidR="0048454E" w:rsidRPr="00E43E1F" w:rsidTr="002A6A29">
        <w:trPr>
          <w:trHeight w:val="600"/>
        </w:trPr>
        <w:tc>
          <w:tcPr>
            <w:tcW w:w="2180" w:type="dxa"/>
            <w:tcBorders>
              <w:top w:val="single" w:sz="8" w:space="0" w:color="auto"/>
              <w:left w:val="single" w:sz="8" w:space="0" w:color="auto"/>
              <w:bottom w:val="single" w:sz="4" w:space="0" w:color="auto"/>
              <w:right w:val="single" w:sz="4" w:space="0" w:color="auto"/>
            </w:tcBorders>
            <w:shd w:val="clear" w:color="000000" w:fill="00FF99"/>
            <w:noWrap/>
            <w:vAlign w:val="bottom"/>
            <w:hideMark/>
          </w:tcPr>
          <w:p w:rsidR="0048454E" w:rsidRPr="00E43E1F" w:rsidRDefault="0048454E" w:rsidP="002A6A29">
            <w:pPr>
              <w:rPr>
                <w:b/>
                <w:bCs/>
                <w:color w:val="000000"/>
                <w:sz w:val="22"/>
                <w:szCs w:val="22"/>
              </w:rPr>
            </w:pPr>
            <w:r w:rsidRPr="00E43E1F">
              <w:rPr>
                <w:b/>
                <w:bCs/>
                <w:color w:val="000000"/>
                <w:sz w:val="22"/>
                <w:szCs w:val="22"/>
              </w:rPr>
              <w:t>počet zaměstnanců</w:t>
            </w:r>
          </w:p>
        </w:tc>
        <w:tc>
          <w:tcPr>
            <w:tcW w:w="2180" w:type="dxa"/>
            <w:tcBorders>
              <w:top w:val="single" w:sz="8" w:space="0" w:color="auto"/>
              <w:left w:val="nil"/>
              <w:bottom w:val="single" w:sz="4" w:space="0" w:color="auto"/>
              <w:right w:val="single" w:sz="4" w:space="0" w:color="auto"/>
            </w:tcBorders>
            <w:shd w:val="clear" w:color="000000" w:fill="00FF99"/>
            <w:vAlign w:val="bottom"/>
            <w:hideMark/>
          </w:tcPr>
          <w:p w:rsidR="0048454E" w:rsidRPr="00E43E1F" w:rsidRDefault="0048454E" w:rsidP="002A6A29">
            <w:pPr>
              <w:jc w:val="center"/>
              <w:rPr>
                <w:b/>
                <w:bCs/>
                <w:color w:val="000000"/>
                <w:sz w:val="22"/>
                <w:szCs w:val="22"/>
              </w:rPr>
            </w:pPr>
            <w:r w:rsidRPr="00E43E1F">
              <w:rPr>
                <w:b/>
                <w:bCs/>
                <w:color w:val="000000"/>
                <w:sz w:val="22"/>
                <w:szCs w:val="22"/>
              </w:rPr>
              <w:t>cena za 1 zaměstnance/měsíc</w:t>
            </w:r>
          </w:p>
        </w:tc>
        <w:tc>
          <w:tcPr>
            <w:tcW w:w="2140" w:type="dxa"/>
            <w:tcBorders>
              <w:top w:val="single" w:sz="8" w:space="0" w:color="auto"/>
              <w:left w:val="nil"/>
              <w:bottom w:val="single" w:sz="4" w:space="0" w:color="auto"/>
              <w:right w:val="single" w:sz="4" w:space="0" w:color="auto"/>
            </w:tcBorders>
            <w:shd w:val="clear" w:color="000000" w:fill="00FF99"/>
            <w:noWrap/>
            <w:vAlign w:val="bottom"/>
            <w:hideMark/>
          </w:tcPr>
          <w:p w:rsidR="0048454E" w:rsidRPr="00E43E1F" w:rsidRDefault="0048454E" w:rsidP="002A6A29">
            <w:pPr>
              <w:rPr>
                <w:b/>
                <w:bCs/>
                <w:color w:val="000000"/>
                <w:sz w:val="22"/>
                <w:szCs w:val="22"/>
              </w:rPr>
            </w:pPr>
            <w:r w:rsidRPr="00E43E1F">
              <w:rPr>
                <w:b/>
                <w:bCs/>
                <w:color w:val="000000"/>
                <w:sz w:val="22"/>
                <w:szCs w:val="22"/>
              </w:rPr>
              <w:t>cena celkem za rok</w:t>
            </w:r>
          </w:p>
        </w:tc>
        <w:tc>
          <w:tcPr>
            <w:tcW w:w="1660" w:type="dxa"/>
            <w:tcBorders>
              <w:top w:val="single" w:sz="8" w:space="0" w:color="auto"/>
              <w:left w:val="nil"/>
              <w:bottom w:val="single" w:sz="4" w:space="0" w:color="auto"/>
              <w:right w:val="single" w:sz="8" w:space="0" w:color="auto"/>
            </w:tcBorders>
            <w:shd w:val="clear" w:color="000000" w:fill="00FF99"/>
            <w:noWrap/>
            <w:vAlign w:val="bottom"/>
            <w:hideMark/>
          </w:tcPr>
          <w:p w:rsidR="0048454E" w:rsidRPr="00E43E1F" w:rsidRDefault="0048454E" w:rsidP="002A6A29">
            <w:pPr>
              <w:rPr>
                <w:b/>
                <w:bCs/>
                <w:color w:val="000000"/>
                <w:sz w:val="22"/>
                <w:szCs w:val="22"/>
              </w:rPr>
            </w:pPr>
            <w:r w:rsidRPr="00E43E1F">
              <w:rPr>
                <w:b/>
                <w:bCs/>
                <w:color w:val="000000"/>
                <w:sz w:val="22"/>
                <w:szCs w:val="22"/>
              </w:rPr>
              <w:t xml:space="preserve">40% podíl SML </w:t>
            </w:r>
          </w:p>
        </w:tc>
      </w:tr>
      <w:tr w:rsidR="0048454E" w:rsidRPr="00E43E1F" w:rsidTr="002A6A29">
        <w:trPr>
          <w:trHeight w:val="315"/>
        </w:trPr>
        <w:tc>
          <w:tcPr>
            <w:tcW w:w="2180" w:type="dxa"/>
            <w:tcBorders>
              <w:top w:val="nil"/>
              <w:left w:val="single" w:sz="8" w:space="0" w:color="auto"/>
              <w:bottom w:val="single" w:sz="8" w:space="0" w:color="auto"/>
              <w:right w:val="single" w:sz="4" w:space="0" w:color="auto"/>
            </w:tcBorders>
            <w:shd w:val="clear" w:color="auto" w:fill="auto"/>
            <w:noWrap/>
            <w:vAlign w:val="bottom"/>
            <w:hideMark/>
          </w:tcPr>
          <w:p w:rsidR="0048454E" w:rsidRPr="00E43E1F" w:rsidRDefault="0048454E" w:rsidP="002A6A29">
            <w:pPr>
              <w:rPr>
                <w:color w:val="000000"/>
                <w:sz w:val="22"/>
                <w:szCs w:val="22"/>
              </w:rPr>
            </w:pPr>
            <w:r w:rsidRPr="00E43E1F">
              <w:rPr>
                <w:color w:val="000000"/>
                <w:sz w:val="22"/>
                <w:szCs w:val="22"/>
              </w:rPr>
              <w:t>120</w:t>
            </w:r>
          </w:p>
        </w:tc>
        <w:tc>
          <w:tcPr>
            <w:tcW w:w="2180" w:type="dxa"/>
            <w:tcBorders>
              <w:top w:val="nil"/>
              <w:left w:val="nil"/>
              <w:bottom w:val="single" w:sz="8" w:space="0" w:color="auto"/>
              <w:right w:val="single" w:sz="4" w:space="0" w:color="auto"/>
            </w:tcBorders>
            <w:shd w:val="clear" w:color="auto" w:fill="auto"/>
            <w:noWrap/>
            <w:vAlign w:val="bottom"/>
            <w:hideMark/>
          </w:tcPr>
          <w:p w:rsidR="0048454E" w:rsidRPr="00E43E1F" w:rsidRDefault="0048454E" w:rsidP="002A6A29">
            <w:pPr>
              <w:rPr>
                <w:color w:val="000000"/>
                <w:sz w:val="22"/>
                <w:szCs w:val="22"/>
              </w:rPr>
            </w:pPr>
            <w:r w:rsidRPr="00E43E1F">
              <w:rPr>
                <w:color w:val="000000"/>
                <w:sz w:val="22"/>
                <w:szCs w:val="22"/>
              </w:rPr>
              <w:t>200,00 Kč</w:t>
            </w:r>
          </w:p>
        </w:tc>
        <w:tc>
          <w:tcPr>
            <w:tcW w:w="2140" w:type="dxa"/>
            <w:tcBorders>
              <w:top w:val="nil"/>
              <w:left w:val="nil"/>
              <w:bottom w:val="single" w:sz="8" w:space="0" w:color="auto"/>
              <w:right w:val="single" w:sz="4" w:space="0" w:color="auto"/>
            </w:tcBorders>
            <w:shd w:val="clear" w:color="auto" w:fill="auto"/>
            <w:noWrap/>
            <w:vAlign w:val="bottom"/>
            <w:hideMark/>
          </w:tcPr>
          <w:p w:rsidR="0048454E" w:rsidRPr="00E43E1F" w:rsidRDefault="0048454E" w:rsidP="002A6A29">
            <w:pPr>
              <w:rPr>
                <w:color w:val="000000"/>
                <w:sz w:val="22"/>
                <w:szCs w:val="22"/>
              </w:rPr>
            </w:pPr>
            <w:r w:rsidRPr="00E43E1F">
              <w:rPr>
                <w:color w:val="000000"/>
                <w:sz w:val="22"/>
                <w:szCs w:val="22"/>
              </w:rPr>
              <w:t>288 000,00 Kč</w:t>
            </w:r>
          </w:p>
        </w:tc>
        <w:tc>
          <w:tcPr>
            <w:tcW w:w="1660" w:type="dxa"/>
            <w:tcBorders>
              <w:top w:val="nil"/>
              <w:left w:val="nil"/>
              <w:bottom w:val="single" w:sz="8" w:space="0" w:color="auto"/>
              <w:right w:val="single" w:sz="8" w:space="0" w:color="auto"/>
            </w:tcBorders>
            <w:shd w:val="clear" w:color="auto" w:fill="auto"/>
            <w:noWrap/>
            <w:vAlign w:val="bottom"/>
            <w:hideMark/>
          </w:tcPr>
          <w:p w:rsidR="0048454E" w:rsidRPr="00E43E1F" w:rsidRDefault="0048454E" w:rsidP="002A6A29">
            <w:pPr>
              <w:rPr>
                <w:b/>
                <w:color w:val="000000"/>
                <w:sz w:val="22"/>
                <w:szCs w:val="22"/>
              </w:rPr>
            </w:pPr>
            <w:r w:rsidRPr="00E43E1F">
              <w:rPr>
                <w:b/>
                <w:color w:val="000000"/>
                <w:sz w:val="22"/>
                <w:szCs w:val="22"/>
              </w:rPr>
              <w:t>115 200,00 Kč</w:t>
            </w:r>
          </w:p>
        </w:tc>
      </w:tr>
    </w:tbl>
    <w:p w:rsidR="0048454E" w:rsidRPr="00E43E1F" w:rsidRDefault="0048454E" w:rsidP="0048454E">
      <w:pPr>
        <w:rPr>
          <w:rFonts w:eastAsia="Calibri"/>
          <w:sz w:val="22"/>
          <w:szCs w:val="22"/>
          <w:lang w:eastAsia="en-US"/>
        </w:rPr>
      </w:pPr>
    </w:p>
    <w:p w:rsidR="0048454E" w:rsidRPr="00E43E1F" w:rsidRDefault="0048454E" w:rsidP="0048454E">
      <w:pPr>
        <w:rPr>
          <w:rFonts w:eastAsia="Calibri"/>
          <w:b/>
          <w:szCs w:val="24"/>
          <w:lang w:eastAsia="en-US"/>
        </w:rPr>
      </w:pPr>
      <w:r w:rsidRPr="00E43E1F">
        <w:rPr>
          <w:rFonts w:eastAsia="Calibri"/>
          <w:b/>
          <w:szCs w:val="24"/>
          <w:lang w:eastAsia="en-US"/>
        </w:rPr>
        <w:t>2.</w:t>
      </w:r>
      <w:r>
        <w:rPr>
          <w:rFonts w:eastAsia="Calibri"/>
          <w:b/>
          <w:szCs w:val="24"/>
          <w:lang w:eastAsia="en-US"/>
        </w:rPr>
        <w:t xml:space="preserve"> </w:t>
      </w:r>
      <w:r w:rsidRPr="00E43E1F">
        <w:rPr>
          <w:rFonts w:eastAsia="Calibri"/>
          <w:b/>
          <w:szCs w:val="24"/>
          <w:lang w:eastAsia="en-US"/>
        </w:rPr>
        <w:t>nájemné</w:t>
      </w:r>
    </w:p>
    <w:p w:rsidR="0048454E" w:rsidRPr="00E43E1F" w:rsidRDefault="0048454E" w:rsidP="0048454E">
      <w:pPr>
        <w:rPr>
          <w:rFonts w:eastAsia="Calibri"/>
          <w:sz w:val="22"/>
          <w:szCs w:val="22"/>
          <w:lang w:eastAsia="en-US"/>
        </w:rPr>
      </w:pPr>
      <w:r w:rsidRPr="00E43E1F">
        <w:rPr>
          <w:rFonts w:eastAsia="Calibri"/>
          <w:sz w:val="22"/>
          <w:szCs w:val="22"/>
          <w:lang w:eastAsia="en-US"/>
        </w:rPr>
        <w:tab/>
      </w:r>
      <w:r w:rsidRPr="00E43E1F">
        <w:rPr>
          <w:rFonts w:eastAsia="Calibri"/>
          <w:sz w:val="22"/>
          <w:szCs w:val="22"/>
          <w:lang w:eastAsia="en-US"/>
        </w:rPr>
        <w:tab/>
      </w:r>
      <w:r w:rsidRPr="00E43E1F">
        <w:rPr>
          <w:rFonts w:eastAsia="Calibri"/>
          <w:sz w:val="22"/>
          <w:szCs w:val="22"/>
          <w:lang w:eastAsia="en-US"/>
        </w:rPr>
        <w:tab/>
      </w:r>
    </w:p>
    <w:p w:rsidR="0048454E" w:rsidRPr="00E43E1F" w:rsidRDefault="0048454E" w:rsidP="0048454E">
      <w:pPr>
        <w:rPr>
          <w:rFonts w:eastAsia="Calibri"/>
          <w:sz w:val="22"/>
          <w:szCs w:val="22"/>
          <w:lang w:eastAsia="en-US"/>
        </w:rPr>
      </w:pPr>
      <w:r w:rsidRPr="00E43E1F">
        <w:rPr>
          <w:rFonts w:eastAsia="Calibri"/>
          <w:sz w:val="22"/>
          <w:szCs w:val="22"/>
          <w:lang w:eastAsia="en-US"/>
        </w:rPr>
        <w:t>Výpočet vychází z ceny pronájmů v místě a čase obvyklé a z interního předpisu pro stanovení nájemného za užívání prostoru nebo místnosti ve vlastnictví statutárního města Liberec (13. schůze Rady města ze dne 19.7.2016 usnesení č. 607/2016)</w:t>
      </w:r>
      <w:r w:rsidRPr="00E43E1F">
        <w:rPr>
          <w:rFonts w:eastAsia="Calibri"/>
          <w:sz w:val="22"/>
          <w:szCs w:val="22"/>
          <w:lang w:eastAsia="en-US"/>
        </w:rPr>
        <w:tab/>
      </w:r>
    </w:p>
    <w:p w:rsidR="0048454E" w:rsidRPr="00E43E1F" w:rsidRDefault="0048454E" w:rsidP="0048454E">
      <w:pPr>
        <w:rPr>
          <w:rFonts w:eastAsia="Calibri"/>
          <w:sz w:val="22"/>
          <w:szCs w:val="22"/>
          <w:lang w:eastAsia="en-US"/>
        </w:rPr>
      </w:pPr>
    </w:p>
    <w:tbl>
      <w:tblPr>
        <w:tblW w:w="8160" w:type="dxa"/>
        <w:tblCellMar>
          <w:left w:w="70" w:type="dxa"/>
          <w:right w:w="70" w:type="dxa"/>
        </w:tblCellMar>
        <w:tblLook w:val="04A0" w:firstRow="1" w:lastRow="0" w:firstColumn="1" w:lastColumn="0" w:noHBand="0" w:noVBand="1"/>
      </w:tblPr>
      <w:tblGrid>
        <w:gridCol w:w="2180"/>
        <w:gridCol w:w="2180"/>
        <w:gridCol w:w="2009"/>
        <w:gridCol w:w="1791"/>
      </w:tblGrid>
      <w:tr w:rsidR="0048454E" w:rsidRPr="00E43E1F" w:rsidTr="002A6A29">
        <w:trPr>
          <w:trHeight w:val="645"/>
        </w:trPr>
        <w:tc>
          <w:tcPr>
            <w:tcW w:w="2180" w:type="dxa"/>
            <w:tcBorders>
              <w:top w:val="single" w:sz="8" w:space="0" w:color="auto"/>
              <w:left w:val="single" w:sz="8" w:space="0" w:color="auto"/>
              <w:bottom w:val="single" w:sz="4" w:space="0" w:color="auto"/>
              <w:right w:val="single" w:sz="4" w:space="0" w:color="auto"/>
            </w:tcBorders>
            <w:shd w:val="clear" w:color="000000" w:fill="00FF99"/>
            <w:noWrap/>
            <w:vAlign w:val="bottom"/>
            <w:hideMark/>
          </w:tcPr>
          <w:p w:rsidR="0048454E" w:rsidRPr="00E43E1F" w:rsidRDefault="0048454E" w:rsidP="002A6A29">
            <w:pPr>
              <w:rPr>
                <w:b/>
                <w:bCs/>
                <w:color w:val="000000"/>
                <w:sz w:val="22"/>
                <w:szCs w:val="22"/>
              </w:rPr>
            </w:pPr>
            <w:r w:rsidRPr="00E43E1F">
              <w:rPr>
                <w:b/>
                <w:bCs/>
                <w:color w:val="000000"/>
                <w:sz w:val="22"/>
                <w:szCs w:val="22"/>
              </w:rPr>
              <w:t>pronajaté prostory</w:t>
            </w:r>
          </w:p>
        </w:tc>
        <w:tc>
          <w:tcPr>
            <w:tcW w:w="2180" w:type="dxa"/>
            <w:tcBorders>
              <w:top w:val="single" w:sz="8" w:space="0" w:color="auto"/>
              <w:left w:val="nil"/>
              <w:bottom w:val="single" w:sz="4" w:space="0" w:color="auto"/>
              <w:right w:val="single" w:sz="4" w:space="0" w:color="auto"/>
            </w:tcBorders>
            <w:shd w:val="clear" w:color="000000" w:fill="00FF99"/>
            <w:vAlign w:val="bottom"/>
            <w:hideMark/>
          </w:tcPr>
          <w:p w:rsidR="0048454E" w:rsidRPr="00E43E1F" w:rsidRDefault="0048454E" w:rsidP="002A6A29">
            <w:pPr>
              <w:rPr>
                <w:b/>
                <w:bCs/>
                <w:color w:val="000000"/>
                <w:sz w:val="22"/>
                <w:szCs w:val="22"/>
              </w:rPr>
            </w:pPr>
            <w:r w:rsidRPr="00E43E1F">
              <w:rPr>
                <w:b/>
                <w:bCs/>
                <w:color w:val="000000"/>
                <w:sz w:val="22"/>
                <w:szCs w:val="22"/>
              </w:rPr>
              <w:t>plocha pronajatých prostor m</w:t>
            </w:r>
            <w:r w:rsidRPr="00E43E1F">
              <w:rPr>
                <w:b/>
                <w:bCs/>
                <w:color w:val="000000"/>
                <w:sz w:val="22"/>
                <w:szCs w:val="22"/>
                <w:vertAlign w:val="superscript"/>
              </w:rPr>
              <w:t>2</w:t>
            </w:r>
          </w:p>
        </w:tc>
        <w:tc>
          <w:tcPr>
            <w:tcW w:w="2009" w:type="dxa"/>
            <w:tcBorders>
              <w:top w:val="single" w:sz="8" w:space="0" w:color="auto"/>
              <w:left w:val="nil"/>
              <w:bottom w:val="single" w:sz="4" w:space="0" w:color="auto"/>
              <w:right w:val="single" w:sz="4" w:space="0" w:color="auto"/>
            </w:tcBorders>
            <w:shd w:val="clear" w:color="000000" w:fill="00FF99"/>
            <w:noWrap/>
            <w:vAlign w:val="bottom"/>
            <w:hideMark/>
          </w:tcPr>
          <w:p w:rsidR="0048454E" w:rsidRPr="00E43E1F" w:rsidRDefault="0048454E" w:rsidP="002A6A29">
            <w:pPr>
              <w:rPr>
                <w:b/>
                <w:bCs/>
                <w:color w:val="000000"/>
                <w:sz w:val="22"/>
                <w:szCs w:val="22"/>
              </w:rPr>
            </w:pPr>
            <w:r w:rsidRPr="00E43E1F">
              <w:rPr>
                <w:b/>
                <w:bCs/>
                <w:color w:val="000000"/>
                <w:sz w:val="22"/>
                <w:szCs w:val="22"/>
              </w:rPr>
              <w:t>cena za 1m</w:t>
            </w:r>
            <w:r w:rsidRPr="00E43E1F">
              <w:rPr>
                <w:b/>
                <w:bCs/>
                <w:color w:val="000000"/>
                <w:sz w:val="22"/>
                <w:szCs w:val="22"/>
                <w:vertAlign w:val="superscript"/>
              </w:rPr>
              <w:t>2</w:t>
            </w:r>
            <w:r w:rsidRPr="00E43E1F">
              <w:rPr>
                <w:b/>
                <w:bCs/>
                <w:color w:val="000000"/>
                <w:sz w:val="22"/>
                <w:szCs w:val="22"/>
              </w:rPr>
              <w:t>/měsíc</w:t>
            </w:r>
          </w:p>
        </w:tc>
        <w:tc>
          <w:tcPr>
            <w:tcW w:w="1791" w:type="dxa"/>
            <w:tcBorders>
              <w:top w:val="single" w:sz="8" w:space="0" w:color="auto"/>
              <w:left w:val="nil"/>
              <w:bottom w:val="single" w:sz="4" w:space="0" w:color="auto"/>
              <w:right w:val="single" w:sz="8" w:space="0" w:color="auto"/>
            </w:tcBorders>
            <w:shd w:val="clear" w:color="000000" w:fill="00FF99"/>
            <w:noWrap/>
            <w:vAlign w:val="bottom"/>
            <w:hideMark/>
          </w:tcPr>
          <w:p w:rsidR="0048454E" w:rsidRPr="00E43E1F" w:rsidRDefault="0048454E" w:rsidP="002A6A29">
            <w:pPr>
              <w:rPr>
                <w:b/>
                <w:bCs/>
                <w:color w:val="000000"/>
                <w:sz w:val="22"/>
                <w:szCs w:val="22"/>
              </w:rPr>
            </w:pPr>
            <w:r w:rsidRPr="00E43E1F">
              <w:rPr>
                <w:b/>
                <w:bCs/>
                <w:color w:val="000000"/>
                <w:sz w:val="22"/>
                <w:szCs w:val="22"/>
              </w:rPr>
              <w:t>cena celkem/rok</w:t>
            </w:r>
          </w:p>
        </w:tc>
      </w:tr>
      <w:tr w:rsidR="0048454E" w:rsidRPr="00E43E1F" w:rsidTr="002A6A29">
        <w:trPr>
          <w:trHeight w:val="300"/>
        </w:trPr>
        <w:tc>
          <w:tcPr>
            <w:tcW w:w="2180" w:type="dxa"/>
            <w:tcBorders>
              <w:top w:val="nil"/>
              <w:left w:val="single" w:sz="8" w:space="0" w:color="auto"/>
              <w:bottom w:val="single" w:sz="4" w:space="0" w:color="auto"/>
              <w:right w:val="single" w:sz="4" w:space="0" w:color="auto"/>
            </w:tcBorders>
            <w:shd w:val="clear" w:color="auto" w:fill="auto"/>
            <w:noWrap/>
            <w:vAlign w:val="bottom"/>
            <w:hideMark/>
          </w:tcPr>
          <w:p w:rsidR="0048454E" w:rsidRPr="00E43E1F" w:rsidRDefault="0048454E" w:rsidP="002A6A29">
            <w:pPr>
              <w:rPr>
                <w:color w:val="000000"/>
                <w:sz w:val="22"/>
                <w:szCs w:val="22"/>
              </w:rPr>
            </w:pPr>
            <w:r w:rsidRPr="00E43E1F">
              <w:rPr>
                <w:color w:val="000000"/>
                <w:sz w:val="22"/>
                <w:szCs w:val="22"/>
              </w:rPr>
              <w:t>budova</w:t>
            </w:r>
          </w:p>
        </w:tc>
        <w:tc>
          <w:tcPr>
            <w:tcW w:w="2180" w:type="dxa"/>
            <w:tcBorders>
              <w:top w:val="nil"/>
              <w:left w:val="nil"/>
              <w:bottom w:val="single" w:sz="4" w:space="0" w:color="auto"/>
              <w:right w:val="single" w:sz="4" w:space="0" w:color="auto"/>
            </w:tcBorders>
            <w:shd w:val="clear" w:color="auto" w:fill="auto"/>
            <w:noWrap/>
            <w:vAlign w:val="bottom"/>
            <w:hideMark/>
          </w:tcPr>
          <w:p w:rsidR="0048454E" w:rsidRPr="00E43E1F" w:rsidRDefault="0048454E" w:rsidP="002A6A29">
            <w:pPr>
              <w:jc w:val="right"/>
              <w:rPr>
                <w:color w:val="000000"/>
                <w:sz w:val="22"/>
                <w:szCs w:val="22"/>
              </w:rPr>
            </w:pPr>
            <w:r w:rsidRPr="00E43E1F">
              <w:rPr>
                <w:color w:val="000000"/>
                <w:sz w:val="22"/>
                <w:szCs w:val="22"/>
              </w:rPr>
              <w:t>159,87</w:t>
            </w:r>
          </w:p>
        </w:tc>
        <w:tc>
          <w:tcPr>
            <w:tcW w:w="2009" w:type="dxa"/>
            <w:tcBorders>
              <w:top w:val="nil"/>
              <w:left w:val="nil"/>
              <w:bottom w:val="single" w:sz="4" w:space="0" w:color="auto"/>
              <w:right w:val="single" w:sz="4" w:space="0" w:color="auto"/>
            </w:tcBorders>
            <w:shd w:val="clear" w:color="auto" w:fill="auto"/>
            <w:noWrap/>
            <w:vAlign w:val="bottom"/>
            <w:hideMark/>
          </w:tcPr>
          <w:p w:rsidR="0048454E" w:rsidRPr="00E43E1F" w:rsidRDefault="0048454E" w:rsidP="002A6A29">
            <w:pPr>
              <w:jc w:val="right"/>
              <w:rPr>
                <w:color w:val="000000"/>
                <w:sz w:val="22"/>
                <w:szCs w:val="22"/>
              </w:rPr>
            </w:pPr>
            <w:r w:rsidRPr="00E43E1F">
              <w:rPr>
                <w:color w:val="000000"/>
                <w:sz w:val="22"/>
                <w:szCs w:val="22"/>
              </w:rPr>
              <w:t>125,00 Kč</w:t>
            </w:r>
          </w:p>
        </w:tc>
        <w:tc>
          <w:tcPr>
            <w:tcW w:w="1791" w:type="dxa"/>
            <w:tcBorders>
              <w:top w:val="nil"/>
              <w:left w:val="nil"/>
              <w:bottom w:val="single" w:sz="4" w:space="0" w:color="auto"/>
              <w:right w:val="single" w:sz="8" w:space="0" w:color="auto"/>
            </w:tcBorders>
            <w:shd w:val="clear" w:color="auto" w:fill="auto"/>
            <w:noWrap/>
            <w:vAlign w:val="bottom"/>
            <w:hideMark/>
          </w:tcPr>
          <w:p w:rsidR="0048454E" w:rsidRPr="00E43E1F" w:rsidRDefault="0048454E" w:rsidP="002A6A29">
            <w:pPr>
              <w:jc w:val="right"/>
              <w:rPr>
                <w:color w:val="000000"/>
                <w:sz w:val="22"/>
                <w:szCs w:val="22"/>
              </w:rPr>
            </w:pPr>
            <w:r w:rsidRPr="00E43E1F">
              <w:rPr>
                <w:color w:val="000000"/>
                <w:sz w:val="22"/>
                <w:szCs w:val="22"/>
              </w:rPr>
              <w:t>239 805,00 Kč</w:t>
            </w:r>
          </w:p>
        </w:tc>
      </w:tr>
      <w:tr w:rsidR="0048454E" w:rsidRPr="00E43E1F" w:rsidTr="002A6A29">
        <w:trPr>
          <w:trHeight w:val="300"/>
        </w:trPr>
        <w:tc>
          <w:tcPr>
            <w:tcW w:w="2180" w:type="dxa"/>
            <w:tcBorders>
              <w:top w:val="nil"/>
              <w:left w:val="single" w:sz="8" w:space="0" w:color="auto"/>
              <w:bottom w:val="single" w:sz="4" w:space="0" w:color="auto"/>
              <w:right w:val="single" w:sz="4" w:space="0" w:color="auto"/>
            </w:tcBorders>
            <w:shd w:val="clear" w:color="auto" w:fill="auto"/>
            <w:noWrap/>
            <w:vAlign w:val="bottom"/>
            <w:hideMark/>
          </w:tcPr>
          <w:p w:rsidR="0048454E" w:rsidRPr="00E43E1F" w:rsidRDefault="0048454E" w:rsidP="002A6A29">
            <w:pPr>
              <w:rPr>
                <w:color w:val="000000"/>
                <w:sz w:val="22"/>
                <w:szCs w:val="22"/>
              </w:rPr>
            </w:pPr>
            <w:r w:rsidRPr="00E43E1F">
              <w:rPr>
                <w:color w:val="000000"/>
                <w:sz w:val="22"/>
                <w:szCs w:val="22"/>
              </w:rPr>
              <w:t>garáž</w:t>
            </w:r>
          </w:p>
        </w:tc>
        <w:tc>
          <w:tcPr>
            <w:tcW w:w="2180" w:type="dxa"/>
            <w:tcBorders>
              <w:top w:val="nil"/>
              <w:left w:val="nil"/>
              <w:bottom w:val="single" w:sz="4" w:space="0" w:color="auto"/>
              <w:right w:val="single" w:sz="4" w:space="0" w:color="auto"/>
            </w:tcBorders>
            <w:shd w:val="clear" w:color="auto" w:fill="auto"/>
            <w:noWrap/>
            <w:vAlign w:val="bottom"/>
            <w:hideMark/>
          </w:tcPr>
          <w:p w:rsidR="0048454E" w:rsidRPr="00E43E1F" w:rsidRDefault="0048454E" w:rsidP="002A6A29">
            <w:pPr>
              <w:jc w:val="right"/>
              <w:rPr>
                <w:color w:val="000000"/>
                <w:sz w:val="22"/>
                <w:szCs w:val="22"/>
              </w:rPr>
            </w:pPr>
            <w:r w:rsidRPr="00E43E1F">
              <w:rPr>
                <w:color w:val="000000"/>
                <w:sz w:val="22"/>
                <w:szCs w:val="22"/>
              </w:rPr>
              <w:t>37,32</w:t>
            </w:r>
          </w:p>
        </w:tc>
        <w:tc>
          <w:tcPr>
            <w:tcW w:w="2009" w:type="dxa"/>
            <w:tcBorders>
              <w:top w:val="nil"/>
              <w:left w:val="nil"/>
              <w:bottom w:val="single" w:sz="4" w:space="0" w:color="auto"/>
              <w:right w:val="single" w:sz="4" w:space="0" w:color="auto"/>
            </w:tcBorders>
            <w:shd w:val="clear" w:color="auto" w:fill="auto"/>
            <w:noWrap/>
            <w:vAlign w:val="bottom"/>
            <w:hideMark/>
          </w:tcPr>
          <w:p w:rsidR="0048454E" w:rsidRPr="00E43E1F" w:rsidRDefault="0048454E" w:rsidP="002A6A29">
            <w:pPr>
              <w:jc w:val="right"/>
              <w:rPr>
                <w:color w:val="000000"/>
                <w:sz w:val="22"/>
                <w:szCs w:val="22"/>
              </w:rPr>
            </w:pPr>
            <w:r w:rsidRPr="00E43E1F">
              <w:rPr>
                <w:color w:val="000000"/>
                <w:sz w:val="22"/>
                <w:szCs w:val="22"/>
              </w:rPr>
              <w:t>125,00 Kč</w:t>
            </w:r>
          </w:p>
        </w:tc>
        <w:tc>
          <w:tcPr>
            <w:tcW w:w="1791" w:type="dxa"/>
            <w:tcBorders>
              <w:top w:val="nil"/>
              <w:left w:val="nil"/>
              <w:bottom w:val="single" w:sz="4" w:space="0" w:color="auto"/>
              <w:right w:val="single" w:sz="8" w:space="0" w:color="auto"/>
            </w:tcBorders>
            <w:shd w:val="clear" w:color="auto" w:fill="auto"/>
            <w:noWrap/>
            <w:vAlign w:val="bottom"/>
            <w:hideMark/>
          </w:tcPr>
          <w:p w:rsidR="0048454E" w:rsidRPr="00E43E1F" w:rsidRDefault="0048454E" w:rsidP="002A6A29">
            <w:pPr>
              <w:jc w:val="right"/>
              <w:rPr>
                <w:color w:val="000000"/>
                <w:sz w:val="22"/>
                <w:szCs w:val="22"/>
              </w:rPr>
            </w:pPr>
            <w:r w:rsidRPr="00E43E1F">
              <w:rPr>
                <w:color w:val="000000"/>
                <w:sz w:val="22"/>
                <w:szCs w:val="22"/>
              </w:rPr>
              <w:t>55 980,00 Kč</w:t>
            </w:r>
          </w:p>
        </w:tc>
      </w:tr>
      <w:tr w:rsidR="0048454E" w:rsidRPr="00E43E1F" w:rsidTr="002A6A29">
        <w:trPr>
          <w:trHeight w:val="315"/>
        </w:trPr>
        <w:tc>
          <w:tcPr>
            <w:tcW w:w="2180" w:type="dxa"/>
            <w:tcBorders>
              <w:top w:val="nil"/>
              <w:left w:val="single" w:sz="8" w:space="0" w:color="auto"/>
              <w:bottom w:val="single" w:sz="8" w:space="0" w:color="auto"/>
              <w:right w:val="single" w:sz="4" w:space="0" w:color="auto"/>
            </w:tcBorders>
            <w:shd w:val="clear" w:color="auto" w:fill="auto"/>
            <w:noWrap/>
            <w:vAlign w:val="bottom"/>
            <w:hideMark/>
          </w:tcPr>
          <w:p w:rsidR="0048454E" w:rsidRPr="00E43E1F" w:rsidRDefault="0048454E" w:rsidP="002A6A29">
            <w:pPr>
              <w:rPr>
                <w:b/>
                <w:bCs/>
                <w:color w:val="000000"/>
                <w:sz w:val="22"/>
                <w:szCs w:val="22"/>
              </w:rPr>
            </w:pPr>
            <w:r w:rsidRPr="00E43E1F">
              <w:rPr>
                <w:b/>
                <w:bCs/>
                <w:color w:val="000000"/>
                <w:sz w:val="22"/>
                <w:szCs w:val="22"/>
              </w:rPr>
              <w:t>celkem</w:t>
            </w:r>
          </w:p>
        </w:tc>
        <w:tc>
          <w:tcPr>
            <w:tcW w:w="2180" w:type="dxa"/>
            <w:tcBorders>
              <w:top w:val="nil"/>
              <w:left w:val="nil"/>
              <w:bottom w:val="single" w:sz="8" w:space="0" w:color="auto"/>
              <w:right w:val="single" w:sz="4" w:space="0" w:color="auto"/>
            </w:tcBorders>
            <w:shd w:val="clear" w:color="auto" w:fill="auto"/>
            <w:noWrap/>
            <w:vAlign w:val="bottom"/>
            <w:hideMark/>
          </w:tcPr>
          <w:p w:rsidR="0048454E" w:rsidRPr="00E43E1F" w:rsidRDefault="0048454E" w:rsidP="002A6A29">
            <w:pPr>
              <w:jc w:val="right"/>
              <w:rPr>
                <w:b/>
                <w:bCs/>
                <w:color w:val="000000"/>
                <w:sz w:val="22"/>
                <w:szCs w:val="22"/>
              </w:rPr>
            </w:pPr>
            <w:r w:rsidRPr="00E43E1F">
              <w:rPr>
                <w:b/>
                <w:bCs/>
                <w:color w:val="000000"/>
                <w:sz w:val="22"/>
                <w:szCs w:val="22"/>
              </w:rPr>
              <w:t>197,19</w:t>
            </w:r>
          </w:p>
        </w:tc>
        <w:tc>
          <w:tcPr>
            <w:tcW w:w="2009" w:type="dxa"/>
            <w:tcBorders>
              <w:top w:val="nil"/>
              <w:left w:val="nil"/>
              <w:bottom w:val="single" w:sz="8" w:space="0" w:color="auto"/>
              <w:right w:val="single" w:sz="4" w:space="0" w:color="auto"/>
            </w:tcBorders>
            <w:shd w:val="clear" w:color="auto" w:fill="auto"/>
            <w:noWrap/>
            <w:vAlign w:val="bottom"/>
            <w:hideMark/>
          </w:tcPr>
          <w:p w:rsidR="0048454E" w:rsidRPr="00E43E1F" w:rsidRDefault="0048454E" w:rsidP="002A6A29">
            <w:pPr>
              <w:jc w:val="right"/>
              <w:rPr>
                <w:b/>
                <w:bCs/>
                <w:color w:val="000000"/>
                <w:sz w:val="22"/>
                <w:szCs w:val="22"/>
              </w:rPr>
            </w:pPr>
            <w:r w:rsidRPr="00E43E1F">
              <w:rPr>
                <w:b/>
                <w:bCs/>
                <w:color w:val="000000"/>
                <w:sz w:val="22"/>
                <w:szCs w:val="22"/>
              </w:rPr>
              <w:t>125,00 Kč</w:t>
            </w:r>
          </w:p>
        </w:tc>
        <w:tc>
          <w:tcPr>
            <w:tcW w:w="1791" w:type="dxa"/>
            <w:tcBorders>
              <w:top w:val="nil"/>
              <w:left w:val="nil"/>
              <w:bottom w:val="single" w:sz="8" w:space="0" w:color="auto"/>
              <w:right w:val="single" w:sz="8" w:space="0" w:color="auto"/>
            </w:tcBorders>
            <w:shd w:val="clear" w:color="auto" w:fill="auto"/>
            <w:noWrap/>
            <w:vAlign w:val="bottom"/>
            <w:hideMark/>
          </w:tcPr>
          <w:p w:rsidR="0048454E" w:rsidRPr="00E43E1F" w:rsidRDefault="0048454E" w:rsidP="002A6A29">
            <w:pPr>
              <w:jc w:val="right"/>
              <w:rPr>
                <w:b/>
                <w:bCs/>
                <w:color w:val="000000"/>
                <w:sz w:val="22"/>
                <w:szCs w:val="22"/>
              </w:rPr>
            </w:pPr>
            <w:r w:rsidRPr="00E43E1F">
              <w:rPr>
                <w:b/>
                <w:bCs/>
                <w:color w:val="000000"/>
                <w:sz w:val="22"/>
                <w:szCs w:val="22"/>
              </w:rPr>
              <w:t>295 785,00 Kč</w:t>
            </w:r>
          </w:p>
        </w:tc>
      </w:tr>
    </w:tbl>
    <w:p w:rsidR="0048454E" w:rsidRPr="00E43E1F" w:rsidRDefault="0048454E" w:rsidP="0048454E">
      <w:pPr>
        <w:rPr>
          <w:rFonts w:eastAsia="Calibri"/>
          <w:sz w:val="22"/>
          <w:szCs w:val="22"/>
          <w:lang w:eastAsia="en-US"/>
        </w:rPr>
      </w:pPr>
    </w:p>
    <w:p w:rsidR="0048454E" w:rsidRPr="00E43E1F" w:rsidRDefault="0048454E" w:rsidP="0048454E">
      <w:pPr>
        <w:rPr>
          <w:rFonts w:eastAsia="Calibri"/>
          <w:sz w:val="22"/>
          <w:szCs w:val="22"/>
          <w:lang w:eastAsia="en-US"/>
        </w:rPr>
      </w:pPr>
    </w:p>
    <w:p w:rsidR="0048454E" w:rsidRPr="00E43E1F" w:rsidRDefault="0048454E" w:rsidP="0048454E">
      <w:pPr>
        <w:rPr>
          <w:rFonts w:eastAsia="Calibri"/>
          <w:b/>
          <w:szCs w:val="24"/>
          <w:lang w:eastAsia="en-US"/>
        </w:rPr>
      </w:pPr>
      <w:r w:rsidRPr="00E43E1F">
        <w:rPr>
          <w:rFonts w:eastAsia="Calibri"/>
          <w:b/>
          <w:szCs w:val="24"/>
          <w:lang w:eastAsia="en-US"/>
        </w:rPr>
        <w:t>3. bezúplatně poskytnuté energie</w:t>
      </w:r>
    </w:p>
    <w:p w:rsidR="0048454E" w:rsidRPr="00E43E1F" w:rsidRDefault="0048454E" w:rsidP="0048454E">
      <w:pPr>
        <w:rPr>
          <w:rFonts w:eastAsia="Calibri"/>
          <w:sz w:val="22"/>
          <w:szCs w:val="22"/>
          <w:lang w:eastAsia="en-US"/>
        </w:rPr>
      </w:pPr>
    </w:p>
    <w:p w:rsidR="0048454E" w:rsidRPr="00E43E1F" w:rsidRDefault="0048454E" w:rsidP="0048454E">
      <w:pPr>
        <w:rPr>
          <w:rFonts w:eastAsia="Calibri"/>
          <w:sz w:val="22"/>
          <w:szCs w:val="22"/>
          <w:lang w:eastAsia="en-US"/>
        </w:rPr>
      </w:pPr>
      <w:r w:rsidRPr="00E43E1F">
        <w:rPr>
          <w:rFonts w:eastAsia="Calibri"/>
          <w:sz w:val="22"/>
          <w:szCs w:val="22"/>
          <w:lang w:eastAsia="en-US"/>
        </w:rPr>
        <w:t xml:space="preserve">Změna sídla Podniku byla uskutečněna v průběhu roku 2016 a nedošlo tedy ještě k ročnímu vyúčtování energií. Pro určení výše veřejné podpory se vychází z výše zálohových plateb. </w:t>
      </w:r>
    </w:p>
    <w:p w:rsidR="0048454E" w:rsidRPr="00E43E1F" w:rsidRDefault="0048454E" w:rsidP="0048454E">
      <w:pPr>
        <w:rPr>
          <w:rFonts w:eastAsia="Calibri"/>
          <w:sz w:val="22"/>
          <w:szCs w:val="22"/>
          <w:lang w:eastAsia="en-US"/>
        </w:rPr>
      </w:pPr>
      <w:r w:rsidRPr="00E43E1F">
        <w:rPr>
          <w:rFonts w:eastAsia="Calibri"/>
          <w:sz w:val="22"/>
          <w:szCs w:val="22"/>
          <w:lang w:eastAsia="en-US"/>
        </w:rPr>
        <w:tab/>
      </w:r>
    </w:p>
    <w:tbl>
      <w:tblPr>
        <w:tblW w:w="6500" w:type="dxa"/>
        <w:tblCellMar>
          <w:left w:w="70" w:type="dxa"/>
          <w:right w:w="70" w:type="dxa"/>
        </w:tblCellMar>
        <w:tblLook w:val="04A0" w:firstRow="1" w:lastRow="0" w:firstColumn="1" w:lastColumn="0" w:noHBand="0" w:noVBand="1"/>
      </w:tblPr>
      <w:tblGrid>
        <w:gridCol w:w="2180"/>
        <w:gridCol w:w="2180"/>
        <w:gridCol w:w="2140"/>
      </w:tblGrid>
      <w:tr w:rsidR="0048454E" w:rsidRPr="00E43E1F" w:rsidTr="002A6A29">
        <w:trPr>
          <w:trHeight w:val="300"/>
        </w:trPr>
        <w:tc>
          <w:tcPr>
            <w:tcW w:w="2180" w:type="dxa"/>
            <w:tcBorders>
              <w:top w:val="single" w:sz="8" w:space="0" w:color="auto"/>
              <w:left w:val="single" w:sz="8" w:space="0" w:color="auto"/>
              <w:bottom w:val="single" w:sz="4" w:space="0" w:color="auto"/>
              <w:right w:val="single" w:sz="4" w:space="0" w:color="auto"/>
            </w:tcBorders>
            <w:shd w:val="clear" w:color="000000" w:fill="00FF99"/>
            <w:noWrap/>
            <w:vAlign w:val="bottom"/>
            <w:hideMark/>
          </w:tcPr>
          <w:p w:rsidR="0048454E" w:rsidRPr="00E43E1F" w:rsidRDefault="0048454E" w:rsidP="002A6A29">
            <w:pPr>
              <w:rPr>
                <w:b/>
                <w:bCs/>
                <w:color w:val="000000"/>
                <w:sz w:val="22"/>
                <w:szCs w:val="22"/>
              </w:rPr>
            </w:pPr>
            <w:r w:rsidRPr="00E43E1F">
              <w:rPr>
                <w:b/>
                <w:bCs/>
                <w:color w:val="000000"/>
                <w:sz w:val="22"/>
                <w:szCs w:val="22"/>
              </w:rPr>
              <w:t>druh energie</w:t>
            </w:r>
          </w:p>
        </w:tc>
        <w:tc>
          <w:tcPr>
            <w:tcW w:w="2180" w:type="dxa"/>
            <w:tcBorders>
              <w:top w:val="single" w:sz="8" w:space="0" w:color="auto"/>
              <w:left w:val="nil"/>
              <w:bottom w:val="single" w:sz="4" w:space="0" w:color="auto"/>
              <w:right w:val="single" w:sz="4" w:space="0" w:color="auto"/>
            </w:tcBorders>
            <w:shd w:val="clear" w:color="000000" w:fill="00FF99"/>
            <w:noWrap/>
            <w:vAlign w:val="bottom"/>
            <w:hideMark/>
          </w:tcPr>
          <w:p w:rsidR="0048454E" w:rsidRPr="00E43E1F" w:rsidRDefault="0048454E" w:rsidP="002A6A29">
            <w:pPr>
              <w:rPr>
                <w:b/>
                <w:bCs/>
                <w:color w:val="000000"/>
                <w:sz w:val="22"/>
                <w:szCs w:val="22"/>
              </w:rPr>
            </w:pPr>
            <w:r w:rsidRPr="00E43E1F">
              <w:rPr>
                <w:b/>
                <w:bCs/>
                <w:color w:val="000000"/>
                <w:sz w:val="22"/>
                <w:szCs w:val="22"/>
              </w:rPr>
              <w:t>záloha v Kč/měsíc</w:t>
            </w:r>
          </w:p>
        </w:tc>
        <w:tc>
          <w:tcPr>
            <w:tcW w:w="2140" w:type="dxa"/>
            <w:tcBorders>
              <w:top w:val="single" w:sz="8" w:space="0" w:color="auto"/>
              <w:left w:val="nil"/>
              <w:bottom w:val="single" w:sz="4" w:space="0" w:color="auto"/>
              <w:right w:val="single" w:sz="8" w:space="0" w:color="auto"/>
            </w:tcBorders>
            <w:shd w:val="clear" w:color="000000" w:fill="00FF99"/>
            <w:noWrap/>
            <w:vAlign w:val="bottom"/>
            <w:hideMark/>
          </w:tcPr>
          <w:p w:rsidR="0048454E" w:rsidRPr="00E43E1F" w:rsidRDefault="0048454E" w:rsidP="002A6A29">
            <w:pPr>
              <w:rPr>
                <w:b/>
                <w:bCs/>
                <w:color w:val="000000"/>
                <w:sz w:val="22"/>
                <w:szCs w:val="22"/>
              </w:rPr>
            </w:pPr>
            <w:r w:rsidRPr="00E43E1F">
              <w:rPr>
                <w:b/>
                <w:bCs/>
                <w:color w:val="000000"/>
                <w:sz w:val="22"/>
                <w:szCs w:val="22"/>
              </w:rPr>
              <w:t>cena celkem/rok</w:t>
            </w:r>
          </w:p>
        </w:tc>
      </w:tr>
      <w:tr w:rsidR="0048454E" w:rsidRPr="00E43E1F" w:rsidTr="002A6A29">
        <w:trPr>
          <w:trHeight w:val="300"/>
        </w:trPr>
        <w:tc>
          <w:tcPr>
            <w:tcW w:w="2180" w:type="dxa"/>
            <w:tcBorders>
              <w:top w:val="nil"/>
              <w:left w:val="single" w:sz="8" w:space="0" w:color="auto"/>
              <w:bottom w:val="single" w:sz="4" w:space="0" w:color="auto"/>
              <w:right w:val="single" w:sz="4" w:space="0" w:color="auto"/>
            </w:tcBorders>
            <w:shd w:val="clear" w:color="auto" w:fill="auto"/>
            <w:noWrap/>
            <w:vAlign w:val="bottom"/>
            <w:hideMark/>
          </w:tcPr>
          <w:p w:rsidR="0048454E" w:rsidRPr="00E43E1F" w:rsidRDefault="0048454E" w:rsidP="002A6A29">
            <w:pPr>
              <w:rPr>
                <w:color w:val="000000"/>
                <w:sz w:val="22"/>
                <w:szCs w:val="22"/>
              </w:rPr>
            </w:pPr>
            <w:r w:rsidRPr="00E43E1F">
              <w:rPr>
                <w:color w:val="000000"/>
                <w:sz w:val="22"/>
                <w:szCs w:val="22"/>
              </w:rPr>
              <w:t>elektřina</w:t>
            </w:r>
          </w:p>
        </w:tc>
        <w:tc>
          <w:tcPr>
            <w:tcW w:w="2180" w:type="dxa"/>
            <w:tcBorders>
              <w:top w:val="nil"/>
              <w:left w:val="nil"/>
              <w:bottom w:val="single" w:sz="4" w:space="0" w:color="auto"/>
              <w:right w:val="single" w:sz="4" w:space="0" w:color="auto"/>
            </w:tcBorders>
            <w:shd w:val="clear" w:color="auto" w:fill="auto"/>
            <w:noWrap/>
            <w:vAlign w:val="bottom"/>
            <w:hideMark/>
          </w:tcPr>
          <w:p w:rsidR="0048454E" w:rsidRPr="00E43E1F" w:rsidRDefault="0048454E" w:rsidP="002A6A29">
            <w:pPr>
              <w:jc w:val="right"/>
              <w:rPr>
                <w:color w:val="000000"/>
                <w:sz w:val="22"/>
                <w:szCs w:val="22"/>
              </w:rPr>
            </w:pPr>
            <w:r w:rsidRPr="00E43E1F">
              <w:rPr>
                <w:color w:val="000000"/>
                <w:sz w:val="22"/>
                <w:szCs w:val="22"/>
              </w:rPr>
              <w:t>700,00 Kč</w:t>
            </w:r>
          </w:p>
        </w:tc>
        <w:tc>
          <w:tcPr>
            <w:tcW w:w="2140" w:type="dxa"/>
            <w:tcBorders>
              <w:top w:val="nil"/>
              <w:left w:val="nil"/>
              <w:bottom w:val="single" w:sz="4" w:space="0" w:color="auto"/>
              <w:right w:val="single" w:sz="8" w:space="0" w:color="auto"/>
            </w:tcBorders>
            <w:shd w:val="clear" w:color="auto" w:fill="auto"/>
            <w:noWrap/>
            <w:vAlign w:val="bottom"/>
            <w:hideMark/>
          </w:tcPr>
          <w:p w:rsidR="0048454E" w:rsidRPr="00E43E1F" w:rsidRDefault="0048454E" w:rsidP="002A6A29">
            <w:pPr>
              <w:jc w:val="right"/>
              <w:rPr>
                <w:color w:val="000000"/>
                <w:sz w:val="22"/>
                <w:szCs w:val="22"/>
              </w:rPr>
            </w:pPr>
            <w:r w:rsidRPr="00E43E1F">
              <w:rPr>
                <w:color w:val="000000"/>
                <w:sz w:val="22"/>
                <w:szCs w:val="22"/>
              </w:rPr>
              <w:t>8 400,00 Kč</w:t>
            </w:r>
          </w:p>
        </w:tc>
      </w:tr>
      <w:tr w:rsidR="0048454E" w:rsidRPr="00E43E1F" w:rsidTr="002A6A29">
        <w:trPr>
          <w:trHeight w:val="300"/>
        </w:trPr>
        <w:tc>
          <w:tcPr>
            <w:tcW w:w="2180" w:type="dxa"/>
            <w:tcBorders>
              <w:top w:val="nil"/>
              <w:left w:val="single" w:sz="8" w:space="0" w:color="auto"/>
              <w:bottom w:val="single" w:sz="4" w:space="0" w:color="auto"/>
              <w:right w:val="single" w:sz="4" w:space="0" w:color="auto"/>
            </w:tcBorders>
            <w:shd w:val="clear" w:color="auto" w:fill="auto"/>
            <w:noWrap/>
            <w:vAlign w:val="bottom"/>
            <w:hideMark/>
          </w:tcPr>
          <w:p w:rsidR="0048454E" w:rsidRPr="00E43E1F" w:rsidRDefault="0048454E" w:rsidP="002A6A29">
            <w:pPr>
              <w:rPr>
                <w:color w:val="000000"/>
                <w:sz w:val="22"/>
                <w:szCs w:val="22"/>
              </w:rPr>
            </w:pPr>
            <w:r w:rsidRPr="00E43E1F">
              <w:rPr>
                <w:color w:val="000000"/>
                <w:sz w:val="22"/>
                <w:szCs w:val="22"/>
              </w:rPr>
              <w:t>plyn</w:t>
            </w:r>
          </w:p>
        </w:tc>
        <w:tc>
          <w:tcPr>
            <w:tcW w:w="2180" w:type="dxa"/>
            <w:tcBorders>
              <w:top w:val="nil"/>
              <w:left w:val="nil"/>
              <w:bottom w:val="single" w:sz="4" w:space="0" w:color="auto"/>
              <w:right w:val="single" w:sz="4" w:space="0" w:color="auto"/>
            </w:tcBorders>
            <w:shd w:val="clear" w:color="auto" w:fill="auto"/>
            <w:noWrap/>
            <w:vAlign w:val="bottom"/>
            <w:hideMark/>
          </w:tcPr>
          <w:p w:rsidR="0048454E" w:rsidRPr="00E43E1F" w:rsidRDefault="0048454E" w:rsidP="002A6A29">
            <w:pPr>
              <w:jc w:val="right"/>
              <w:rPr>
                <w:color w:val="000000"/>
                <w:sz w:val="22"/>
                <w:szCs w:val="22"/>
              </w:rPr>
            </w:pPr>
            <w:r w:rsidRPr="00E43E1F">
              <w:rPr>
                <w:color w:val="000000"/>
                <w:sz w:val="22"/>
                <w:szCs w:val="22"/>
              </w:rPr>
              <w:t>3 700,00 Kč</w:t>
            </w:r>
          </w:p>
        </w:tc>
        <w:tc>
          <w:tcPr>
            <w:tcW w:w="2140" w:type="dxa"/>
            <w:tcBorders>
              <w:top w:val="nil"/>
              <w:left w:val="nil"/>
              <w:bottom w:val="single" w:sz="4" w:space="0" w:color="auto"/>
              <w:right w:val="single" w:sz="8" w:space="0" w:color="auto"/>
            </w:tcBorders>
            <w:shd w:val="clear" w:color="auto" w:fill="auto"/>
            <w:noWrap/>
            <w:vAlign w:val="bottom"/>
            <w:hideMark/>
          </w:tcPr>
          <w:p w:rsidR="0048454E" w:rsidRPr="00E43E1F" w:rsidRDefault="0048454E" w:rsidP="002A6A29">
            <w:pPr>
              <w:jc w:val="right"/>
              <w:rPr>
                <w:color w:val="000000"/>
                <w:sz w:val="22"/>
                <w:szCs w:val="22"/>
              </w:rPr>
            </w:pPr>
            <w:r w:rsidRPr="00E43E1F">
              <w:rPr>
                <w:color w:val="000000"/>
                <w:sz w:val="22"/>
                <w:szCs w:val="22"/>
              </w:rPr>
              <w:t>44 400,00 Kč</w:t>
            </w:r>
          </w:p>
        </w:tc>
      </w:tr>
      <w:tr w:rsidR="0048454E" w:rsidRPr="00E43E1F" w:rsidTr="002A6A29">
        <w:trPr>
          <w:trHeight w:val="300"/>
        </w:trPr>
        <w:tc>
          <w:tcPr>
            <w:tcW w:w="2180" w:type="dxa"/>
            <w:tcBorders>
              <w:top w:val="nil"/>
              <w:left w:val="single" w:sz="8" w:space="0" w:color="auto"/>
              <w:bottom w:val="nil"/>
              <w:right w:val="single" w:sz="4" w:space="0" w:color="auto"/>
            </w:tcBorders>
            <w:shd w:val="clear" w:color="auto" w:fill="auto"/>
            <w:noWrap/>
            <w:vAlign w:val="bottom"/>
            <w:hideMark/>
          </w:tcPr>
          <w:p w:rsidR="0048454E" w:rsidRPr="00E43E1F" w:rsidRDefault="0048454E" w:rsidP="002A6A29">
            <w:pPr>
              <w:rPr>
                <w:color w:val="000000"/>
                <w:sz w:val="22"/>
                <w:szCs w:val="22"/>
              </w:rPr>
            </w:pPr>
            <w:r w:rsidRPr="00E43E1F">
              <w:rPr>
                <w:color w:val="000000"/>
                <w:sz w:val="22"/>
                <w:szCs w:val="22"/>
              </w:rPr>
              <w:t>voda</w:t>
            </w:r>
          </w:p>
        </w:tc>
        <w:tc>
          <w:tcPr>
            <w:tcW w:w="2180" w:type="dxa"/>
            <w:tcBorders>
              <w:top w:val="nil"/>
              <w:left w:val="nil"/>
              <w:bottom w:val="nil"/>
              <w:right w:val="single" w:sz="4" w:space="0" w:color="auto"/>
            </w:tcBorders>
            <w:shd w:val="clear" w:color="auto" w:fill="auto"/>
            <w:noWrap/>
            <w:vAlign w:val="bottom"/>
            <w:hideMark/>
          </w:tcPr>
          <w:p w:rsidR="0048454E" w:rsidRPr="00E43E1F" w:rsidRDefault="0048454E" w:rsidP="002A6A29">
            <w:pPr>
              <w:jc w:val="right"/>
              <w:rPr>
                <w:color w:val="000000"/>
                <w:sz w:val="22"/>
                <w:szCs w:val="22"/>
              </w:rPr>
            </w:pPr>
            <w:r w:rsidRPr="00E43E1F">
              <w:rPr>
                <w:color w:val="000000"/>
                <w:sz w:val="22"/>
                <w:szCs w:val="22"/>
              </w:rPr>
              <w:t>870,00 Kč</w:t>
            </w:r>
          </w:p>
        </w:tc>
        <w:tc>
          <w:tcPr>
            <w:tcW w:w="2140" w:type="dxa"/>
            <w:tcBorders>
              <w:top w:val="nil"/>
              <w:left w:val="nil"/>
              <w:bottom w:val="single" w:sz="4" w:space="0" w:color="auto"/>
              <w:right w:val="single" w:sz="8" w:space="0" w:color="auto"/>
            </w:tcBorders>
            <w:shd w:val="clear" w:color="auto" w:fill="auto"/>
            <w:noWrap/>
            <w:vAlign w:val="bottom"/>
            <w:hideMark/>
          </w:tcPr>
          <w:p w:rsidR="0048454E" w:rsidRPr="00E43E1F" w:rsidRDefault="0048454E" w:rsidP="002A6A29">
            <w:pPr>
              <w:jc w:val="right"/>
              <w:rPr>
                <w:color w:val="000000"/>
                <w:sz w:val="22"/>
                <w:szCs w:val="22"/>
              </w:rPr>
            </w:pPr>
            <w:r w:rsidRPr="00E43E1F">
              <w:rPr>
                <w:color w:val="000000"/>
                <w:sz w:val="22"/>
                <w:szCs w:val="22"/>
              </w:rPr>
              <w:t>10 440,00 Kč</w:t>
            </w:r>
          </w:p>
        </w:tc>
      </w:tr>
      <w:tr w:rsidR="0048454E" w:rsidRPr="00E43E1F" w:rsidTr="002A6A29">
        <w:trPr>
          <w:trHeight w:val="300"/>
        </w:trPr>
        <w:tc>
          <w:tcPr>
            <w:tcW w:w="2180" w:type="dxa"/>
            <w:tcBorders>
              <w:top w:val="single" w:sz="4" w:space="0" w:color="auto"/>
              <w:left w:val="single" w:sz="8" w:space="0" w:color="auto"/>
              <w:bottom w:val="nil"/>
              <w:right w:val="single" w:sz="4" w:space="0" w:color="auto"/>
            </w:tcBorders>
            <w:shd w:val="clear" w:color="auto" w:fill="auto"/>
            <w:noWrap/>
            <w:vAlign w:val="bottom"/>
            <w:hideMark/>
          </w:tcPr>
          <w:p w:rsidR="0048454E" w:rsidRPr="00E43E1F" w:rsidRDefault="0048454E" w:rsidP="002A6A29">
            <w:pPr>
              <w:rPr>
                <w:color w:val="000000"/>
                <w:sz w:val="22"/>
                <w:szCs w:val="22"/>
              </w:rPr>
            </w:pPr>
            <w:r w:rsidRPr="00E43E1F">
              <w:rPr>
                <w:color w:val="000000"/>
                <w:sz w:val="22"/>
                <w:szCs w:val="22"/>
              </w:rPr>
              <w:t>EZS</w:t>
            </w:r>
          </w:p>
        </w:tc>
        <w:tc>
          <w:tcPr>
            <w:tcW w:w="2180" w:type="dxa"/>
            <w:tcBorders>
              <w:top w:val="single" w:sz="4" w:space="0" w:color="auto"/>
              <w:left w:val="nil"/>
              <w:bottom w:val="nil"/>
              <w:right w:val="single" w:sz="4" w:space="0" w:color="auto"/>
            </w:tcBorders>
            <w:shd w:val="clear" w:color="auto" w:fill="auto"/>
            <w:noWrap/>
            <w:vAlign w:val="bottom"/>
            <w:hideMark/>
          </w:tcPr>
          <w:p w:rsidR="0048454E" w:rsidRPr="00E43E1F" w:rsidRDefault="0048454E" w:rsidP="002A6A29">
            <w:pPr>
              <w:jc w:val="right"/>
              <w:rPr>
                <w:color w:val="000000"/>
                <w:sz w:val="22"/>
                <w:szCs w:val="22"/>
              </w:rPr>
            </w:pPr>
            <w:r w:rsidRPr="00E43E1F">
              <w:rPr>
                <w:color w:val="000000"/>
                <w:sz w:val="22"/>
                <w:szCs w:val="22"/>
              </w:rPr>
              <w:t>0,00 Kč</w:t>
            </w:r>
          </w:p>
        </w:tc>
        <w:tc>
          <w:tcPr>
            <w:tcW w:w="2140" w:type="dxa"/>
            <w:tcBorders>
              <w:top w:val="nil"/>
              <w:left w:val="nil"/>
              <w:bottom w:val="nil"/>
              <w:right w:val="single" w:sz="8" w:space="0" w:color="auto"/>
            </w:tcBorders>
            <w:shd w:val="clear" w:color="auto" w:fill="auto"/>
            <w:noWrap/>
            <w:vAlign w:val="bottom"/>
            <w:hideMark/>
          </w:tcPr>
          <w:p w:rsidR="0048454E" w:rsidRPr="00E43E1F" w:rsidRDefault="0048454E" w:rsidP="002A6A29">
            <w:pPr>
              <w:jc w:val="right"/>
              <w:rPr>
                <w:color w:val="000000"/>
                <w:sz w:val="22"/>
                <w:szCs w:val="22"/>
              </w:rPr>
            </w:pPr>
            <w:r w:rsidRPr="00E43E1F">
              <w:rPr>
                <w:color w:val="000000"/>
                <w:sz w:val="22"/>
                <w:szCs w:val="22"/>
              </w:rPr>
              <w:t>0,00 Kč</w:t>
            </w:r>
          </w:p>
        </w:tc>
      </w:tr>
      <w:tr w:rsidR="0048454E" w:rsidRPr="00E43E1F" w:rsidTr="002A6A29">
        <w:trPr>
          <w:trHeight w:val="315"/>
        </w:trPr>
        <w:tc>
          <w:tcPr>
            <w:tcW w:w="218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48454E" w:rsidRPr="00E43E1F" w:rsidRDefault="0048454E" w:rsidP="002A6A29">
            <w:pPr>
              <w:rPr>
                <w:color w:val="000000"/>
                <w:sz w:val="22"/>
                <w:szCs w:val="22"/>
              </w:rPr>
            </w:pPr>
            <w:r w:rsidRPr="00E43E1F">
              <w:rPr>
                <w:color w:val="000000"/>
                <w:sz w:val="22"/>
                <w:szCs w:val="22"/>
              </w:rPr>
              <w:t>celkem</w:t>
            </w:r>
          </w:p>
        </w:tc>
        <w:tc>
          <w:tcPr>
            <w:tcW w:w="2180" w:type="dxa"/>
            <w:tcBorders>
              <w:top w:val="single" w:sz="4" w:space="0" w:color="auto"/>
              <w:left w:val="nil"/>
              <w:bottom w:val="single" w:sz="8" w:space="0" w:color="auto"/>
              <w:right w:val="single" w:sz="4" w:space="0" w:color="auto"/>
            </w:tcBorders>
            <w:shd w:val="clear" w:color="auto" w:fill="auto"/>
            <w:noWrap/>
            <w:vAlign w:val="bottom"/>
            <w:hideMark/>
          </w:tcPr>
          <w:p w:rsidR="0048454E" w:rsidRPr="00E43E1F" w:rsidRDefault="0048454E" w:rsidP="002A6A29">
            <w:pPr>
              <w:jc w:val="right"/>
              <w:rPr>
                <w:color w:val="000000"/>
                <w:sz w:val="22"/>
                <w:szCs w:val="22"/>
              </w:rPr>
            </w:pPr>
            <w:r w:rsidRPr="00E43E1F">
              <w:rPr>
                <w:color w:val="000000"/>
                <w:sz w:val="22"/>
                <w:szCs w:val="22"/>
              </w:rPr>
              <w:t>5 270,00 Kč</w:t>
            </w:r>
          </w:p>
        </w:tc>
        <w:tc>
          <w:tcPr>
            <w:tcW w:w="2140" w:type="dxa"/>
            <w:tcBorders>
              <w:top w:val="single" w:sz="4" w:space="0" w:color="auto"/>
              <w:left w:val="nil"/>
              <w:bottom w:val="single" w:sz="8" w:space="0" w:color="auto"/>
              <w:right w:val="single" w:sz="8" w:space="0" w:color="auto"/>
            </w:tcBorders>
            <w:shd w:val="clear" w:color="auto" w:fill="auto"/>
            <w:noWrap/>
            <w:vAlign w:val="bottom"/>
            <w:hideMark/>
          </w:tcPr>
          <w:p w:rsidR="0048454E" w:rsidRPr="00E43E1F" w:rsidRDefault="0048454E" w:rsidP="002A6A29">
            <w:pPr>
              <w:jc w:val="right"/>
              <w:rPr>
                <w:b/>
                <w:color w:val="000000"/>
                <w:sz w:val="22"/>
                <w:szCs w:val="22"/>
              </w:rPr>
            </w:pPr>
            <w:r w:rsidRPr="00E43E1F">
              <w:rPr>
                <w:b/>
                <w:color w:val="000000"/>
                <w:sz w:val="22"/>
                <w:szCs w:val="22"/>
              </w:rPr>
              <w:t>63 240,00 Kč</w:t>
            </w:r>
          </w:p>
        </w:tc>
      </w:tr>
    </w:tbl>
    <w:p w:rsidR="0048454E" w:rsidRPr="00E43E1F" w:rsidRDefault="0048454E" w:rsidP="0048454E">
      <w:pPr>
        <w:rPr>
          <w:rFonts w:eastAsia="Calibri"/>
          <w:sz w:val="22"/>
          <w:szCs w:val="22"/>
          <w:lang w:eastAsia="en-US"/>
        </w:rPr>
      </w:pPr>
    </w:p>
    <w:p w:rsidR="0048454E" w:rsidRPr="00E43E1F" w:rsidRDefault="0048454E" w:rsidP="0048454E">
      <w:pPr>
        <w:rPr>
          <w:rFonts w:eastAsia="Calibri"/>
          <w:sz w:val="22"/>
          <w:szCs w:val="22"/>
          <w:lang w:eastAsia="en-US"/>
        </w:rPr>
      </w:pPr>
      <w:r w:rsidRPr="00E43E1F">
        <w:rPr>
          <w:rFonts w:eastAsia="Calibri"/>
          <w:sz w:val="22"/>
          <w:szCs w:val="22"/>
          <w:lang w:eastAsia="en-US"/>
        </w:rPr>
        <w:tab/>
      </w:r>
      <w:r w:rsidRPr="00E43E1F">
        <w:rPr>
          <w:rFonts w:eastAsia="Calibri"/>
          <w:sz w:val="22"/>
          <w:szCs w:val="22"/>
          <w:lang w:eastAsia="en-US"/>
        </w:rPr>
        <w:tab/>
      </w:r>
      <w:r w:rsidRPr="00E43E1F">
        <w:rPr>
          <w:rFonts w:eastAsia="Calibri"/>
          <w:sz w:val="22"/>
          <w:szCs w:val="22"/>
          <w:lang w:eastAsia="en-US"/>
        </w:rPr>
        <w:tab/>
      </w:r>
      <w:r w:rsidRPr="00E43E1F">
        <w:rPr>
          <w:rFonts w:eastAsia="Calibri"/>
          <w:sz w:val="22"/>
          <w:szCs w:val="22"/>
          <w:lang w:eastAsia="en-US"/>
        </w:rPr>
        <w:tab/>
      </w:r>
      <w:r w:rsidRPr="00E43E1F">
        <w:rPr>
          <w:rFonts w:eastAsia="Calibri"/>
          <w:sz w:val="22"/>
          <w:szCs w:val="22"/>
          <w:lang w:eastAsia="en-US"/>
        </w:rPr>
        <w:tab/>
      </w:r>
    </w:p>
    <w:p w:rsidR="0048454E" w:rsidRDefault="0048454E" w:rsidP="0048454E">
      <w:pPr>
        <w:ind w:firstLine="708"/>
        <w:rPr>
          <w:rFonts w:eastAsiaTheme="minorHAnsi"/>
          <w:szCs w:val="24"/>
          <w:lang w:eastAsia="en-US"/>
        </w:rPr>
      </w:pPr>
    </w:p>
    <w:p w:rsidR="0048454E" w:rsidRDefault="0048454E" w:rsidP="0048454E"/>
    <w:p w:rsidR="0048454E" w:rsidRDefault="0048454E" w:rsidP="0048454E">
      <w:pPr>
        <w:rPr>
          <w:rFonts w:eastAsiaTheme="minorHAnsi"/>
          <w:szCs w:val="24"/>
          <w:lang w:eastAsia="en-US"/>
        </w:rPr>
      </w:pPr>
    </w:p>
    <w:p w:rsidR="007C4CA2" w:rsidRPr="001E2FE9" w:rsidRDefault="007C4CA2" w:rsidP="00153AE9">
      <w:pPr>
        <w:rPr>
          <w:sz w:val="24"/>
          <w:szCs w:val="24"/>
        </w:rPr>
      </w:pPr>
      <w:r w:rsidRPr="001E2FE9">
        <w:rPr>
          <w:sz w:val="24"/>
          <w:szCs w:val="24"/>
        </w:rPr>
        <w:tab/>
      </w:r>
      <w:r w:rsidRPr="001E2FE9">
        <w:rPr>
          <w:sz w:val="24"/>
          <w:szCs w:val="24"/>
        </w:rPr>
        <w:tab/>
      </w:r>
      <w:r w:rsidRPr="001E2FE9">
        <w:rPr>
          <w:sz w:val="24"/>
          <w:szCs w:val="24"/>
        </w:rPr>
        <w:tab/>
      </w:r>
      <w:r w:rsidRPr="001E2FE9">
        <w:rPr>
          <w:sz w:val="24"/>
          <w:szCs w:val="24"/>
        </w:rPr>
        <w:tab/>
      </w:r>
      <w:r w:rsidRPr="001E2FE9">
        <w:rPr>
          <w:sz w:val="24"/>
          <w:szCs w:val="24"/>
        </w:rPr>
        <w:tab/>
      </w:r>
      <w:r w:rsidRPr="001E2FE9">
        <w:rPr>
          <w:sz w:val="24"/>
          <w:szCs w:val="24"/>
        </w:rPr>
        <w:tab/>
      </w:r>
    </w:p>
    <w:sectPr w:rsidR="007C4CA2" w:rsidRPr="001E2FE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3AE" w:rsidRDefault="008173AE" w:rsidP="008173AE">
      <w:r>
        <w:separator/>
      </w:r>
    </w:p>
  </w:endnote>
  <w:endnote w:type="continuationSeparator" w:id="0">
    <w:p w:rsidR="008173AE" w:rsidRDefault="008173AE" w:rsidP="0081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103572"/>
      <w:docPartObj>
        <w:docPartGallery w:val="Page Numbers (Bottom of Page)"/>
        <w:docPartUnique/>
      </w:docPartObj>
    </w:sdtPr>
    <w:sdtContent>
      <w:p w:rsidR="008173AE" w:rsidRDefault="008173AE">
        <w:pPr>
          <w:pStyle w:val="Zpat"/>
          <w:jc w:val="center"/>
        </w:pPr>
        <w:r>
          <w:fldChar w:fldCharType="begin"/>
        </w:r>
        <w:r>
          <w:instrText>PAGE   \* MERGEFORMAT</w:instrText>
        </w:r>
        <w:r>
          <w:fldChar w:fldCharType="separate"/>
        </w:r>
        <w:r>
          <w:rPr>
            <w:noProof/>
          </w:rPr>
          <w:t>1</w:t>
        </w:r>
        <w:r>
          <w:fldChar w:fldCharType="end"/>
        </w:r>
      </w:p>
    </w:sdtContent>
  </w:sdt>
  <w:p w:rsidR="008173AE" w:rsidRDefault="008173A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3AE" w:rsidRDefault="008173AE" w:rsidP="008173AE">
      <w:r>
        <w:separator/>
      </w:r>
    </w:p>
  </w:footnote>
  <w:footnote w:type="continuationSeparator" w:id="0">
    <w:p w:rsidR="008173AE" w:rsidRDefault="008173AE" w:rsidP="00817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5702D"/>
    <w:multiLevelType w:val="multilevel"/>
    <w:tmpl w:val="131C77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F4A0166"/>
    <w:multiLevelType w:val="hybridMultilevel"/>
    <w:tmpl w:val="ED208440"/>
    <w:lvl w:ilvl="0" w:tplc="94AC27CA">
      <w:start w:val="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29215E7"/>
    <w:multiLevelType w:val="hybridMultilevel"/>
    <w:tmpl w:val="1E6EBE68"/>
    <w:lvl w:ilvl="0" w:tplc="9D3ECAC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16A1C02"/>
    <w:multiLevelType w:val="hybridMultilevel"/>
    <w:tmpl w:val="F410D0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4307A83"/>
    <w:multiLevelType w:val="hybridMultilevel"/>
    <w:tmpl w:val="629465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94C"/>
    <w:rsid w:val="0002061F"/>
    <w:rsid w:val="000D3D38"/>
    <w:rsid w:val="001219EF"/>
    <w:rsid w:val="00153AE9"/>
    <w:rsid w:val="001560D8"/>
    <w:rsid w:val="001E2FE9"/>
    <w:rsid w:val="002742AE"/>
    <w:rsid w:val="00346BA2"/>
    <w:rsid w:val="0035666F"/>
    <w:rsid w:val="00477DF4"/>
    <w:rsid w:val="0048454E"/>
    <w:rsid w:val="0049144D"/>
    <w:rsid w:val="004D3850"/>
    <w:rsid w:val="0057004D"/>
    <w:rsid w:val="00577E59"/>
    <w:rsid w:val="006854F6"/>
    <w:rsid w:val="006E6E55"/>
    <w:rsid w:val="007375E3"/>
    <w:rsid w:val="0076194C"/>
    <w:rsid w:val="007B077D"/>
    <w:rsid w:val="007B5978"/>
    <w:rsid w:val="007C4CA2"/>
    <w:rsid w:val="007C62B2"/>
    <w:rsid w:val="007E1B1B"/>
    <w:rsid w:val="008173AE"/>
    <w:rsid w:val="00822591"/>
    <w:rsid w:val="008607D8"/>
    <w:rsid w:val="00874D58"/>
    <w:rsid w:val="00875CF9"/>
    <w:rsid w:val="00887914"/>
    <w:rsid w:val="008939A6"/>
    <w:rsid w:val="008D1E3A"/>
    <w:rsid w:val="008E0103"/>
    <w:rsid w:val="00942BBA"/>
    <w:rsid w:val="00A67CD5"/>
    <w:rsid w:val="00A717A1"/>
    <w:rsid w:val="00AC4870"/>
    <w:rsid w:val="00AE07D9"/>
    <w:rsid w:val="00B00B7D"/>
    <w:rsid w:val="00B528FF"/>
    <w:rsid w:val="00B61BC5"/>
    <w:rsid w:val="00BB799A"/>
    <w:rsid w:val="00BD2441"/>
    <w:rsid w:val="00C9147F"/>
    <w:rsid w:val="00CC7303"/>
    <w:rsid w:val="00D473EB"/>
    <w:rsid w:val="00D934D2"/>
    <w:rsid w:val="00E159FE"/>
    <w:rsid w:val="00ED7F34"/>
    <w:rsid w:val="00F83AC5"/>
    <w:rsid w:val="00FB53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CD153D-5DE0-4360-80DF-A51A893F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194C"/>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6194C"/>
    <w:pPr>
      <w:overflowPunct/>
      <w:autoSpaceDE/>
      <w:autoSpaceDN/>
      <w:adjustRightInd/>
      <w:jc w:val="center"/>
    </w:pPr>
    <w:rPr>
      <w:b/>
      <w:caps/>
      <w:spacing w:val="80"/>
      <w:sz w:val="32"/>
    </w:rPr>
  </w:style>
  <w:style w:type="character" w:customStyle="1" w:styleId="NzevChar">
    <w:name w:val="Název Char"/>
    <w:basedOn w:val="Standardnpsmoodstavce"/>
    <w:link w:val="Nzev"/>
    <w:rsid w:val="0076194C"/>
    <w:rPr>
      <w:rFonts w:ascii="Times New Roman" w:eastAsia="Times New Roman" w:hAnsi="Times New Roman" w:cs="Times New Roman"/>
      <w:b/>
      <w:caps/>
      <w:spacing w:val="80"/>
      <w:sz w:val="32"/>
      <w:szCs w:val="20"/>
      <w:lang w:eastAsia="cs-CZ"/>
    </w:rPr>
  </w:style>
  <w:style w:type="character" w:styleId="Hypertextovodkaz">
    <w:name w:val="Hyperlink"/>
    <w:basedOn w:val="Standardnpsmoodstavce"/>
    <w:uiPriority w:val="99"/>
    <w:semiHidden/>
    <w:unhideWhenUsed/>
    <w:rsid w:val="007C4CA2"/>
    <w:rPr>
      <w:strike w:val="0"/>
      <w:dstrike w:val="0"/>
      <w:color w:val="337AB7"/>
      <w:u w:val="none"/>
      <w:effect w:val="none"/>
      <w:shd w:val="clear" w:color="auto" w:fill="auto"/>
    </w:rPr>
  </w:style>
  <w:style w:type="paragraph" w:styleId="Textbubliny">
    <w:name w:val="Balloon Text"/>
    <w:basedOn w:val="Normln"/>
    <w:link w:val="TextbublinyChar"/>
    <w:uiPriority w:val="99"/>
    <w:semiHidden/>
    <w:unhideWhenUsed/>
    <w:rsid w:val="00875CF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5CF9"/>
    <w:rPr>
      <w:rFonts w:ascii="Segoe UI" w:eastAsia="Times New Roman" w:hAnsi="Segoe UI" w:cs="Segoe UI"/>
      <w:sz w:val="18"/>
      <w:szCs w:val="18"/>
      <w:lang w:eastAsia="cs-CZ"/>
    </w:rPr>
  </w:style>
  <w:style w:type="paragraph" w:styleId="Odstavecseseznamem">
    <w:name w:val="List Paragraph"/>
    <w:basedOn w:val="Normln"/>
    <w:uiPriority w:val="34"/>
    <w:qFormat/>
    <w:rsid w:val="008D1E3A"/>
    <w:pPr>
      <w:ind w:left="720"/>
      <w:contextualSpacing/>
    </w:pPr>
  </w:style>
  <w:style w:type="table" w:customStyle="1" w:styleId="Mkatabulky2">
    <w:name w:val="Mřížka tabulky2"/>
    <w:basedOn w:val="Normlntabulka"/>
    <w:next w:val="Mkatabulky"/>
    <w:uiPriority w:val="39"/>
    <w:rsid w:val="00484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katabulky">
    <w:name w:val="Table Grid"/>
    <w:basedOn w:val="Normlntabulka"/>
    <w:uiPriority w:val="39"/>
    <w:rsid w:val="00484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8173AE"/>
    <w:pPr>
      <w:tabs>
        <w:tab w:val="center" w:pos="4536"/>
        <w:tab w:val="right" w:pos="9072"/>
      </w:tabs>
    </w:pPr>
  </w:style>
  <w:style w:type="character" w:customStyle="1" w:styleId="ZhlavChar">
    <w:name w:val="Záhlaví Char"/>
    <w:basedOn w:val="Standardnpsmoodstavce"/>
    <w:link w:val="Zhlav"/>
    <w:uiPriority w:val="99"/>
    <w:rsid w:val="008173AE"/>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173AE"/>
    <w:pPr>
      <w:tabs>
        <w:tab w:val="center" w:pos="4536"/>
        <w:tab w:val="right" w:pos="9072"/>
      </w:tabs>
    </w:pPr>
  </w:style>
  <w:style w:type="character" w:customStyle="1" w:styleId="ZpatChar">
    <w:name w:val="Zápatí Char"/>
    <w:basedOn w:val="Standardnpsmoodstavce"/>
    <w:link w:val="Zpat"/>
    <w:uiPriority w:val="99"/>
    <w:rsid w:val="008173AE"/>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594264">
      <w:bodyDiv w:val="1"/>
      <w:marLeft w:val="0"/>
      <w:marRight w:val="0"/>
      <w:marTop w:val="0"/>
      <w:marBottom w:val="0"/>
      <w:divBdr>
        <w:top w:val="none" w:sz="0" w:space="0" w:color="auto"/>
        <w:left w:val="none" w:sz="0" w:space="0" w:color="auto"/>
        <w:bottom w:val="none" w:sz="0" w:space="0" w:color="auto"/>
        <w:right w:val="none" w:sz="0" w:space="0" w:color="auto"/>
      </w:divBdr>
    </w:div>
    <w:div w:id="422842357">
      <w:bodyDiv w:val="1"/>
      <w:marLeft w:val="0"/>
      <w:marRight w:val="0"/>
      <w:marTop w:val="0"/>
      <w:marBottom w:val="0"/>
      <w:divBdr>
        <w:top w:val="none" w:sz="0" w:space="0" w:color="auto"/>
        <w:left w:val="none" w:sz="0" w:space="0" w:color="auto"/>
        <w:bottom w:val="none" w:sz="0" w:space="0" w:color="auto"/>
        <w:right w:val="none" w:sz="0" w:space="0" w:color="auto"/>
      </w:divBdr>
    </w:div>
    <w:div w:id="187669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1837</Words>
  <Characters>10839</Characters>
  <Application>Microsoft Office Word</Application>
  <DocSecurity>4</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MML</Company>
  <LinksUpToDate>false</LinksUpToDate>
  <CharactersWithSpaces>12651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Špringlová Martina</dc:creator>
  <cp:lastModifiedBy>Drbalová Klára</cp:lastModifiedBy>
  <cp:revision>2</cp:revision>
  <cp:lastPrinted>2016-07-20T12:18:00Z</cp:lastPrinted>
  <dcterms:created xsi:type="dcterms:W3CDTF">2017-07-14T07:04:00Z</dcterms:created>
  <dcterms:modified xsi:type="dcterms:W3CDTF">2017-07-14T07:04:00Z</dcterms:modified>
</cp:coreProperties>
</file>