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7AC77FC0" w:rsidR="009D2F64" w:rsidRPr="00CF2CB7" w:rsidRDefault="009D2F64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F2CB7">
        <w:rPr>
          <w:rFonts w:ascii="Arial" w:hAnsi="Arial" w:cs="Arial"/>
          <w:b/>
          <w:bCs/>
          <w:sz w:val="22"/>
          <w:szCs w:val="22"/>
        </w:rPr>
        <w:t xml:space="preserve">DOHODA O VYPOŘÁDÁNÍ </w:t>
      </w:r>
      <w:r w:rsidR="003075AB" w:rsidRPr="00CF2CB7">
        <w:rPr>
          <w:rFonts w:ascii="Arial" w:hAnsi="Arial" w:cs="Arial"/>
          <w:b/>
          <w:bCs/>
          <w:sz w:val="22"/>
          <w:szCs w:val="22"/>
        </w:rPr>
        <w:t>VZÁJEMNÝCH PRÁV A POVINNOSTÍ</w:t>
      </w:r>
    </w:p>
    <w:p w14:paraId="49ACB2D3" w14:textId="77777777" w:rsidR="00755EB5" w:rsidRPr="00CF2CB7" w:rsidRDefault="00755EB5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08DB938" w14:textId="206E71EF" w:rsidR="009D2F64" w:rsidRPr="00CF2CB7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F2CB7">
        <w:rPr>
          <w:rFonts w:ascii="Arial" w:hAnsi="Arial" w:cs="Arial"/>
          <w:sz w:val="22"/>
          <w:szCs w:val="22"/>
        </w:rPr>
        <w:t xml:space="preserve">(dále </w:t>
      </w:r>
      <w:r w:rsidR="00755EB5" w:rsidRPr="00CF2CB7">
        <w:rPr>
          <w:rFonts w:ascii="Arial" w:hAnsi="Arial" w:cs="Arial"/>
          <w:sz w:val="22"/>
          <w:szCs w:val="22"/>
        </w:rPr>
        <w:t>též jako</w:t>
      </w:r>
      <w:r w:rsidRPr="00CF2CB7">
        <w:rPr>
          <w:rFonts w:ascii="Arial" w:hAnsi="Arial" w:cs="Arial"/>
          <w:sz w:val="22"/>
          <w:szCs w:val="22"/>
        </w:rPr>
        <w:t xml:space="preserve"> „</w:t>
      </w:r>
      <w:r w:rsidRPr="00CF2CB7">
        <w:rPr>
          <w:rFonts w:ascii="Arial" w:hAnsi="Arial" w:cs="Arial"/>
          <w:b/>
          <w:bCs/>
          <w:sz w:val="22"/>
          <w:szCs w:val="22"/>
        </w:rPr>
        <w:t>Dohoda</w:t>
      </w:r>
      <w:r w:rsidRPr="00CF2CB7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CF2CB7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25AF6129" w:rsidR="00D20073" w:rsidRPr="00CF2CB7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F2CB7">
        <w:rPr>
          <w:rFonts w:ascii="Arial" w:hAnsi="Arial" w:cs="Arial"/>
          <w:sz w:val="22"/>
          <w:szCs w:val="22"/>
        </w:rPr>
        <w:t xml:space="preserve">uzavřená </w:t>
      </w:r>
      <w:r w:rsidR="00D20073" w:rsidRPr="00CF2CB7">
        <w:rPr>
          <w:rFonts w:ascii="Arial" w:hAnsi="Arial" w:cs="Arial"/>
          <w:sz w:val="22"/>
          <w:szCs w:val="22"/>
        </w:rPr>
        <w:t>dle § 1746 odst. 2 zákona č. 89/2012 Sb., občanský zákoník, v platném znění</w:t>
      </w:r>
      <w:r w:rsidR="0045251E" w:rsidRPr="00CF2CB7">
        <w:rPr>
          <w:rFonts w:ascii="Arial" w:hAnsi="Arial" w:cs="Arial"/>
          <w:sz w:val="22"/>
          <w:szCs w:val="22"/>
        </w:rPr>
        <w:t xml:space="preserve"> (dále jen „</w:t>
      </w:r>
      <w:r w:rsidR="0045251E" w:rsidRPr="00CF2CB7">
        <w:rPr>
          <w:rFonts w:ascii="Arial" w:hAnsi="Arial" w:cs="Arial"/>
          <w:b/>
          <w:bCs/>
          <w:sz w:val="22"/>
          <w:szCs w:val="22"/>
        </w:rPr>
        <w:t>OZ</w:t>
      </w:r>
      <w:r w:rsidR="0045251E" w:rsidRPr="00CF2CB7">
        <w:rPr>
          <w:rFonts w:ascii="Arial" w:hAnsi="Arial" w:cs="Arial"/>
          <w:sz w:val="22"/>
          <w:szCs w:val="22"/>
        </w:rPr>
        <w:t>“)</w:t>
      </w:r>
    </w:p>
    <w:p w14:paraId="1CFAA678" w14:textId="77777777" w:rsidR="0045251E" w:rsidRPr="00CF2CB7" w:rsidRDefault="0045251E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77777777" w:rsidR="009D2F64" w:rsidRPr="00CF2CB7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F2CB7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CF2CB7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CF2CB7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F2CB7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562F94" w:rsidRDefault="009D2F64" w:rsidP="009D2F64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0D3B500A" w14:textId="2EBAD102" w:rsidR="009D2F64" w:rsidRPr="00F23CC8" w:rsidRDefault="00F23CC8" w:rsidP="009D2F64">
      <w:pPr>
        <w:pStyle w:val="Default"/>
        <w:rPr>
          <w:rFonts w:ascii="Arial" w:hAnsi="Arial" w:cs="Arial"/>
          <w:sz w:val="22"/>
          <w:szCs w:val="22"/>
        </w:rPr>
      </w:pPr>
      <w:r w:rsidRPr="00F23CC8">
        <w:rPr>
          <w:rFonts w:ascii="Arial" w:hAnsi="Arial" w:cs="Arial"/>
          <w:sz w:val="22"/>
          <w:szCs w:val="22"/>
        </w:rPr>
        <w:t>číslo dohody Objednatele:</w:t>
      </w:r>
      <w:r w:rsidRPr="00F23C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9/24/4271/005</w:t>
      </w:r>
    </w:p>
    <w:p w14:paraId="201F1BC9" w14:textId="77777777" w:rsidR="008907C8" w:rsidRPr="004078E1" w:rsidRDefault="008907C8" w:rsidP="005F790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6479BAF8" w14:textId="00049B04" w:rsidR="008907C8" w:rsidRPr="004078E1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  <w:r w:rsidRPr="004078E1">
        <w:rPr>
          <w:rFonts w:ascii="Arial" w:eastAsia="Times New Roman" w:hAnsi="Arial" w:cs="Arial"/>
          <w:bCs/>
          <w:lang w:val="x-none" w:eastAsia="ar-SA"/>
        </w:rPr>
        <w:t xml:space="preserve">Účastníci </w:t>
      </w:r>
      <w:r w:rsidR="00FB4256" w:rsidRPr="004078E1">
        <w:rPr>
          <w:rFonts w:ascii="Arial" w:eastAsia="Times New Roman" w:hAnsi="Arial" w:cs="Arial"/>
          <w:bCs/>
          <w:lang w:eastAsia="ar-SA"/>
        </w:rPr>
        <w:t>D</w:t>
      </w:r>
      <w:proofErr w:type="spellStart"/>
      <w:r w:rsidRPr="004078E1">
        <w:rPr>
          <w:rFonts w:ascii="Arial" w:eastAsia="Times New Roman" w:hAnsi="Arial" w:cs="Arial"/>
          <w:bCs/>
          <w:lang w:val="x-none" w:eastAsia="ar-SA"/>
        </w:rPr>
        <w:t>ohody</w:t>
      </w:r>
      <w:proofErr w:type="spellEnd"/>
      <w:r w:rsidRPr="004078E1">
        <w:rPr>
          <w:rFonts w:ascii="Arial" w:eastAsia="Times New Roman" w:hAnsi="Arial" w:cs="Arial"/>
          <w:bCs/>
          <w:lang w:eastAsia="ar-SA"/>
        </w:rPr>
        <w:t>:</w:t>
      </w:r>
    </w:p>
    <w:p w14:paraId="2D06AAD7" w14:textId="77777777" w:rsidR="008907C8" w:rsidRPr="00562F94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highlight w:val="yellow"/>
          <w:lang w:eastAsia="ar-SA"/>
        </w:rPr>
      </w:pPr>
    </w:p>
    <w:p w14:paraId="73D4BF69" w14:textId="0C20A1E4" w:rsidR="008907C8" w:rsidRPr="00562F94" w:rsidRDefault="008907C8" w:rsidP="00562F94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62F94">
        <w:rPr>
          <w:rFonts w:ascii="Arial" w:eastAsia="Times New Roman" w:hAnsi="Arial" w:cs="Arial"/>
          <w:b/>
          <w:lang w:eastAsia="cs-CZ"/>
        </w:rPr>
        <w:t>Technick</w:t>
      </w:r>
      <w:r w:rsidR="004078E1" w:rsidRPr="00562F94">
        <w:rPr>
          <w:rFonts w:ascii="Arial" w:eastAsia="Times New Roman" w:hAnsi="Arial" w:cs="Arial"/>
          <w:b/>
          <w:lang w:eastAsia="cs-CZ"/>
        </w:rPr>
        <w:t>ou</w:t>
      </w:r>
      <w:r w:rsidRPr="00562F94">
        <w:rPr>
          <w:rFonts w:ascii="Arial" w:eastAsia="Times New Roman" w:hAnsi="Arial" w:cs="Arial"/>
          <w:b/>
          <w:lang w:eastAsia="cs-CZ"/>
        </w:rPr>
        <w:t xml:space="preserve"> správ</w:t>
      </w:r>
      <w:r w:rsidR="004078E1" w:rsidRPr="00562F94">
        <w:rPr>
          <w:rFonts w:ascii="Arial" w:eastAsia="Times New Roman" w:hAnsi="Arial" w:cs="Arial"/>
          <w:b/>
          <w:lang w:eastAsia="cs-CZ"/>
        </w:rPr>
        <w:t>ou</w:t>
      </w:r>
      <w:r w:rsidRPr="00562F94">
        <w:rPr>
          <w:rFonts w:ascii="Arial" w:eastAsia="Times New Roman" w:hAnsi="Arial" w:cs="Arial"/>
          <w:b/>
          <w:lang w:eastAsia="cs-CZ"/>
        </w:rPr>
        <w:t xml:space="preserve"> komunikací </w:t>
      </w:r>
      <w:r w:rsidRPr="00562F94">
        <w:rPr>
          <w:rFonts w:ascii="Arial" w:eastAsia="Times New Roman" w:hAnsi="Arial" w:cs="Arial"/>
          <w:b/>
          <w:bCs/>
          <w:lang w:eastAsia="cs-CZ"/>
        </w:rPr>
        <w:t>hl. m. Prahy, a.s.</w:t>
      </w:r>
    </w:p>
    <w:p w14:paraId="43C02005" w14:textId="5AEF5695" w:rsidR="008907C8" w:rsidRPr="004078E1" w:rsidRDefault="008907C8" w:rsidP="008163A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078E1">
        <w:rPr>
          <w:rFonts w:ascii="Arial" w:eastAsia="Times New Roman" w:hAnsi="Arial" w:cs="Arial"/>
          <w:lang w:eastAsia="cs-CZ"/>
        </w:rPr>
        <w:t xml:space="preserve">    </w:t>
      </w:r>
      <w:r w:rsidR="00781589" w:rsidRPr="004078E1">
        <w:rPr>
          <w:rFonts w:ascii="Arial" w:eastAsia="Times New Roman" w:hAnsi="Arial" w:cs="Arial"/>
          <w:lang w:eastAsia="cs-CZ"/>
        </w:rPr>
        <w:t xml:space="preserve"> </w:t>
      </w:r>
      <w:r w:rsidRPr="004078E1">
        <w:rPr>
          <w:rFonts w:ascii="Arial" w:eastAsia="Times New Roman" w:hAnsi="Arial" w:cs="Arial"/>
          <w:lang w:eastAsia="cs-CZ"/>
        </w:rPr>
        <w:t>sídlo:</w:t>
      </w:r>
      <w:r w:rsidR="00562F94">
        <w:rPr>
          <w:rFonts w:ascii="Arial" w:eastAsia="Times New Roman" w:hAnsi="Arial" w:cs="Arial"/>
          <w:lang w:eastAsia="cs-CZ"/>
        </w:rPr>
        <w:t xml:space="preserve"> </w:t>
      </w:r>
      <w:r w:rsidRPr="004078E1">
        <w:rPr>
          <w:rFonts w:ascii="Arial" w:eastAsia="Times New Roman" w:hAnsi="Arial" w:cs="Arial"/>
          <w:lang w:eastAsia="cs-CZ"/>
        </w:rPr>
        <w:t>Veletržní 1623/24, Holešovice, 170 00 Praha 7</w:t>
      </w:r>
      <w:r w:rsidRPr="004078E1">
        <w:rPr>
          <w:rFonts w:ascii="Arial" w:eastAsia="Times New Roman" w:hAnsi="Arial" w:cs="Arial"/>
          <w:lang w:eastAsia="cs-CZ"/>
        </w:rPr>
        <w:tab/>
      </w:r>
    </w:p>
    <w:p w14:paraId="3C9949D7" w14:textId="7409C400" w:rsidR="008907C8" w:rsidRPr="004078E1" w:rsidRDefault="008907C8" w:rsidP="008907C8">
      <w:pPr>
        <w:tabs>
          <w:tab w:val="center" w:pos="4536"/>
          <w:tab w:val="right" w:pos="9072"/>
        </w:tabs>
        <w:spacing w:after="0" w:line="240" w:lineRule="auto"/>
        <w:ind w:firstLine="284"/>
        <w:rPr>
          <w:rFonts w:ascii="Arial" w:eastAsia="Times New Roman" w:hAnsi="Arial" w:cs="Arial"/>
          <w:lang w:eastAsia="cs-CZ"/>
        </w:rPr>
      </w:pPr>
      <w:r w:rsidRPr="004078E1">
        <w:rPr>
          <w:rFonts w:ascii="Arial" w:eastAsia="Times New Roman" w:hAnsi="Arial" w:cs="Arial"/>
          <w:lang w:eastAsia="cs-CZ"/>
        </w:rPr>
        <w:t xml:space="preserve">IČO: 03447286                         </w:t>
      </w:r>
    </w:p>
    <w:p w14:paraId="5FB297C4" w14:textId="77777777" w:rsidR="008907C8" w:rsidRPr="004078E1" w:rsidRDefault="008907C8" w:rsidP="008907C8">
      <w:pPr>
        <w:tabs>
          <w:tab w:val="center" w:pos="4536"/>
          <w:tab w:val="right" w:pos="9072"/>
        </w:tabs>
        <w:spacing w:after="0" w:line="240" w:lineRule="auto"/>
        <w:ind w:firstLine="284"/>
        <w:rPr>
          <w:rFonts w:ascii="Arial" w:eastAsia="Times New Roman" w:hAnsi="Arial" w:cs="Arial"/>
          <w:lang w:eastAsia="cs-CZ"/>
        </w:rPr>
      </w:pPr>
      <w:r w:rsidRPr="004078E1">
        <w:rPr>
          <w:rFonts w:ascii="Arial" w:eastAsia="Times New Roman" w:hAnsi="Arial" w:cs="Arial"/>
          <w:lang w:eastAsia="cs-CZ"/>
        </w:rPr>
        <w:t>DIČ: CZ03447286</w:t>
      </w:r>
    </w:p>
    <w:p w14:paraId="61753229" w14:textId="77777777" w:rsidR="008907C8" w:rsidRPr="004078E1" w:rsidRDefault="008907C8" w:rsidP="008907C8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lang w:eastAsia="cs-CZ"/>
        </w:rPr>
      </w:pPr>
      <w:r w:rsidRPr="004078E1">
        <w:rPr>
          <w:rFonts w:ascii="Arial" w:eastAsia="Times New Roman" w:hAnsi="Arial" w:cs="Arial"/>
          <w:lang w:eastAsia="cs-CZ"/>
        </w:rPr>
        <w:t xml:space="preserve">zapsaná v obchodním rejstříku vedeném Městským soudem v Praze, </w:t>
      </w:r>
      <w:proofErr w:type="spellStart"/>
      <w:r w:rsidRPr="004078E1">
        <w:rPr>
          <w:rFonts w:ascii="Arial" w:eastAsia="Times New Roman" w:hAnsi="Arial" w:cs="Arial"/>
          <w:lang w:eastAsia="cs-CZ"/>
        </w:rPr>
        <w:t>sp</w:t>
      </w:r>
      <w:proofErr w:type="spellEnd"/>
      <w:r w:rsidRPr="004078E1">
        <w:rPr>
          <w:rFonts w:ascii="Arial" w:eastAsia="Times New Roman" w:hAnsi="Arial" w:cs="Arial"/>
          <w:lang w:eastAsia="cs-CZ"/>
        </w:rPr>
        <w:t>. zn. B 20059</w:t>
      </w:r>
    </w:p>
    <w:p w14:paraId="681247AD" w14:textId="77777777" w:rsidR="008907C8" w:rsidRPr="004078E1" w:rsidRDefault="008907C8" w:rsidP="008907C8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bCs/>
          <w:snapToGrid w:val="0"/>
          <w:lang w:eastAsia="cs-CZ"/>
        </w:rPr>
      </w:pPr>
      <w:r w:rsidRPr="004078E1">
        <w:rPr>
          <w:rFonts w:ascii="Arial" w:eastAsia="Times New Roman" w:hAnsi="Arial" w:cs="Arial"/>
          <w:snapToGrid w:val="0"/>
          <w:lang w:eastAsia="cs-CZ"/>
        </w:rPr>
        <w:t>bankovní spojení:</w:t>
      </w:r>
      <w:r w:rsidRPr="004078E1">
        <w:rPr>
          <w:rFonts w:ascii="Arial" w:eastAsia="Times New Roman" w:hAnsi="Arial" w:cs="Arial"/>
          <w:b/>
          <w:snapToGrid w:val="0"/>
          <w:lang w:eastAsia="cs-CZ"/>
        </w:rPr>
        <w:t xml:space="preserve"> </w:t>
      </w:r>
      <w:r w:rsidRPr="004078E1">
        <w:rPr>
          <w:rFonts w:ascii="Arial" w:eastAsia="Times New Roman" w:hAnsi="Arial" w:cs="Arial"/>
          <w:bCs/>
          <w:snapToGrid w:val="0"/>
          <w:lang w:eastAsia="cs-CZ"/>
        </w:rPr>
        <w:t>PPF banka a.s., Evropská 2690/17, 160 00 Praha 6</w:t>
      </w:r>
    </w:p>
    <w:p w14:paraId="2054B08F" w14:textId="77777777" w:rsidR="008907C8" w:rsidRPr="004078E1" w:rsidRDefault="008907C8" w:rsidP="008907C8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snapToGrid w:val="0"/>
          <w:lang w:eastAsia="cs-CZ"/>
        </w:rPr>
      </w:pPr>
      <w:r w:rsidRPr="004078E1">
        <w:rPr>
          <w:rFonts w:ascii="Arial" w:eastAsia="Times New Roman" w:hAnsi="Arial" w:cs="Arial"/>
          <w:bCs/>
          <w:snapToGrid w:val="0"/>
          <w:lang w:eastAsia="cs-CZ"/>
        </w:rPr>
        <w:t>číslo účtu: 2023100003/6000</w:t>
      </w:r>
    </w:p>
    <w:p w14:paraId="6C062953" w14:textId="1191F5F7" w:rsidR="008907C8" w:rsidRPr="004078E1" w:rsidRDefault="008907C8" w:rsidP="008907C8">
      <w:pPr>
        <w:tabs>
          <w:tab w:val="left" w:pos="284"/>
          <w:tab w:val="center" w:pos="4536"/>
        </w:tabs>
        <w:spacing w:after="0" w:line="240" w:lineRule="auto"/>
        <w:ind w:left="284" w:right="-569"/>
        <w:jc w:val="both"/>
        <w:rPr>
          <w:rFonts w:ascii="Arial" w:eastAsia="Times New Roman" w:hAnsi="Arial" w:cs="Arial"/>
          <w:lang w:eastAsia="cs-CZ"/>
        </w:rPr>
      </w:pPr>
      <w:r w:rsidRPr="004078E1">
        <w:rPr>
          <w:rFonts w:ascii="Arial" w:eastAsia="Times New Roman" w:hAnsi="Arial" w:cs="Arial"/>
          <w:snapToGrid w:val="0"/>
          <w:lang w:eastAsia="cs-CZ"/>
        </w:rPr>
        <w:t>zastoupená:</w:t>
      </w:r>
      <w:r w:rsidR="003E20D8" w:rsidRPr="004078E1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F963A5" w:rsidRPr="004078E1">
        <w:rPr>
          <w:rFonts w:ascii="Arial" w:eastAsia="Times New Roman" w:hAnsi="Arial" w:cs="Arial"/>
          <w:snapToGrid w:val="0"/>
          <w:lang w:eastAsia="cs-CZ"/>
        </w:rPr>
        <w:t>Ing. Josefem Richtrem</w:t>
      </w:r>
      <w:r w:rsidR="007E798F" w:rsidRPr="004078E1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F963A5" w:rsidRPr="004078E1">
        <w:rPr>
          <w:rFonts w:ascii="Arial" w:eastAsia="Times New Roman" w:hAnsi="Arial" w:cs="Arial"/>
          <w:snapToGrid w:val="0"/>
          <w:lang w:eastAsia="cs-CZ"/>
        </w:rPr>
        <w:t>místo</w:t>
      </w:r>
      <w:r w:rsidR="007E798F" w:rsidRPr="004078E1">
        <w:rPr>
          <w:rFonts w:ascii="Arial" w:eastAsia="Times New Roman" w:hAnsi="Arial" w:cs="Arial"/>
          <w:snapToGrid w:val="0"/>
          <w:lang w:eastAsia="cs-CZ"/>
        </w:rPr>
        <w:t>předsedou představenstva na základě zmocnění</w:t>
      </w:r>
    </w:p>
    <w:p w14:paraId="436C4B04" w14:textId="77777777" w:rsidR="008907C8" w:rsidRPr="004078E1" w:rsidRDefault="008907C8" w:rsidP="008907C8">
      <w:pPr>
        <w:keepNext/>
        <w:widowControl w:val="0"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lang w:eastAsia="cs-CZ"/>
        </w:rPr>
      </w:pPr>
    </w:p>
    <w:p w14:paraId="2C86A7A7" w14:textId="25E2709A" w:rsidR="008907C8" w:rsidRPr="004078E1" w:rsidRDefault="008907C8" w:rsidP="008907C8">
      <w:pPr>
        <w:keepNext/>
        <w:widowControl w:val="0"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lang w:eastAsia="cs-CZ"/>
        </w:rPr>
      </w:pPr>
      <w:r w:rsidRPr="004078E1">
        <w:rPr>
          <w:rFonts w:ascii="Arial" w:eastAsia="Times New Roman" w:hAnsi="Arial" w:cs="Arial"/>
          <w:lang w:eastAsia="cs-CZ"/>
        </w:rPr>
        <w:t xml:space="preserve">(dále též jako </w:t>
      </w:r>
      <w:r w:rsidRPr="004078E1">
        <w:rPr>
          <w:rFonts w:ascii="Arial" w:eastAsia="Times New Roman" w:hAnsi="Arial" w:cs="Arial"/>
          <w:b/>
          <w:bCs/>
          <w:lang w:eastAsia="cs-CZ"/>
        </w:rPr>
        <w:t>„</w:t>
      </w:r>
      <w:r w:rsidR="00297A42" w:rsidRPr="004078E1">
        <w:rPr>
          <w:rFonts w:ascii="Arial" w:eastAsia="Times New Roman" w:hAnsi="Arial" w:cs="Arial"/>
          <w:b/>
          <w:bCs/>
          <w:lang w:eastAsia="cs-CZ"/>
        </w:rPr>
        <w:t>Objednatel</w:t>
      </w:r>
      <w:r w:rsidRPr="004078E1">
        <w:rPr>
          <w:rFonts w:ascii="Arial" w:eastAsia="Times New Roman" w:hAnsi="Arial" w:cs="Arial"/>
          <w:b/>
          <w:bCs/>
          <w:lang w:eastAsia="cs-CZ"/>
        </w:rPr>
        <w:t>“</w:t>
      </w:r>
      <w:r w:rsidRPr="004078E1">
        <w:rPr>
          <w:rFonts w:ascii="Arial" w:eastAsia="Times New Roman" w:hAnsi="Arial" w:cs="Arial"/>
          <w:lang w:eastAsia="cs-CZ"/>
        </w:rPr>
        <w:t xml:space="preserve"> nebo také </w:t>
      </w:r>
      <w:r w:rsidRPr="004078E1">
        <w:rPr>
          <w:rFonts w:ascii="Arial" w:eastAsia="Times New Roman" w:hAnsi="Arial" w:cs="Arial"/>
          <w:b/>
          <w:lang w:eastAsia="cs-CZ"/>
        </w:rPr>
        <w:t>„TSK“</w:t>
      </w:r>
      <w:r w:rsidRPr="004078E1">
        <w:rPr>
          <w:rFonts w:ascii="Arial" w:eastAsia="Times New Roman" w:hAnsi="Arial" w:cs="Arial"/>
          <w:lang w:eastAsia="cs-CZ"/>
        </w:rPr>
        <w:t xml:space="preserve">) </w:t>
      </w:r>
    </w:p>
    <w:p w14:paraId="44DA8B48" w14:textId="77777777" w:rsidR="008907C8" w:rsidRPr="00562F94" w:rsidRDefault="008907C8" w:rsidP="008907C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highlight w:val="yellow"/>
          <w:lang w:eastAsia="ar-SA"/>
        </w:rPr>
      </w:pPr>
    </w:p>
    <w:p w14:paraId="0F1E2C4A" w14:textId="4513E118" w:rsidR="008907C8" w:rsidRPr="00562F94" w:rsidRDefault="004078E1" w:rsidP="00562F94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  <w:r w:rsidRPr="00562F94">
        <w:rPr>
          <w:rFonts w:ascii="Arial" w:eastAsia="Times New Roman" w:hAnsi="Arial" w:cs="Arial"/>
          <w:b/>
          <w:snapToGrid w:val="0"/>
          <w:lang w:eastAsia="cs-CZ"/>
        </w:rPr>
        <w:t>České vysoké učení technické v Praze</w:t>
      </w:r>
    </w:p>
    <w:p w14:paraId="59633E1C" w14:textId="55BE611D" w:rsidR="004078E1" w:rsidRPr="00562F94" w:rsidRDefault="004078E1" w:rsidP="00562F94">
      <w:pPr>
        <w:spacing w:after="0" w:line="240" w:lineRule="auto"/>
        <w:ind w:left="360"/>
        <w:rPr>
          <w:rFonts w:ascii="Arial" w:eastAsia="Times New Roman" w:hAnsi="Arial" w:cs="Arial"/>
          <w:b/>
          <w:bCs/>
          <w:lang w:eastAsia="cs-CZ"/>
        </w:rPr>
      </w:pPr>
      <w:r w:rsidRPr="00562F94">
        <w:rPr>
          <w:rFonts w:ascii="Arial" w:eastAsia="Times New Roman" w:hAnsi="Arial" w:cs="Arial"/>
          <w:b/>
          <w:bCs/>
          <w:lang w:eastAsia="cs-CZ"/>
        </w:rPr>
        <w:t>Fakulta stavební</w:t>
      </w:r>
    </w:p>
    <w:p w14:paraId="783EF7C0" w14:textId="3361334D" w:rsidR="004078E1" w:rsidRPr="00562F94" w:rsidRDefault="004078E1" w:rsidP="00562F94">
      <w:pPr>
        <w:spacing w:after="0" w:line="240" w:lineRule="auto"/>
        <w:ind w:left="360"/>
        <w:rPr>
          <w:rFonts w:ascii="Arial" w:eastAsia="Times New Roman" w:hAnsi="Arial" w:cs="Arial"/>
          <w:b/>
          <w:bCs/>
          <w:lang w:eastAsia="cs-CZ"/>
        </w:rPr>
      </w:pPr>
      <w:r w:rsidRPr="00562F94">
        <w:rPr>
          <w:rFonts w:ascii="Arial" w:eastAsia="Times New Roman" w:hAnsi="Arial" w:cs="Arial"/>
          <w:b/>
          <w:bCs/>
          <w:lang w:eastAsia="cs-CZ"/>
        </w:rPr>
        <w:t>Katedra betonových a zděných konstrukcí</w:t>
      </w:r>
    </w:p>
    <w:p w14:paraId="6D5D2AB7" w14:textId="3DE6478B" w:rsidR="00562F94" w:rsidRDefault="00562F94" w:rsidP="00562F94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 Jugoslávských partyzánů 1580/3, Dejvice, 160 00 Praha 6</w:t>
      </w:r>
    </w:p>
    <w:p w14:paraId="1F3F1394" w14:textId="5CF43F6F" w:rsidR="005F7906" w:rsidRPr="008163AD" w:rsidRDefault="00562F94" w:rsidP="00562F94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Doručovací </w:t>
      </w:r>
      <w:r w:rsidR="008163AD">
        <w:rPr>
          <w:rFonts w:ascii="Arial" w:eastAsia="Times New Roman" w:hAnsi="Arial" w:cs="Arial"/>
          <w:lang w:eastAsia="cs-CZ"/>
        </w:rPr>
        <w:t>adresa</w:t>
      </w:r>
      <w:r w:rsidR="008907C8" w:rsidRPr="008163AD">
        <w:rPr>
          <w:rFonts w:ascii="Arial" w:eastAsia="Times New Roman" w:hAnsi="Arial" w:cs="Arial"/>
          <w:lang w:eastAsia="cs-CZ"/>
        </w:rPr>
        <w:t xml:space="preserve">: </w:t>
      </w:r>
      <w:r w:rsidR="008163AD" w:rsidRPr="00562F94">
        <w:rPr>
          <w:rFonts w:ascii="Arial" w:eastAsia="Times New Roman" w:hAnsi="Arial" w:cs="Arial"/>
          <w:lang w:eastAsia="cs-CZ"/>
        </w:rPr>
        <w:t>Thákurova 7, 166 29 Praha 6</w:t>
      </w:r>
    </w:p>
    <w:p w14:paraId="75B09487" w14:textId="4E7FCC21" w:rsidR="008907C8" w:rsidRPr="008163AD" w:rsidRDefault="008907C8" w:rsidP="00562F94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8163AD">
        <w:rPr>
          <w:rFonts w:ascii="Arial" w:eastAsia="Times New Roman" w:hAnsi="Arial" w:cs="Arial"/>
          <w:lang w:eastAsia="cs-CZ"/>
        </w:rPr>
        <w:t xml:space="preserve">IČO: </w:t>
      </w:r>
      <w:r w:rsidR="008163AD" w:rsidRPr="008163AD">
        <w:rPr>
          <w:rFonts w:ascii="Arial" w:eastAsia="Times New Roman" w:hAnsi="Arial" w:cs="Arial"/>
          <w:lang w:eastAsia="cs-CZ"/>
        </w:rPr>
        <w:t>68407700</w:t>
      </w:r>
    </w:p>
    <w:p w14:paraId="31124A63" w14:textId="46C969E4" w:rsidR="008907C8" w:rsidRPr="00562F94" w:rsidRDefault="008907C8" w:rsidP="00562F94">
      <w:pPr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highlight w:val="yellow"/>
          <w:lang w:eastAsia="cs-CZ"/>
        </w:rPr>
      </w:pPr>
      <w:r w:rsidRPr="008163AD">
        <w:rPr>
          <w:rFonts w:ascii="Arial" w:eastAsia="Times New Roman" w:hAnsi="Arial" w:cs="Arial"/>
          <w:lang w:eastAsia="cs-CZ"/>
        </w:rPr>
        <w:t>DIČ:</w:t>
      </w:r>
      <w:r w:rsidR="008163AD" w:rsidRPr="008163AD">
        <w:t xml:space="preserve"> </w:t>
      </w:r>
      <w:r w:rsidR="008163AD" w:rsidRPr="008163AD">
        <w:rPr>
          <w:rFonts w:ascii="Arial" w:eastAsia="Times New Roman" w:hAnsi="Arial" w:cs="Arial"/>
          <w:lang w:eastAsia="cs-CZ"/>
        </w:rPr>
        <w:t>CZ68407700</w:t>
      </w:r>
    </w:p>
    <w:p w14:paraId="17D0077B" w14:textId="7F40C064" w:rsidR="008907C8" w:rsidRPr="008163AD" w:rsidRDefault="008907C8" w:rsidP="00562F94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8163AD">
        <w:rPr>
          <w:rFonts w:ascii="Arial" w:eastAsia="Times New Roman" w:hAnsi="Arial" w:cs="Arial"/>
          <w:lang w:eastAsia="cs-CZ"/>
        </w:rPr>
        <w:t>bankovní spojení</w:t>
      </w:r>
      <w:r w:rsidR="003612B7" w:rsidRPr="008163AD">
        <w:rPr>
          <w:rFonts w:ascii="Arial" w:eastAsia="Times New Roman" w:hAnsi="Arial" w:cs="Arial"/>
          <w:lang w:eastAsia="cs-CZ"/>
        </w:rPr>
        <w:t>:</w:t>
      </w:r>
      <w:r w:rsidR="008C772C" w:rsidRPr="008163AD">
        <w:rPr>
          <w:rFonts w:ascii="Arial" w:eastAsia="Times New Roman" w:hAnsi="Arial" w:cs="Arial"/>
          <w:lang w:eastAsia="cs-CZ"/>
        </w:rPr>
        <w:t xml:space="preserve"> </w:t>
      </w:r>
      <w:r w:rsidR="00356B18" w:rsidRPr="00356B18">
        <w:rPr>
          <w:rFonts w:ascii="Arial" w:eastAsia="Times New Roman" w:hAnsi="Arial" w:cs="Arial"/>
          <w:lang w:eastAsia="cs-CZ"/>
        </w:rPr>
        <w:t>Komerční banka, a.s., Obchodní centrum Praha 5, Českomoravská 2408/</w:t>
      </w:r>
      <w:proofErr w:type="gramStart"/>
      <w:r w:rsidR="00356B18" w:rsidRPr="00356B18">
        <w:rPr>
          <w:rFonts w:ascii="Arial" w:eastAsia="Times New Roman" w:hAnsi="Arial" w:cs="Arial"/>
          <w:lang w:eastAsia="cs-CZ"/>
        </w:rPr>
        <w:t>1a</w:t>
      </w:r>
      <w:proofErr w:type="gramEnd"/>
      <w:r w:rsidR="00356B18" w:rsidRPr="00356B18">
        <w:rPr>
          <w:rFonts w:ascii="Arial" w:eastAsia="Times New Roman" w:hAnsi="Arial" w:cs="Arial"/>
          <w:lang w:eastAsia="cs-CZ"/>
        </w:rPr>
        <w:t xml:space="preserve">, Praha 9, 190 00  </w:t>
      </w:r>
    </w:p>
    <w:p w14:paraId="22BBB64D" w14:textId="0DC15D96" w:rsidR="008907C8" w:rsidRPr="008163AD" w:rsidRDefault="008907C8" w:rsidP="00562F94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b/>
          <w:snapToGrid w:val="0"/>
          <w:lang w:eastAsia="cs-CZ"/>
        </w:rPr>
      </w:pPr>
      <w:r w:rsidRPr="008163AD">
        <w:rPr>
          <w:rFonts w:ascii="Arial" w:eastAsia="Times New Roman" w:hAnsi="Arial" w:cs="Arial"/>
          <w:bCs/>
          <w:snapToGrid w:val="0"/>
          <w:lang w:eastAsia="cs-CZ"/>
        </w:rPr>
        <w:t>číslo účtu:</w:t>
      </w:r>
      <w:r w:rsidR="008C772C" w:rsidRPr="008163AD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="00F23CC8" w:rsidRPr="00F23CC8">
        <w:rPr>
          <w:rFonts w:ascii="Arial" w:eastAsia="Times New Roman" w:hAnsi="Arial" w:cs="Arial"/>
          <w:bCs/>
          <w:snapToGrid w:val="0"/>
          <w:lang w:eastAsia="cs-CZ"/>
        </w:rPr>
        <w:t>19-5504610227/0100</w:t>
      </w:r>
    </w:p>
    <w:p w14:paraId="7EE4A03F" w14:textId="6CD3FA53" w:rsidR="00C1248F" w:rsidRDefault="008907C8" w:rsidP="00C1248F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8163AD">
        <w:rPr>
          <w:rFonts w:ascii="Arial" w:eastAsia="Times New Roman" w:hAnsi="Arial" w:cs="Arial"/>
          <w:lang w:eastAsia="cs-CZ"/>
        </w:rPr>
        <w:t>zastoupená:</w:t>
      </w:r>
      <w:r w:rsidR="00C1248F" w:rsidRPr="00C1248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3C01">
        <w:rPr>
          <w:rFonts w:ascii="Arial" w:eastAsia="Times New Roman" w:hAnsi="Arial" w:cs="Arial"/>
          <w:lang w:eastAsia="cs-CZ"/>
        </w:rPr>
        <w:t>xxxxxxxxxxxxxxx</w:t>
      </w:r>
      <w:proofErr w:type="spellEnd"/>
      <w:r w:rsidR="00C1248F" w:rsidRPr="00C1248F">
        <w:rPr>
          <w:rFonts w:ascii="Arial" w:eastAsia="Times New Roman" w:hAnsi="Arial" w:cs="Arial"/>
          <w:lang w:eastAsia="cs-CZ"/>
        </w:rPr>
        <w:t xml:space="preserve"> tajemníkem </w:t>
      </w:r>
    </w:p>
    <w:p w14:paraId="081D542F" w14:textId="7FAA3F88" w:rsidR="00C1248F" w:rsidRPr="00C1248F" w:rsidRDefault="00272074" w:rsidP="00C1248F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8163AD">
        <w:rPr>
          <w:rFonts w:ascii="Arial" w:eastAsia="Times New Roman" w:hAnsi="Arial" w:cs="Arial"/>
          <w:lang w:eastAsia="cs-CZ"/>
        </w:rPr>
        <w:t xml:space="preserve">e-mail pro účely fakturace: </w:t>
      </w:r>
      <w:hyperlink r:id="rId8" w:history="1">
        <w:proofErr w:type="spellStart"/>
        <w:r w:rsidR="00481818" w:rsidRPr="00C1248F">
          <w:rPr>
            <w:rFonts w:ascii="Arial" w:eastAsia="Times New Roman" w:hAnsi="Arial" w:cs="Arial"/>
            <w:b/>
            <w:bCs/>
            <w:color w:val="1F497D" w:themeColor="text2"/>
            <w:lang w:eastAsia="cs-CZ"/>
          </w:rPr>
          <w:t>f</w:t>
        </w:r>
        <w:r w:rsidR="00733C01">
          <w:rPr>
            <w:rFonts w:ascii="Arial" w:eastAsia="Times New Roman" w:hAnsi="Arial" w:cs="Arial"/>
            <w:b/>
            <w:bCs/>
            <w:color w:val="1F497D" w:themeColor="text2"/>
            <w:lang w:eastAsia="cs-CZ"/>
          </w:rPr>
          <w:t>xxxxxx</w:t>
        </w:r>
        <w:proofErr w:type="spellEnd"/>
      </w:hyperlink>
    </w:p>
    <w:p w14:paraId="387ECF30" w14:textId="47E28E80" w:rsidR="008907C8" w:rsidRPr="00562F94" w:rsidRDefault="00141CDD" w:rsidP="00F96A45">
      <w:pPr>
        <w:tabs>
          <w:tab w:val="left" w:pos="284"/>
          <w:tab w:val="left" w:pos="708"/>
          <w:tab w:val="center" w:pos="4536"/>
          <w:tab w:val="right" w:pos="9072"/>
        </w:tabs>
        <w:spacing w:after="0" w:line="240" w:lineRule="auto"/>
        <w:ind w:left="284"/>
        <w:rPr>
          <w:rFonts w:ascii="Arial" w:eastAsia="Times New Roman" w:hAnsi="Arial" w:cs="Arial"/>
          <w:highlight w:val="yellow"/>
          <w:lang w:eastAsia="cs-CZ"/>
        </w:rPr>
      </w:pPr>
      <w:r w:rsidRPr="00562F94">
        <w:rPr>
          <w:rFonts w:ascii="Arial" w:eastAsia="Times New Roman" w:hAnsi="Arial" w:cs="Arial"/>
          <w:highlight w:val="yellow"/>
          <w:lang w:eastAsia="cs-CZ"/>
        </w:rPr>
        <w:t xml:space="preserve"> </w:t>
      </w:r>
    </w:p>
    <w:p w14:paraId="73DF428B" w14:textId="7EA56CF0" w:rsidR="008907C8" w:rsidRPr="008163AD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163AD">
        <w:rPr>
          <w:rFonts w:ascii="Arial" w:eastAsia="Times New Roman" w:hAnsi="Arial" w:cs="Arial"/>
          <w:lang w:eastAsia="cs-CZ"/>
        </w:rPr>
        <w:t>(dále též jako</w:t>
      </w:r>
      <w:r w:rsidR="00996902" w:rsidRPr="008163AD">
        <w:rPr>
          <w:rFonts w:ascii="Arial" w:eastAsia="Times New Roman" w:hAnsi="Arial" w:cs="Arial"/>
          <w:lang w:eastAsia="cs-CZ"/>
        </w:rPr>
        <w:t xml:space="preserve"> </w:t>
      </w:r>
      <w:r w:rsidR="00996902" w:rsidRPr="008163AD">
        <w:rPr>
          <w:rFonts w:ascii="Arial" w:eastAsia="Times New Roman" w:hAnsi="Arial" w:cs="Arial"/>
          <w:b/>
          <w:bCs/>
          <w:lang w:eastAsia="cs-CZ"/>
        </w:rPr>
        <w:t>„</w:t>
      </w:r>
      <w:r w:rsidR="00297A42" w:rsidRPr="008163AD">
        <w:rPr>
          <w:rFonts w:ascii="Arial" w:eastAsia="Times New Roman" w:hAnsi="Arial" w:cs="Arial"/>
          <w:b/>
          <w:bCs/>
          <w:lang w:eastAsia="cs-CZ"/>
        </w:rPr>
        <w:t>Dodavat</w:t>
      </w:r>
      <w:r w:rsidR="00015459" w:rsidRPr="008163AD">
        <w:rPr>
          <w:rFonts w:ascii="Arial" w:eastAsia="Times New Roman" w:hAnsi="Arial" w:cs="Arial"/>
          <w:b/>
          <w:bCs/>
          <w:lang w:eastAsia="cs-CZ"/>
        </w:rPr>
        <w:t>el</w:t>
      </w:r>
      <w:r w:rsidR="00996902" w:rsidRPr="008163AD">
        <w:rPr>
          <w:rFonts w:ascii="Arial" w:eastAsia="Times New Roman" w:hAnsi="Arial" w:cs="Arial"/>
          <w:b/>
          <w:bCs/>
          <w:lang w:eastAsia="cs-CZ"/>
        </w:rPr>
        <w:t>“</w:t>
      </w:r>
      <w:r w:rsidRPr="008163AD">
        <w:rPr>
          <w:rFonts w:ascii="Arial" w:eastAsia="Times New Roman" w:hAnsi="Arial" w:cs="Arial"/>
          <w:lang w:eastAsia="cs-CZ"/>
        </w:rPr>
        <w:t>)</w:t>
      </w:r>
    </w:p>
    <w:p w14:paraId="5708D418" w14:textId="77777777" w:rsidR="008907C8" w:rsidRPr="00562F94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6B6A66A" w14:textId="1B9796AC" w:rsidR="008907C8" w:rsidRPr="008163AD" w:rsidRDefault="008907C8" w:rsidP="008907C8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163AD">
        <w:rPr>
          <w:rFonts w:ascii="Arial" w:eastAsia="Times New Roman" w:hAnsi="Arial" w:cs="Arial"/>
          <w:lang w:eastAsia="cs-CZ"/>
        </w:rPr>
        <w:t>(společně dále též jako „</w:t>
      </w:r>
      <w:r w:rsidRPr="008163AD">
        <w:rPr>
          <w:rFonts w:ascii="Arial" w:eastAsia="Times New Roman" w:hAnsi="Arial" w:cs="Arial"/>
          <w:b/>
          <w:lang w:eastAsia="cs-CZ"/>
        </w:rPr>
        <w:t>smluvní strany</w:t>
      </w:r>
      <w:r w:rsidRPr="008163AD">
        <w:rPr>
          <w:rFonts w:ascii="Arial" w:eastAsia="Times New Roman" w:hAnsi="Arial" w:cs="Arial"/>
          <w:lang w:eastAsia="cs-CZ"/>
        </w:rPr>
        <w:t>“ a samostatně dále též jako „</w:t>
      </w:r>
      <w:r w:rsidRPr="008163AD">
        <w:rPr>
          <w:rFonts w:ascii="Arial" w:eastAsia="Times New Roman" w:hAnsi="Arial" w:cs="Arial"/>
          <w:b/>
          <w:lang w:eastAsia="cs-CZ"/>
        </w:rPr>
        <w:t>smluvní strana</w:t>
      </w:r>
      <w:r w:rsidRPr="008163AD">
        <w:rPr>
          <w:rFonts w:ascii="Arial" w:eastAsia="Times New Roman" w:hAnsi="Arial" w:cs="Arial"/>
          <w:lang w:eastAsia="cs-CZ"/>
        </w:rPr>
        <w:t>“)</w:t>
      </w:r>
    </w:p>
    <w:p w14:paraId="6F8C9CE9" w14:textId="77777777" w:rsidR="009D2F64" w:rsidRPr="008163AD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48BA56A4" w:rsidR="009D2F64" w:rsidRPr="008163AD" w:rsidRDefault="0049507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63AD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9D2F64" w:rsidRPr="008163AD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562F94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5FC05AF" w14:textId="58A10280" w:rsidR="00332803" w:rsidRPr="007B1AF4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63AD">
        <w:rPr>
          <w:rFonts w:ascii="Arial" w:hAnsi="Arial" w:cs="Arial"/>
          <w:sz w:val="22"/>
          <w:szCs w:val="22"/>
        </w:rPr>
        <w:t xml:space="preserve">Smluvní strany uzavírají tuto dohodu o vypořádání </w:t>
      </w:r>
      <w:r w:rsidR="005C7F6C" w:rsidRPr="008163AD">
        <w:rPr>
          <w:rFonts w:ascii="Arial" w:hAnsi="Arial" w:cs="Arial"/>
          <w:sz w:val="22"/>
          <w:szCs w:val="22"/>
        </w:rPr>
        <w:t>vzájemných práv a povinností</w:t>
      </w:r>
      <w:r w:rsidR="004C35AF" w:rsidRPr="008163AD">
        <w:rPr>
          <w:rFonts w:ascii="Arial" w:hAnsi="Arial" w:cs="Arial"/>
          <w:sz w:val="22"/>
          <w:szCs w:val="22"/>
        </w:rPr>
        <w:t>, a to</w:t>
      </w:r>
      <w:r w:rsidRPr="008163AD">
        <w:rPr>
          <w:rFonts w:ascii="Arial" w:hAnsi="Arial" w:cs="Arial"/>
          <w:sz w:val="22"/>
          <w:szCs w:val="22"/>
        </w:rPr>
        <w:t xml:space="preserve"> </w:t>
      </w:r>
      <w:r w:rsidRPr="007B1AF4">
        <w:rPr>
          <w:rFonts w:ascii="Arial" w:hAnsi="Arial" w:cs="Arial"/>
          <w:sz w:val="22"/>
          <w:szCs w:val="22"/>
        </w:rPr>
        <w:t>vzhledem k tomu, že:</w:t>
      </w:r>
    </w:p>
    <w:p w14:paraId="4F91A0A8" w14:textId="358D4279" w:rsidR="003B3207" w:rsidRDefault="005F7906" w:rsidP="00465B3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B1AF4">
        <w:rPr>
          <w:rFonts w:ascii="Arial" w:hAnsi="Arial" w:cs="Arial"/>
        </w:rPr>
        <w:t>Dodavatel provedl pro Objednatele</w:t>
      </w:r>
      <w:r w:rsidR="008163AD" w:rsidRPr="007B1AF4">
        <w:rPr>
          <w:rFonts w:ascii="Arial" w:hAnsi="Arial" w:cs="Arial"/>
        </w:rPr>
        <w:t xml:space="preserve"> </w:t>
      </w:r>
      <w:r w:rsidR="00562F94">
        <w:rPr>
          <w:rFonts w:ascii="Arial" w:hAnsi="Arial" w:cs="Arial"/>
        </w:rPr>
        <w:t>„</w:t>
      </w:r>
      <w:r w:rsidR="008163AD" w:rsidRPr="007B1AF4">
        <w:rPr>
          <w:rFonts w:ascii="Arial" w:hAnsi="Arial" w:cs="Arial"/>
        </w:rPr>
        <w:t>Expertní činnost v rámci realizace rekonstrukce mostu – 3. a 4. etapa, využití UH</w:t>
      </w:r>
      <w:r w:rsidR="007B1AF4" w:rsidRPr="007B1AF4">
        <w:rPr>
          <w:rFonts w:ascii="Arial" w:hAnsi="Arial" w:cs="Arial"/>
        </w:rPr>
        <w:t>PFRC pro zesílení původní konstrukce, návrh UHPFRC jako izolačního souvrství, za rok 2023 a 2024</w:t>
      </w:r>
      <w:r w:rsidR="00562F94">
        <w:rPr>
          <w:rFonts w:ascii="Arial" w:hAnsi="Arial" w:cs="Arial"/>
        </w:rPr>
        <w:t>“</w:t>
      </w:r>
      <w:r w:rsidR="0005416B" w:rsidRPr="007B1AF4">
        <w:rPr>
          <w:rFonts w:ascii="Arial" w:hAnsi="Arial" w:cs="Arial"/>
        </w:rPr>
        <w:t>, a to</w:t>
      </w:r>
      <w:r w:rsidRPr="007B1AF4">
        <w:rPr>
          <w:rFonts w:ascii="Arial" w:hAnsi="Arial" w:cs="Arial"/>
        </w:rPr>
        <w:t xml:space="preserve"> na základě objednávky, která vznikla akceptací Objednatele</w:t>
      </w:r>
      <w:r w:rsidR="007B1AF4" w:rsidRPr="007B1AF4">
        <w:rPr>
          <w:rFonts w:ascii="Arial" w:hAnsi="Arial" w:cs="Arial"/>
        </w:rPr>
        <w:t xml:space="preserve"> </w:t>
      </w:r>
      <w:r w:rsidR="00562F94">
        <w:rPr>
          <w:rFonts w:ascii="Arial" w:hAnsi="Arial" w:cs="Arial"/>
        </w:rPr>
        <w:t>cenové nabídky Dodavatele, která</w:t>
      </w:r>
      <w:r w:rsidR="00465B3B" w:rsidRPr="007B1AF4">
        <w:rPr>
          <w:rFonts w:ascii="Arial" w:hAnsi="Arial" w:cs="Arial"/>
        </w:rPr>
        <w:t xml:space="preserve"> je přílohou č. 1 této Dohody (dále jen „</w:t>
      </w:r>
      <w:r w:rsidR="00465B3B" w:rsidRPr="007B1AF4">
        <w:rPr>
          <w:rFonts w:ascii="Arial" w:hAnsi="Arial" w:cs="Arial"/>
          <w:b/>
          <w:bCs/>
        </w:rPr>
        <w:t>Objednávka</w:t>
      </w:r>
      <w:r w:rsidR="00465B3B" w:rsidRPr="007B1AF4">
        <w:rPr>
          <w:rFonts w:ascii="Arial" w:hAnsi="Arial" w:cs="Arial"/>
        </w:rPr>
        <w:t>“).</w:t>
      </w:r>
      <w:r w:rsidR="007B1AF4" w:rsidRPr="007B1AF4">
        <w:t xml:space="preserve"> </w:t>
      </w:r>
      <w:r w:rsidR="007B1AF4" w:rsidRPr="007B1AF4">
        <w:rPr>
          <w:rFonts w:ascii="Arial" w:hAnsi="Arial" w:cs="Arial"/>
        </w:rPr>
        <w:t xml:space="preserve">Smluvní strany si na vyhotovené činnosti předali </w:t>
      </w:r>
      <w:r w:rsidR="00562F94" w:rsidRPr="00562F94">
        <w:rPr>
          <w:rFonts w:ascii="Arial" w:hAnsi="Arial" w:cs="Arial"/>
          <w:b/>
          <w:bCs/>
        </w:rPr>
        <w:t>P</w:t>
      </w:r>
      <w:r w:rsidR="007B1AF4" w:rsidRPr="00562F94">
        <w:rPr>
          <w:rFonts w:ascii="Arial" w:hAnsi="Arial" w:cs="Arial"/>
          <w:b/>
          <w:bCs/>
        </w:rPr>
        <w:t>ředávací protokol</w:t>
      </w:r>
      <w:r w:rsidR="007B1AF4" w:rsidRPr="007B1AF4">
        <w:rPr>
          <w:rFonts w:ascii="Arial" w:hAnsi="Arial" w:cs="Arial"/>
        </w:rPr>
        <w:t xml:space="preserve">, který </w:t>
      </w:r>
      <w:proofErr w:type="gramStart"/>
      <w:r w:rsidR="007B1AF4" w:rsidRPr="007B1AF4">
        <w:rPr>
          <w:rFonts w:ascii="Arial" w:hAnsi="Arial" w:cs="Arial"/>
        </w:rPr>
        <w:t>tvoří</w:t>
      </w:r>
      <w:proofErr w:type="gramEnd"/>
      <w:r w:rsidR="007B1AF4" w:rsidRPr="007B1AF4">
        <w:rPr>
          <w:rFonts w:ascii="Arial" w:hAnsi="Arial" w:cs="Arial"/>
        </w:rPr>
        <w:t xml:space="preserve"> přílohu č. 2 této Dohody.</w:t>
      </w:r>
    </w:p>
    <w:p w14:paraId="545B781E" w14:textId="5E43A322" w:rsidR="007B1AF4" w:rsidRPr="007B1AF4" w:rsidRDefault="00465B3B" w:rsidP="007B1AF4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B1AF4">
        <w:rPr>
          <w:rFonts w:ascii="Arial" w:hAnsi="Arial" w:cs="Arial"/>
        </w:rPr>
        <w:lastRenderedPageBreak/>
        <w:t>M</w:t>
      </w:r>
      <w:r w:rsidR="00BA7D80" w:rsidRPr="007B1AF4">
        <w:rPr>
          <w:rFonts w:ascii="Arial" w:hAnsi="Arial" w:cs="Arial"/>
        </w:rPr>
        <w:t xml:space="preserve">ezi smluvními stranami byl </w:t>
      </w:r>
      <w:r w:rsidR="006A61C9" w:rsidRPr="007B1AF4">
        <w:rPr>
          <w:rFonts w:ascii="Arial" w:hAnsi="Arial" w:cs="Arial"/>
        </w:rPr>
        <w:t>postupem dle</w:t>
      </w:r>
      <w:r w:rsidR="00240A64" w:rsidRPr="007B1AF4">
        <w:rPr>
          <w:rFonts w:ascii="Arial" w:hAnsi="Arial" w:cs="Arial"/>
        </w:rPr>
        <w:t xml:space="preserve"> čl. I.</w:t>
      </w:r>
      <w:r w:rsidR="006A61C9" w:rsidRPr="007B1AF4">
        <w:rPr>
          <w:rFonts w:ascii="Arial" w:hAnsi="Arial" w:cs="Arial"/>
        </w:rPr>
        <w:t xml:space="preserve"> odst. </w:t>
      </w:r>
      <w:r w:rsidR="00240A64" w:rsidRPr="007B1AF4">
        <w:rPr>
          <w:rFonts w:ascii="Arial" w:hAnsi="Arial" w:cs="Arial"/>
        </w:rPr>
        <w:t xml:space="preserve">1. čl. </w:t>
      </w:r>
      <w:r w:rsidR="00BA7D80" w:rsidRPr="007B1AF4">
        <w:rPr>
          <w:rFonts w:ascii="Arial" w:hAnsi="Arial" w:cs="Arial"/>
        </w:rPr>
        <w:t xml:space="preserve">založen </w:t>
      </w:r>
      <w:r w:rsidR="00240A64" w:rsidRPr="007B1AF4">
        <w:rPr>
          <w:rFonts w:ascii="Arial" w:hAnsi="Arial" w:cs="Arial"/>
        </w:rPr>
        <w:t>smluvní vztah</w:t>
      </w:r>
      <w:r w:rsidR="003B3207" w:rsidRPr="007B1AF4">
        <w:rPr>
          <w:rFonts w:ascii="Arial" w:hAnsi="Arial" w:cs="Arial"/>
        </w:rPr>
        <w:t>, nedošlo však k uzavření smlouvy v písemné podobě.</w:t>
      </w:r>
      <w:r w:rsidR="007A62DD" w:rsidRPr="007B1AF4">
        <w:rPr>
          <w:rFonts w:ascii="Arial" w:hAnsi="Arial" w:cs="Arial"/>
        </w:rPr>
        <w:t xml:space="preserve">  </w:t>
      </w:r>
    </w:p>
    <w:p w14:paraId="056146C6" w14:textId="63D625C8" w:rsidR="00927042" w:rsidRPr="007B1AF4" w:rsidRDefault="00067A8F" w:rsidP="0086069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B1AF4">
        <w:rPr>
          <w:rFonts w:ascii="Arial" w:hAnsi="Arial" w:cs="Arial"/>
        </w:rPr>
        <w:t xml:space="preserve">Dodavatel předal výstup </w:t>
      </w:r>
      <w:r w:rsidR="00332803" w:rsidRPr="007B1AF4">
        <w:rPr>
          <w:rFonts w:ascii="Arial" w:hAnsi="Arial" w:cs="Arial"/>
        </w:rPr>
        <w:t>z</w:t>
      </w:r>
      <w:r w:rsidRPr="007B1AF4">
        <w:rPr>
          <w:rFonts w:ascii="Arial" w:hAnsi="Arial" w:cs="Arial"/>
        </w:rPr>
        <w:t xml:space="preserve"> Objednávky </w:t>
      </w:r>
      <w:r w:rsidR="0092371D" w:rsidRPr="007B1AF4">
        <w:rPr>
          <w:rFonts w:ascii="Arial" w:hAnsi="Arial" w:cs="Arial"/>
        </w:rPr>
        <w:t>dle</w:t>
      </w:r>
      <w:r w:rsidR="00996902" w:rsidRPr="007B1AF4">
        <w:rPr>
          <w:rFonts w:ascii="Arial" w:hAnsi="Arial" w:cs="Arial"/>
        </w:rPr>
        <w:t> čl.</w:t>
      </w:r>
      <w:r w:rsidR="00283AC9" w:rsidRPr="007B1AF4">
        <w:rPr>
          <w:rFonts w:ascii="Arial" w:hAnsi="Arial" w:cs="Arial"/>
        </w:rPr>
        <w:t xml:space="preserve"> I</w:t>
      </w:r>
      <w:r w:rsidR="00996902" w:rsidRPr="007B1AF4">
        <w:rPr>
          <w:rFonts w:ascii="Arial" w:hAnsi="Arial" w:cs="Arial"/>
        </w:rPr>
        <w:t>.</w:t>
      </w:r>
      <w:r w:rsidR="00276840" w:rsidRPr="007B1AF4">
        <w:rPr>
          <w:rFonts w:ascii="Arial" w:hAnsi="Arial" w:cs="Arial"/>
        </w:rPr>
        <w:t xml:space="preserve"> </w:t>
      </w:r>
      <w:r w:rsidR="00996902" w:rsidRPr="007B1AF4">
        <w:rPr>
          <w:rFonts w:ascii="Arial" w:hAnsi="Arial" w:cs="Arial"/>
        </w:rPr>
        <w:t>odst.</w:t>
      </w:r>
      <w:r w:rsidR="00276840" w:rsidRPr="007B1AF4">
        <w:rPr>
          <w:rFonts w:ascii="Arial" w:hAnsi="Arial" w:cs="Arial"/>
        </w:rPr>
        <w:t xml:space="preserve"> 1</w:t>
      </w:r>
      <w:r w:rsidR="00283AC9" w:rsidRPr="007B1AF4">
        <w:rPr>
          <w:rFonts w:ascii="Arial" w:hAnsi="Arial" w:cs="Arial"/>
        </w:rPr>
        <w:t xml:space="preserve"> této </w:t>
      </w:r>
      <w:r w:rsidR="003F0271" w:rsidRPr="007B1AF4">
        <w:rPr>
          <w:rFonts w:ascii="Arial" w:hAnsi="Arial" w:cs="Arial"/>
        </w:rPr>
        <w:t>D</w:t>
      </w:r>
      <w:r w:rsidR="00283AC9" w:rsidRPr="007B1AF4">
        <w:rPr>
          <w:rFonts w:ascii="Arial" w:hAnsi="Arial" w:cs="Arial"/>
        </w:rPr>
        <w:t xml:space="preserve">ohody </w:t>
      </w:r>
      <w:r w:rsidR="0092371D" w:rsidRPr="007B1AF4">
        <w:rPr>
          <w:rFonts w:ascii="Arial" w:hAnsi="Arial" w:cs="Arial"/>
        </w:rPr>
        <w:t>Objednateli v plném rozsahu.</w:t>
      </w:r>
      <w:r w:rsidR="00BB20E7" w:rsidRPr="007B1AF4">
        <w:rPr>
          <w:rFonts w:ascii="Arial" w:hAnsi="Arial" w:cs="Arial"/>
        </w:rPr>
        <w:t xml:space="preserve">  </w:t>
      </w:r>
      <w:r w:rsidR="00264A91" w:rsidRPr="007B1AF4">
        <w:rPr>
          <w:rFonts w:ascii="Arial" w:hAnsi="Arial" w:cs="Arial"/>
        </w:rPr>
        <w:t>Předaný výstup se sestává z:</w:t>
      </w:r>
    </w:p>
    <w:p w14:paraId="58813ED6" w14:textId="77777777" w:rsidR="00264A91" w:rsidRPr="00562F94" w:rsidRDefault="00264A91" w:rsidP="00562F94">
      <w:pPr>
        <w:pStyle w:val="Odstavecseseznamem"/>
        <w:spacing w:after="0"/>
        <w:jc w:val="both"/>
        <w:rPr>
          <w:rFonts w:ascii="Arial" w:hAnsi="Arial" w:cs="Arial"/>
          <w:highlight w:val="yellow"/>
        </w:rPr>
      </w:pPr>
    </w:p>
    <w:p w14:paraId="31E6C4F7" w14:textId="77BC4AE6" w:rsidR="00264A91" w:rsidRPr="007B1AF4" w:rsidRDefault="001E34CB" w:rsidP="00562F94">
      <w:pPr>
        <w:ind w:left="708"/>
        <w:jc w:val="both"/>
        <w:rPr>
          <w:rFonts w:ascii="Arial" w:hAnsi="Arial" w:cs="Arial"/>
        </w:rPr>
      </w:pPr>
      <w:r w:rsidRPr="00927042">
        <w:rPr>
          <w:rFonts w:ascii="Arial" w:hAnsi="Arial" w:cs="Arial"/>
        </w:rPr>
        <w:t xml:space="preserve">- </w:t>
      </w:r>
      <w:r w:rsidR="007B1AF4" w:rsidRPr="00927042">
        <w:rPr>
          <w:rFonts w:ascii="Arial" w:hAnsi="Arial" w:cs="Arial"/>
        </w:rPr>
        <w:t xml:space="preserve"> </w:t>
      </w:r>
      <w:r w:rsidR="00562F94">
        <w:rPr>
          <w:rFonts w:ascii="Arial" w:hAnsi="Arial" w:cs="Arial"/>
        </w:rPr>
        <w:t>Výkazu provedených služeb na základě Objednávky, který</w:t>
      </w:r>
      <w:r w:rsidR="00927042" w:rsidRPr="00562F94">
        <w:rPr>
          <w:rFonts w:ascii="Arial" w:hAnsi="Arial" w:cs="Arial"/>
          <w:b/>
          <w:bCs/>
        </w:rPr>
        <w:t xml:space="preserve"> </w:t>
      </w:r>
      <w:r w:rsidR="00927042" w:rsidRPr="00562F94">
        <w:rPr>
          <w:rFonts w:ascii="Arial" w:hAnsi="Arial" w:cs="Arial"/>
        </w:rPr>
        <w:t>je součástí přílohy č. 2</w:t>
      </w:r>
    </w:p>
    <w:p w14:paraId="5FA637CA" w14:textId="57E9D559" w:rsidR="00927042" w:rsidRDefault="00927042" w:rsidP="004434B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řádně poskytované služby bude Objednateli účtována odměna ve výši 1.000 </w:t>
      </w:r>
      <w:r w:rsidR="00B2535C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bez DPH za 1 hodinu a pracovníka</w:t>
      </w:r>
    </w:p>
    <w:p w14:paraId="56782771" w14:textId="5CD21D94" w:rsidR="00264A91" w:rsidRDefault="00927042" w:rsidP="00B2535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B2535C">
        <w:rPr>
          <w:rFonts w:ascii="Arial" w:hAnsi="Arial" w:cs="Arial"/>
        </w:rPr>
        <w:t>Na realizaci expertních činností se dle předávacího protokolu podílelo celkem 5 osob v rozsahu 1885 hodin.</w:t>
      </w:r>
    </w:p>
    <w:p w14:paraId="6BDD87A7" w14:textId="77777777" w:rsidR="00B2535C" w:rsidRPr="00B2535C" w:rsidRDefault="00B2535C" w:rsidP="00B2535C">
      <w:pPr>
        <w:pStyle w:val="Odstavecseseznamem"/>
        <w:ind w:left="1080"/>
        <w:jc w:val="both"/>
        <w:rPr>
          <w:rFonts w:ascii="Arial" w:hAnsi="Arial" w:cs="Arial"/>
        </w:rPr>
      </w:pPr>
    </w:p>
    <w:p w14:paraId="5A8E0CB1" w14:textId="167E7A05" w:rsidR="00264A91" w:rsidRPr="007B1AF4" w:rsidRDefault="00402582" w:rsidP="00264A91">
      <w:pPr>
        <w:pStyle w:val="Odstavecseseznamem"/>
        <w:jc w:val="both"/>
        <w:rPr>
          <w:rFonts w:ascii="Arial" w:hAnsi="Arial" w:cs="Arial"/>
          <w:b/>
          <w:bCs/>
        </w:rPr>
      </w:pPr>
      <w:r w:rsidRPr="007B1AF4">
        <w:rPr>
          <w:rFonts w:ascii="Arial" w:hAnsi="Arial" w:cs="Arial"/>
          <w:b/>
          <w:bCs/>
        </w:rPr>
        <w:t>Cena celkem</w:t>
      </w:r>
      <w:r w:rsidR="00264A91" w:rsidRPr="007B1AF4">
        <w:rPr>
          <w:rFonts w:ascii="Arial" w:hAnsi="Arial" w:cs="Arial"/>
          <w:b/>
          <w:bCs/>
        </w:rPr>
        <w:t xml:space="preserve">: </w:t>
      </w:r>
      <w:bookmarkStart w:id="0" w:name="_Hlk181359641"/>
      <w:r w:rsidR="00927042">
        <w:rPr>
          <w:rFonts w:ascii="Arial" w:hAnsi="Arial" w:cs="Arial"/>
          <w:b/>
          <w:bCs/>
        </w:rPr>
        <w:t>1.885.000</w:t>
      </w:r>
      <w:r w:rsidR="007B1AF4">
        <w:rPr>
          <w:rFonts w:ascii="Arial" w:hAnsi="Arial" w:cs="Arial"/>
          <w:b/>
          <w:bCs/>
        </w:rPr>
        <w:t xml:space="preserve"> </w:t>
      </w:r>
      <w:bookmarkEnd w:id="0"/>
      <w:r w:rsidR="00264A91" w:rsidRPr="007B1AF4">
        <w:rPr>
          <w:rFonts w:ascii="Arial" w:hAnsi="Arial" w:cs="Arial"/>
          <w:b/>
          <w:bCs/>
        </w:rPr>
        <w:t>Kč bez DPH</w:t>
      </w:r>
    </w:p>
    <w:p w14:paraId="71F17E25" w14:textId="77777777" w:rsidR="00264A91" w:rsidRPr="00CF2CB7" w:rsidRDefault="00264A91" w:rsidP="00264A91">
      <w:pPr>
        <w:pStyle w:val="Odstavecseseznamem"/>
        <w:spacing w:after="0"/>
        <w:jc w:val="both"/>
        <w:rPr>
          <w:rFonts w:ascii="Arial" w:hAnsi="Arial" w:cs="Arial"/>
          <w:highlight w:val="yellow"/>
        </w:rPr>
      </w:pPr>
    </w:p>
    <w:p w14:paraId="76741BDE" w14:textId="10C4C90F" w:rsidR="00BB20E7" w:rsidRPr="007B1AF4" w:rsidRDefault="00BB20E7" w:rsidP="00F04AC9">
      <w:pPr>
        <w:pStyle w:val="Odstavecseseznamem"/>
        <w:spacing w:after="0"/>
        <w:jc w:val="both"/>
        <w:rPr>
          <w:rFonts w:ascii="Arial" w:hAnsi="Arial" w:cs="Arial"/>
          <w:bCs/>
        </w:rPr>
      </w:pPr>
      <w:r w:rsidRPr="007B1AF4">
        <w:rPr>
          <w:rFonts w:ascii="Arial" w:hAnsi="Arial" w:cs="Arial"/>
        </w:rPr>
        <w:t>Objednatel předaný výstup přijímá bez výhrad a zavazuje se za něj Dodavateli poskytnout úhradu</w:t>
      </w:r>
      <w:r w:rsidR="0066462E" w:rsidRPr="007B1AF4">
        <w:rPr>
          <w:rFonts w:ascii="Arial" w:hAnsi="Arial" w:cs="Arial"/>
        </w:rPr>
        <w:t xml:space="preserve"> ve výši</w:t>
      </w:r>
      <w:r w:rsidR="00542EC5" w:rsidRPr="007B1AF4">
        <w:rPr>
          <w:rFonts w:ascii="Arial" w:hAnsi="Arial" w:cs="Arial"/>
        </w:rPr>
        <w:t xml:space="preserve"> ceny odpovídající přijatému plnění</w:t>
      </w:r>
      <w:r w:rsidR="00AA703D" w:rsidRPr="007B1AF4">
        <w:rPr>
          <w:rFonts w:ascii="Arial" w:hAnsi="Arial" w:cs="Arial"/>
        </w:rPr>
        <w:t xml:space="preserve">, tj. </w:t>
      </w:r>
      <w:r w:rsidR="00927042">
        <w:rPr>
          <w:rFonts w:ascii="Arial" w:hAnsi="Arial" w:cs="Arial"/>
        </w:rPr>
        <w:t>1.885.000</w:t>
      </w:r>
      <w:r w:rsidR="00AA703D" w:rsidRPr="007B1AF4">
        <w:rPr>
          <w:rFonts w:ascii="Arial" w:hAnsi="Arial" w:cs="Arial"/>
        </w:rPr>
        <w:t xml:space="preserve"> Kč bez DPH.</w:t>
      </w:r>
      <w:r w:rsidR="005062C2" w:rsidRPr="007B1AF4">
        <w:rPr>
          <w:rFonts w:ascii="Arial" w:hAnsi="Arial" w:cs="Arial"/>
        </w:rPr>
        <w:t xml:space="preserve">  </w:t>
      </w:r>
      <w:r w:rsidR="005062C2" w:rsidRPr="007B1AF4">
        <w:rPr>
          <w:rFonts w:ascii="Arial" w:hAnsi="Arial" w:cs="Arial"/>
          <w:bCs/>
        </w:rPr>
        <w:t>K ceně bude připočtena DPH ve výši dle platné právní úpravy, nejedná-li se o plnění podléhající režimu přenesené daňové povinnosti.</w:t>
      </w:r>
    </w:p>
    <w:p w14:paraId="4EBB2157" w14:textId="77777777" w:rsidR="00B70FCD" w:rsidRPr="00562F94" w:rsidRDefault="00B70FCD" w:rsidP="00F04AC9">
      <w:pPr>
        <w:pStyle w:val="Odstavecseseznamem"/>
        <w:spacing w:after="0"/>
        <w:jc w:val="both"/>
        <w:rPr>
          <w:rFonts w:ascii="Arial" w:hAnsi="Arial" w:cs="Arial"/>
          <w:bCs/>
          <w:highlight w:val="yellow"/>
        </w:rPr>
      </w:pPr>
    </w:p>
    <w:p w14:paraId="3EAD9C20" w14:textId="7464CE14" w:rsidR="00B70FCD" w:rsidRPr="007B1AF4" w:rsidRDefault="00B70FCD" w:rsidP="00F04AC9">
      <w:pPr>
        <w:pStyle w:val="Odstavecseseznamem"/>
        <w:spacing w:after="0"/>
        <w:jc w:val="both"/>
        <w:rPr>
          <w:rFonts w:ascii="Arial" w:hAnsi="Arial" w:cs="Arial"/>
        </w:rPr>
      </w:pPr>
      <w:r w:rsidRPr="007B1AF4">
        <w:rPr>
          <w:rFonts w:ascii="Arial" w:hAnsi="Arial" w:cs="Arial"/>
          <w:bCs/>
        </w:rPr>
        <w:t>Dodavatel poskytuje Objednateli záruku na plnění v délce 24 měsíců od nabytí účinnosti této Dohody.</w:t>
      </w:r>
    </w:p>
    <w:p w14:paraId="29E425A8" w14:textId="7ABE6D4D" w:rsidR="00044F17" w:rsidRPr="00CF2CB7" w:rsidRDefault="0092371D" w:rsidP="00BB20E7">
      <w:pPr>
        <w:spacing w:after="0"/>
        <w:jc w:val="both"/>
        <w:rPr>
          <w:rFonts w:ascii="Arial" w:hAnsi="Arial" w:cs="Arial"/>
          <w:highlight w:val="yellow"/>
        </w:rPr>
      </w:pPr>
      <w:r w:rsidRPr="00CF2CB7">
        <w:rPr>
          <w:rFonts w:ascii="Arial" w:hAnsi="Arial" w:cs="Arial"/>
          <w:highlight w:val="yellow"/>
        </w:rPr>
        <w:t xml:space="preserve">  </w:t>
      </w:r>
    </w:p>
    <w:p w14:paraId="0BC21B07" w14:textId="23FE9185" w:rsidR="00BB20E7" w:rsidRPr="007B1AF4" w:rsidRDefault="00D908DA" w:rsidP="0086069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B1AF4">
        <w:rPr>
          <w:rFonts w:ascii="Arial" w:hAnsi="Arial" w:cs="Arial"/>
          <w:bCs/>
        </w:rPr>
        <w:t>Objednatel se Dodavateli zavazuje uhradit cenu dle před</w:t>
      </w:r>
      <w:r w:rsidR="0066462E" w:rsidRPr="007B1AF4">
        <w:rPr>
          <w:rFonts w:ascii="Arial" w:hAnsi="Arial" w:cs="Arial"/>
          <w:bCs/>
        </w:rPr>
        <w:t xml:space="preserve">chozího odstavce do třiceti (30) dnů ode dne doručení faktury dle </w:t>
      </w:r>
      <w:r w:rsidR="006D056E" w:rsidRPr="007B1AF4">
        <w:rPr>
          <w:rFonts w:ascii="Arial" w:hAnsi="Arial" w:cs="Arial"/>
          <w:bCs/>
        </w:rPr>
        <w:t>čl. I. odst. 5</w:t>
      </w:r>
      <w:r w:rsidR="0066462E" w:rsidRPr="007B1AF4">
        <w:rPr>
          <w:rFonts w:ascii="Arial" w:hAnsi="Arial" w:cs="Arial"/>
          <w:bCs/>
        </w:rPr>
        <w:t xml:space="preserve"> </w:t>
      </w:r>
      <w:r w:rsidR="006D056E" w:rsidRPr="007B1AF4">
        <w:rPr>
          <w:rFonts w:ascii="Arial" w:hAnsi="Arial" w:cs="Arial"/>
          <w:bCs/>
        </w:rPr>
        <w:t>Dohody</w:t>
      </w:r>
      <w:r w:rsidR="0012759A" w:rsidRPr="007B1AF4">
        <w:rPr>
          <w:rFonts w:ascii="Arial" w:hAnsi="Arial" w:cs="Arial"/>
          <w:bCs/>
        </w:rPr>
        <w:t xml:space="preserve">.  Faktura </w:t>
      </w:r>
      <w:r w:rsidR="0066462E" w:rsidRPr="007B1AF4">
        <w:rPr>
          <w:rFonts w:ascii="Arial" w:hAnsi="Arial" w:cs="Arial"/>
          <w:bCs/>
        </w:rPr>
        <w:t xml:space="preserve">bude </w:t>
      </w:r>
      <w:r w:rsidR="0012759A" w:rsidRPr="007B1AF4">
        <w:rPr>
          <w:rFonts w:ascii="Arial" w:hAnsi="Arial" w:cs="Arial"/>
          <w:bCs/>
        </w:rPr>
        <w:t>Dodavatelem</w:t>
      </w:r>
      <w:r w:rsidR="0066462E" w:rsidRPr="007B1AF4">
        <w:rPr>
          <w:rFonts w:ascii="Arial" w:hAnsi="Arial" w:cs="Arial"/>
          <w:bCs/>
        </w:rPr>
        <w:t xml:space="preserve"> vystavena do deseti (10) dnů ode dne nabytí účinnosti této Dohody.</w:t>
      </w:r>
    </w:p>
    <w:p w14:paraId="3333D950" w14:textId="77777777" w:rsidR="0012759A" w:rsidRPr="00CF2CB7" w:rsidRDefault="0012759A" w:rsidP="0012759A">
      <w:pPr>
        <w:pStyle w:val="Odstavecseseznamem"/>
        <w:rPr>
          <w:rFonts w:ascii="Arial" w:hAnsi="Arial" w:cs="Arial"/>
          <w:highlight w:val="yellow"/>
        </w:rPr>
      </w:pPr>
    </w:p>
    <w:p w14:paraId="1CC62037" w14:textId="05295AD0" w:rsidR="00811896" w:rsidRPr="00AF7528" w:rsidRDefault="00272074" w:rsidP="00811896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7528">
        <w:rPr>
          <w:rFonts w:ascii="Arial" w:hAnsi="Arial" w:cs="Arial"/>
        </w:rPr>
        <w:t>Smluvní strany souhlasí s použitím faktur vystavených na základě Dohody výhradně v elektronické podobě [faktura má elektronickou podobu tehdy, pokud je vystavena a obdržena elektronicky (dále jen „</w:t>
      </w:r>
      <w:r w:rsidRPr="00562F94">
        <w:rPr>
          <w:rFonts w:ascii="Arial" w:hAnsi="Arial" w:cs="Arial"/>
          <w:b/>
          <w:bCs/>
        </w:rPr>
        <w:t>Elektronická faktura</w:t>
      </w:r>
      <w:r w:rsidRPr="00AF7528">
        <w:rPr>
          <w:rFonts w:ascii="Arial" w:hAnsi="Arial" w:cs="Arial"/>
        </w:rPr>
        <w:t xml:space="preserve">“)]. Smluvní strany sjednávají, že věrohodnost původu faktury v elektronické podobě a neporušenost jejího obsahu bude zajištěna v souladu s platnou právní úpravou. Dodavatel je povinen doručit Objednateli fakturu elektronicky, a to výlučně e-mailem na e-mailovou adresu: </w:t>
      </w:r>
      <w:proofErr w:type="spellStart"/>
      <w:r w:rsidR="00733C01">
        <w:t>xxxxxxxxxxxxx</w:t>
      </w:r>
      <w:proofErr w:type="spellEnd"/>
      <w:r w:rsidRPr="00AF7528">
        <w:rPr>
          <w:rFonts w:ascii="Arial" w:hAnsi="Arial" w:cs="Arial"/>
        </w:rPr>
        <w:t xml:space="preserve"> Zaslání Elektronické faktury </w:t>
      </w:r>
      <w:r w:rsidR="000964E3" w:rsidRPr="00AF7528">
        <w:rPr>
          <w:rFonts w:ascii="Arial" w:hAnsi="Arial" w:cs="Arial"/>
        </w:rPr>
        <w:t>Dodavatelem</w:t>
      </w:r>
      <w:r w:rsidRPr="00AF7528">
        <w:rPr>
          <w:rFonts w:ascii="Arial" w:hAnsi="Arial" w:cs="Arial"/>
        </w:rPr>
        <w:t xml:space="preserve"> na jinou e-mailovou </w:t>
      </w:r>
      <w:proofErr w:type="gramStart"/>
      <w:r w:rsidRPr="00AF7528">
        <w:rPr>
          <w:rFonts w:ascii="Arial" w:hAnsi="Arial" w:cs="Arial"/>
        </w:rPr>
        <w:t>adresu,</w:t>
      </w:r>
      <w:proofErr w:type="gramEnd"/>
      <w:r w:rsidRPr="00AF7528">
        <w:rPr>
          <w:rFonts w:ascii="Arial" w:hAnsi="Arial" w:cs="Arial"/>
        </w:rPr>
        <w:t xml:space="preserve"> než uvedenou v předchozí větě, je neúčinné. K odeslání Elektronické faktury je </w:t>
      </w:r>
      <w:r w:rsidR="000964E3" w:rsidRPr="00AF7528">
        <w:rPr>
          <w:rFonts w:ascii="Arial" w:hAnsi="Arial" w:cs="Arial"/>
        </w:rPr>
        <w:t>Dodavatel</w:t>
      </w:r>
      <w:r w:rsidRPr="00AF7528">
        <w:rPr>
          <w:rFonts w:ascii="Arial" w:hAnsi="Arial" w:cs="Arial"/>
        </w:rPr>
        <w:t xml:space="preserve"> povinen využít pouze e-mailovou adresu </w:t>
      </w:r>
      <w:r w:rsidR="000964E3" w:rsidRPr="00AF7528">
        <w:rPr>
          <w:rFonts w:ascii="Arial" w:hAnsi="Arial" w:cs="Arial"/>
        </w:rPr>
        <w:t>Dodavatele</w:t>
      </w:r>
      <w:r w:rsidRPr="00AF7528">
        <w:rPr>
          <w:rFonts w:ascii="Arial" w:hAnsi="Arial" w:cs="Arial"/>
        </w:rPr>
        <w:t xml:space="preserve"> uvedenou pro tento účel v Dohodě, jinak je zaslání Elektronické faktury neúčinné s výjimkou, budou-li průvodní e-mail k Elektronické faktuře či Elektronická faktura opatřeny zaručeným elektronickým podpisem, případně zaručenou elektronickou pečetí </w:t>
      </w:r>
      <w:r w:rsidR="00DE0A32" w:rsidRPr="00AF7528">
        <w:rPr>
          <w:rFonts w:ascii="Arial" w:hAnsi="Arial" w:cs="Arial"/>
        </w:rPr>
        <w:t>Dodavatele</w:t>
      </w:r>
      <w:r w:rsidRPr="00AF7528">
        <w:rPr>
          <w:rFonts w:ascii="Arial" w:hAnsi="Arial" w:cs="Arial"/>
        </w:rPr>
        <w:t xml:space="preserve">. Elektronická faktura musí být Objednateli zaslána vždy ve formátu PDF a zároveň i ISDOC (ISDOCX), je-li to možné. Přílohy Elektronické faktury, které nejsou součástí daňového dokladu, budou zasílány Objednateli pouze ve formátech RTF, PDF, JPG, DOC, </w:t>
      </w:r>
      <w:proofErr w:type="spellStart"/>
      <w:r w:rsidRPr="00AF7528">
        <w:rPr>
          <w:rFonts w:ascii="Arial" w:hAnsi="Arial" w:cs="Arial"/>
        </w:rPr>
        <w:t>DOCx</w:t>
      </w:r>
      <w:proofErr w:type="spellEnd"/>
      <w:r w:rsidRPr="00AF7528">
        <w:rPr>
          <w:rFonts w:ascii="Arial" w:hAnsi="Arial" w:cs="Arial"/>
        </w:rPr>
        <w:t xml:space="preserve">, XLS, </w:t>
      </w:r>
      <w:proofErr w:type="spellStart"/>
      <w:r w:rsidRPr="00AF7528">
        <w:rPr>
          <w:rFonts w:ascii="Arial" w:hAnsi="Arial" w:cs="Arial"/>
        </w:rPr>
        <w:t>XLSx</w:t>
      </w:r>
      <w:proofErr w:type="spellEnd"/>
      <w:r w:rsidRPr="00AF7528">
        <w:rPr>
          <w:rFonts w:ascii="Arial" w:hAnsi="Arial" w:cs="Arial"/>
        </w:rPr>
        <w:t xml:space="preserve">. Elektronická faktura musí být opatřena zaručeným elektronickým podpisem, případně zaručenou elektronickou pečetí, obojí založené na kvalifikovaném certifikátu ve smyslu zákona č. 297/2016 Sb., o službách vytvářejících důvěru pro elektronické transakce, ve znění zákona č. 183/2017 Sb., kvalifikovaný certifikát musí být vydán jedním z Ministerstvem vnitra akreditovaných </w:t>
      </w:r>
      <w:r w:rsidR="001E4BE6" w:rsidRPr="00AF7528">
        <w:rPr>
          <w:rFonts w:ascii="Arial" w:hAnsi="Arial" w:cs="Arial"/>
        </w:rPr>
        <w:t>poskytovatelů</w:t>
      </w:r>
      <w:r w:rsidRPr="00AF7528">
        <w:rPr>
          <w:rFonts w:ascii="Arial" w:hAnsi="Arial" w:cs="Arial"/>
        </w:rPr>
        <w:t xml:space="preserve"> certifikačních služeb. Není-li Elektronická faktura opatřena zaručeným elektronickým podpisem, případně zaručenou elektronickou pečetí ve smyslu předchozí věty nebo </w:t>
      </w:r>
      <w:r w:rsidRPr="00AF7528">
        <w:rPr>
          <w:rFonts w:ascii="Arial" w:hAnsi="Arial" w:cs="Arial"/>
        </w:rPr>
        <w:lastRenderedPageBreak/>
        <w:t xml:space="preserve">není-li takto opatřen alespoň průvodní e-mail k Elektronické faktuře, musí být Elektronická faktura odeslána e-mailem výhradně z e-mailové adresy </w:t>
      </w:r>
      <w:r w:rsidR="001E4BE6" w:rsidRPr="00AF7528">
        <w:rPr>
          <w:rFonts w:ascii="Arial" w:hAnsi="Arial" w:cs="Arial"/>
        </w:rPr>
        <w:t>Dodavatele</w:t>
      </w:r>
      <w:r w:rsidRPr="00AF7528">
        <w:rPr>
          <w:rFonts w:ascii="Arial" w:hAnsi="Arial" w:cs="Arial"/>
        </w:rPr>
        <w:t xml:space="preserve"> uvedené pro tento účel v Dohodě, jehož přílohou je Elektronická faktura. Elektronická faktura bude vyhotovena v četnosti 1 e-mail – 1 Elektronická faktura v samostatném souboru a její přílohy v samostatném souboru (souborech). V případě, kdy bude zaslána Objednateli Elektronická faktura, zavazuje se </w:t>
      </w:r>
      <w:r w:rsidR="00416302" w:rsidRPr="00AF7528">
        <w:rPr>
          <w:rFonts w:ascii="Arial" w:hAnsi="Arial" w:cs="Arial"/>
        </w:rPr>
        <w:t>Dodavatel</w:t>
      </w:r>
      <w:r w:rsidRPr="00AF7528">
        <w:rPr>
          <w:rFonts w:ascii="Arial" w:hAnsi="Arial" w:cs="Arial"/>
        </w:rPr>
        <w:t xml:space="preserve"> nezasílat stejnou fakturu duplicitně v listinné podobě</w:t>
      </w:r>
      <w:r w:rsidR="00811896" w:rsidRPr="00AF7528">
        <w:rPr>
          <w:rFonts w:ascii="Arial" w:hAnsi="Arial" w:cs="Arial"/>
        </w:rPr>
        <w:t>.</w:t>
      </w:r>
    </w:p>
    <w:p w14:paraId="4D8C0632" w14:textId="77777777" w:rsidR="00811896" w:rsidRPr="00562F94" w:rsidRDefault="00811896" w:rsidP="00811896">
      <w:pPr>
        <w:pStyle w:val="Odstavecseseznamem"/>
        <w:spacing w:after="0"/>
        <w:jc w:val="both"/>
        <w:rPr>
          <w:rFonts w:ascii="Arial" w:hAnsi="Arial" w:cs="Arial"/>
        </w:rPr>
      </w:pPr>
    </w:p>
    <w:p w14:paraId="19D03626" w14:textId="3E31EFB7" w:rsidR="00BC607A" w:rsidRPr="00AF7528" w:rsidRDefault="009D2F64" w:rsidP="00811896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F7528">
        <w:rPr>
          <w:rFonts w:ascii="Arial" w:hAnsi="Arial" w:cs="Arial"/>
        </w:rPr>
        <w:t xml:space="preserve">Smluvní strany </w:t>
      </w:r>
      <w:r w:rsidR="00C3595D" w:rsidRPr="00AF7528">
        <w:rPr>
          <w:rFonts w:ascii="Arial" w:hAnsi="Arial" w:cs="Arial"/>
        </w:rPr>
        <w:t xml:space="preserve">prohlašují, že úhradou ceny dle čl. I. odst. 3 Dohody budou </w:t>
      </w:r>
      <w:r w:rsidR="00653BD3" w:rsidRPr="00AF7528">
        <w:rPr>
          <w:rFonts w:ascii="Arial" w:hAnsi="Arial" w:cs="Arial"/>
        </w:rPr>
        <w:t>všechny závazky z Objednávky a této Dohody mezi nimi vypořádány.</w:t>
      </w:r>
      <w:r w:rsidRPr="00AF7528">
        <w:rPr>
          <w:rFonts w:ascii="Arial" w:hAnsi="Arial" w:cs="Arial"/>
        </w:rPr>
        <w:t xml:space="preserve"> </w:t>
      </w:r>
    </w:p>
    <w:p w14:paraId="5AFC4BCE" w14:textId="77777777" w:rsidR="00F96A45" w:rsidRDefault="00F96A4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5AF3EDF2" w:rsidR="009D2F64" w:rsidRPr="007B1AF4" w:rsidRDefault="0049507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1AF4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276840" w:rsidRPr="007B1AF4">
        <w:rPr>
          <w:rFonts w:ascii="Arial" w:hAnsi="Arial" w:cs="Arial"/>
          <w:b/>
          <w:bCs/>
          <w:sz w:val="22"/>
          <w:szCs w:val="22"/>
        </w:rPr>
        <w:t>I</w:t>
      </w:r>
      <w:r w:rsidR="00193F6A" w:rsidRPr="007B1AF4">
        <w:rPr>
          <w:rFonts w:ascii="Arial" w:hAnsi="Arial" w:cs="Arial"/>
          <w:b/>
          <w:bCs/>
          <w:sz w:val="22"/>
          <w:szCs w:val="22"/>
        </w:rPr>
        <w:t>I</w:t>
      </w:r>
      <w:r w:rsidR="009D2F64" w:rsidRPr="007B1AF4">
        <w:rPr>
          <w:rFonts w:ascii="Arial" w:hAnsi="Arial" w:cs="Arial"/>
          <w:b/>
          <w:bCs/>
          <w:sz w:val="22"/>
          <w:szCs w:val="22"/>
        </w:rPr>
        <w:t>.</w:t>
      </w:r>
    </w:p>
    <w:p w14:paraId="40BA5083" w14:textId="77777777" w:rsidR="00E12EF0" w:rsidRPr="007B1AF4" w:rsidRDefault="00E12EF0" w:rsidP="00E12EF0">
      <w:pPr>
        <w:keepNext/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B1AF4">
        <w:rPr>
          <w:rFonts w:ascii="Arial" w:eastAsia="Times New Roman" w:hAnsi="Arial" w:cs="Arial"/>
          <w:b/>
          <w:lang w:eastAsia="cs-CZ"/>
        </w:rPr>
        <w:t>Souhrnná smluvní doložka uzavřená na základě </w:t>
      </w:r>
      <w:proofErr w:type="spellStart"/>
      <w:r w:rsidRPr="007B1AF4">
        <w:rPr>
          <w:rFonts w:ascii="Arial" w:eastAsia="Times New Roman" w:hAnsi="Arial" w:cs="Arial"/>
          <w:b/>
          <w:lang w:eastAsia="cs-CZ"/>
        </w:rPr>
        <w:t>Compliance</w:t>
      </w:r>
      <w:proofErr w:type="spellEnd"/>
      <w:r w:rsidRPr="007B1AF4">
        <w:rPr>
          <w:rFonts w:ascii="Arial" w:eastAsia="Times New Roman" w:hAnsi="Arial" w:cs="Arial"/>
          <w:b/>
          <w:lang w:eastAsia="cs-CZ"/>
        </w:rPr>
        <w:t xml:space="preserve"> programu TSK</w:t>
      </w:r>
    </w:p>
    <w:p w14:paraId="46AF7DA4" w14:textId="77777777" w:rsidR="00E12EF0" w:rsidRPr="00562F94" w:rsidRDefault="00E12EF0" w:rsidP="00E12EF0">
      <w:pPr>
        <w:keepNext/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highlight w:val="yellow"/>
          <w:lang w:eastAsia="cs-CZ"/>
        </w:rPr>
      </w:pPr>
    </w:p>
    <w:p w14:paraId="5573E46E" w14:textId="41FE681C" w:rsidR="00E12EF0" w:rsidRPr="00AF7528" w:rsidRDefault="00713419" w:rsidP="00E12EF0">
      <w:pPr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napToGrid w:val="0"/>
        </w:rPr>
      </w:pPr>
      <w:bookmarkStart w:id="1" w:name="_Hlk144796236"/>
      <w:r w:rsidRPr="00AF7528">
        <w:rPr>
          <w:rFonts w:ascii="Arial" w:hAnsi="Arial" w:cs="Arial"/>
          <w:snapToGrid w:val="0"/>
        </w:rPr>
        <w:t>D</w:t>
      </w:r>
      <w:r w:rsidR="00E12EF0" w:rsidRPr="00AF7528">
        <w:rPr>
          <w:rFonts w:ascii="Arial" w:hAnsi="Arial" w:cs="Arial"/>
          <w:snapToGrid w:val="0"/>
        </w:rPr>
        <w:t xml:space="preserve">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="00E12EF0" w:rsidRPr="00AF7528">
        <w:rPr>
          <w:rFonts w:ascii="Arial" w:hAnsi="Arial" w:cs="Arial"/>
          <w:snapToGrid w:val="0"/>
        </w:rPr>
        <w:t>Compliance</w:t>
      </w:r>
      <w:proofErr w:type="spellEnd"/>
      <w:r w:rsidR="00E12EF0" w:rsidRPr="00AF7528">
        <w:rPr>
          <w:rFonts w:ascii="Arial" w:hAnsi="Arial" w:cs="Arial"/>
          <w:snapToGrid w:val="0"/>
        </w:rPr>
        <w:t xml:space="preserve"> zásad, tak i specifických požadavků vztahujících se k nulové toleranci korupčního jednání a celkovému dodržování zásad slušnosti, poctivosti a dobrých mravů.</w:t>
      </w:r>
    </w:p>
    <w:p w14:paraId="5A0F205C" w14:textId="77777777" w:rsidR="00E12EF0" w:rsidRPr="00AF7528" w:rsidRDefault="00E12EF0" w:rsidP="00E12EF0">
      <w:pPr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napToGrid w:val="0"/>
        </w:rPr>
      </w:pPr>
      <w:r w:rsidRPr="00AF7528">
        <w:rPr>
          <w:rFonts w:ascii="Arial" w:hAnsi="Arial" w:cs="Arial"/>
          <w:snapToGrid w:val="0"/>
        </w:rPr>
        <w:t xml:space="preserve">Dodavatel bere dále výslovně na vědomí, že Souhrnná smluvní doložka obsahuje i jiné povinnosti nad rámec odst. 1 výše, a to zejména z oblasti absence mezinárodních a národních sankcí, nebo zamezování střetu zájmů ve smyslu zákona č. 159/2006 Sb. Dodavatel se zavazuje tyto povinnosti dodržovat.  </w:t>
      </w:r>
    </w:p>
    <w:p w14:paraId="11593F71" w14:textId="77777777" w:rsidR="00E12EF0" w:rsidRPr="00AF7528" w:rsidRDefault="00E12EF0" w:rsidP="00E12EF0">
      <w:pPr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napToGrid w:val="0"/>
        </w:rPr>
      </w:pPr>
      <w:r w:rsidRPr="00AF7528">
        <w:rPr>
          <w:rFonts w:ascii="Arial" w:hAnsi="Arial" w:cs="Arial"/>
          <w:snapToGrid w:val="0"/>
        </w:rPr>
        <w:t xml:space="preserve">Dodavatel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27E3999C" w14:textId="15F5A49C" w:rsidR="00E12EF0" w:rsidRPr="00AF7528" w:rsidRDefault="00E12EF0" w:rsidP="00E12EF0">
      <w:pPr>
        <w:numPr>
          <w:ilvl w:val="0"/>
          <w:numId w:val="17"/>
        </w:numPr>
        <w:spacing w:before="120" w:after="120" w:line="240" w:lineRule="auto"/>
        <w:jc w:val="both"/>
        <w:rPr>
          <w:rFonts w:ascii="Arial" w:hAnsi="Arial" w:cs="Arial"/>
          <w:snapToGrid w:val="0"/>
        </w:rPr>
      </w:pPr>
      <w:r w:rsidRPr="00AF7528">
        <w:rPr>
          <w:rFonts w:ascii="Arial" w:hAnsi="Arial" w:cs="Arial"/>
          <w:snapToGrid w:val="0"/>
        </w:rPr>
        <w:t xml:space="preserve">Podrobně jsou práva a povinnosti Smluvních stran rozvedeny v příloze č. </w:t>
      </w:r>
      <w:r w:rsidR="008C772C" w:rsidRPr="00AF7528">
        <w:rPr>
          <w:rFonts w:ascii="Arial" w:hAnsi="Arial" w:cs="Arial"/>
          <w:snapToGrid w:val="0"/>
        </w:rPr>
        <w:t>3</w:t>
      </w:r>
      <w:r w:rsidR="00713419" w:rsidRPr="00AF7528">
        <w:rPr>
          <w:rFonts w:ascii="Arial" w:hAnsi="Arial" w:cs="Arial"/>
          <w:snapToGrid w:val="0"/>
        </w:rPr>
        <w:t xml:space="preserve"> </w:t>
      </w:r>
      <w:r w:rsidRPr="00AF7528">
        <w:rPr>
          <w:rFonts w:ascii="Arial" w:hAnsi="Arial" w:cs="Arial"/>
          <w:snapToGrid w:val="0"/>
        </w:rPr>
        <w:t>Souhrnná smluvní doložka</w:t>
      </w:r>
      <w:r w:rsidR="00AF7528">
        <w:rPr>
          <w:rFonts w:ascii="Arial" w:hAnsi="Arial" w:cs="Arial"/>
          <w:snapToGrid w:val="0"/>
        </w:rPr>
        <w:t>.</w:t>
      </w:r>
    </w:p>
    <w:bookmarkEnd w:id="1"/>
    <w:p w14:paraId="5DD7E613" w14:textId="2E197FAB" w:rsidR="00B42219" w:rsidRPr="004E2A95" w:rsidRDefault="00661E27" w:rsidP="00661E27">
      <w:pPr>
        <w:pStyle w:val="Default"/>
        <w:spacing w:line="276" w:lineRule="auto"/>
        <w:ind w:left="3900" w:firstLine="348"/>
        <w:rPr>
          <w:rFonts w:ascii="Arial" w:hAnsi="Arial" w:cs="Arial"/>
          <w:b/>
          <w:bCs/>
          <w:sz w:val="22"/>
          <w:szCs w:val="22"/>
        </w:rPr>
      </w:pPr>
      <w:r w:rsidRPr="004E2A95">
        <w:rPr>
          <w:rFonts w:ascii="Arial" w:hAnsi="Arial" w:cs="Arial"/>
          <w:b/>
          <w:bCs/>
          <w:sz w:val="22"/>
          <w:szCs w:val="22"/>
        </w:rPr>
        <w:t>Článek I</w:t>
      </w:r>
      <w:r w:rsidR="00811896" w:rsidRPr="004E2A95">
        <w:rPr>
          <w:rFonts w:ascii="Arial" w:hAnsi="Arial" w:cs="Arial"/>
          <w:b/>
          <w:bCs/>
          <w:sz w:val="22"/>
          <w:szCs w:val="22"/>
        </w:rPr>
        <w:t>II</w:t>
      </w:r>
      <w:r w:rsidRPr="004E2A95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4E2A95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A91495D" w14:textId="38021E8E" w:rsidR="00854532" w:rsidRPr="004E2A95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4E2A95">
        <w:rPr>
          <w:rFonts w:ascii="Arial" w:hAnsi="Arial" w:cs="Arial"/>
        </w:rPr>
        <w:t xml:space="preserve">Dohoda </w:t>
      </w:r>
      <w:r w:rsidR="00B2535C">
        <w:rPr>
          <w:rFonts w:ascii="Arial" w:hAnsi="Arial" w:cs="Arial"/>
        </w:rPr>
        <w:t xml:space="preserve">je vyhotovena </w:t>
      </w:r>
      <w:r w:rsidRPr="004E2A95">
        <w:rPr>
          <w:rFonts w:ascii="Arial" w:hAnsi="Arial" w:cs="Arial"/>
        </w:rPr>
        <w:t>elektronicky za využití uznávaných elektronických podpisů</w:t>
      </w:r>
      <w:r w:rsidR="00B2535C">
        <w:rPr>
          <w:rFonts w:ascii="Arial" w:hAnsi="Arial" w:cs="Arial"/>
        </w:rPr>
        <w:t xml:space="preserve"> v jednom vyhotovení</w:t>
      </w:r>
      <w:r w:rsidRPr="004E2A95">
        <w:rPr>
          <w:rFonts w:ascii="Arial" w:hAnsi="Arial" w:cs="Arial"/>
        </w:rPr>
        <w:t>, na kterém jsou zaznamenány uznávané elektronické podpisy zástupců smluvních stran dle zákona č. 297/2016 Sb., o službách vytvářejících důvěru v elektronické transakce, ve znění pozdějších předpisů.</w:t>
      </w:r>
    </w:p>
    <w:p w14:paraId="259EBC19" w14:textId="77777777" w:rsidR="001A27CB" w:rsidRPr="00562F94" w:rsidRDefault="001A27CB" w:rsidP="001A27CB">
      <w:pPr>
        <w:pStyle w:val="Odstavecseseznamem"/>
        <w:spacing w:after="0"/>
        <w:ind w:left="567"/>
        <w:jc w:val="both"/>
        <w:rPr>
          <w:rFonts w:ascii="Arial" w:hAnsi="Arial" w:cs="Arial"/>
          <w:highlight w:val="yellow"/>
        </w:rPr>
      </w:pPr>
    </w:p>
    <w:p w14:paraId="349D0A02" w14:textId="77777777" w:rsidR="00854532" w:rsidRPr="004E2A95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4E2A95">
        <w:rPr>
          <w:rFonts w:ascii="Arial" w:hAnsi="Arial" w:cs="Arial"/>
        </w:rPr>
        <w:t>Smluvní strany se zavazují, že se budou bez zbytečného odkladu vzájemně informovat o skutečnostech rozhodných pro plnění dle Dohody.</w:t>
      </w:r>
    </w:p>
    <w:p w14:paraId="633B1A2A" w14:textId="77777777" w:rsidR="001A27CB" w:rsidRPr="00562F94" w:rsidRDefault="001A27CB" w:rsidP="001A27CB">
      <w:pPr>
        <w:spacing w:after="0"/>
        <w:jc w:val="both"/>
        <w:rPr>
          <w:rFonts w:ascii="Arial" w:hAnsi="Arial" w:cs="Arial"/>
          <w:highlight w:val="yellow"/>
        </w:rPr>
      </w:pPr>
    </w:p>
    <w:p w14:paraId="4D7D4D70" w14:textId="09B3D72A" w:rsidR="00854532" w:rsidRPr="004E2A95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4E2A95">
        <w:rPr>
          <w:rFonts w:ascii="Arial" w:hAnsi="Arial" w:cs="Arial"/>
        </w:rPr>
        <w:t>Dohoda nabývá platnosti dnem jejího podpisu oprávněnými zástupci smluvních stran a účinnosti dnem uveřejnění v registru smluv. Jakákoliv jednání směřující ke změně nebo ukončení této Dohody musí být učiněn</w:t>
      </w:r>
      <w:r w:rsidR="00602E27" w:rsidRPr="004E2A95">
        <w:rPr>
          <w:rFonts w:ascii="Arial" w:hAnsi="Arial" w:cs="Arial"/>
        </w:rPr>
        <w:t>a</w:t>
      </w:r>
      <w:r w:rsidRPr="004E2A95">
        <w:rPr>
          <w:rFonts w:ascii="Arial" w:hAnsi="Arial" w:cs="Arial"/>
        </w:rPr>
        <w:t xml:space="preserve"> v písemné formě.</w:t>
      </w:r>
    </w:p>
    <w:p w14:paraId="673B1723" w14:textId="77777777" w:rsidR="001A27CB" w:rsidRPr="00562F94" w:rsidRDefault="001A27CB" w:rsidP="001A27CB">
      <w:pPr>
        <w:spacing w:after="0"/>
        <w:jc w:val="both"/>
        <w:rPr>
          <w:rFonts w:ascii="Arial" w:hAnsi="Arial" w:cs="Arial"/>
          <w:highlight w:val="yellow"/>
        </w:rPr>
      </w:pPr>
    </w:p>
    <w:p w14:paraId="62125093" w14:textId="534CE922" w:rsidR="00854532" w:rsidRPr="004E2A95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4E2A95">
        <w:rPr>
          <w:rFonts w:ascii="Arial" w:hAnsi="Arial" w:cs="Arial"/>
        </w:rPr>
        <w:t xml:space="preserve">Smluvní strany prohlašují, že skutečnosti uvedené v Dohodě nepovažují za obchodní tajemství ve smyslu § 504 </w:t>
      </w:r>
      <w:r w:rsidR="00BC68F6" w:rsidRPr="004E2A95">
        <w:rPr>
          <w:rFonts w:ascii="Arial" w:hAnsi="Arial" w:cs="Arial"/>
        </w:rPr>
        <w:t>OZ</w:t>
      </w:r>
      <w:r w:rsidRPr="004E2A95">
        <w:rPr>
          <w:rFonts w:ascii="Arial" w:hAnsi="Arial" w:cs="Arial"/>
        </w:rPr>
        <w:t xml:space="preserve"> a udělují svolení k jejich užití a zveřejnění bez stanovení jakýchkoli dalších podmínek. </w:t>
      </w:r>
    </w:p>
    <w:p w14:paraId="4E788FFF" w14:textId="77777777" w:rsidR="001A27CB" w:rsidRPr="00562F94" w:rsidRDefault="001A27CB" w:rsidP="001A27CB">
      <w:pPr>
        <w:spacing w:after="0"/>
        <w:jc w:val="both"/>
        <w:rPr>
          <w:rFonts w:ascii="Arial" w:hAnsi="Arial" w:cs="Arial"/>
          <w:highlight w:val="yellow"/>
        </w:rPr>
      </w:pPr>
    </w:p>
    <w:p w14:paraId="267017D3" w14:textId="06318660" w:rsidR="00854532" w:rsidRPr="00AF7528" w:rsidRDefault="00854532" w:rsidP="00854532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</w:rPr>
      </w:pPr>
      <w:r w:rsidRPr="00AF7528">
        <w:rPr>
          <w:rFonts w:ascii="Arial" w:hAnsi="Arial" w:cs="Arial"/>
        </w:rPr>
        <w:lastRenderedPageBreak/>
        <w:t>Smluvní strany výslovně sjednávají, že uveřejnění Dohody v registru smluv dle zákona o registru smluv</w:t>
      </w:r>
      <w:r w:rsidR="00BC68F6" w:rsidRPr="00AF7528">
        <w:rPr>
          <w:rFonts w:ascii="Arial" w:hAnsi="Arial" w:cs="Arial"/>
        </w:rPr>
        <w:t xml:space="preserve"> </w:t>
      </w:r>
      <w:r w:rsidRPr="00AF7528">
        <w:rPr>
          <w:rFonts w:ascii="Arial" w:hAnsi="Arial" w:cs="Arial"/>
        </w:rPr>
        <w:t xml:space="preserve">zajistí </w:t>
      </w:r>
      <w:r w:rsidR="00DE7961" w:rsidRPr="00AF7528">
        <w:rPr>
          <w:rFonts w:ascii="Arial" w:hAnsi="Arial" w:cs="Arial"/>
        </w:rPr>
        <w:t>Objednatel</w:t>
      </w:r>
      <w:r w:rsidRPr="00AF7528">
        <w:rPr>
          <w:rFonts w:ascii="Arial" w:hAnsi="Arial" w:cs="Arial"/>
        </w:rPr>
        <w:t>.</w:t>
      </w:r>
    </w:p>
    <w:p w14:paraId="58C10E6D" w14:textId="77777777" w:rsidR="001A27CB" w:rsidRPr="00562F94" w:rsidRDefault="001A27CB" w:rsidP="001A27CB">
      <w:pPr>
        <w:spacing w:after="0"/>
        <w:jc w:val="both"/>
        <w:rPr>
          <w:rFonts w:ascii="Arial" w:hAnsi="Arial" w:cs="Arial"/>
          <w:highlight w:val="yellow"/>
        </w:rPr>
      </w:pPr>
    </w:p>
    <w:p w14:paraId="7410F518" w14:textId="40652EAF" w:rsidR="009D2F64" w:rsidRPr="004E2A95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4E2A95">
        <w:rPr>
          <w:rFonts w:ascii="Arial" w:hAnsi="Arial" w:cs="Arial"/>
        </w:rPr>
        <w:t xml:space="preserve">Práva a povinnosti touto Dohodou výslovně neupravené se řídí právními předpisy České republiky, zejména </w:t>
      </w:r>
      <w:r w:rsidR="00C415F6" w:rsidRPr="004E2A95">
        <w:rPr>
          <w:rFonts w:ascii="Arial" w:hAnsi="Arial" w:cs="Arial"/>
          <w:snapToGrid w:val="0"/>
        </w:rPr>
        <w:t>OZ</w:t>
      </w:r>
      <w:r w:rsidRPr="004E2A95">
        <w:rPr>
          <w:rFonts w:ascii="Arial" w:hAnsi="Arial" w:cs="Arial"/>
        </w:rPr>
        <w:t xml:space="preserve">. </w:t>
      </w:r>
    </w:p>
    <w:p w14:paraId="60B2A580" w14:textId="77777777" w:rsidR="001A27CB" w:rsidRPr="00562F94" w:rsidRDefault="001A27CB" w:rsidP="001A27CB">
      <w:pPr>
        <w:spacing w:after="0"/>
        <w:jc w:val="both"/>
        <w:rPr>
          <w:rFonts w:ascii="Arial" w:hAnsi="Arial" w:cs="Arial"/>
          <w:highlight w:val="yellow"/>
        </w:rPr>
      </w:pPr>
    </w:p>
    <w:p w14:paraId="72CCE676" w14:textId="77E9D61D" w:rsidR="00854532" w:rsidRPr="004E2A95" w:rsidRDefault="00854532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4E2A95">
        <w:rPr>
          <w:rFonts w:ascii="Arial" w:hAnsi="Arial" w:cs="Arial"/>
        </w:rPr>
        <w:t xml:space="preserve">Smluvní strany prohlašují, že se dohodly na obsahu Dohody, že byla uzavřena po vzájemném projednání, </w:t>
      </w:r>
      <w:proofErr w:type="gramStart"/>
      <w:r w:rsidRPr="004E2A95">
        <w:rPr>
          <w:rFonts w:ascii="Arial" w:hAnsi="Arial" w:cs="Arial"/>
        </w:rPr>
        <w:t>nepříčí</w:t>
      </w:r>
      <w:proofErr w:type="gramEnd"/>
      <w:r w:rsidRPr="004E2A95">
        <w:rPr>
          <w:rFonts w:ascii="Arial" w:hAnsi="Arial" w:cs="Arial"/>
        </w:rPr>
        <w:t xml:space="preserve"> se dobrým mravům a neodporuje právním předpisům. Na důkaz toho připojují </w:t>
      </w:r>
      <w:r w:rsidR="00FE7EE3" w:rsidRPr="004E2A95">
        <w:rPr>
          <w:rFonts w:ascii="Arial" w:hAnsi="Arial" w:cs="Arial"/>
        </w:rPr>
        <w:t>své</w:t>
      </w:r>
      <w:r w:rsidRPr="004E2A95">
        <w:rPr>
          <w:rFonts w:ascii="Arial" w:hAnsi="Arial" w:cs="Arial"/>
        </w:rPr>
        <w:t xml:space="preserve"> podpisy. Smluvní strany jsou povinny zdržet se jakéhokoliv konání či nekonání, kterým by byl zmařen účel této Dohody.</w:t>
      </w:r>
    </w:p>
    <w:p w14:paraId="67D88D81" w14:textId="66CCF2F3" w:rsidR="000F6A67" w:rsidRPr="00562F94" w:rsidRDefault="000F6A67" w:rsidP="000F6A67">
      <w:pPr>
        <w:spacing w:after="0"/>
        <w:jc w:val="both"/>
        <w:rPr>
          <w:rFonts w:ascii="Arial" w:hAnsi="Arial" w:cs="Arial"/>
          <w:highlight w:val="yellow"/>
        </w:rPr>
      </w:pPr>
    </w:p>
    <w:p w14:paraId="614214A3" w14:textId="77777777" w:rsidR="00570D1D" w:rsidRPr="00562F94" w:rsidRDefault="00570D1D" w:rsidP="000F6A67">
      <w:pPr>
        <w:spacing w:after="0"/>
        <w:jc w:val="both"/>
        <w:rPr>
          <w:rFonts w:ascii="Arial" w:hAnsi="Arial" w:cs="Arial"/>
          <w:highlight w:val="yellow"/>
        </w:rPr>
      </w:pPr>
    </w:p>
    <w:p w14:paraId="5F9139CE" w14:textId="251E437E" w:rsidR="000F6A67" w:rsidRPr="00AF7528" w:rsidRDefault="000F6A67" w:rsidP="000F6A67">
      <w:pPr>
        <w:spacing w:after="0"/>
        <w:jc w:val="both"/>
        <w:rPr>
          <w:rFonts w:ascii="Arial" w:hAnsi="Arial" w:cs="Arial"/>
          <w:b/>
          <w:bCs/>
        </w:rPr>
      </w:pPr>
      <w:r w:rsidRPr="00AF7528">
        <w:rPr>
          <w:rFonts w:ascii="Arial" w:hAnsi="Arial" w:cs="Arial"/>
          <w:b/>
          <w:bCs/>
        </w:rPr>
        <w:t>Přílohy:</w:t>
      </w:r>
    </w:p>
    <w:p w14:paraId="150FEC1A" w14:textId="445B0660" w:rsidR="000F6A67" w:rsidRPr="00AF7528" w:rsidRDefault="000F6A67" w:rsidP="000F6A67">
      <w:pPr>
        <w:spacing w:after="0"/>
        <w:ind w:left="851"/>
        <w:jc w:val="both"/>
        <w:rPr>
          <w:rFonts w:ascii="Arial" w:hAnsi="Arial" w:cs="Arial"/>
        </w:rPr>
      </w:pPr>
      <w:r w:rsidRPr="00AF7528">
        <w:rPr>
          <w:rFonts w:ascii="Arial" w:hAnsi="Arial" w:cs="Arial"/>
        </w:rPr>
        <w:t xml:space="preserve">č. 1 </w:t>
      </w:r>
      <w:r w:rsidR="00CA7530" w:rsidRPr="00AF7528">
        <w:rPr>
          <w:rFonts w:ascii="Arial" w:hAnsi="Arial" w:cs="Arial"/>
        </w:rPr>
        <w:t>–</w:t>
      </w:r>
      <w:r w:rsidR="001F6E7B" w:rsidRPr="00AF7528">
        <w:rPr>
          <w:rFonts w:ascii="Arial" w:hAnsi="Arial" w:cs="Arial"/>
        </w:rPr>
        <w:t xml:space="preserve"> </w:t>
      </w:r>
      <w:r w:rsidR="005F7906" w:rsidRPr="00AF7528">
        <w:rPr>
          <w:rFonts w:ascii="Arial" w:hAnsi="Arial" w:cs="Arial"/>
        </w:rPr>
        <w:t xml:space="preserve">Cenová nabídka </w:t>
      </w:r>
    </w:p>
    <w:p w14:paraId="666F178F" w14:textId="73107414" w:rsidR="00AF7528" w:rsidRDefault="003C6BA6" w:rsidP="00AF7528">
      <w:pPr>
        <w:spacing w:after="0"/>
        <w:ind w:left="851"/>
        <w:jc w:val="both"/>
        <w:rPr>
          <w:rFonts w:ascii="Arial" w:hAnsi="Arial" w:cs="Arial"/>
        </w:rPr>
      </w:pPr>
      <w:r w:rsidRPr="00AF7528">
        <w:rPr>
          <w:rFonts w:ascii="Arial" w:hAnsi="Arial" w:cs="Arial"/>
        </w:rPr>
        <w:t xml:space="preserve">č. </w:t>
      </w:r>
      <w:r w:rsidR="000E0101" w:rsidRPr="00AF7528">
        <w:rPr>
          <w:rFonts w:ascii="Arial" w:hAnsi="Arial" w:cs="Arial"/>
        </w:rPr>
        <w:t>2</w:t>
      </w:r>
      <w:r w:rsidR="00AF7528">
        <w:rPr>
          <w:rFonts w:ascii="Arial" w:hAnsi="Arial" w:cs="Arial"/>
        </w:rPr>
        <w:t xml:space="preserve"> – Předávací protokol </w:t>
      </w:r>
    </w:p>
    <w:p w14:paraId="52DA7999" w14:textId="1751CB7C" w:rsidR="003C6BA6" w:rsidRPr="00AF7528" w:rsidRDefault="00AF7528" w:rsidP="00AF7528">
      <w:pPr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č. 3</w:t>
      </w:r>
      <w:r w:rsidR="003C6BA6" w:rsidRPr="00AF7528">
        <w:rPr>
          <w:rFonts w:ascii="Arial" w:hAnsi="Arial" w:cs="Arial"/>
        </w:rPr>
        <w:t xml:space="preserve"> – Zmocnění </w:t>
      </w:r>
      <w:r w:rsidR="003604E8" w:rsidRPr="00AF7528">
        <w:rPr>
          <w:rFonts w:ascii="Arial" w:hAnsi="Arial" w:cs="Arial"/>
        </w:rPr>
        <w:t>Ing. Josef Richtr</w:t>
      </w:r>
    </w:p>
    <w:p w14:paraId="75A245A4" w14:textId="42CF3FA2" w:rsidR="008C772C" w:rsidRPr="00AF7528" w:rsidRDefault="008C772C" w:rsidP="000F6A67">
      <w:pPr>
        <w:spacing w:after="0"/>
        <w:ind w:left="851"/>
        <w:jc w:val="both"/>
        <w:rPr>
          <w:rFonts w:ascii="Arial" w:hAnsi="Arial" w:cs="Arial"/>
        </w:rPr>
      </w:pPr>
      <w:r w:rsidRPr="00AF7528">
        <w:rPr>
          <w:rFonts w:ascii="Arial" w:hAnsi="Arial" w:cs="Arial"/>
        </w:rPr>
        <w:t xml:space="preserve">č. </w:t>
      </w:r>
      <w:r w:rsidR="00AF7528">
        <w:rPr>
          <w:rFonts w:ascii="Arial" w:hAnsi="Arial" w:cs="Arial"/>
        </w:rPr>
        <w:t>4</w:t>
      </w:r>
      <w:r w:rsidRPr="00AF7528">
        <w:rPr>
          <w:rFonts w:ascii="Arial" w:hAnsi="Arial" w:cs="Arial"/>
        </w:rPr>
        <w:t xml:space="preserve"> – Souhrnná smluvní doložka</w:t>
      </w:r>
    </w:p>
    <w:p w14:paraId="2DB9819F" w14:textId="7082E944" w:rsidR="000F6A67" w:rsidRPr="00562F94" w:rsidRDefault="000F6A67" w:rsidP="000F6A67">
      <w:pPr>
        <w:spacing w:after="0"/>
        <w:ind w:left="851"/>
        <w:jc w:val="both"/>
        <w:rPr>
          <w:rFonts w:ascii="Arial" w:hAnsi="Arial" w:cs="Arial"/>
          <w:highlight w:val="yellow"/>
        </w:rPr>
      </w:pPr>
    </w:p>
    <w:p w14:paraId="755C7C40" w14:textId="77777777" w:rsidR="009D2F64" w:rsidRPr="00562F9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2FE63F8B" w14:textId="77784C2F" w:rsidR="00D368F9" w:rsidRPr="00562F94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  <w:r w:rsidRPr="004E2A95">
        <w:rPr>
          <w:rFonts w:ascii="Arial" w:hAnsi="Arial" w:cs="Arial"/>
          <w:color w:val="auto"/>
          <w:sz w:val="22"/>
          <w:szCs w:val="22"/>
        </w:rPr>
        <w:t>V</w:t>
      </w:r>
      <w:r w:rsidR="00CA0FBC" w:rsidRPr="004E2A95">
        <w:rPr>
          <w:rFonts w:ascii="Arial" w:hAnsi="Arial" w:cs="Arial"/>
          <w:color w:val="auto"/>
          <w:sz w:val="22"/>
          <w:szCs w:val="22"/>
        </w:rPr>
        <w:t> </w:t>
      </w:r>
      <w:r w:rsidR="00F3634A">
        <w:rPr>
          <w:rFonts w:ascii="Arial" w:hAnsi="Arial" w:cs="Arial"/>
          <w:color w:val="auto"/>
          <w:sz w:val="22"/>
          <w:szCs w:val="22"/>
        </w:rPr>
        <w:t>Praze</w:t>
      </w:r>
      <w:r w:rsidR="00CA0FBC" w:rsidRPr="004E2A95">
        <w:rPr>
          <w:rFonts w:ascii="Arial" w:hAnsi="Arial" w:cs="Arial"/>
          <w:color w:val="auto"/>
          <w:sz w:val="22"/>
          <w:szCs w:val="22"/>
        </w:rPr>
        <w:t xml:space="preserve"> </w:t>
      </w:r>
      <w:r w:rsidRPr="004E2A95">
        <w:rPr>
          <w:rFonts w:ascii="Arial" w:hAnsi="Arial" w:cs="Arial"/>
          <w:color w:val="auto"/>
          <w:sz w:val="22"/>
          <w:szCs w:val="22"/>
        </w:rPr>
        <w:t>dne</w:t>
      </w:r>
      <w:r w:rsidR="00F3634A">
        <w:rPr>
          <w:rFonts w:ascii="Arial" w:hAnsi="Arial" w:cs="Arial"/>
          <w:color w:val="auto"/>
          <w:sz w:val="22"/>
          <w:szCs w:val="22"/>
        </w:rPr>
        <w:tab/>
      </w:r>
      <w:r w:rsidR="00733C01">
        <w:rPr>
          <w:rFonts w:ascii="Arial" w:hAnsi="Arial" w:cs="Arial"/>
          <w:color w:val="auto"/>
          <w:sz w:val="22"/>
          <w:szCs w:val="22"/>
        </w:rPr>
        <w:t>22.11.2024</w:t>
      </w:r>
      <w:r w:rsidR="00F3634A">
        <w:rPr>
          <w:rFonts w:ascii="Arial" w:hAnsi="Arial" w:cs="Arial"/>
          <w:color w:val="auto"/>
          <w:sz w:val="22"/>
          <w:szCs w:val="22"/>
        </w:rPr>
        <w:tab/>
      </w:r>
      <w:r w:rsidR="00CA0FBC" w:rsidRPr="004E2A95">
        <w:rPr>
          <w:rFonts w:ascii="Arial" w:hAnsi="Arial" w:cs="Arial"/>
          <w:color w:val="auto"/>
          <w:sz w:val="22"/>
          <w:szCs w:val="22"/>
        </w:rPr>
        <w:tab/>
      </w:r>
      <w:r w:rsidR="00CA0FBC" w:rsidRPr="004E2A95">
        <w:rPr>
          <w:rFonts w:ascii="Arial" w:hAnsi="Arial" w:cs="Arial"/>
          <w:color w:val="auto"/>
          <w:sz w:val="22"/>
          <w:szCs w:val="22"/>
        </w:rPr>
        <w:tab/>
      </w:r>
      <w:r w:rsidR="00CA0FBC" w:rsidRPr="004E2A95">
        <w:rPr>
          <w:rFonts w:ascii="Arial" w:hAnsi="Arial" w:cs="Arial"/>
          <w:color w:val="auto"/>
          <w:sz w:val="22"/>
          <w:szCs w:val="22"/>
        </w:rPr>
        <w:tab/>
      </w:r>
      <w:r w:rsidR="00F3634A">
        <w:rPr>
          <w:rFonts w:ascii="Arial" w:hAnsi="Arial" w:cs="Arial"/>
          <w:color w:val="auto"/>
          <w:sz w:val="22"/>
          <w:szCs w:val="22"/>
        </w:rPr>
        <w:t>V Praze</w:t>
      </w:r>
      <w:r w:rsidRPr="004E2A95">
        <w:rPr>
          <w:rFonts w:ascii="Arial" w:hAnsi="Arial" w:cs="Arial"/>
          <w:color w:val="auto"/>
          <w:sz w:val="22"/>
          <w:szCs w:val="22"/>
        </w:rPr>
        <w:t xml:space="preserve"> dne</w:t>
      </w:r>
      <w:r w:rsidR="00CA0FBC" w:rsidRPr="004E2A9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EB0EEE0" w14:textId="77777777" w:rsidR="00530DAA" w:rsidRPr="00562F94" w:rsidRDefault="00530DAA" w:rsidP="00530DAA">
      <w:pPr>
        <w:spacing w:after="0" w:line="240" w:lineRule="auto"/>
        <w:ind w:left="1560" w:hanging="1560"/>
        <w:rPr>
          <w:rFonts w:ascii="Arial" w:hAnsi="Arial" w:cs="Arial"/>
          <w:b/>
          <w:highlight w:val="yellow"/>
        </w:rPr>
      </w:pPr>
    </w:p>
    <w:p w14:paraId="330C3C3F" w14:textId="77777777" w:rsidR="00AF7528" w:rsidRDefault="00781589" w:rsidP="00562F94">
      <w:pPr>
        <w:spacing w:after="0" w:line="240" w:lineRule="auto"/>
        <w:ind w:left="4950" w:hanging="4950"/>
        <w:rPr>
          <w:rFonts w:ascii="Arial" w:hAnsi="Arial" w:cs="Arial"/>
          <w:b/>
        </w:rPr>
      </w:pPr>
      <w:r w:rsidRPr="004E2A95">
        <w:rPr>
          <w:rFonts w:ascii="Arial" w:hAnsi="Arial" w:cs="Arial"/>
          <w:b/>
        </w:rPr>
        <w:t>Za: Technická správa komunikací</w:t>
      </w:r>
      <w:r w:rsidR="00AF7528">
        <w:rPr>
          <w:rFonts w:ascii="Arial" w:hAnsi="Arial" w:cs="Arial"/>
          <w:b/>
        </w:rPr>
        <w:t xml:space="preserve"> </w:t>
      </w:r>
      <w:r w:rsidR="00AF7528">
        <w:rPr>
          <w:rFonts w:ascii="Arial" w:hAnsi="Arial" w:cs="Arial"/>
          <w:b/>
        </w:rPr>
        <w:tab/>
      </w:r>
      <w:r w:rsidR="00AF7528" w:rsidRPr="00AF7528">
        <w:rPr>
          <w:rFonts w:ascii="Arial" w:hAnsi="Arial" w:cs="Arial"/>
          <w:b/>
        </w:rPr>
        <w:t xml:space="preserve">Za: České vysoké učení technické v </w:t>
      </w:r>
    </w:p>
    <w:p w14:paraId="26BAAA32" w14:textId="01C9BAB4" w:rsidR="00AF7528" w:rsidRDefault="00AF7528" w:rsidP="00562F94">
      <w:pPr>
        <w:spacing w:after="0" w:line="240" w:lineRule="auto"/>
        <w:ind w:left="4956"/>
        <w:rPr>
          <w:rFonts w:ascii="Arial" w:hAnsi="Arial" w:cs="Arial"/>
          <w:b/>
        </w:rPr>
      </w:pPr>
      <w:r w:rsidRPr="00AF7528">
        <w:rPr>
          <w:rFonts w:ascii="Arial" w:hAnsi="Arial" w:cs="Arial"/>
          <w:b/>
        </w:rPr>
        <w:t>Praze</w:t>
      </w:r>
    </w:p>
    <w:p w14:paraId="23377A43" w14:textId="47E04E70" w:rsidR="00530DAA" w:rsidRPr="004E2A95" w:rsidRDefault="00AF7528" w:rsidP="00562F9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E2A95">
        <w:rPr>
          <w:rFonts w:ascii="Arial" w:hAnsi="Arial" w:cs="Arial"/>
          <w:b/>
        </w:rPr>
        <w:t>hl. m. Prahy, a.s.</w:t>
      </w:r>
      <w:r w:rsidR="00781589" w:rsidRPr="004E2A95">
        <w:rPr>
          <w:rFonts w:ascii="Arial" w:eastAsia="Times New Roman" w:hAnsi="Arial" w:cs="Arial"/>
          <w:b/>
          <w:lang w:eastAsia="cs-CZ"/>
        </w:rPr>
        <w:tab/>
      </w:r>
    </w:p>
    <w:p w14:paraId="2F2093BC" w14:textId="12288E13" w:rsidR="00D368F9" w:rsidRPr="00562F94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93F6A" w:rsidRPr="00E765E3" w14:paraId="2795E042" w14:textId="77777777" w:rsidTr="00193F6A">
        <w:trPr>
          <w:trHeight w:val="2304"/>
        </w:trPr>
        <w:tc>
          <w:tcPr>
            <w:tcW w:w="4534" w:type="dxa"/>
          </w:tcPr>
          <w:p w14:paraId="6F3BB062" w14:textId="77777777" w:rsidR="00781589" w:rsidRPr="00562F94" w:rsidRDefault="00781589" w:rsidP="00E4472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4546C780" w14:textId="77777777" w:rsidR="00193F6A" w:rsidRPr="00562F94" w:rsidRDefault="00193F6A" w:rsidP="00E4472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53C3754A" w14:textId="77777777" w:rsidR="00193F6A" w:rsidRPr="00562F94" w:rsidRDefault="00193F6A" w:rsidP="00E4472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5C0DC67E" w14:textId="77777777" w:rsidR="00193F6A" w:rsidRPr="00562F94" w:rsidRDefault="00193F6A" w:rsidP="00E4472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5826954D" w14:textId="77777777" w:rsidR="00193F6A" w:rsidRPr="00562F94" w:rsidRDefault="00193F6A" w:rsidP="00E4472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01585DB4" w14:textId="77777777" w:rsidR="00193F6A" w:rsidRPr="00AF7528" w:rsidRDefault="00193F6A" w:rsidP="00E44729">
            <w:pPr>
              <w:spacing w:after="0" w:line="240" w:lineRule="auto"/>
              <w:rPr>
                <w:rFonts w:ascii="Arial" w:hAnsi="Arial" w:cs="Arial"/>
              </w:rPr>
            </w:pPr>
            <w:r w:rsidRPr="00AF7528">
              <w:rPr>
                <w:rFonts w:ascii="Arial" w:hAnsi="Arial" w:cs="Arial"/>
              </w:rPr>
              <w:t>…………………………………..</w:t>
            </w:r>
          </w:p>
          <w:p w14:paraId="6B1EFD4B" w14:textId="1623C494" w:rsidR="00193F6A" w:rsidRPr="00AF7528" w:rsidRDefault="00F963A5" w:rsidP="00E44729">
            <w:pPr>
              <w:spacing w:after="0" w:line="240" w:lineRule="auto"/>
              <w:rPr>
                <w:rFonts w:ascii="Arial" w:hAnsi="Arial" w:cs="Arial"/>
              </w:rPr>
            </w:pPr>
            <w:r w:rsidRPr="00AF7528">
              <w:rPr>
                <w:rFonts w:ascii="Arial" w:hAnsi="Arial" w:cs="Arial"/>
              </w:rPr>
              <w:t>Ing. Josef Richtr</w:t>
            </w:r>
          </w:p>
          <w:p w14:paraId="23897CDC" w14:textId="72B276B5" w:rsidR="003C6BA6" w:rsidRPr="00562F94" w:rsidRDefault="00F963A5" w:rsidP="00E4472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AF7528">
              <w:rPr>
                <w:rFonts w:ascii="Arial" w:hAnsi="Arial" w:cs="Arial"/>
              </w:rPr>
              <w:t>místo</w:t>
            </w:r>
            <w:r w:rsidR="003C6BA6" w:rsidRPr="00AF7528">
              <w:rPr>
                <w:rFonts w:ascii="Arial" w:hAnsi="Arial" w:cs="Arial"/>
              </w:rPr>
              <w:t>předseda představenstva</w:t>
            </w:r>
          </w:p>
        </w:tc>
        <w:tc>
          <w:tcPr>
            <w:tcW w:w="4538" w:type="dxa"/>
          </w:tcPr>
          <w:p w14:paraId="12D95CC8" w14:textId="77777777" w:rsidR="00193F6A" w:rsidRPr="00AF7528" w:rsidRDefault="00530DAA" w:rsidP="00781589">
            <w:pPr>
              <w:spacing w:after="0" w:line="240" w:lineRule="auto"/>
              <w:rPr>
                <w:rFonts w:ascii="Arial" w:hAnsi="Arial" w:cs="Arial"/>
              </w:rPr>
            </w:pPr>
            <w:r w:rsidRPr="00AF7528">
              <w:rPr>
                <w:rFonts w:ascii="Arial" w:hAnsi="Arial" w:cs="Arial"/>
              </w:rPr>
              <w:t xml:space="preserve">     </w:t>
            </w:r>
          </w:p>
          <w:p w14:paraId="3B1F65F6" w14:textId="77777777" w:rsidR="00193F6A" w:rsidRPr="00AF7528" w:rsidRDefault="00193F6A" w:rsidP="00781589">
            <w:pPr>
              <w:spacing w:after="0" w:line="240" w:lineRule="auto"/>
              <w:rPr>
                <w:rFonts w:ascii="Arial" w:hAnsi="Arial" w:cs="Arial"/>
              </w:rPr>
            </w:pPr>
          </w:p>
          <w:p w14:paraId="4FAB4044" w14:textId="77777777" w:rsidR="00193F6A" w:rsidRPr="00AF7528" w:rsidRDefault="00193F6A" w:rsidP="00781589">
            <w:pPr>
              <w:spacing w:after="0" w:line="240" w:lineRule="auto"/>
              <w:rPr>
                <w:rFonts w:ascii="Arial" w:hAnsi="Arial" w:cs="Arial"/>
              </w:rPr>
            </w:pPr>
          </w:p>
          <w:p w14:paraId="180AFB2E" w14:textId="77777777" w:rsidR="00193F6A" w:rsidRPr="00AF7528" w:rsidRDefault="00193F6A" w:rsidP="00781589">
            <w:pPr>
              <w:spacing w:after="0" w:line="240" w:lineRule="auto"/>
              <w:rPr>
                <w:rFonts w:ascii="Arial" w:hAnsi="Arial" w:cs="Arial"/>
              </w:rPr>
            </w:pPr>
          </w:p>
          <w:p w14:paraId="1F2E1A62" w14:textId="77777777" w:rsidR="00193F6A" w:rsidRPr="00AF7528" w:rsidRDefault="00193F6A" w:rsidP="00781589">
            <w:pPr>
              <w:spacing w:after="0" w:line="240" w:lineRule="auto"/>
              <w:rPr>
                <w:rFonts w:ascii="Arial" w:hAnsi="Arial" w:cs="Arial"/>
              </w:rPr>
            </w:pPr>
          </w:p>
          <w:p w14:paraId="323F5FEE" w14:textId="7852E528" w:rsidR="000F6A67" w:rsidRPr="00AF7528" w:rsidRDefault="00530DAA" w:rsidP="004434B9">
            <w:pPr>
              <w:spacing w:after="0" w:line="240" w:lineRule="auto"/>
              <w:rPr>
                <w:rFonts w:ascii="Arial" w:hAnsi="Arial" w:cs="Arial"/>
              </w:rPr>
            </w:pPr>
            <w:r w:rsidRPr="00AF7528">
              <w:rPr>
                <w:rFonts w:ascii="Arial" w:hAnsi="Arial" w:cs="Arial"/>
              </w:rPr>
              <w:t xml:space="preserve"> </w:t>
            </w:r>
            <w:r w:rsidR="000F6A67" w:rsidRPr="00AF7528">
              <w:rPr>
                <w:rFonts w:ascii="Arial" w:hAnsi="Arial" w:cs="Arial"/>
              </w:rPr>
              <w:t>…….……………………...…….……….</w:t>
            </w:r>
          </w:p>
          <w:p w14:paraId="7848801A" w14:textId="46B3111F" w:rsidR="00882F88" w:rsidRDefault="00733C01" w:rsidP="00882F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  <w:p w14:paraId="131037DB" w14:textId="6F638566" w:rsidR="00F96A45" w:rsidRPr="00F96A45" w:rsidRDefault="00F96A45" w:rsidP="00882F88">
            <w:pPr>
              <w:spacing w:after="0" w:line="240" w:lineRule="auto"/>
              <w:rPr>
                <w:rFonts w:ascii="Arial" w:hAnsi="Arial" w:cs="Arial"/>
              </w:rPr>
            </w:pPr>
            <w:r w:rsidRPr="00F96A45">
              <w:rPr>
                <w:rFonts w:ascii="Arial" w:hAnsi="Arial" w:cs="Arial"/>
              </w:rPr>
              <w:t>tajemn</w:t>
            </w:r>
            <w:r w:rsidR="00882F88">
              <w:rPr>
                <w:rFonts w:ascii="Arial" w:hAnsi="Arial" w:cs="Arial"/>
              </w:rPr>
              <w:t>ík</w:t>
            </w:r>
          </w:p>
          <w:p w14:paraId="493594AF" w14:textId="2E767FC3" w:rsidR="005F7906" w:rsidRPr="00AF7528" w:rsidRDefault="005F7906" w:rsidP="004434B9">
            <w:pPr>
              <w:spacing w:after="0" w:line="240" w:lineRule="auto"/>
              <w:ind w:left="1560" w:hanging="1560"/>
              <w:rPr>
                <w:rFonts w:ascii="Arial" w:hAnsi="Arial" w:cs="Arial"/>
              </w:rPr>
            </w:pPr>
          </w:p>
        </w:tc>
      </w:tr>
    </w:tbl>
    <w:p w14:paraId="1021AB40" w14:textId="77777777" w:rsidR="00AD41C6" w:rsidRDefault="00AD41C6" w:rsidP="000F6A67">
      <w:pPr>
        <w:pStyle w:val="Bezmezer"/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</w:pPr>
    </w:p>
    <w:p w14:paraId="20C5803D" w14:textId="53D56A84" w:rsidR="00EB7D47" w:rsidRDefault="00EB7D47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3D64394C" w14:textId="48F6EF4D" w:rsidR="00EB7D47" w:rsidRDefault="00EB7D47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5EADA754" w14:textId="46F92E3D" w:rsidR="00EB7D47" w:rsidRDefault="00EB7D47" w:rsidP="000F6A67">
      <w:pPr>
        <w:pStyle w:val="Bezmezer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</w:p>
    <w:p w14:paraId="4050E2F1" w14:textId="77777777" w:rsidR="000F6A67" w:rsidRPr="00D368F9" w:rsidRDefault="000F6A67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0F6A67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C4F6" w14:textId="77777777" w:rsidR="001E4115" w:rsidRDefault="001E4115" w:rsidP="00A478E1">
      <w:pPr>
        <w:spacing w:after="0" w:line="240" w:lineRule="auto"/>
      </w:pPr>
      <w:r>
        <w:separator/>
      </w:r>
    </w:p>
  </w:endnote>
  <w:endnote w:type="continuationSeparator" w:id="0">
    <w:p w14:paraId="532BBE52" w14:textId="77777777" w:rsidR="001E4115" w:rsidRDefault="001E411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021A" w14:textId="77777777" w:rsidR="001E4115" w:rsidRDefault="001E4115" w:rsidP="00A478E1">
      <w:pPr>
        <w:spacing w:after="0" w:line="240" w:lineRule="auto"/>
      </w:pPr>
      <w:r>
        <w:separator/>
      </w:r>
    </w:p>
  </w:footnote>
  <w:footnote w:type="continuationSeparator" w:id="0">
    <w:p w14:paraId="37F0624C" w14:textId="77777777" w:rsidR="001E4115" w:rsidRDefault="001E411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94D"/>
    <w:multiLevelType w:val="hybridMultilevel"/>
    <w:tmpl w:val="832A53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53BC"/>
    <w:multiLevelType w:val="hybridMultilevel"/>
    <w:tmpl w:val="51ACB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1C86"/>
    <w:multiLevelType w:val="hybridMultilevel"/>
    <w:tmpl w:val="62746E22"/>
    <w:lvl w:ilvl="0" w:tplc="7422A1D8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C21427"/>
    <w:multiLevelType w:val="hybridMultilevel"/>
    <w:tmpl w:val="7F36DC40"/>
    <w:lvl w:ilvl="0" w:tplc="3742608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1C24"/>
    <w:multiLevelType w:val="hybridMultilevel"/>
    <w:tmpl w:val="DFAA2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A67AC"/>
    <w:multiLevelType w:val="hybridMultilevel"/>
    <w:tmpl w:val="118206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892BF5"/>
    <w:multiLevelType w:val="hybridMultilevel"/>
    <w:tmpl w:val="76D06DDC"/>
    <w:lvl w:ilvl="0" w:tplc="BA14061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D7411"/>
    <w:multiLevelType w:val="singleLevel"/>
    <w:tmpl w:val="9B3CF9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57E52B29"/>
    <w:multiLevelType w:val="hybridMultilevel"/>
    <w:tmpl w:val="BF5A868A"/>
    <w:lvl w:ilvl="0" w:tplc="A9DCD24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313001">
    <w:abstractNumId w:val="11"/>
  </w:num>
  <w:num w:numId="2" w16cid:durableId="879709491">
    <w:abstractNumId w:val="17"/>
  </w:num>
  <w:num w:numId="3" w16cid:durableId="1610821574">
    <w:abstractNumId w:val="19"/>
  </w:num>
  <w:num w:numId="4" w16cid:durableId="990215520">
    <w:abstractNumId w:val="16"/>
  </w:num>
  <w:num w:numId="5" w16cid:durableId="1591966290">
    <w:abstractNumId w:val="14"/>
  </w:num>
  <w:num w:numId="6" w16cid:durableId="2127312014">
    <w:abstractNumId w:val="20"/>
  </w:num>
  <w:num w:numId="7" w16cid:durableId="1923442292">
    <w:abstractNumId w:val="2"/>
  </w:num>
  <w:num w:numId="8" w16cid:durableId="611786202">
    <w:abstractNumId w:val="15"/>
  </w:num>
  <w:num w:numId="9" w16cid:durableId="1994796715">
    <w:abstractNumId w:val="12"/>
  </w:num>
  <w:num w:numId="10" w16cid:durableId="929235751">
    <w:abstractNumId w:val="18"/>
  </w:num>
  <w:num w:numId="11" w16cid:durableId="508758445">
    <w:abstractNumId w:val="8"/>
  </w:num>
  <w:num w:numId="12" w16cid:durableId="1572543790">
    <w:abstractNumId w:val="7"/>
  </w:num>
  <w:num w:numId="13" w16cid:durableId="787773865">
    <w:abstractNumId w:val="1"/>
  </w:num>
  <w:num w:numId="14" w16cid:durableId="113718550">
    <w:abstractNumId w:val="4"/>
  </w:num>
  <w:num w:numId="15" w16cid:durableId="25908438">
    <w:abstractNumId w:val="6"/>
  </w:num>
  <w:num w:numId="16" w16cid:durableId="563369059">
    <w:abstractNumId w:val="3"/>
  </w:num>
  <w:num w:numId="17" w16cid:durableId="245725682">
    <w:abstractNumId w:val="0"/>
  </w:num>
  <w:num w:numId="18" w16cid:durableId="1083841489">
    <w:abstractNumId w:val="5"/>
  </w:num>
  <w:num w:numId="19" w16cid:durableId="1228958607">
    <w:abstractNumId w:val="9"/>
  </w:num>
  <w:num w:numId="20" w16cid:durableId="792670099">
    <w:abstractNumId w:val="10"/>
  </w:num>
  <w:num w:numId="21" w16cid:durableId="1728801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0386D"/>
    <w:rsid w:val="00015459"/>
    <w:rsid w:val="00017DB1"/>
    <w:rsid w:val="00024F9D"/>
    <w:rsid w:val="00027435"/>
    <w:rsid w:val="00035148"/>
    <w:rsid w:val="00036BD0"/>
    <w:rsid w:val="00044F17"/>
    <w:rsid w:val="00052914"/>
    <w:rsid w:val="0005416B"/>
    <w:rsid w:val="00067A8F"/>
    <w:rsid w:val="000964E3"/>
    <w:rsid w:val="000A70DE"/>
    <w:rsid w:val="000B1505"/>
    <w:rsid w:val="000C1813"/>
    <w:rsid w:val="000C704A"/>
    <w:rsid w:val="000C7A23"/>
    <w:rsid w:val="000E0101"/>
    <w:rsid w:val="000F32CF"/>
    <w:rsid w:val="000F6A67"/>
    <w:rsid w:val="0010436D"/>
    <w:rsid w:val="00107D34"/>
    <w:rsid w:val="00123306"/>
    <w:rsid w:val="0012621B"/>
    <w:rsid w:val="0012759A"/>
    <w:rsid w:val="00141CDD"/>
    <w:rsid w:val="001513C6"/>
    <w:rsid w:val="00157FDD"/>
    <w:rsid w:val="001726FC"/>
    <w:rsid w:val="00192E87"/>
    <w:rsid w:val="00193F6A"/>
    <w:rsid w:val="001A27CB"/>
    <w:rsid w:val="001B1972"/>
    <w:rsid w:val="001D4ABD"/>
    <w:rsid w:val="001E34CB"/>
    <w:rsid w:val="001E4115"/>
    <w:rsid w:val="001E4BE6"/>
    <w:rsid w:val="001F0286"/>
    <w:rsid w:val="001F0584"/>
    <w:rsid w:val="001F2751"/>
    <w:rsid w:val="001F6E7B"/>
    <w:rsid w:val="001F71A6"/>
    <w:rsid w:val="00207ACC"/>
    <w:rsid w:val="00214DD0"/>
    <w:rsid w:val="00217617"/>
    <w:rsid w:val="00235498"/>
    <w:rsid w:val="00240A64"/>
    <w:rsid w:val="00244456"/>
    <w:rsid w:val="00264A91"/>
    <w:rsid w:val="00272074"/>
    <w:rsid w:val="00276840"/>
    <w:rsid w:val="00283AC9"/>
    <w:rsid w:val="002855BF"/>
    <w:rsid w:val="00297A42"/>
    <w:rsid w:val="002A071D"/>
    <w:rsid w:val="002A7501"/>
    <w:rsid w:val="002C5ED2"/>
    <w:rsid w:val="002F7201"/>
    <w:rsid w:val="002F72AF"/>
    <w:rsid w:val="00300733"/>
    <w:rsid w:val="0030144F"/>
    <w:rsid w:val="003039F9"/>
    <w:rsid w:val="00306854"/>
    <w:rsid w:val="003075AB"/>
    <w:rsid w:val="00310EEA"/>
    <w:rsid w:val="00332803"/>
    <w:rsid w:val="00350313"/>
    <w:rsid w:val="00351051"/>
    <w:rsid w:val="00352EC2"/>
    <w:rsid w:val="00356B18"/>
    <w:rsid w:val="003604E8"/>
    <w:rsid w:val="003612B7"/>
    <w:rsid w:val="003613C0"/>
    <w:rsid w:val="003618E4"/>
    <w:rsid w:val="0036642B"/>
    <w:rsid w:val="00374B1F"/>
    <w:rsid w:val="00380353"/>
    <w:rsid w:val="00382351"/>
    <w:rsid w:val="0039395F"/>
    <w:rsid w:val="00394916"/>
    <w:rsid w:val="003A203B"/>
    <w:rsid w:val="003B006A"/>
    <w:rsid w:val="003B2DF1"/>
    <w:rsid w:val="003B3207"/>
    <w:rsid w:val="003C6BA6"/>
    <w:rsid w:val="003D0248"/>
    <w:rsid w:val="003D0784"/>
    <w:rsid w:val="003E20D8"/>
    <w:rsid w:val="003E422A"/>
    <w:rsid w:val="003F0271"/>
    <w:rsid w:val="003F1B17"/>
    <w:rsid w:val="003F7763"/>
    <w:rsid w:val="00402582"/>
    <w:rsid w:val="004028E8"/>
    <w:rsid w:val="00405C37"/>
    <w:rsid w:val="004078E1"/>
    <w:rsid w:val="00414C94"/>
    <w:rsid w:val="00416302"/>
    <w:rsid w:val="00422B15"/>
    <w:rsid w:val="00423EF8"/>
    <w:rsid w:val="004345A7"/>
    <w:rsid w:val="004358DD"/>
    <w:rsid w:val="00442304"/>
    <w:rsid w:val="004434B9"/>
    <w:rsid w:val="00443A95"/>
    <w:rsid w:val="0045251E"/>
    <w:rsid w:val="004567E3"/>
    <w:rsid w:val="00463675"/>
    <w:rsid w:val="00465B3B"/>
    <w:rsid w:val="00473038"/>
    <w:rsid w:val="00474F28"/>
    <w:rsid w:val="00481818"/>
    <w:rsid w:val="00484DD1"/>
    <w:rsid w:val="00491222"/>
    <w:rsid w:val="004917B2"/>
    <w:rsid w:val="004938E7"/>
    <w:rsid w:val="00495074"/>
    <w:rsid w:val="004A3B31"/>
    <w:rsid w:val="004B45D6"/>
    <w:rsid w:val="004B571D"/>
    <w:rsid w:val="004C35AF"/>
    <w:rsid w:val="004D39C0"/>
    <w:rsid w:val="004D76CD"/>
    <w:rsid w:val="004E2A95"/>
    <w:rsid w:val="004E64CE"/>
    <w:rsid w:val="004E796F"/>
    <w:rsid w:val="004F08FD"/>
    <w:rsid w:val="004F5F05"/>
    <w:rsid w:val="005062C2"/>
    <w:rsid w:val="005129E0"/>
    <w:rsid w:val="00530DAA"/>
    <w:rsid w:val="00540CF1"/>
    <w:rsid w:val="00542EC5"/>
    <w:rsid w:val="005618DC"/>
    <w:rsid w:val="00562F94"/>
    <w:rsid w:val="005637E4"/>
    <w:rsid w:val="00570046"/>
    <w:rsid w:val="00570D1D"/>
    <w:rsid w:val="0058456D"/>
    <w:rsid w:val="00584775"/>
    <w:rsid w:val="005A7FDC"/>
    <w:rsid w:val="005B1E3B"/>
    <w:rsid w:val="005B3F73"/>
    <w:rsid w:val="005C06F6"/>
    <w:rsid w:val="005C6DAF"/>
    <w:rsid w:val="005C7F6C"/>
    <w:rsid w:val="005D1648"/>
    <w:rsid w:val="005F0AB7"/>
    <w:rsid w:val="005F7906"/>
    <w:rsid w:val="00602E27"/>
    <w:rsid w:val="00610DAA"/>
    <w:rsid w:val="00614C23"/>
    <w:rsid w:val="00652FEC"/>
    <w:rsid w:val="00653BD3"/>
    <w:rsid w:val="00653D1F"/>
    <w:rsid w:val="00660D36"/>
    <w:rsid w:val="00661E27"/>
    <w:rsid w:val="0066462E"/>
    <w:rsid w:val="00680665"/>
    <w:rsid w:val="00690590"/>
    <w:rsid w:val="006920E1"/>
    <w:rsid w:val="00692A4E"/>
    <w:rsid w:val="006A1B98"/>
    <w:rsid w:val="006A61C9"/>
    <w:rsid w:val="006D056E"/>
    <w:rsid w:val="006E6170"/>
    <w:rsid w:val="006F3CD1"/>
    <w:rsid w:val="00700D8D"/>
    <w:rsid w:val="00713419"/>
    <w:rsid w:val="007249B9"/>
    <w:rsid w:val="007263D5"/>
    <w:rsid w:val="00733C01"/>
    <w:rsid w:val="0073527B"/>
    <w:rsid w:val="00741068"/>
    <w:rsid w:val="00752D16"/>
    <w:rsid w:val="00755EB5"/>
    <w:rsid w:val="00766452"/>
    <w:rsid w:val="00767A38"/>
    <w:rsid w:val="007728E7"/>
    <w:rsid w:val="00781589"/>
    <w:rsid w:val="00796D1C"/>
    <w:rsid w:val="007A2AF6"/>
    <w:rsid w:val="007A62DD"/>
    <w:rsid w:val="007B1AF4"/>
    <w:rsid w:val="007B47A0"/>
    <w:rsid w:val="007B7E01"/>
    <w:rsid w:val="007D0129"/>
    <w:rsid w:val="007E7017"/>
    <w:rsid w:val="007E798F"/>
    <w:rsid w:val="007F362C"/>
    <w:rsid w:val="007F5985"/>
    <w:rsid w:val="0080335B"/>
    <w:rsid w:val="00806C89"/>
    <w:rsid w:val="00806D33"/>
    <w:rsid w:val="00807C5A"/>
    <w:rsid w:val="00811896"/>
    <w:rsid w:val="00811D9C"/>
    <w:rsid w:val="008163AD"/>
    <w:rsid w:val="00824242"/>
    <w:rsid w:val="008314E7"/>
    <w:rsid w:val="008335B0"/>
    <w:rsid w:val="00834518"/>
    <w:rsid w:val="00836218"/>
    <w:rsid w:val="00854532"/>
    <w:rsid w:val="0086069B"/>
    <w:rsid w:val="00860752"/>
    <w:rsid w:val="00863339"/>
    <w:rsid w:val="00864D76"/>
    <w:rsid w:val="00875601"/>
    <w:rsid w:val="00875761"/>
    <w:rsid w:val="0087668A"/>
    <w:rsid w:val="00882F88"/>
    <w:rsid w:val="00884E7D"/>
    <w:rsid w:val="008907C8"/>
    <w:rsid w:val="008A42A4"/>
    <w:rsid w:val="008A661D"/>
    <w:rsid w:val="008B4C4A"/>
    <w:rsid w:val="008B4E59"/>
    <w:rsid w:val="008C69DD"/>
    <w:rsid w:val="008C772C"/>
    <w:rsid w:val="008D4303"/>
    <w:rsid w:val="008E0F29"/>
    <w:rsid w:val="008F43DE"/>
    <w:rsid w:val="008F49DA"/>
    <w:rsid w:val="0092371D"/>
    <w:rsid w:val="00927042"/>
    <w:rsid w:val="0092786F"/>
    <w:rsid w:val="00942B8A"/>
    <w:rsid w:val="00945C9D"/>
    <w:rsid w:val="00970042"/>
    <w:rsid w:val="00992A30"/>
    <w:rsid w:val="00996221"/>
    <w:rsid w:val="00996902"/>
    <w:rsid w:val="009A649F"/>
    <w:rsid w:val="009B1E25"/>
    <w:rsid w:val="009B21BF"/>
    <w:rsid w:val="009C3FDA"/>
    <w:rsid w:val="009D2F64"/>
    <w:rsid w:val="009D4859"/>
    <w:rsid w:val="009E5B77"/>
    <w:rsid w:val="009F423C"/>
    <w:rsid w:val="009F78D9"/>
    <w:rsid w:val="00A02D71"/>
    <w:rsid w:val="00A0342E"/>
    <w:rsid w:val="00A26CC8"/>
    <w:rsid w:val="00A405A1"/>
    <w:rsid w:val="00A45A3D"/>
    <w:rsid w:val="00A478E1"/>
    <w:rsid w:val="00A756EF"/>
    <w:rsid w:val="00A76A37"/>
    <w:rsid w:val="00A8055B"/>
    <w:rsid w:val="00A81CAA"/>
    <w:rsid w:val="00A87D1A"/>
    <w:rsid w:val="00A92F33"/>
    <w:rsid w:val="00AA599C"/>
    <w:rsid w:val="00AA5C23"/>
    <w:rsid w:val="00AA703D"/>
    <w:rsid w:val="00AB0E08"/>
    <w:rsid w:val="00AB4C91"/>
    <w:rsid w:val="00AC6388"/>
    <w:rsid w:val="00AD0639"/>
    <w:rsid w:val="00AD41C6"/>
    <w:rsid w:val="00AD5C4E"/>
    <w:rsid w:val="00AF42B3"/>
    <w:rsid w:val="00AF5D4D"/>
    <w:rsid w:val="00AF7528"/>
    <w:rsid w:val="00B024F0"/>
    <w:rsid w:val="00B062D6"/>
    <w:rsid w:val="00B116C3"/>
    <w:rsid w:val="00B2535C"/>
    <w:rsid w:val="00B42219"/>
    <w:rsid w:val="00B52581"/>
    <w:rsid w:val="00B61D73"/>
    <w:rsid w:val="00B63BFE"/>
    <w:rsid w:val="00B664A1"/>
    <w:rsid w:val="00B70FCD"/>
    <w:rsid w:val="00B72650"/>
    <w:rsid w:val="00B96780"/>
    <w:rsid w:val="00BA5003"/>
    <w:rsid w:val="00BA7D80"/>
    <w:rsid w:val="00BB1317"/>
    <w:rsid w:val="00BB163E"/>
    <w:rsid w:val="00BB20E7"/>
    <w:rsid w:val="00BB730B"/>
    <w:rsid w:val="00BC259C"/>
    <w:rsid w:val="00BC392D"/>
    <w:rsid w:val="00BC6018"/>
    <w:rsid w:val="00BC607A"/>
    <w:rsid w:val="00BC651B"/>
    <w:rsid w:val="00BC68F6"/>
    <w:rsid w:val="00BC6E39"/>
    <w:rsid w:val="00BC7D03"/>
    <w:rsid w:val="00C0495B"/>
    <w:rsid w:val="00C06521"/>
    <w:rsid w:val="00C1248F"/>
    <w:rsid w:val="00C24368"/>
    <w:rsid w:val="00C3595D"/>
    <w:rsid w:val="00C415F6"/>
    <w:rsid w:val="00C446F3"/>
    <w:rsid w:val="00C532DF"/>
    <w:rsid w:val="00C57DC4"/>
    <w:rsid w:val="00C73EA0"/>
    <w:rsid w:val="00C74514"/>
    <w:rsid w:val="00C97B30"/>
    <w:rsid w:val="00CA0FBC"/>
    <w:rsid w:val="00CA7530"/>
    <w:rsid w:val="00CB481D"/>
    <w:rsid w:val="00CD231C"/>
    <w:rsid w:val="00CD491D"/>
    <w:rsid w:val="00CE2A56"/>
    <w:rsid w:val="00CF2CB7"/>
    <w:rsid w:val="00D01CDF"/>
    <w:rsid w:val="00D04646"/>
    <w:rsid w:val="00D04B61"/>
    <w:rsid w:val="00D06248"/>
    <w:rsid w:val="00D07CED"/>
    <w:rsid w:val="00D1001E"/>
    <w:rsid w:val="00D15311"/>
    <w:rsid w:val="00D16E45"/>
    <w:rsid w:val="00D20073"/>
    <w:rsid w:val="00D368F9"/>
    <w:rsid w:val="00D402CB"/>
    <w:rsid w:val="00D5178B"/>
    <w:rsid w:val="00D77E45"/>
    <w:rsid w:val="00D908DA"/>
    <w:rsid w:val="00D90CC3"/>
    <w:rsid w:val="00D96C24"/>
    <w:rsid w:val="00DC2D1A"/>
    <w:rsid w:val="00DD2570"/>
    <w:rsid w:val="00DE0A32"/>
    <w:rsid w:val="00DE7961"/>
    <w:rsid w:val="00DF3E65"/>
    <w:rsid w:val="00E011E2"/>
    <w:rsid w:val="00E072AC"/>
    <w:rsid w:val="00E12EF0"/>
    <w:rsid w:val="00E16DEA"/>
    <w:rsid w:val="00E30577"/>
    <w:rsid w:val="00E330B5"/>
    <w:rsid w:val="00E44729"/>
    <w:rsid w:val="00E4521C"/>
    <w:rsid w:val="00E47FB0"/>
    <w:rsid w:val="00E5391D"/>
    <w:rsid w:val="00E5561B"/>
    <w:rsid w:val="00E60983"/>
    <w:rsid w:val="00E73807"/>
    <w:rsid w:val="00E840BB"/>
    <w:rsid w:val="00EA0E89"/>
    <w:rsid w:val="00EA462C"/>
    <w:rsid w:val="00EA725E"/>
    <w:rsid w:val="00EB7D47"/>
    <w:rsid w:val="00EC1A50"/>
    <w:rsid w:val="00EC5935"/>
    <w:rsid w:val="00EC68A5"/>
    <w:rsid w:val="00ED3158"/>
    <w:rsid w:val="00ED33E1"/>
    <w:rsid w:val="00ED60FB"/>
    <w:rsid w:val="00EE753A"/>
    <w:rsid w:val="00EF0DB0"/>
    <w:rsid w:val="00EF5B19"/>
    <w:rsid w:val="00F04AC9"/>
    <w:rsid w:val="00F1250B"/>
    <w:rsid w:val="00F17A7B"/>
    <w:rsid w:val="00F2036E"/>
    <w:rsid w:val="00F23B34"/>
    <w:rsid w:val="00F23CC8"/>
    <w:rsid w:val="00F31079"/>
    <w:rsid w:val="00F3634A"/>
    <w:rsid w:val="00F43916"/>
    <w:rsid w:val="00F43DCC"/>
    <w:rsid w:val="00F57E4D"/>
    <w:rsid w:val="00F71A5C"/>
    <w:rsid w:val="00F7292D"/>
    <w:rsid w:val="00F963A5"/>
    <w:rsid w:val="00F96A45"/>
    <w:rsid w:val="00FA7110"/>
    <w:rsid w:val="00FB4152"/>
    <w:rsid w:val="00FB4256"/>
    <w:rsid w:val="00FB69CF"/>
    <w:rsid w:val="00FC08A0"/>
    <w:rsid w:val="00FC5D91"/>
    <w:rsid w:val="00FD5527"/>
    <w:rsid w:val="00FE7E6A"/>
    <w:rsid w:val="00FE7EE3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unhideWhenUsed/>
    <w:rsid w:val="000F6A67"/>
    <w:rPr>
      <w:color w:val="0000FF"/>
      <w:u w:val="single"/>
    </w:rPr>
  </w:style>
  <w:style w:type="paragraph" w:styleId="Bezmezer">
    <w:name w:val="No Spacing"/>
    <w:uiPriority w:val="1"/>
    <w:qFormat/>
    <w:rsid w:val="000F6A6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F6A67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C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fsv.cvu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2024-11-22T11:37:00Z</dcterms:created>
  <dcterms:modified xsi:type="dcterms:W3CDTF">2024-11-22T11:37:00Z</dcterms:modified>
</cp:coreProperties>
</file>