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0E" w:rsidRDefault="00B470CA">
      <w:pPr>
        <w:pStyle w:val="Nadpis10"/>
        <w:keepNext/>
        <w:keepLines/>
        <w:shd w:val="clear" w:color="auto" w:fill="auto"/>
        <w:spacing w:after="760"/>
      </w:pPr>
      <w:bookmarkStart w:id="0" w:name="bookmark0"/>
      <w:bookmarkStart w:id="1" w:name="bookmark1"/>
      <w:r>
        <w:t>Allianz pojišťovna, a.s.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9254"/>
      </w:tblGrid>
      <w:tr w:rsidR="0072000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37" w:type="dxa"/>
            <w:shd w:val="clear" w:color="auto" w:fill="FFFFFF"/>
          </w:tcPr>
          <w:p w:rsidR="0072000E" w:rsidRDefault="0072000E">
            <w:pPr>
              <w:rPr>
                <w:sz w:val="10"/>
                <w:szCs w:val="10"/>
              </w:rPr>
            </w:pPr>
          </w:p>
        </w:tc>
        <w:tc>
          <w:tcPr>
            <w:tcW w:w="9254" w:type="dxa"/>
            <w:shd w:val="clear" w:color="auto" w:fill="FFFFFF"/>
            <w:vAlign w:val="bottom"/>
          </w:tcPr>
          <w:p w:rsidR="0072000E" w:rsidRDefault="00B470CA">
            <w:pPr>
              <w:pStyle w:val="Jin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Dodatek č. 2 k pojistné smlouvě č. 400 047 730</w:t>
            </w:r>
          </w:p>
        </w:tc>
      </w:tr>
      <w:tr w:rsidR="0072000E">
        <w:tblPrEx>
          <w:tblCellMar>
            <w:top w:w="0" w:type="dxa"/>
            <w:bottom w:w="0" w:type="dxa"/>
          </w:tblCellMar>
        </w:tblPrEx>
        <w:trPr>
          <w:trHeight w:hRule="exact" w:val="2016"/>
          <w:jc w:val="center"/>
        </w:trPr>
        <w:tc>
          <w:tcPr>
            <w:tcW w:w="1037" w:type="dxa"/>
            <w:shd w:val="clear" w:color="auto" w:fill="FFFFFF"/>
          </w:tcPr>
          <w:p w:rsidR="0072000E" w:rsidRDefault="00B470CA">
            <w:pPr>
              <w:pStyle w:val="Jin0"/>
              <w:shd w:val="clear" w:color="auto" w:fill="auto"/>
              <w:spacing w:before="120" w:line="240" w:lineRule="auto"/>
            </w:pPr>
            <w:r>
              <w:rPr>
                <w:b/>
                <w:bCs/>
              </w:rPr>
              <w:t>Pojistitel:</w:t>
            </w:r>
          </w:p>
        </w:tc>
        <w:tc>
          <w:tcPr>
            <w:tcW w:w="9254" w:type="dxa"/>
            <w:shd w:val="clear" w:color="auto" w:fill="FFFFFF"/>
            <w:vAlign w:val="center"/>
          </w:tcPr>
          <w:p w:rsidR="0072000E" w:rsidRDefault="00B470CA">
            <w:pPr>
              <w:pStyle w:val="Jin0"/>
              <w:shd w:val="clear" w:color="auto" w:fill="auto"/>
              <w:spacing w:line="262" w:lineRule="auto"/>
            </w:pPr>
            <w:r>
              <w:rPr>
                <w:b/>
                <w:bCs/>
              </w:rPr>
              <w:t>Allianz pojišťovna, a. s.</w:t>
            </w:r>
          </w:p>
          <w:p w:rsidR="0072000E" w:rsidRDefault="00B470CA">
            <w:pPr>
              <w:pStyle w:val="Jin0"/>
              <w:shd w:val="clear" w:color="auto" w:fill="auto"/>
              <w:spacing w:line="262" w:lineRule="auto"/>
            </w:pPr>
            <w:r>
              <w:t>Ke Štvanici 656/3, 186 00 Praha 8, Česká republika</w:t>
            </w:r>
          </w:p>
          <w:p w:rsidR="0072000E" w:rsidRDefault="00B470CA">
            <w:pPr>
              <w:pStyle w:val="Jin0"/>
              <w:shd w:val="clear" w:color="auto" w:fill="auto"/>
              <w:spacing w:line="262" w:lineRule="auto"/>
            </w:pPr>
            <w:r>
              <w:t>IČO: 471 15 971</w:t>
            </w:r>
          </w:p>
          <w:p w:rsidR="0072000E" w:rsidRDefault="00B470CA">
            <w:pPr>
              <w:pStyle w:val="Jin0"/>
              <w:shd w:val="clear" w:color="auto" w:fill="auto"/>
              <w:spacing w:line="262" w:lineRule="auto"/>
            </w:pPr>
            <w:r>
              <w:t xml:space="preserve">zapsaná v obchodním rejstříku u Městského soudu v Praze, spisová značka B </w:t>
            </w:r>
            <w:proofErr w:type="gramStart"/>
            <w:r>
              <w:t>1815 kterou</w:t>
            </w:r>
            <w:proofErr w:type="gramEnd"/>
            <w:r>
              <w:t xml:space="preserve"> zastupuje:</w:t>
            </w:r>
          </w:p>
          <w:p w:rsidR="0072000E" w:rsidRDefault="00B470CA">
            <w:pPr>
              <w:pStyle w:val="Jin0"/>
              <w:shd w:val="clear" w:color="auto" w:fill="auto"/>
              <w:spacing w:line="262" w:lineRule="auto"/>
            </w:pPr>
            <w:r>
              <w:t>Mgr. Jana Svatošová, manažer korporátního a podnikatelského pojištění</w:t>
            </w:r>
          </w:p>
          <w:p w:rsidR="0072000E" w:rsidRDefault="00B470CA">
            <w:pPr>
              <w:pStyle w:val="Jin0"/>
              <w:shd w:val="clear" w:color="auto" w:fill="auto"/>
              <w:spacing w:line="262" w:lineRule="auto"/>
            </w:pPr>
            <w:r>
              <w:t xml:space="preserve">Ing. Michaela </w:t>
            </w:r>
            <w:proofErr w:type="spellStart"/>
            <w:r>
              <w:t>Mlázovská</w:t>
            </w:r>
            <w:proofErr w:type="spellEnd"/>
            <w:r>
              <w:t>, senior upisovatel</w:t>
            </w:r>
          </w:p>
        </w:tc>
      </w:tr>
      <w:tr w:rsidR="0072000E">
        <w:tblPrEx>
          <w:tblCellMar>
            <w:top w:w="0" w:type="dxa"/>
            <w:bottom w:w="0" w:type="dxa"/>
          </w:tblCellMar>
        </w:tblPrEx>
        <w:trPr>
          <w:trHeight w:hRule="exact" w:val="4334"/>
          <w:jc w:val="center"/>
        </w:trPr>
        <w:tc>
          <w:tcPr>
            <w:tcW w:w="1037" w:type="dxa"/>
            <w:shd w:val="clear" w:color="auto" w:fill="FFFFFF"/>
          </w:tcPr>
          <w:p w:rsidR="0072000E" w:rsidRDefault="00B470CA">
            <w:pPr>
              <w:pStyle w:val="Jin0"/>
              <w:shd w:val="clear" w:color="auto" w:fill="auto"/>
              <w:spacing w:before="320" w:line="240" w:lineRule="auto"/>
            </w:pPr>
            <w:r>
              <w:rPr>
                <w:b/>
                <w:bCs/>
              </w:rPr>
              <w:t>Pojistník:</w:t>
            </w:r>
          </w:p>
        </w:tc>
        <w:tc>
          <w:tcPr>
            <w:tcW w:w="9254" w:type="dxa"/>
            <w:shd w:val="clear" w:color="auto" w:fill="FFFFFF"/>
          </w:tcPr>
          <w:p w:rsidR="0072000E" w:rsidRDefault="00B470CA">
            <w:pPr>
              <w:pStyle w:val="Jin0"/>
              <w:shd w:val="clear" w:color="auto" w:fill="auto"/>
              <w:spacing w:after="200" w:line="240" w:lineRule="auto"/>
            </w:pPr>
            <w:r>
              <w:t>a</w:t>
            </w:r>
          </w:p>
          <w:p w:rsidR="0072000E" w:rsidRDefault="00B470C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Národní památkový ústav</w:t>
            </w:r>
          </w:p>
          <w:p w:rsidR="0072000E" w:rsidRDefault="00B470CA">
            <w:pPr>
              <w:pStyle w:val="Jin0"/>
              <w:shd w:val="clear" w:color="auto" w:fill="auto"/>
              <w:spacing w:line="240" w:lineRule="auto"/>
            </w:pPr>
            <w:r>
              <w:t>Valdštejnské náměstí 162/3, 118 01, Praha 1, Česká republika</w:t>
            </w:r>
          </w:p>
          <w:p w:rsidR="0072000E" w:rsidRDefault="00B470CA">
            <w:pPr>
              <w:pStyle w:val="Jin0"/>
              <w:shd w:val="clear" w:color="auto" w:fill="auto"/>
              <w:spacing w:line="240" w:lineRule="auto"/>
            </w:pPr>
            <w:r>
              <w:t>IČO: 750 32 333</w:t>
            </w:r>
          </w:p>
          <w:p w:rsidR="0072000E" w:rsidRDefault="00B470CA">
            <w:pPr>
              <w:pStyle w:val="Jin0"/>
              <w:shd w:val="clear" w:color="auto" w:fill="auto"/>
              <w:spacing w:line="240" w:lineRule="auto"/>
            </w:pPr>
            <w:r>
              <w:t xml:space="preserve">DIČ: </w:t>
            </w:r>
            <w:r>
              <w:t>CZ75032333</w:t>
            </w:r>
          </w:p>
          <w:p w:rsidR="0072000E" w:rsidRDefault="00B470CA">
            <w:pPr>
              <w:pStyle w:val="Jin0"/>
              <w:shd w:val="clear" w:color="auto" w:fill="auto"/>
              <w:spacing w:line="240" w:lineRule="auto"/>
            </w:pPr>
            <w:r>
              <w:t>státní příspěvková organizace</w:t>
            </w:r>
          </w:p>
          <w:p w:rsidR="0072000E" w:rsidRDefault="00B470CA">
            <w:pPr>
              <w:pStyle w:val="Jin0"/>
              <w:shd w:val="clear" w:color="auto" w:fill="auto"/>
              <w:spacing w:line="240" w:lineRule="auto"/>
            </w:pPr>
            <w:r>
              <w:t>kterou zastupuje:</w:t>
            </w:r>
          </w:p>
          <w:p w:rsidR="0072000E" w:rsidRDefault="00B470CA">
            <w:pPr>
              <w:pStyle w:val="Jin0"/>
              <w:shd w:val="clear" w:color="auto" w:fill="auto"/>
              <w:spacing w:line="240" w:lineRule="auto"/>
            </w:pPr>
            <w:r>
              <w:t>Ing. arch. Naděžda Goryczková, generální ředitelka</w:t>
            </w:r>
          </w:p>
          <w:p w:rsidR="0072000E" w:rsidRDefault="00B470CA">
            <w:pPr>
              <w:pStyle w:val="Jin0"/>
              <w:shd w:val="clear" w:color="auto" w:fill="auto"/>
              <w:spacing w:after="440" w:line="240" w:lineRule="auto"/>
            </w:pPr>
            <w:r>
              <w:t>ID datové schránky: 2cy8h6t</w:t>
            </w:r>
          </w:p>
          <w:p w:rsidR="0072000E" w:rsidRDefault="00B470CA">
            <w:pPr>
              <w:pStyle w:val="Jin0"/>
              <w:shd w:val="clear" w:color="auto" w:fill="auto"/>
              <w:spacing w:after="240" w:line="29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uzavírají dodatek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č.2 k pojistné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smlouvě č. 4000 047 730 o pojištění odpovědnosti (provozní činnost, výrobek, profesní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odpovědnost)</w:t>
            </w:r>
          </w:p>
          <w:p w:rsidR="0072000E" w:rsidRDefault="00B470CA">
            <w:pPr>
              <w:pStyle w:val="Jin0"/>
              <w:shd w:val="clear" w:color="auto" w:fill="auto"/>
              <w:spacing w:after="100" w:line="28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Tímto dodatkem se s účinností od 07. 11. 2024 rozšiřuje pojistná ochrana o Smluvní ujednání pro pojištění odpovědnosti při výkonu veřejné služby, přičemž pojistná smlouva se doplňuje o nové ustanovení takto:</w:t>
            </w:r>
          </w:p>
        </w:tc>
      </w:tr>
      <w:tr w:rsidR="0072000E">
        <w:tblPrEx>
          <w:tblCellMar>
            <w:top w:w="0" w:type="dxa"/>
            <w:bottom w:w="0" w:type="dxa"/>
          </w:tblCellMar>
        </w:tblPrEx>
        <w:trPr>
          <w:trHeight w:hRule="exact" w:val="4056"/>
          <w:jc w:val="center"/>
        </w:trPr>
        <w:tc>
          <w:tcPr>
            <w:tcW w:w="1037" w:type="dxa"/>
            <w:shd w:val="clear" w:color="auto" w:fill="FFFFFF"/>
          </w:tcPr>
          <w:p w:rsidR="0072000E" w:rsidRDefault="00B470CA">
            <w:pPr>
              <w:pStyle w:val="Jin0"/>
              <w:shd w:val="clear" w:color="auto" w:fill="auto"/>
              <w:spacing w:before="120" w:line="257" w:lineRule="auto"/>
            </w:pPr>
            <w:r>
              <w:rPr>
                <w:b/>
                <w:bCs/>
              </w:rPr>
              <w:t>Smluvní ujednání:</w:t>
            </w:r>
          </w:p>
        </w:tc>
        <w:tc>
          <w:tcPr>
            <w:tcW w:w="9254" w:type="dxa"/>
            <w:shd w:val="clear" w:color="auto" w:fill="FFFFFF"/>
            <w:vAlign w:val="bottom"/>
          </w:tcPr>
          <w:p w:rsidR="0072000E" w:rsidRDefault="00B470CA">
            <w:pPr>
              <w:pStyle w:val="Jin0"/>
              <w:shd w:val="clear" w:color="auto" w:fill="auto"/>
              <w:spacing w:after="220"/>
            </w:pPr>
            <w:r>
              <w:rPr>
                <w:b/>
                <w:bCs/>
              </w:rPr>
              <w:t xml:space="preserve">Smluvní ujednání pro pojištění odpovědnosti za škodu nebo jinou újmu způsobenou při výkonu veřejné služby </w:t>
            </w:r>
            <w:r>
              <w:t xml:space="preserve">Odchylně od článku 5, odst. 1, písm. k) všeobecných pojistných podmínek se pojištění vztahuje i na právním </w:t>
            </w:r>
            <w:proofErr w:type="gramStart"/>
            <w:r>
              <w:t>předpisem</w:t>
            </w:r>
            <w:proofErr w:type="gramEnd"/>
            <w:r>
              <w:t xml:space="preserve"> (</w:t>
            </w:r>
            <w:r>
              <w:rPr>
                <w:b/>
                <w:bCs/>
              </w:rPr>
              <w:t xml:space="preserve">dle </w:t>
            </w:r>
            <w:proofErr w:type="spellStart"/>
            <w:r>
              <w:rPr>
                <w:b/>
                <w:bCs/>
              </w:rPr>
              <w:t>ust</w:t>
            </w:r>
            <w:proofErr w:type="spellEnd"/>
            <w:r>
              <w:rPr>
                <w:b/>
                <w:bCs/>
              </w:rPr>
              <w:t>. § 18a zákona č. 111/200</w:t>
            </w:r>
            <w:r>
              <w:rPr>
                <w:b/>
                <w:bCs/>
              </w:rPr>
              <w:t>6 Sb., o pomoci v hmotné nouzi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t>stanovenou povinnost pojištěného nahradit škodu nebo jinou újmu, kterou při výkonu veřejné služby způsobí osoba vykonávající veřejnou službu nebo která bude při výkonu veřejné služby osobě vykonávající veřejnou službu způsob</w:t>
            </w:r>
            <w:r>
              <w:t>ena.</w:t>
            </w:r>
          </w:p>
          <w:p w:rsidR="0072000E" w:rsidRDefault="00B470CA">
            <w:pPr>
              <w:pStyle w:val="Jin0"/>
              <w:shd w:val="clear" w:color="auto" w:fill="auto"/>
              <w:spacing w:after="220" w:line="262" w:lineRule="auto"/>
            </w:pPr>
            <w:r>
              <w:t>Veřejná služba je vykonávána osobami v hmotné nouzi a osobami vedenými v evidenci uchazečů o zaměstnání.</w:t>
            </w:r>
          </w:p>
          <w:p w:rsidR="0072000E" w:rsidRDefault="00B470CA">
            <w:pPr>
              <w:pStyle w:val="Jin0"/>
              <w:shd w:val="clear" w:color="auto" w:fill="auto"/>
              <w:spacing w:line="262" w:lineRule="auto"/>
            </w:pPr>
            <w:r>
              <w:t>Pojištění se nevztahuje na povinnost pojištěného nahradit škody nebo jiné újmy způsobené:</w:t>
            </w:r>
          </w:p>
          <w:p w:rsidR="0072000E" w:rsidRDefault="00B470CA">
            <w:pPr>
              <w:pStyle w:val="Jin0"/>
              <w:shd w:val="clear" w:color="auto" w:fill="auto"/>
              <w:spacing w:line="262" w:lineRule="auto"/>
              <w:ind w:left="460" w:hanging="460"/>
            </w:pPr>
            <w:r>
              <w:t xml:space="preserve">- jinak než škodou nebo jinou újmou při ublížení na </w:t>
            </w:r>
            <w:r>
              <w:t>zdraví, usmrcením nebo na věci a újmou na jmění vyplývající z újmy na zdraví, při usmrcení a ze škody na věci (tzv. následnou škodu),</w:t>
            </w:r>
          </w:p>
          <w:p w:rsidR="0072000E" w:rsidRDefault="00B470CA">
            <w:pPr>
              <w:pStyle w:val="Jin0"/>
              <w:shd w:val="clear" w:color="auto" w:fill="auto"/>
              <w:spacing w:line="262" w:lineRule="auto"/>
            </w:pPr>
            <w:r>
              <w:t>- jinak než při výkonu veřejné služby,</w:t>
            </w:r>
          </w:p>
          <w:p w:rsidR="0072000E" w:rsidRDefault="00B470CA">
            <w:pPr>
              <w:pStyle w:val="Jin0"/>
              <w:shd w:val="clear" w:color="auto" w:fill="auto"/>
              <w:spacing w:line="262" w:lineRule="auto"/>
            </w:pPr>
            <w:r>
              <w:t>- osobou vykonávající veřejnou službu, pokud škodu nebo jinou újmu způsobí pojištěn</w:t>
            </w:r>
            <w:r>
              <w:t>ému,</w:t>
            </w:r>
          </w:p>
          <w:p w:rsidR="0072000E" w:rsidRDefault="00B470CA">
            <w:pPr>
              <w:pStyle w:val="Jin0"/>
              <w:shd w:val="clear" w:color="auto" w:fill="auto"/>
              <w:spacing w:after="220" w:line="262" w:lineRule="auto"/>
            </w:pPr>
            <w:r>
              <w:t>- pod vlivem alkoholu nebo jiných návykových látek</w:t>
            </w:r>
          </w:p>
          <w:p w:rsidR="0072000E" w:rsidRDefault="00B470CA">
            <w:pPr>
              <w:pStyle w:val="Jin0"/>
              <w:shd w:val="clear" w:color="auto" w:fill="auto"/>
              <w:spacing w:after="220" w:line="262" w:lineRule="auto"/>
            </w:pPr>
            <w:r>
              <w:t>Ostatní ustanovení všeobecných pojistných podmínek a pojistné smlouvy zůstávají nezměněna.</w:t>
            </w:r>
          </w:p>
        </w:tc>
      </w:tr>
      <w:tr w:rsidR="0072000E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1037" w:type="dxa"/>
            <w:shd w:val="clear" w:color="auto" w:fill="FFFFFF"/>
          </w:tcPr>
          <w:p w:rsidR="0072000E" w:rsidRDefault="00B470CA">
            <w:pPr>
              <w:pStyle w:val="Jin0"/>
              <w:shd w:val="clear" w:color="auto" w:fill="auto"/>
              <w:spacing w:before="100"/>
            </w:pPr>
            <w:r>
              <w:rPr>
                <w:b/>
                <w:bCs/>
              </w:rPr>
              <w:t xml:space="preserve">Sjednaný </w:t>
            </w:r>
            <w:proofErr w:type="spellStart"/>
            <w:r>
              <w:rPr>
                <w:b/>
                <w:bCs/>
              </w:rPr>
              <w:t>sublimit</w:t>
            </w:r>
            <w:proofErr w:type="spellEnd"/>
            <w:r>
              <w:rPr>
                <w:b/>
                <w:bCs/>
              </w:rPr>
              <w:t xml:space="preserve"> plnění:</w:t>
            </w:r>
          </w:p>
        </w:tc>
        <w:tc>
          <w:tcPr>
            <w:tcW w:w="9254" w:type="dxa"/>
            <w:shd w:val="clear" w:color="auto" w:fill="FFFFFF"/>
            <w:vAlign w:val="bottom"/>
          </w:tcPr>
          <w:p w:rsidR="0072000E" w:rsidRDefault="00B470CA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 xml:space="preserve">20.000.000,- Kč </w:t>
            </w:r>
            <w:r>
              <w:t xml:space="preserve">pro pojištění odpovědnosti při výkonu veřejné služby (v rámci </w:t>
            </w:r>
            <w:r>
              <w:t>celkového limitu plnění), maximálně</w:t>
            </w:r>
          </w:p>
          <w:p w:rsidR="0072000E" w:rsidRDefault="00B470CA">
            <w:pPr>
              <w:pStyle w:val="Jin0"/>
              <w:shd w:val="clear" w:color="auto" w:fill="auto"/>
              <w:spacing w:line="240" w:lineRule="auto"/>
              <w:ind w:left="1520"/>
            </w:pPr>
            <w:r>
              <w:t>20.000.000,- Kč pro všechny pojistné události za jedno pojistné období</w:t>
            </w:r>
          </w:p>
        </w:tc>
      </w:tr>
      <w:tr w:rsidR="0072000E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1037" w:type="dxa"/>
            <w:shd w:val="clear" w:color="auto" w:fill="FFFFFF"/>
          </w:tcPr>
          <w:p w:rsidR="0072000E" w:rsidRDefault="00B470CA">
            <w:pPr>
              <w:pStyle w:val="Jin0"/>
              <w:shd w:val="clear" w:color="auto" w:fill="auto"/>
              <w:spacing w:before="100" w:line="240" w:lineRule="auto"/>
            </w:pPr>
            <w:r>
              <w:rPr>
                <w:b/>
                <w:bCs/>
              </w:rPr>
              <w:t>Spoluúčast:</w:t>
            </w:r>
          </w:p>
        </w:tc>
        <w:tc>
          <w:tcPr>
            <w:tcW w:w="9254" w:type="dxa"/>
            <w:shd w:val="clear" w:color="auto" w:fill="FFFFFF"/>
            <w:vAlign w:val="bottom"/>
          </w:tcPr>
          <w:p w:rsidR="0072000E" w:rsidRDefault="00B470CA">
            <w:pPr>
              <w:pStyle w:val="Jin0"/>
              <w:shd w:val="clear" w:color="auto" w:fill="auto"/>
              <w:spacing w:after="700" w:line="240" w:lineRule="auto"/>
              <w:ind w:firstLine="960"/>
            </w:pPr>
            <w:r>
              <w:rPr>
                <w:b/>
                <w:bCs/>
              </w:rPr>
              <w:t>0,- Kč</w:t>
            </w:r>
          </w:p>
          <w:p w:rsidR="0072000E" w:rsidRDefault="00B470CA">
            <w:pPr>
              <w:pStyle w:val="Jin0"/>
              <w:shd w:val="clear" w:color="auto" w:fill="auto"/>
              <w:tabs>
                <w:tab w:val="left" w:pos="2354"/>
                <w:tab w:val="left" w:pos="7096"/>
              </w:tabs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Počátek pojištění: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Datum účinnosti změny (připojištění dle tohoto dodatku):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Výroční den:</w:t>
            </w:r>
          </w:p>
          <w:p w:rsidR="0072000E" w:rsidRDefault="00B470CA">
            <w:pPr>
              <w:pStyle w:val="Jin0"/>
              <w:shd w:val="clear" w:color="auto" w:fill="auto"/>
              <w:tabs>
                <w:tab w:val="left" w:pos="2387"/>
                <w:tab w:val="left" w:pos="7130"/>
              </w:tabs>
              <w:spacing w:after="340" w:line="240" w:lineRule="auto"/>
              <w:ind w:firstLine="160"/>
              <w:rPr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1.10.2020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; 00,00 hod.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08.11.2024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; 00,00 </w:t>
            </w:r>
            <w:r>
              <w:rPr>
                <w:rFonts w:ascii="Arial" w:eastAsia="Arial" w:hAnsi="Arial" w:cs="Arial"/>
                <w:sz w:val="16"/>
                <w:szCs w:val="16"/>
              </w:rPr>
              <w:t>hod.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1.10.; 00,00 hod.</w:t>
            </w:r>
          </w:p>
        </w:tc>
      </w:tr>
    </w:tbl>
    <w:p w:rsidR="0072000E" w:rsidRDefault="00B470CA">
      <w:pPr>
        <w:spacing w:line="1" w:lineRule="exact"/>
        <w:rPr>
          <w:sz w:val="2"/>
          <w:szCs w:val="2"/>
        </w:rPr>
      </w:pPr>
      <w:r>
        <w:br w:type="page"/>
      </w:r>
    </w:p>
    <w:p w:rsidR="0072000E" w:rsidRDefault="00B470CA">
      <w:pPr>
        <w:pStyle w:val="Nadpis10"/>
        <w:keepNext/>
        <w:keepLines/>
        <w:shd w:val="clear" w:color="auto" w:fill="auto"/>
        <w:spacing w:after="1000"/>
      </w:pPr>
      <w:bookmarkStart w:id="2" w:name="bookmark2"/>
      <w:bookmarkStart w:id="3" w:name="bookmark3"/>
      <w:r>
        <w:lastRenderedPageBreak/>
        <w:t>Allianz pojišťovna, a.s.</w:t>
      </w:r>
      <w:bookmarkEnd w:id="2"/>
      <w:bookmarkEnd w:id="3"/>
    </w:p>
    <w:p w:rsidR="0072000E" w:rsidRDefault="00B470CA">
      <w:pPr>
        <w:pStyle w:val="Zkladntext20"/>
        <w:shd w:val="clear" w:color="auto" w:fill="auto"/>
        <w:spacing w:after="480"/>
        <w:ind w:left="10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5905500</wp:posOffset>
                </wp:positionH>
                <wp:positionV relativeFrom="paragraph">
                  <wp:posOffset>12700</wp:posOffset>
                </wp:positionV>
                <wp:extent cx="734695" cy="1797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000E" w:rsidRDefault="00B470C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10.000,-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5.pt;margin-top:1.pt;width:57.850000000000001pt;height:14.1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10.000,-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Jednorázové pojistné za dopojištění (3-4 osoby ročně celkem):</w:t>
      </w:r>
    </w:p>
    <w:p w:rsidR="0072000E" w:rsidRDefault="00B470CA">
      <w:pPr>
        <w:pStyle w:val="Zkladntext1"/>
        <w:shd w:val="clear" w:color="auto" w:fill="auto"/>
        <w:spacing w:line="262" w:lineRule="auto"/>
        <w:ind w:left="112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5021580</wp:posOffset>
                </wp:positionH>
                <wp:positionV relativeFrom="paragraph">
                  <wp:posOffset>139700</wp:posOffset>
                </wp:positionV>
                <wp:extent cx="643255" cy="30797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000E" w:rsidRDefault="00B470C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179.663,- Kč</w:t>
                            </w:r>
                          </w:p>
                          <w:p w:rsidR="0072000E" w:rsidRDefault="00B470C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189.663,-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95.39999999999998pt;margin-top:11.pt;width:50.649999999999999pt;height:24.2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179.663,- Kč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189.663,-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Rekapitulace ročního pojistného:</w:t>
      </w:r>
    </w:p>
    <w:p w:rsidR="0072000E" w:rsidRDefault="00B470CA">
      <w:pPr>
        <w:pStyle w:val="Zkladntext1"/>
        <w:shd w:val="clear" w:color="auto" w:fill="auto"/>
        <w:spacing w:line="262" w:lineRule="auto"/>
        <w:ind w:left="1120" w:firstLine="20"/>
      </w:pPr>
      <w:r>
        <w:t xml:space="preserve">Roční pojistné celkem (před dopojištěním): Nové roční pojistné po </w:t>
      </w:r>
      <w:r>
        <w:t>dopojištění celkem:</w:t>
      </w:r>
    </w:p>
    <w:p w:rsidR="0072000E" w:rsidRDefault="00B470CA">
      <w:pPr>
        <w:spacing w:line="1" w:lineRule="exact"/>
        <w:sectPr w:rsidR="0072000E">
          <w:footerReference w:type="default" r:id="rId6"/>
          <w:pgSz w:w="11900" w:h="16840"/>
          <w:pgMar w:top="630" w:right="791" w:bottom="1275" w:left="819" w:header="202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8100" distB="0" distL="0" distR="0" simplePos="0" relativeHeight="125829382" behindDoc="0" locked="0" layoutInCell="1" allowOverlap="1">
                <wp:simplePos x="0" y="0"/>
                <wp:positionH relativeFrom="page">
                  <wp:posOffset>513715</wp:posOffset>
                </wp:positionH>
                <wp:positionV relativeFrom="paragraph">
                  <wp:posOffset>38100</wp:posOffset>
                </wp:positionV>
                <wp:extent cx="600710" cy="3048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000E" w:rsidRDefault="00B470C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Splatnost pojistného: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0.450000000000003pt;margin-top:3.pt;width:47.299999999999997pt;height:24.pt;z-index:-125829371;mso-wrap-distance-left:0;mso-wrap-distance-top:3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Splatnost pojistného: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000E" w:rsidRDefault="00B470CA">
      <w:pPr>
        <w:pStyle w:val="Zkladntext1"/>
        <w:shd w:val="clear" w:color="auto" w:fill="auto"/>
        <w:spacing w:after="320" w:line="259" w:lineRule="auto"/>
        <w:ind w:left="1140" w:right="560"/>
      </w:pPr>
      <w:r>
        <w:lastRenderedPageBreak/>
        <w:t xml:space="preserve">Výše uvedené pojistné ve výši 10.000,- Kč bude uhrazeno do </w:t>
      </w:r>
      <w:proofErr w:type="gramStart"/>
      <w:r>
        <w:t>30.11.2024</w:t>
      </w:r>
      <w:proofErr w:type="gramEnd"/>
      <w:r>
        <w:t xml:space="preserve"> </w:t>
      </w:r>
      <w:r>
        <w:t>bezhotovostně na bankovní účet zplnomocněného pojišťovacího zprostředkovatele oproti jím vystavené faktuře. Pojistné se považuje za uhrazené okamžikem jeho připsání na účet zplnomocněného makléře.</w:t>
      </w:r>
    </w:p>
    <w:p w:rsidR="0072000E" w:rsidRDefault="00B470CA">
      <w:pPr>
        <w:pStyle w:val="Titulektabulky0"/>
        <w:shd w:val="clear" w:color="auto" w:fill="auto"/>
      </w:pPr>
      <w:r>
        <w:t>Závěrečné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9245"/>
      </w:tblGrid>
      <w:tr w:rsidR="0072000E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1008" w:type="dxa"/>
            <w:shd w:val="clear" w:color="auto" w:fill="FFFFFF"/>
          </w:tcPr>
          <w:p w:rsidR="0072000E" w:rsidRDefault="00B470C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ujednání:</w:t>
            </w:r>
          </w:p>
        </w:tc>
        <w:tc>
          <w:tcPr>
            <w:tcW w:w="9245" w:type="dxa"/>
            <w:shd w:val="clear" w:color="auto" w:fill="FFFFFF"/>
            <w:vAlign w:val="bottom"/>
          </w:tcPr>
          <w:p w:rsidR="0072000E" w:rsidRDefault="00B470CA">
            <w:pPr>
              <w:pStyle w:val="Jin0"/>
              <w:shd w:val="clear" w:color="auto" w:fill="auto"/>
              <w:ind w:firstLine="140"/>
              <w:jc w:val="both"/>
            </w:pPr>
            <w:r>
              <w:t>Pojistník je oprávněn znění podepsaného</w:t>
            </w:r>
            <w:r>
              <w:t xml:space="preserve"> dodatku zveřejnit v registru smluv ve smyslu zákona č. 340/2015 Sb., o zvláštních podmínkách účinnosti některých smluv, uveřejňování těchto smluv a o registru smluv (zákon o registru smluv). Úkony s tím spojené zajistí pojistník.</w:t>
            </w:r>
          </w:p>
        </w:tc>
      </w:tr>
    </w:tbl>
    <w:p w:rsidR="0072000E" w:rsidRDefault="0072000E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9221"/>
      </w:tblGrid>
      <w:tr w:rsidR="0072000E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1022" w:type="dxa"/>
            <w:shd w:val="clear" w:color="auto" w:fill="FFFFFF"/>
          </w:tcPr>
          <w:p w:rsidR="0072000E" w:rsidRDefault="00B470C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Poznámka:</w:t>
            </w:r>
          </w:p>
        </w:tc>
        <w:tc>
          <w:tcPr>
            <w:tcW w:w="9221" w:type="dxa"/>
            <w:shd w:val="clear" w:color="auto" w:fill="FFFFFF"/>
            <w:vAlign w:val="bottom"/>
          </w:tcPr>
          <w:p w:rsidR="0072000E" w:rsidRDefault="00B470CA">
            <w:pPr>
              <w:pStyle w:val="Jin0"/>
              <w:shd w:val="clear" w:color="auto" w:fill="auto"/>
              <w:jc w:val="both"/>
            </w:pPr>
            <w:r>
              <w:t>Tento dodatek</w:t>
            </w:r>
            <w:r>
              <w:t xml:space="preserve"> nabývá platnosti dnem jeho podpisu oběma smluvními stranami a účinnosti od </w:t>
            </w:r>
            <w:proofErr w:type="gramStart"/>
            <w:r>
              <w:t>08.11.2024</w:t>
            </w:r>
            <w:proofErr w:type="gramEnd"/>
            <w:r>
              <w:t xml:space="preserve"> za předpokladu uveřejnění smlouvy v Registru smluv v souladu se zákonem č. 340/2015 Sb., o zvláštních podmínkách účinnosti některých smluv uveřejňování těchto smluv a o </w:t>
            </w:r>
            <w:r>
              <w:t>registru smluv, ve znění pozdějších předpisů.</w:t>
            </w:r>
          </w:p>
        </w:tc>
      </w:tr>
    </w:tbl>
    <w:p w:rsidR="0072000E" w:rsidRDefault="0072000E">
      <w:pPr>
        <w:spacing w:after="219" w:line="1" w:lineRule="exact"/>
      </w:pPr>
    </w:p>
    <w:p w:rsidR="0072000E" w:rsidRDefault="00B470CA">
      <w:pPr>
        <w:pStyle w:val="Zkladntext1"/>
        <w:shd w:val="clear" w:color="auto" w:fill="auto"/>
        <w:spacing w:after="220"/>
        <w:ind w:left="1140" w:right="560"/>
      </w:pPr>
      <w:r>
        <w:t>Dodatek je vyhotoven ve 3 stejnopisech, pojistník obdrží 1 vyhotovení, pojišťovací zprostředkovatel obdrží 1 vyhotovení a pojistitel si ponechá 1 vyhotovení.</w:t>
      </w:r>
    </w:p>
    <w:p w:rsidR="0072000E" w:rsidRDefault="00B470CA">
      <w:pPr>
        <w:pStyle w:val="Zkladntext1"/>
        <w:shd w:val="clear" w:color="auto" w:fill="auto"/>
        <w:ind w:left="1140" w:right="560"/>
        <w:sectPr w:rsidR="0072000E">
          <w:type w:val="continuous"/>
          <w:pgSz w:w="11900" w:h="16840"/>
          <w:pgMar w:top="630" w:right="210" w:bottom="3454" w:left="814" w:header="0" w:footer="3" w:gutter="0"/>
          <w:cols w:space="720"/>
          <w:noEndnote/>
          <w:docGrid w:linePitch="360"/>
        </w:sectPr>
      </w:pPr>
      <w:r>
        <w:t xml:space="preserve">Tento dodatek obsahuje 2 </w:t>
      </w:r>
      <w:r>
        <w:t>strany.</w:t>
      </w:r>
    </w:p>
    <w:p w:rsidR="0072000E" w:rsidRDefault="0072000E">
      <w:pPr>
        <w:spacing w:line="240" w:lineRule="exact"/>
        <w:rPr>
          <w:sz w:val="19"/>
          <w:szCs w:val="19"/>
        </w:rPr>
      </w:pPr>
    </w:p>
    <w:p w:rsidR="0072000E" w:rsidRDefault="0072000E">
      <w:pPr>
        <w:spacing w:line="240" w:lineRule="exact"/>
        <w:rPr>
          <w:sz w:val="19"/>
          <w:szCs w:val="19"/>
        </w:rPr>
      </w:pPr>
    </w:p>
    <w:p w:rsidR="0072000E" w:rsidRDefault="0072000E">
      <w:pPr>
        <w:spacing w:line="240" w:lineRule="exact"/>
        <w:rPr>
          <w:sz w:val="19"/>
          <w:szCs w:val="19"/>
        </w:rPr>
      </w:pPr>
    </w:p>
    <w:p w:rsidR="0072000E" w:rsidRDefault="0072000E">
      <w:pPr>
        <w:spacing w:line="240" w:lineRule="exact"/>
        <w:rPr>
          <w:sz w:val="19"/>
          <w:szCs w:val="19"/>
        </w:rPr>
      </w:pPr>
    </w:p>
    <w:p w:rsidR="0072000E" w:rsidRDefault="0072000E">
      <w:pPr>
        <w:spacing w:before="37" w:after="37" w:line="240" w:lineRule="exact"/>
        <w:rPr>
          <w:sz w:val="19"/>
          <w:szCs w:val="19"/>
        </w:rPr>
      </w:pPr>
    </w:p>
    <w:p w:rsidR="0072000E" w:rsidRDefault="0072000E">
      <w:pPr>
        <w:spacing w:line="1" w:lineRule="exact"/>
        <w:sectPr w:rsidR="0072000E">
          <w:type w:val="continuous"/>
          <w:pgSz w:w="11900" w:h="16840"/>
          <w:pgMar w:top="630" w:right="0" w:bottom="3454" w:left="0" w:header="0" w:footer="3" w:gutter="0"/>
          <w:cols w:space="720"/>
          <w:noEndnote/>
          <w:docGrid w:linePitch="360"/>
        </w:sectPr>
      </w:pPr>
    </w:p>
    <w:p w:rsidR="0072000E" w:rsidRDefault="00B470CA">
      <w:pPr>
        <w:pStyle w:val="Zkladntext1"/>
        <w:shd w:val="clear" w:color="auto" w:fill="auto"/>
        <w:tabs>
          <w:tab w:val="left" w:leader="dot" w:pos="1637"/>
        </w:tabs>
        <w:spacing w:line="240" w:lineRule="auto"/>
      </w:pPr>
      <w:r>
        <w:lastRenderedPageBreak/>
        <w:t>dne</w:t>
      </w:r>
      <w:r>
        <w:tab/>
      </w:r>
    </w:p>
    <w:p w:rsidR="0072000E" w:rsidRDefault="00535067">
      <w:pPr>
        <w:pStyle w:val="Zkladntext1"/>
        <w:shd w:val="clear" w:color="auto" w:fill="auto"/>
        <w:spacing w:line="240" w:lineRule="auto"/>
        <w:sectPr w:rsidR="0072000E">
          <w:type w:val="continuous"/>
          <w:pgSz w:w="11900" w:h="16840"/>
          <w:pgMar w:top="630" w:right="2984" w:bottom="3454" w:left="4198" w:header="0" w:footer="3" w:gutter="0"/>
          <w:cols w:num="2" w:space="994"/>
          <w:noEndnote/>
          <w:docGrid w:linePitch="360"/>
        </w:sectPr>
      </w:pPr>
      <w:r>
        <w:lastRenderedPageBreak/>
        <w:t xml:space="preserve">V Praze dne </w:t>
      </w:r>
      <w:bookmarkStart w:id="4" w:name="_GoBack"/>
      <w:bookmarkEnd w:id="4"/>
    </w:p>
    <w:p w:rsidR="0072000E" w:rsidRDefault="0072000E">
      <w:pPr>
        <w:spacing w:line="240" w:lineRule="exact"/>
        <w:rPr>
          <w:sz w:val="19"/>
          <w:szCs w:val="19"/>
        </w:rPr>
      </w:pPr>
    </w:p>
    <w:p w:rsidR="0072000E" w:rsidRDefault="0072000E">
      <w:pPr>
        <w:spacing w:line="240" w:lineRule="exact"/>
        <w:rPr>
          <w:sz w:val="19"/>
          <w:szCs w:val="19"/>
        </w:rPr>
      </w:pPr>
    </w:p>
    <w:p w:rsidR="0072000E" w:rsidRDefault="0072000E">
      <w:pPr>
        <w:spacing w:line="240" w:lineRule="exact"/>
        <w:rPr>
          <w:sz w:val="19"/>
          <w:szCs w:val="19"/>
        </w:rPr>
      </w:pPr>
    </w:p>
    <w:p w:rsidR="0072000E" w:rsidRDefault="0072000E">
      <w:pPr>
        <w:spacing w:line="240" w:lineRule="exact"/>
        <w:rPr>
          <w:sz w:val="19"/>
          <w:szCs w:val="19"/>
        </w:rPr>
      </w:pPr>
    </w:p>
    <w:p w:rsidR="0072000E" w:rsidRDefault="0072000E">
      <w:pPr>
        <w:spacing w:before="69" w:after="69" w:line="240" w:lineRule="exact"/>
        <w:rPr>
          <w:sz w:val="19"/>
          <w:szCs w:val="19"/>
        </w:rPr>
      </w:pPr>
    </w:p>
    <w:p w:rsidR="0072000E" w:rsidRDefault="0072000E">
      <w:pPr>
        <w:spacing w:line="1" w:lineRule="exact"/>
        <w:sectPr w:rsidR="0072000E">
          <w:type w:val="continuous"/>
          <w:pgSz w:w="11900" w:h="16840"/>
          <w:pgMar w:top="630" w:right="0" w:bottom="866" w:left="0" w:header="0" w:footer="3" w:gutter="0"/>
          <w:cols w:space="720"/>
          <w:noEndnote/>
          <w:docGrid w:linePitch="360"/>
        </w:sectPr>
      </w:pPr>
    </w:p>
    <w:p w:rsidR="0072000E" w:rsidRDefault="0072000E">
      <w:pPr>
        <w:spacing w:line="360" w:lineRule="exact"/>
      </w:pPr>
    </w:p>
    <w:p w:rsidR="0072000E" w:rsidRDefault="0072000E">
      <w:pPr>
        <w:spacing w:after="671" w:line="1" w:lineRule="exact"/>
      </w:pPr>
    </w:p>
    <w:p w:rsidR="0072000E" w:rsidRDefault="0072000E">
      <w:pPr>
        <w:spacing w:line="1" w:lineRule="exact"/>
        <w:sectPr w:rsidR="0072000E">
          <w:type w:val="continuous"/>
          <w:pgSz w:w="11900" w:h="16840"/>
          <w:pgMar w:top="630" w:right="209" w:bottom="866" w:left="809" w:header="0" w:footer="3" w:gutter="0"/>
          <w:cols w:space="720"/>
          <w:noEndnote/>
          <w:docGrid w:linePitch="360"/>
        </w:sectPr>
      </w:pPr>
    </w:p>
    <w:p w:rsidR="0072000E" w:rsidRDefault="00B470C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12700</wp:posOffset>
                </wp:positionV>
                <wp:extent cx="448310" cy="16446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000E" w:rsidRDefault="00B470C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pojistník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60.69999999999999pt;margin-top:1.pt;width:35.299999999999997pt;height:12.949999999999999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pojistník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2000E" w:rsidRDefault="00B470CA">
      <w:pPr>
        <w:pStyle w:val="Zkladntext1"/>
        <w:shd w:val="clear" w:color="auto" w:fill="auto"/>
        <w:spacing w:line="240" w:lineRule="auto"/>
        <w:jc w:val="center"/>
      </w:pPr>
      <w:r>
        <w:t>pojistitel</w:t>
      </w:r>
    </w:p>
    <w:sectPr w:rsidR="0072000E">
      <w:type w:val="continuous"/>
      <w:pgSz w:w="11900" w:h="16840"/>
      <w:pgMar w:top="630" w:right="209" w:bottom="966" w:left="39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0CA" w:rsidRDefault="00B470CA">
      <w:r>
        <w:separator/>
      </w:r>
    </w:p>
  </w:endnote>
  <w:endnote w:type="continuationSeparator" w:id="0">
    <w:p w:rsidR="00B470CA" w:rsidRDefault="00B4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0E" w:rsidRDefault="00B470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3747770</wp:posOffset>
              </wp:positionH>
              <wp:positionV relativeFrom="page">
                <wp:posOffset>10079990</wp:posOffset>
              </wp:positionV>
              <wp:extent cx="57785" cy="1187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000E" w:rsidRDefault="00B470C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35067" w:rsidRPr="00535067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95.1pt;margin-top:793.7pt;width:4.5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" filled="f" stroked="f">
              <v:textbox style="mso-fit-shape-to-text:t" inset="0,0,0,0">
                <w:txbxContent>
                  <w:p w:rsidR="0072000E" w:rsidRDefault="00B470C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35067" w:rsidRPr="00535067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0CA" w:rsidRDefault="00B470CA"/>
  </w:footnote>
  <w:footnote w:type="continuationSeparator" w:id="0">
    <w:p w:rsidR="00B470CA" w:rsidRDefault="00B470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0E"/>
    <w:rsid w:val="00535067"/>
    <w:rsid w:val="0072000E"/>
    <w:rsid w:val="00B470CA"/>
    <w:rsid w:val="00D7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D38B"/>
  <w15:docId w15:val="{7D8E9AE5-196D-4D68-BC58-E480B60F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80"/>
      <w:ind w:left="1120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93" w:lineRule="auto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564</Words>
  <Characters>3329</Characters>
  <Application>Microsoft Office Word</Application>
  <DocSecurity>0</DocSecurity>
  <Lines>27</Lines>
  <Paragraphs>7</Paragraphs>
  <ScaleCrop>false</ScaleCrop>
  <Company>HP Inc.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č. 400 001 309</dc:title>
  <dc:subject>Stroje</dc:subject>
  <dc:creator>Ladislav Moravec</dc:creator>
  <cp:keywords/>
  <cp:lastModifiedBy>Janouchová Miroslava</cp:lastModifiedBy>
  <cp:revision>3</cp:revision>
  <dcterms:created xsi:type="dcterms:W3CDTF">2024-11-22T10:08:00Z</dcterms:created>
  <dcterms:modified xsi:type="dcterms:W3CDTF">2024-11-22T10:28:00Z</dcterms:modified>
</cp:coreProperties>
</file>