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2A69C" w14:textId="27373925" w:rsidR="00726854" w:rsidRPr="00F27FA3" w:rsidRDefault="00726854" w:rsidP="00F27FA3">
      <w:pPr>
        <w:spacing w:line="240" w:lineRule="auto"/>
        <w:jc w:val="center"/>
        <w:rPr>
          <w:b/>
          <w:sz w:val="28"/>
          <w:szCs w:val="28"/>
        </w:rPr>
      </w:pPr>
      <w:r w:rsidRPr="00F27FA3">
        <w:rPr>
          <w:b/>
          <w:sz w:val="28"/>
          <w:szCs w:val="28"/>
        </w:rPr>
        <w:t>DOHODA O VYPO</w:t>
      </w:r>
      <w:r w:rsidR="00F27FA3" w:rsidRPr="00F27FA3">
        <w:rPr>
          <w:b/>
          <w:sz w:val="28"/>
          <w:szCs w:val="28"/>
        </w:rPr>
        <w:t>Ř</w:t>
      </w:r>
      <w:r w:rsidRPr="00F27FA3">
        <w:rPr>
          <w:b/>
          <w:sz w:val="28"/>
          <w:szCs w:val="28"/>
        </w:rPr>
        <w:t>ÁDÁNÍ BEZDŮVODNÉHO OBOHACENÍ</w:t>
      </w:r>
    </w:p>
    <w:p w14:paraId="4E6E812B" w14:textId="15C2526C" w:rsidR="00726854" w:rsidRPr="00F27FA3" w:rsidRDefault="00726854" w:rsidP="00F27FA3">
      <w:pPr>
        <w:spacing w:line="240" w:lineRule="auto"/>
        <w:jc w:val="center"/>
        <w:rPr>
          <w:b/>
          <w:sz w:val="28"/>
          <w:szCs w:val="32"/>
        </w:rPr>
      </w:pPr>
      <w:r w:rsidRPr="00F27FA3">
        <w:rPr>
          <w:b/>
          <w:sz w:val="28"/>
          <w:szCs w:val="32"/>
        </w:rPr>
        <w:t xml:space="preserve">č. </w:t>
      </w:r>
      <w:r w:rsidR="00687687">
        <w:rPr>
          <w:b/>
          <w:sz w:val="28"/>
          <w:szCs w:val="32"/>
        </w:rPr>
        <w:t>2024/15572</w:t>
      </w:r>
    </w:p>
    <w:p w14:paraId="1DBE8A4B" w14:textId="6093A836" w:rsidR="00726854" w:rsidRPr="00F57D2D" w:rsidRDefault="00726854" w:rsidP="00726854">
      <w:pPr>
        <w:tabs>
          <w:tab w:val="left" w:pos="1008"/>
        </w:tabs>
        <w:rPr>
          <w:sz w:val="28"/>
          <w:szCs w:val="32"/>
        </w:rPr>
      </w:pPr>
      <w:r>
        <w:rPr>
          <w:sz w:val="28"/>
          <w:szCs w:val="32"/>
        </w:rPr>
        <w:tab/>
      </w:r>
    </w:p>
    <w:tbl>
      <w:tblPr>
        <w:tblpPr w:leftFromText="141" w:rightFromText="141" w:vertAnchor="text" w:horzAnchor="margin" w:tblpY="210"/>
        <w:tblW w:w="9889" w:type="dxa"/>
        <w:tblLook w:val="01E0" w:firstRow="1" w:lastRow="1" w:firstColumn="1" w:lastColumn="1" w:noHBand="0" w:noVBand="0"/>
      </w:tblPr>
      <w:tblGrid>
        <w:gridCol w:w="3528"/>
        <w:gridCol w:w="6361"/>
      </w:tblGrid>
      <w:tr w:rsidR="00726854" w:rsidRPr="006C4829" w14:paraId="7CFCD49E" w14:textId="77777777" w:rsidTr="002E4DBD">
        <w:tc>
          <w:tcPr>
            <w:tcW w:w="9889" w:type="dxa"/>
            <w:gridSpan w:val="2"/>
          </w:tcPr>
          <w:p w14:paraId="31CC12DF" w14:textId="77777777" w:rsidR="00726854" w:rsidRPr="0061781D" w:rsidRDefault="00726854" w:rsidP="002E4DBD">
            <w:pPr>
              <w:spacing w:after="120"/>
            </w:pPr>
            <w:r>
              <w:rPr>
                <w:b/>
              </w:rPr>
              <w:t xml:space="preserve">Česká pošta, </w:t>
            </w:r>
            <w:proofErr w:type="spellStart"/>
            <w:r>
              <w:rPr>
                <w:b/>
              </w:rPr>
              <w:t>s.p</w:t>
            </w:r>
            <w:proofErr w:type="spellEnd"/>
            <w:r>
              <w:rPr>
                <w:b/>
              </w:rPr>
              <w:t>.</w:t>
            </w:r>
          </w:p>
        </w:tc>
      </w:tr>
      <w:tr w:rsidR="00726854" w:rsidRPr="00E77F3A" w14:paraId="7C5C9557" w14:textId="77777777" w:rsidTr="002E4DBD">
        <w:tc>
          <w:tcPr>
            <w:tcW w:w="3528" w:type="dxa"/>
          </w:tcPr>
          <w:p w14:paraId="0A75A8EA" w14:textId="77777777" w:rsidR="00726854" w:rsidRPr="0061781D" w:rsidRDefault="00726854" w:rsidP="002E4DBD">
            <w:r w:rsidRPr="0061781D">
              <w:t xml:space="preserve">se sídlem:  </w:t>
            </w:r>
          </w:p>
        </w:tc>
        <w:tc>
          <w:tcPr>
            <w:tcW w:w="6361" w:type="dxa"/>
          </w:tcPr>
          <w:p w14:paraId="5EDDC1B1" w14:textId="77777777" w:rsidR="00726854" w:rsidRPr="0067284F" w:rsidRDefault="00726854" w:rsidP="002E4DBD">
            <w:pPr>
              <w:spacing w:after="120"/>
            </w:pPr>
            <w:r w:rsidRPr="0067284F">
              <w:t>Politických vězňů 909/4, 225 99, Praha 1</w:t>
            </w:r>
          </w:p>
        </w:tc>
      </w:tr>
      <w:tr w:rsidR="00726854" w:rsidRPr="00E77F3A" w14:paraId="03B7DEAC" w14:textId="77777777" w:rsidTr="002E4DBD">
        <w:tc>
          <w:tcPr>
            <w:tcW w:w="3528" w:type="dxa"/>
          </w:tcPr>
          <w:p w14:paraId="06DA15FB" w14:textId="77777777" w:rsidR="00726854" w:rsidRPr="0061781D" w:rsidRDefault="00726854" w:rsidP="002E4DBD">
            <w:r w:rsidRPr="0061781D">
              <w:t xml:space="preserve">IČO: </w:t>
            </w:r>
          </w:p>
        </w:tc>
        <w:tc>
          <w:tcPr>
            <w:tcW w:w="6361" w:type="dxa"/>
          </w:tcPr>
          <w:p w14:paraId="7789FCE5" w14:textId="77777777" w:rsidR="00726854" w:rsidRPr="0067284F" w:rsidRDefault="00726854" w:rsidP="002E4DBD">
            <w:pPr>
              <w:spacing w:after="120"/>
            </w:pPr>
            <w:r w:rsidRPr="0067284F">
              <w:t>47114983</w:t>
            </w:r>
          </w:p>
        </w:tc>
      </w:tr>
      <w:tr w:rsidR="00726854" w:rsidRPr="00E77F3A" w14:paraId="7C0BCA04" w14:textId="77777777" w:rsidTr="002E4DBD">
        <w:tc>
          <w:tcPr>
            <w:tcW w:w="3528" w:type="dxa"/>
          </w:tcPr>
          <w:p w14:paraId="3FE61B2A" w14:textId="77777777" w:rsidR="00726854" w:rsidRPr="0061781D" w:rsidRDefault="00726854" w:rsidP="002E4DBD">
            <w:pPr>
              <w:spacing w:after="120"/>
            </w:pPr>
            <w:r w:rsidRPr="0061781D">
              <w:t>DIČ:</w:t>
            </w:r>
          </w:p>
        </w:tc>
        <w:tc>
          <w:tcPr>
            <w:tcW w:w="6361" w:type="dxa"/>
          </w:tcPr>
          <w:p w14:paraId="79ACFA50" w14:textId="77777777" w:rsidR="00726854" w:rsidRPr="0067284F" w:rsidRDefault="00726854" w:rsidP="002E4DBD">
            <w:pPr>
              <w:spacing w:after="120"/>
            </w:pPr>
            <w:r w:rsidRPr="0067284F">
              <w:t>CZ47114983</w:t>
            </w:r>
          </w:p>
        </w:tc>
      </w:tr>
      <w:tr w:rsidR="00726854" w:rsidRPr="00E77F3A" w14:paraId="32779759" w14:textId="77777777" w:rsidTr="002E4DBD">
        <w:tc>
          <w:tcPr>
            <w:tcW w:w="3528" w:type="dxa"/>
          </w:tcPr>
          <w:p w14:paraId="6B51FE80" w14:textId="77777777" w:rsidR="00726854" w:rsidRPr="0061781D" w:rsidRDefault="00726854" w:rsidP="002E4DBD">
            <w:r>
              <w:t>zastoupen:</w:t>
            </w:r>
          </w:p>
        </w:tc>
        <w:tc>
          <w:tcPr>
            <w:tcW w:w="6361" w:type="dxa"/>
          </w:tcPr>
          <w:p w14:paraId="439D68DD" w14:textId="77777777" w:rsidR="00726854" w:rsidRPr="00276FF7" w:rsidRDefault="00726854" w:rsidP="002E4DBD">
            <w:pPr>
              <w:spacing w:after="120"/>
            </w:pPr>
            <w:r w:rsidRPr="00276FF7">
              <w:t xml:space="preserve">Ing. Pavlou </w:t>
            </w:r>
            <w:proofErr w:type="spellStart"/>
            <w:r w:rsidRPr="00276FF7">
              <w:t>Nešpůrkovou</w:t>
            </w:r>
            <w:proofErr w:type="spellEnd"/>
            <w:r w:rsidRPr="00276FF7">
              <w:t xml:space="preserve">, manažerkou specializovaného útvaru </w:t>
            </w:r>
          </w:p>
          <w:p w14:paraId="08CCC393" w14:textId="12FABD86" w:rsidR="00726854" w:rsidRPr="0067284F" w:rsidRDefault="00726854" w:rsidP="002E4DBD">
            <w:pPr>
              <w:spacing w:after="120"/>
            </w:pPr>
            <w:r w:rsidRPr="00276FF7">
              <w:t>správa externích sítí a realit PS</w:t>
            </w:r>
          </w:p>
        </w:tc>
      </w:tr>
      <w:tr w:rsidR="00726854" w:rsidRPr="00E77F3A" w14:paraId="75B0BBCB" w14:textId="77777777" w:rsidTr="002E4DBD">
        <w:tc>
          <w:tcPr>
            <w:tcW w:w="3528" w:type="dxa"/>
          </w:tcPr>
          <w:p w14:paraId="30F60CF8" w14:textId="77777777" w:rsidR="00726854" w:rsidRPr="0061781D" w:rsidRDefault="00726854" w:rsidP="002E4DBD">
            <w:r w:rsidRPr="0061781D">
              <w:t>zapsána v</w:t>
            </w:r>
            <w:r>
              <w:t> obchodním rejstříku:</w:t>
            </w:r>
          </w:p>
        </w:tc>
        <w:tc>
          <w:tcPr>
            <w:tcW w:w="6361" w:type="dxa"/>
          </w:tcPr>
          <w:p w14:paraId="6A5C658D" w14:textId="77777777" w:rsidR="00726854" w:rsidRPr="0067284F" w:rsidRDefault="00726854" w:rsidP="002E4DBD">
            <w:pPr>
              <w:spacing w:after="120"/>
            </w:pPr>
            <w:r w:rsidRPr="00877ABD">
              <w:t>Městského soudu v Praze</w:t>
            </w:r>
            <w:r w:rsidRPr="00877ABD">
              <w:rPr>
                <w:rStyle w:val="platne1"/>
              </w:rPr>
              <w:t>, oddíl A, vložka 7565</w:t>
            </w:r>
          </w:p>
        </w:tc>
      </w:tr>
      <w:tr w:rsidR="00726854" w:rsidRPr="00E77F3A" w14:paraId="6ED6E27E" w14:textId="77777777" w:rsidTr="002E4DBD">
        <w:tc>
          <w:tcPr>
            <w:tcW w:w="3528" w:type="dxa"/>
          </w:tcPr>
          <w:p w14:paraId="18215854" w14:textId="77777777" w:rsidR="00726854" w:rsidRPr="00965AB5" w:rsidRDefault="00726854" w:rsidP="002E4DBD">
            <w:r>
              <w:t>(</w:t>
            </w:r>
            <w:r w:rsidRPr="00965AB5">
              <w:t>dále jen „</w:t>
            </w:r>
            <w:r>
              <w:rPr>
                <w:b/>
              </w:rPr>
              <w:t>ČP</w:t>
            </w:r>
            <w:r w:rsidRPr="00965AB5">
              <w:t>“</w:t>
            </w:r>
            <w:r>
              <w:t>)</w:t>
            </w:r>
          </w:p>
        </w:tc>
        <w:tc>
          <w:tcPr>
            <w:tcW w:w="6361" w:type="dxa"/>
          </w:tcPr>
          <w:p w14:paraId="5246527A" w14:textId="77777777" w:rsidR="00726854" w:rsidRPr="00711151" w:rsidRDefault="00726854" w:rsidP="002E4DBD">
            <w:pPr>
              <w:spacing w:after="120"/>
            </w:pPr>
          </w:p>
        </w:tc>
      </w:tr>
    </w:tbl>
    <w:p w14:paraId="7709E23E" w14:textId="77777777" w:rsidR="00726854" w:rsidRDefault="00726854" w:rsidP="00726854">
      <w:pPr>
        <w:jc w:val="center"/>
        <w:rPr>
          <w:b/>
          <w:bCs/>
        </w:rPr>
      </w:pPr>
    </w:p>
    <w:p w14:paraId="44654C3C" w14:textId="3EB2D571" w:rsidR="00726854" w:rsidRPr="006977D5" w:rsidRDefault="00726854" w:rsidP="00726854">
      <w:pPr>
        <w:rPr>
          <w:b/>
          <w:bCs/>
        </w:rPr>
      </w:pPr>
      <w:r w:rsidRPr="009D2687">
        <w:t xml:space="preserve">  a</w:t>
      </w:r>
    </w:p>
    <w:tbl>
      <w:tblPr>
        <w:tblpPr w:leftFromText="141" w:rightFromText="141" w:vertAnchor="text" w:horzAnchor="margin" w:tblpY="95"/>
        <w:tblW w:w="9889" w:type="dxa"/>
        <w:tblLook w:val="01E0" w:firstRow="1" w:lastRow="1" w:firstColumn="1" w:lastColumn="1" w:noHBand="0" w:noVBand="0"/>
      </w:tblPr>
      <w:tblGrid>
        <w:gridCol w:w="3528"/>
        <w:gridCol w:w="6361"/>
      </w:tblGrid>
      <w:tr w:rsidR="00726854" w:rsidRPr="0014532A" w14:paraId="3FFDD672" w14:textId="77777777" w:rsidTr="002E4DBD">
        <w:tc>
          <w:tcPr>
            <w:tcW w:w="3528" w:type="dxa"/>
          </w:tcPr>
          <w:p w14:paraId="7D2A6BB1" w14:textId="75FC8E6D" w:rsidR="00726854" w:rsidRPr="0014532A" w:rsidRDefault="00BD3292" w:rsidP="002E4DBD">
            <w:pPr>
              <w:pStyle w:val="cpTabulkasmluvnistrany"/>
              <w:framePr w:hSpace="0" w:wrap="auto" w:vAnchor="margin" w:hAnchor="text" w:yAlign="inline"/>
            </w:pPr>
            <w:r w:rsidRPr="00316B94">
              <w:rPr>
                <w:b/>
                <w:noProof/>
              </w:rPr>
              <w:t>Městská část Praha - Dolní Měcholupy</w:t>
            </w:r>
          </w:p>
        </w:tc>
        <w:tc>
          <w:tcPr>
            <w:tcW w:w="6361" w:type="dxa"/>
          </w:tcPr>
          <w:p w14:paraId="5F725398" w14:textId="77777777" w:rsidR="00726854" w:rsidRPr="0014532A" w:rsidRDefault="00726854" w:rsidP="002E4DBD">
            <w:pPr>
              <w:pStyle w:val="cpTabulkasmluvnistrany"/>
              <w:framePr w:hSpace="0" w:wrap="auto" w:vAnchor="margin" w:hAnchor="text" w:yAlign="inline"/>
            </w:pPr>
          </w:p>
        </w:tc>
      </w:tr>
      <w:tr w:rsidR="00726854" w:rsidRPr="0014532A" w14:paraId="6C0702D2" w14:textId="77777777" w:rsidTr="002E4DBD">
        <w:tc>
          <w:tcPr>
            <w:tcW w:w="3528" w:type="dxa"/>
          </w:tcPr>
          <w:p w14:paraId="0818A04B" w14:textId="77777777" w:rsidR="00726854" w:rsidRPr="0014532A" w:rsidRDefault="00726854" w:rsidP="002E4DBD">
            <w:pPr>
              <w:pStyle w:val="cpTabulkasmluvnistrany"/>
              <w:framePr w:hSpace="0" w:wrap="auto" w:vAnchor="margin" w:hAnchor="text" w:yAlign="inline"/>
            </w:pPr>
            <w:r w:rsidRPr="0014532A">
              <w:t>se sídlem:</w:t>
            </w:r>
          </w:p>
        </w:tc>
        <w:tc>
          <w:tcPr>
            <w:tcW w:w="6361" w:type="dxa"/>
          </w:tcPr>
          <w:p w14:paraId="33CA1EA9" w14:textId="69E38676" w:rsidR="00726854" w:rsidRPr="0014532A" w:rsidRDefault="00BD3292" w:rsidP="002E4DBD">
            <w:pPr>
              <w:pStyle w:val="cpTabulkasmluvnistrany"/>
              <w:framePr w:hSpace="0" w:wrap="auto" w:vAnchor="margin" w:hAnchor="text" w:yAlign="inline"/>
              <w:ind w:right="-250"/>
            </w:pPr>
            <w:r w:rsidRPr="00316B94">
              <w:rPr>
                <w:noProof/>
              </w:rPr>
              <w:t>Dolnoměcholupská 168/37, 109 00 Praha</w:t>
            </w:r>
          </w:p>
        </w:tc>
      </w:tr>
      <w:tr w:rsidR="00726854" w:rsidRPr="0014532A" w14:paraId="5185BF3C" w14:textId="77777777" w:rsidTr="002E4DBD">
        <w:tc>
          <w:tcPr>
            <w:tcW w:w="3528" w:type="dxa"/>
          </w:tcPr>
          <w:p w14:paraId="640432CA" w14:textId="77777777" w:rsidR="00726854" w:rsidRPr="0014532A" w:rsidRDefault="00726854" w:rsidP="002E4DBD">
            <w:pPr>
              <w:pStyle w:val="cpTabulkasmluvnistrany"/>
              <w:framePr w:hSpace="0" w:wrap="auto" w:vAnchor="margin" w:hAnchor="text" w:yAlign="inline"/>
            </w:pPr>
            <w:r w:rsidRPr="0014532A">
              <w:t>IČ</w:t>
            </w:r>
            <w:r>
              <w:t>O</w:t>
            </w:r>
            <w:r w:rsidRPr="0014532A">
              <w:t>:</w:t>
            </w:r>
          </w:p>
        </w:tc>
        <w:tc>
          <w:tcPr>
            <w:tcW w:w="6361" w:type="dxa"/>
          </w:tcPr>
          <w:p w14:paraId="101D5D02" w14:textId="706AF8CB" w:rsidR="00726854" w:rsidRPr="0014532A" w:rsidRDefault="00BD3292" w:rsidP="002E4DBD">
            <w:pPr>
              <w:pStyle w:val="cpTabulkasmluvnistrany"/>
              <w:framePr w:hSpace="0" w:wrap="auto" w:vAnchor="margin" w:hAnchor="text" w:yAlign="inline"/>
            </w:pPr>
            <w:r w:rsidRPr="00316B94">
              <w:rPr>
                <w:noProof/>
              </w:rPr>
              <w:t>00231347</w:t>
            </w:r>
          </w:p>
        </w:tc>
      </w:tr>
      <w:tr w:rsidR="00726854" w:rsidRPr="0014532A" w14:paraId="02311EA7" w14:textId="77777777" w:rsidTr="002E4DBD">
        <w:tc>
          <w:tcPr>
            <w:tcW w:w="3528" w:type="dxa"/>
          </w:tcPr>
          <w:p w14:paraId="130652C4" w14:textId="77777777" w:rsidR="00726854" w:rsidRPr="0014532A" w:rsidRDefault="00726854" w:rsidP="002E4DBD">
            <w:pPr>
              <w:pStyle w:val="cpTabulkasmluvnistrany"/>
              <w:framePr w:hSpace="0" w:wrap="auto" w:vAnchor="margin" w:hAnchor="text" w:yAlign="inline"/>
            </w:pPr>
            <w:r w:rsidRPr="0014532A">
              <w:t>DIČ:</w:t>
            </w:r>
          </w:p>
        </w:tc>
        <w:tc>
          <w:tcPr>
            <w:tcW w:w="6361" w:type="dxa"/>
          </w:tcPr>
          <w:p w14:paraId="74A1E73E" w14:textId="628ED619" w:rsidR="00726854" w:rsidRPr="0014532A" w:rsidRDefault="00BD3292" w:rsidP="002E4DBD">
            <w:pPr>
              <w:pStyle w:val="cpTabulkasmluvnistrany"/>
              <w:framePr w:hSpace="0" w:wrap="auto" w:vAnchor="margin" w:hAnchor="text" w:yAlign="inline"/>
            </w:pPr>
            <w:r w:rsidRPr="00316B94">
              <w:rPr>
                <w:noProof/>
              </w:rPr>
              <w:t>CZ00231347</w:t>
            </w:r>
          </w:p>
        </w:tc>
      </w:tr>
      <w:tr w:rsidR="00726854" w:rsidRPr="0014532A" w14:paraId="49E09AAD" w14:textId="77777777" w:rsidTr="002E4DBD">
        <w:tc>
          <w:tcPr>
            <w:tcW w:w="3528" w:type="dxa"/>
          </w:tcPr>
          <w:p w14:paraId="31719A27" w14:textId="77777777" w:rsidR="00726854" w:rsidRPr="0061781D" w:rsidRDefault="00726854" w:rsidP="002E4DBD">
            <w:pPr>
              <w:pStyle w:val="cpTabulkasmluvnistrany"/>
              <w:framePr w:hSpace="0" w:wrap="auto" w:vAnchor="margin" w:hAnchor="text" w:yAlign="inline"/>
            </w:pPr>
            <w:r w:rsidRPr="0061781D">
              <w:t>zastoupen</w:t>
            </w:r>
            <w:r>
              <w:t>o</w:t>
            </w:r>
            <w:r w:rsidRPr="0061781D">
              <w:t xml:space="preserve">: </w:t>
            </w:r>
          </w:p>
        </w:tc>
        <w:tc>
          <w:tcPr>
            <w:tcW w:w="6361" w:type="dxa"/>
          </w:tcPr>
          <w:p w14:paraId="6E338776" w14:textId="161998E6" w:rsidR="00726854" w:rsidRPr="0061781D" w:rsidRDefault="00BD3292" w:rsidP="002E4DBD">
            <w:pPr>
              <w:pStyle w:val="cpTabulkasmluvnistrany"/>
              <w:framePr w:hSpace="0" w:wrap="auto" w:vAnchor="margin" w:hAnchor="text" w:yAlign="inline"/>
            </w:pPr>
            <w:r w:rsidRPr="00316B94">
              <w:rPr>
                <w:noProof/>
              </w:rPr>
              <w:t>Mgr.A. Jiří</w:t>
            </w:r>
            <w:r>
              <w:rPr>
                <w:noProof/>
              </w:rPr>
              <w:t>m</w:t>
            </w:r>
            <w:r w:rsidRPr="00316B94">
              <w:rPr>
                <w:noProof/>
              </w:rPr>
              <w:t xml:space="preserve"> Jindřich</w:t>
            </w:r>
            <w:r>
              <w:rPr>
                <w:noProof/>
              </w:rPr>
              <w:t>em</w:t>
            </w:r>
            <w:r w:rsidRPr="00316B94">
              <w:rPr>
                <w:noProof/>
              </w:rPr>
              <w:t>, starost</w:t>
            </w:r>
            <w:r>
              <w:rPr>
                <w:noProof/>
              </w:rPr>
              <w:t>ou</w:t>
            </w:r>
          </w:p>
        </w:tc>
      </w:tr>
      <w:tr w:rsidR="00726854" w:rsidRPr="0014532A" w14:paraId="27DDA8FF" w14:textId="77777777" w:rsidTr="002E4DBD">
        <w:tc>
          <w:tcPr>
            <w:tcW w:w="3528" w:type="dxa"/>
          </w:tcPr>
          <w:p w14:paraId="489AAC66" w14:textId="77777777" w:rsidR="00726854" w:rsidRPr="0014532A" w:rsidRDefault="00726854" w:rsidP="002E4DBD">
            <w:pPr>
              <w:pStyle w:val="cpTabulkasmluvnistrany"/>
              <w:framePr w:hSpace="0" w:wrap="auto" w:vAnchor="margin" w:hAnchor="text" w:yAlign="inline"/>
            </w:pPr>
            <w:r w:rsidRPr="0014532A">
              <w:t>zapsán</w:t>
            </w:r>
            <w:r>
              <w:t>a</w:t>
            </w:r>
            <w:r w:rsidRPr="0014532A">
              <w:t xml:space="preserve"> v obchodním rejstříku</w:t>
            </w:r>
          </w:p>
        </w:tc>
        <w:tc>
          <w:tcPr>
            <w:tcW w:w="6361" w:type="dxa"/>
          </w:tcPr>
          <w:p w14:paraId="70D49ED1" w14:textId="77777777" w:rsidR="00726854" w:rsidRPr="0014532A" w:rsidRDefault="00726854" w:rsidP="002E4DBD">
            <w:pPr>
              <w:pStyle w:val="cpTabulkasmluvnistrany"/>
              <w:framePr w:hSpace="0" w:wrap="auto" w:vAnchor="margin" w:hAnchor="text" w:yAlign="inline"/>
            </w:pPr>
          </w:p>
        </w:tc>
      </w:tr>
      <w:tr w:rsidR="00726854" w:rsidRPr="0014532A" w14:paraId="789DBD2C" w14:textId="77777777" w:rsidTr="002E4DBD">
        <w:tc>
          <w:tcPr>
            <w:tcW w:w="3528" w:type="dxa"/>
          </w:tcPr>
          <w:p w14:paraId="7DA8F5DB" w14:textId="77777777" w:rsidR="00726854" w:rsidRPr="0014532A" w:rsidRDefault="00726854" w:rsidP="002E4DBD">
            <w:pPr>
              <w:pStyle w:val="cpTabulkasmluvnistrany"/>
              <w:framePr w:hSpace="0" w:wrap="auto" w:vAnchor="margin" w:hAnchor="text" w:yAlign="inline"/>
            </w:pPr>
            <w:r>
              <w:t>(</w:t>
            </w:r>
            <w:r w:rsidRPr="0061781D">
              <w:t>dále jen „</w:t>
            </w:r>
            <w:r>
              <w:rPr>
                <w:b/>
              </w:rPr>
              <w:t>Zástupce</w:t>
            </w:r>
            <w:r w:rsidRPr="0061781D">
              <w:t>“</w:t>
            </w:r>
            <w:r>
              <w:t>)</w:t>
            </w:r>
          </w:p>
        </w:tc>
        <w:tc>
          <w:tcPr>
            <w:tcW w:w="6361" w:type="dxa"/>
          </w:tcPr>
          <w:p w14:paraId="55ECCDBD" w14:textId="77777777" w:rsidR="00726854" w:rsidRPr="0014532A" w:rsidRDefault="00726854" w:rsidP="002E4DBD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566F484E" w14:textId="77777777" w:rsidR="00726854" w:rsidRPr="006C4829" w:rsidRDefault="00726854" w:rsidP="00726854">
      <w:pPr>
        <w:contextualSpacing/>
      </w:pPr>
    </w:p>
    <w:p w14:paraId="5D17516C" w14:textId="77777777" w:rsidR="00726854" w:rsidRDefault="00726854" w:rsidP="00726854">
      <w:pPr>
        <w:rPr>
          <w:bCs/>
        </w:rPr>
      </w:pPr>
    </w:p>
    <w:p w14:paraId="0B1EDB3D" w14:textId="77777777" w:rsidR="00726854" w:rsidRDefault="00726854" w:rsidP="00726854">
      <w:pPr>
        <w:rPr>
          <w:bCs/>
        </w:rPr>
      </w:pPr>
    </w:p>
    <w:p w14:paraId="629B7AA5" w14:textId="77777777" w:rsidR="00726854" w:rsidRDefault="00726854" w:rsidP="00726854">
      <w:pPr>
        <w:rPr>
          <w:bCs/>
        </w:rPr>
      </w:pPr>
    </w:p>
    <w:p w14:paraId="01BCEE54" w14:textId="77777777" w:rsidR="00726854" w:rsidRPr="00E77F3A" w:rsidRDefault="00726854" w:rsidP="00726854">
      <w:pPr>
        <w:rPr>
          <w:bCs/>
        </w:rPr>
      </w:pPr>
    </w:p>
    <w:p w14:paraId="480FAC96" w14:textId="55BA5181" w:rsidR="00296368" w:rsidRDefault="00726854" w:rsidP="00726854">
      <w:pPr>
        <w:rPr>
          <w:bCs/>
        </w:rPr>
      </w:pPr>
      <w:r>
        <w:t>(</w:t>
      </w:r>
      <w:r w:rsidRPr="00E07FA4">
        <w:t>dále jednotlivě</w:t>
      </w:r>
      <w:r>
        <w:t xml:space="preserve"> také</w:t>
      </w:r>
      <w:r w:rsidRPr="00E07FA4">
        <w:t xml:space="preserve"> jako „</w:t>
      </w:r>
      <w:r>
        <w:rPr>
          <w:b/>
        </w:rPr>
        <w:t>S</w:t>
      </w:r>
      <w:r w:rsidRPr="00396000">
        <w:rPr>
          <w:b/>
        </w:rPr>
        <w:t>trana</w:t>
      </w:r>
      <w:r w:rsidRPr="00E07FA4">
        <w:t>“ nebo společně jako „</w:t>
      </w:r>
      <w:r>
        <w:rPr>
          <w:b/>
        </w:rPr>
        <w:t>S</w:t>
      </w:r>
      <w:r w:rsidRPr="00396000">
        <w:rPr>
          <w:b/>
        </w:rPr>
        <w:t>trany</w:t>
      </w:r>
      <w:r w:rsidRPr="00E07FA4">
        <w:t>“</w:t>
      </w:r>
      <w:r>
        <w:t>)</w:t>
      </w:r>
      <w:r w:rsidRPr="00E07FA4">
        <w:t xml:space="preserve"> uzavírají </w:t>
      </w:r>
      <w:r>
        <w:t>v souladu s § 1746 odst. 2 zákona č. 89/2012 Sb., občanského zákoníku, v platném znění (dále jen „</w:t>
      </w:r>
      <w:r w:rsidRPr="00D95A97">
        <w:rPr>
          <w:b/>
          <w:bCs/>
        </w:rPr>
        <w:t>občanský zákoník</w:t>
      </w:r>
      <w:r>
        <w:t>“ nebo „</w:t>
      </w:r>
      <w:r w:rsidRPr="00B67712">
        <w:rPr>
          <w:b/>
          <w:bCs/>
        </w:rPr>
        <w:t>NOZ</w:t>
      </w:r>
      <w:r>
        <w:t xml:space="preserve">“), </w:t>
      </w:r>
      <w:r>
        <w:rPr>
          <w:bCs/>
        </w:rPr>
        <w:t>tuto</w:t>
      </w:r>
      <w:r w:rsidRPr="00965AB5">
        <w:rPr>
          <w:bCs/>
        </w:rPr>
        <w:t xml:space="preserve"> </w:t>
      </w:r>
      <w:r>
        <w:rPr>
          <w:bCs/>
        </w:rPr>
        <w:t xml:space="preserve">Dohodu o vypořádání bezdůvodného obohacení </w:t>
      </w:r>
      <w:r w:rsidRPr="00965AB5">
        <w:rPr>
          <w:bCs/>
        </w:rPr>
        <w:t>(dále</w:t>
      </w:r>
      <w:r>
        <w:rPr>
          <w:bCs/>
        </w:rPr>
        <w:t xml:space="preserve"> </w:t>
      </w:r>
      <w:r w:rsidRPr="00965AB5">
        <w:rPr>
          <w:bCs/>
        </w:rPr>
        <w:t>jen „</w:t>
      </w:r>
      <w:r>
        <w:rPr>
          <w:b/>
          <w:bCs/>
        </w:rPr>
        <w:t>Dohoda</w:t>
      </w:r>
      <w:r w:rsidRPr="00965AB5">
        <w:rPr>
          <w:bCs/>
        </w:rPr>
        <w:t>“)</w:t>
      </w:r>
      <w:r>
        <w:rPr>
          <w:bCs/>
        </w:rPr>
        <w:t>, která se týká vypořádání bezdůvodného obohacení v důsledku plnění z právního důvodu, který odpadl, resp. bez právního důvodu</w:t>
      </w:r>
      <w:r w:rsidRPr="009E3B87">
        <w:rPr>
          <w:bCs/>
        </w:rPr>
        <w:t>.</w:t>
      </w:r>
    </w:p>
    <w:p w14:paraId="67D595C8" w14:textId="77777777" w:rsidR="00296368" w:rsidRDefault="00296368">
      <w:pPr>
        <w:spacing w:after="0" w:line="240" w:lineRule="auto"/>
        <w:jc w:val="left"/>
        <w:rPr>
          <w:bCs/>
        </w:rPr>
      </w:pPr>
      <w:r>
        <w:rPr>
          <w:bCs/>
        </w:rPr>
        <w:br w:type="page"/>
      </w:r>
    </w:p>
    <w:p w14:paraId="2E35C6A0" w14:textId="77777777" w:rsidR="00726854" w:rsidRDefault="00726854" w:rsidP="00726854">
      <w:pPr>
        <w:jc w:val="center"/>
        <w:rPr>
          <w:b/>
          <w:bCs/>
        </w:rPr>
      </w:pPr>
      <w:r w:rsidRPr="00E07FA4">
        <w:rPr>
          <w:b/>
        </w:rPr>
        <w:lastRenderedPageBreak/>
        <w:t xml:space="preserve">l. </w:t>
      </w:r>
      <w:r w:rsidRPr="00E07FA4">
        <w:rPr>
          <w:b/>
          <w:bCs/>
        </w:rPr>
        <w:t xml:space="preserve">Předmět </w:t>
      </w:r>
      <w:r>
        <w:rPr>
          <w:b/>
          <w:bCs/>
        </w:rPr>
        <w:t>Dohody</w:t>
      </w:r>
      <w:r w:rsidRPr="00E07FA4">
        <w:rPr>
          <w:b/>
          <w:bCs/>
        </w:rPr>
        <w:t xml:space="preserve"> </w:t>
      </w:r>
    </w:p>
    <w:p w14:paraId="56A1B8A2" w14:textId="0B29BE5A" w:rsidR="00726854" w:rsidRDefault="00726854" w:rsidP="003317C3">
      <w:pPr>
        <w:numPr>
          <w:ilvl w:val="1"/>
          <w:numId w:val="18"/>
        </w:numPr>
        <w:spacing w:after="0" w:line="240" w:lineRule="auto"/>
        <w:ind w:left="567" w:hanging="567"/>
      </w:pPr>
      <w:r>
        <w:t>S</w:t>
      </w:r>
      <w:r w:rsidRPr="00903F3F">
        <w:t xml:space="preserve">trany uzavřely dne </w:t>
      </w:r>
      <w:r w:rsidR="00BD3292">
        <w:t xml:space="preserve">13.04.2023 </w:t>
      </w:r>
      <w:r>
        <w:t xml:space="preserve">Smlouvu o zajištění služeb pro Českou poštu, </w:t>
      </w:r>
      <w:proofErr w:type="spellStart"/>
      <w:r>
        <w:t>s.p</w:t>
      </w:r>
      <w:proofErr w:type="spellEnd"/>
      <w:r>
        <w:t xml:space="preserve">. číslo </w:t>
      </w:r>
      <w:r w:rsidR="00BD3292" w:rsidRPr="00BD3292">
        <w:t>2022/081</w:t>
      </w:r>
      <w:r w:rsidR="00687687">
        <w:t>23</w:t>
      </w:r>
      <w:r w:rsidR="00BD3292" w:rsidRPr="00BD3292">
        <w:t xml:space="preserve"> </w:t>
      </w:r>
      <w:r>
        <w:t>(dále jen „</w:t>
      </w:r>
      <w:r w:rsidRPr="00726854">
        <w:rPr>
          <w:b/>
        </w:rPr>
        <w:t>Smlouva</w:t>
      </w:r>
      <w:r>
        <w:t xml:space="preserve">“), </w:t>
      </w:r>
      <w:r w:rsidRPr="00687687">
        <w:t xml:space="preserve">která byla následně upravena dodatkem č. 1 ze dne </w:t>
      </w:r>
      <w:r w:rsidR="00687687" w:rsidRPr="00687687">
        <w:t>22.</w:t>
      </w:r>
      <w:r w:rsidR="00687687">
        <w:t>08.2023</w:t>
      </w:r>
    </w:p>
    <w:p w14:paraId="62F1B09D" w14:textId="77777777" w:rsidR="00726854" w:rsidRDefault="00726854" w:rsidP="00726854">
      <w:pPr>
        <w:spacing w:after="0" w:line="240" w:lineRule="auto"/>
        <w:ind w:left="567"/>
      </w:pPr>
    </w:p>
    <w:p w14:paraId="15350655" w14:textId="77777777" w:rsidR="00726854" w:rsidRDefault="00726854" w:rsidP="00726854">
      <w:pPr>
        <w:numPr>
          <w:ilvl w:val="1"/>
          <w:numId w:val="18"/>
        </w:numPr>
        <w:spacing w:after="0" w:line="240" w:lineRule="auto"/>
        <w:ind w:left="567" w:hanging="567"/>
      </w:pPr>
      <w:r>
        <w:t>Na Smlouvu se vztahovala povinnost uveřejnění v registru smluv v souladu se zákonem č. 340/2015 Sb., o zvláštních podmínkách účinnosti některých smluv, uveřejnění těchto smluv a o registru smluv (dále jen „</w:t>
      </w:r>
      <w:r w:rsidRPr="008C6F8E">
        <w:rPr>
          <w:b/>
        </w:rPr>
        <w:t>zákon o registru smluv</w:t>
      </w:r>
      <w:r>
        <w:t>“).</w:t>
      </w:r>
    </w:p>
    <w:p w14:paraId="2E409870" w14:textId="77777777" w:rsidR="00726854" w:rsidRDefault="00726854" w:rsidP="00726854">
      <w:pPr>
        <w:pStyle w:val="Odstavecseseznamem"/>
        <w:ind w:left="567" w:hanging="567"/>
        <w:rPr>
          <w:sz w:val="22"/>
          <w:szCs w:val="22"/>
        </w:rPr>
      </w:pPr>
    </w:p>
    <w:p w14:paraId="7F24C4F2" w14:textId="6588DA17" w:rsidR="00726854" w:rsidRDefault="00726854" w:rsidP="00726854">
      <w:pPr>
        <w:numPr>
          <w:ilvl w:val="1"/>
          <w:numId w:val="18"/>
        </w:numPr>
        <w:spacing w:after="0" w:line="240" w:lineRule="auto"/>
        <w:ind w:left="567" w:hanging="567"/>
      </w:pPr>
      <w:r>
        <w:t xml:space="preserve">Strany ode dne předpokládaného dne nabytí účinnosti Smlouvy, tj. </w:t>
      </w:r>
      <w:r w:rsidR="00BD3292">
        <w:t>01.01.2023</w:t>
      </w:r>
      <w:r>
        <w:t>, v dobré víře, řádně a včas plní své závazky a povinnosti dle Smlouvy, zejména Zástupce poskytuje sjednané služby a ČP hradí sjednanou provizi.</w:t>
      </w:r>
    </w:p>
    <w:p w14:paraId="40A463F6" w14:textId="77777777" w:rsidR="00726854" w:rsidRDefault="00726854" w:rsidP="00726854">
      <w:pPr>
        <w:pStyle w:val="Odstavecseseznamem"/>
        <w:ind w:left="567" w:hanging="567"/>
        <w:rPr>
          <w:sz w:val="22"/>
          <w:szCs w:val="22"/>
        </w:rPr>
      </w:pPr>
    </w:p>
    <w:p w14:paraId="7D9BAB81" w14:textId="77777777" w:rsidR="00726854" w:rsidRPr="00687687" w:rsidRDefault="00726854" w:rsidP="00726854">
      <w:pPr>
        <w:numPr>
          <w:ilvl w:val="1"/>
          <w:numId w:val="18"/>
        </w:numPr>
        <w:spacing w:after="0" w:line="240" w:lineRule="auto"/>
        <w:ind w:left="567" w:hanging="567"/>
      </w:pPr>
      <w:r w:rsidRPr="00687687">
        <w:t xml:space="preserve">Strany následně zjistily, že Smlouva nebyla v registru smluv uveřejněna v plném souladu se zákonem o registru smluv, neboť nebyla uveřejněna ve stanovené lhůtě. Tím se Smlouva v souladu s § 7 odst. 1 zákona o registru smluv považuje za zrušenou od počátku. </w:t>
      </w:r>
    </w:p>
    <w:p w14:paraId="580F7D95" w14:textId="77777777" w:rsidR="00726854" w:rsidRDefault="00726854" w:rsidP="00726854">
      <w:pPr>
        <w:pStyle w:val="Odstavecseseznamem"/>
        <w:rPr>
          <w:sz w:val="22"/>
          <w:szCs w:val="22"/>
        </w:rPr>
      </w:pPr>
    </w:p>
    <w:p w14:paraId="65519192" w14:textId="77777777" w:rsidR="00726854" w:rsidRPr="0030139E" w:rsidRDefault="00726854" w:rsidP="00726854">
      <w:pPr>
        <w:ind w:left="426"/>
      </w:pPr>
    </w:p>
    <w:p w14:paraId="054A8315" w14:textId="77777777" w:rsidR="00726854" w:rsidRDefault="00726854" w:rsidP="00726854">
      <w:pPr>
        <w:tabs>
          <w:tab w:val="num" w:pos="720"/>
        </w:tabs>
        <w:ind w:left="435"/>
        <w:jc w:val="center"/>
        <w:rPr>
          <w:b/>
        </w:rPr>
      </w:pPr>
      <w:r>
        <w:rPr>
          <w:bCs/>
        </w:rPr>
        <w:tab/>
      </w:r>
      <w:r>
        <w:rPr>
          <w:b/>
        </w:rPr>
        <w:t>2</w:t>
      </w:r>
      <w:r w:rsidRPr="00E07FA4">
        <w:rPr>
          <w:b/>
        </w:rPr>
        <w:t xml:space="preserve">. </w:t>
      </w:r>
      <w:r>
        <w:rPr>
          <w:b/>
        </w:rPr>
        <w:t>Vypořádání bezdůvodného obohacení</w:t>
      </w:r>
    </w:p>
    <w:p w14:paraId="2FA85FD9" w14:textId="77777777" w:rsidR="00726854" w:rsidRPr="00081065" w:rsidRDefault="00726854" w:rsidP="00726854">
      <w:pPr>
        <w:numPr>
          <w:ilvl w:val="1"/>
          <w:numId w:val="19"/>
        </w:numPr>
        <w:spacing w:after="0" w:line="240" w:lineRule="auto"/>
        <w:ind w:left="567" w:hanging="567"/>
      </w:pPr>
      <w:r>
        <w:t>Strany se dohodly, že bezdůvodné obohacení vzniklé do okamžiku nabytí účinnosti této Dohody vypořádají tak, jako by Smlouva byla ode dne svého zveřejnění v registru smluv účinná, a to ve znění, v jakém je přiložena k této Dohodě. Strany si tedy ponechají veškerá plnění, která na základě Smlouvy přijaly, a nebudou povinny k žádnému dalšímu plnění nad rámec plnění uvedených ve Smlouvě</w:t>
      </w:r>
      <w:r w:rsidRPr="00081065">
        <w:t xml:space="preserve">. Veškerá práva a povinnosti </w:t>
      </w:r>
      <w:r>
        <w:t>S</w:t>
      </w:r>
      <w:r w:rsidRPr="00081065">
        <w:t xml:space="preserve">tran </w:t>
      </w:r>
      <w:r>
        <w:t xml:space="preserve">vzniklá v souvislosti se Smlouvou do okamžiku nabytí účinnosti této Dohody </w:t>
      </w:r>
      <w:r w:rsidRPr="00081065">
        <w:t>se touto Dohodou považují za narovnaná.</w:t>
      </w:r>
      <w:r>
        <w:t xml:space="preserve"> </w:t>
      </w:r>
    </w:p>
    <w:p w14:paraId="6971C499" w14:textId="77777777" w:rsidR="00726854" w:rsidRDefault="00726854" w:rsidP="00726854">
      <w:pPr>
        <w:ind w:left="567" w:hanging="567"/>
      </w:pPr>
    </w:p>
    <w:p w14:paraId="4C900756" w14:textId="77777777" w:rsidR="00726854" w:rsidRDefault="00726854" w:rsidP="00726854">
      <w:pPr>
        <w:numPr>
          <w:ilvl w:val="1"/>
          <w:numId w:val="19"/>
        </w:numPr>
        <w:spacing w:after="0" w:line="240" w:lineRule="auto"/>
        <w:ind w:left="567" w:hanging="567"/>
      </w:pPr>
      <w:r>
        <w:t xml:space="preserve">Dále se Strany dohodly, že okamžikem nabytí účinnosti této Dohody, jejíž přílohou je text Smlouvy, nabývá Smlouva platnosti a účinnosti. </w:t>
      </w:r>
    </w:p>
    <w:p w14:paraId="4C763B58" w14:textId="77777777" w:rsidR="00726854" w:rsidRPr="00863AF1" w:rsidRDefault="00726854" w:rsidP="00726854">
      <w:pPr>
        <w:ind w:left="567" w:hanging="567"/>
      </w:pPr>
    </w:p>
    <w:p w14:paraId="27D354F4" w14:textId="77777777" w:rsidR="00726854" w:rsidRPr="00E07FA4" w:rsidRDefault="00726854" w:rsidP="00726854">
      <w:pPr>
        <w:tabs>
          <w:tab w:val="num" w:pos="720"/>
        </w:tabs>
        <w:ind w:left="435"/>
        <w:jc w:val="center"/>
        <w:rPr>
          <w:b/>
          <w:bCs/>
        </w:rPr>
      </w:pPr>
      <w:r>
        <w:rPr>
          <w:b/>
        </w:rPr>
        <w:t xml:space="preserve">3. </w:t>
      </w:r>
      <w:r w:rsidRPr="00E07FA4">
        <w:rPr>
          <w:b/>
          <w:bCs/>
        </w:rPr>
        <w:t xml:space="preserve">Závěrečná ustanovení </w:t>
      </w:r>
      <w:r>
        <w:rPr>
          <w:b/>
          <w:bCs/>
        </w:rPr>
        <w:t>Dohody</w:t>
      </w:r>
    </w:p>
    <w:p w14:paraId="423975FC" w14:textId="3B5B0B88" w:rsidR="00726854" w:rsidRDefault="00726854" w:rsidP="00726854">
      <w:pPr>
        <w:numPr>
          <w:ilvl w:val="1"/>
          <w:numId w:val="20"/>
        </w:numPr>
        <w:spacing w:after="0" w:line="240" w:lineRule="auto"/>
        <w:ind w:left="567" w:hanging="567"/>
        <w:rPr>
          <w:bCs/>
        </w:rPr>
      </w:pPr>
      <w:r w:rsidRPr="00F2085A">
        <w:rPr>
          <w:bCs/>
        </w:rPr>
        <w:t>Tato Dohoda se řídí a je vykládána v souladu s právním řádem České republiky, zejména zákonem č.</w:t>
      </w:r>
      <w:r w:rsidR="00F50B1F">
        <w:rPr>
          <w:bCs/>
        </w:rPr>
        <w:t> </w:t>
      </w:r>
      <w:r w:rsidRPr="00F2085A">
        <w:rPr>
          <w:bCs/>
        </w:rPr>
        <w:t xml:space="preserve">89/2012 Sb., občanský zákoník, v platném znění. </w:t>
      </w:r>
    </w:p>
    <w:p w14:paraId="4F29F296" w14:textId="77777777" w:rsidR="00726854" w:rsidRPr="00F2085A" w:rsidRDefault="00726854" w:rsidP="00726854">
      <w:pPr>
        <w:spacing w:after="0" w:line="240" w:lineRule="auto"/>
        <w:ind w:left="567"/>
        <w:rPr>
          <w:bCs/>
        </w:rPr>
      </w:pPr>
    </w:p>
    <w:p w14:paraId="346497FC" w14:textId="3C27C775" w:rsidR="00726854" w:rsidRPr="00F2085A" w:rsidRDefault="00726854" w:rsidP="00726854">
      <w:pPr>
        <w:numPr>
          <w:ilvl w:val="1"/>
          <w:numId w:val="20"/>
        </w:numPr>
        <w:spacing w:after="0" w:line="240" w:lineRule="auto"/>
        <w:ind w:left="567" w:hanging="567"/>
        <w:rPr>
          <w:bCs/>
        </w:rPr>
      </w:pPr>
      <w:r w:rsidRPr="00F2085A">
        <w:rPr>
          <w:bCs/>
        </w:rPr>
        <w:t xml:space="preserve">Tato Dohoda </w:t>
      </w:r>
      <w:r w:rsidRPr="00F2085A">
        <w:rPr>
          <w:rFonts w:eastAsia="Arial Unicode MS"/>
        </w:rPr>
        <w:t xml:space="preserve">může být měněna pouze vzestupně očíslovanými písemnými dodatky k Dohodě podepsanými oběma </w:t>
      </w:r>
      <w:r>
        <w:rPr>
          <w:rFonts w:eastAsia="Arial Unicode MS"/>
        </w:rPr>
        <w:t>S</w:t>
      </w:r>
      <w:r w:rsidRPr="00F2085A">
        <w:rPr>
          <w:rFonts w:eastAsia="Arial Unicode MS"/>
        </w:rPr>
        <w:t xml:space="preserve">tranami, za předpokladu úplné a bezvýhradné shody na jejich obsahu, bez </w:t>
      </w:r>
      <w:r w:rsidR="00F27FA3" w:rsidRPr="00F2085A">
        <w:rPr>
          <w:rFonts w:eastAsia="Arial Unicode MS"/>
        </w:rPr>
        <w:t>připuštění,</w:t>
      </w:r>
      <w:r w:rsidRPr="00F2085A">
        <w:rPr>
          <w:rFonts w:eastAsia="Arial Unicode MS"/>
        </w:rPr>
        <w:t xml:space="preserve"> byť nepatrných odchylek. Jakákoliv ústní ujednání o změnách této Dohody budou považována za právně neplatná a neúčinná. </w:t>
      </w:r>
    </w:p>
    <w:p w14:paraId="1227685B" w14:textId="77777777" w:rsidR="00726854" w:rsidRPr="00F2085A" w:rsidRDefault="00726854" w:rsidP="00726854">
      <w:pPr>
        <w:pStyle w:val="Odstavecseseznamem"/>
        <w:rPr>
          <w:bCs/>
          <w:sz w:val="22"/>
          <w:szCs w:val="22"/>
        </w:rPr>
      </w:pPr>
    </w:p>
    <w:p w14:paraId="0CDB1B51" w14:textId="77777777" w:rsidR="00726854" w:rsidRPr="00F2085A" w:rsidRDefault="00726854" w:rsidP="00726854">
      <w:pPr>
        <w:numPr>
          <w:ilvl w:val="1"/>
          <w:numId w:val="20"/>
        </w:numPr>
        <w:spacing w:after="0" w:line="240" w:lineRule="auto"/>
        <w:ind w:left="567" w:hanging="567"/>
        <w:rPr>
          <w:bCs/>
        </w:rPr>
      </w:pPr>
      <w:r w:rsidRPr="00F2085A">
        <w:rPr>
          <w:bCs/>
        </w:rPr>
        <w:t xml:space="preserve">Je-li jakékoliv ustanovení této Dohody zcela nebo zčásti neplatné, relativně neúčinné nebo nevynutitelné nebo se takovým stane, nebude to mít vliv na platnost a vynutitelnost jejích dalších ustanovení, lze-li toto ustanovení oddělit od této Dohody jako celku. </w:t>
      </w:r>
      <w:r>
        <w:rPr>
          <w:bCs/>
        </w:rPr>
        <w:t>S</w:t>
      </w:r>
      <w:r w:rsidRPr="00F2085A">
        <w:rPr>
          <w:bCs/>
        </w:rPr>
        <w:t>trany vyvinou veškeré úsilí nahradit takové ustanovení novým, které bude svým obsahem a účinkem co nejvíce podobné neplatnému, relativně neúčinnému nebo nevynutitelnému ustanovení</w:t>
      </w:r>
      <w:r>
        <w:rPr>
          <w:bCs/>
        </w:rPr>
        <w:t xml:space="preserve">. </w:t>
      </w:r>
    </w:p>
    <w:p w14:paraId="4CB3A500" w14:textId="77777777" w:rsidR="00726854" w:rsidRPr="00F2085A" w:rsidRDefault="00726854" w:rsidP="00726854">
      <w:pPr>
        <w:pStyle w:val="Odstavecseseznamem"/>
        <w:rPr>
          <w:rFonts w:eastAsia="Arial Unicode MS"/>
          <w:sz w:val="22"/>
          <w:szCs w:val="22"/>
        </w:rPr>
      </w:pPr>
    </w:p>
    <w:p w14:paraId="4F69638E" w14:textId="504828A6" w:rsidR="00726854" w:rsidRPr="00726854" w:rsidRDefault="00F50B1F" w:rsidP="00FA6597">
      <w:pPr>
        <w:numPr>
          <w:ilvl w:val="1"/>
          <w:numId w:val="20"/>
        </w:numPr>
        <w:spacing w:after="0" w:line="240" w:lineRule="auto"/>
        <w:ind w:left="567" w:hanging="567"/>
        <w:rPr>
          <w:bCs/>
        </w:rPr>
      </w:pPr>
      <w:r>
        <w:rPr>
          <w:rFonts w:eastAsia="Arial Unicode MS"/>
        </w:rPr>
        <w:t>Zástupce</w:t>
      </w:r>
      <w:r w:rsidR="00726854" w:rsidRPr="00726854">
        <w:rPr>
          <w:rFonts w:eastAsia="Arial Unicode MS"/>
        </w:rPr>
        <w:t xml:space="preserve"> prohlašuje, že žádnou část obsahu této Dohody, včetně jejích příloh či jiných součástí, nepovažuje za své obchodní tajemství či důvěrné informace. </w:t>
      </w:r>
      <w:r>
        <w:rPr>
          <w:rFonts w:eastAsia="Arial Unicode MS"/>
        </w:rPr>
        <w:t>Zástupce</w:t>
      </w:r>
      <w:r w:rsidR="00726854" w:rsidRPr="00726854">
        <w:rPr>
          <w:rFonts w:eastAsia="Arial Unicode MS"/>
        </w:rPr>
        <w:t xml:space="preserve"> bere na vědomí, že v souladu s právními předpisy bude </w:t>
      </w:r>
      <w:r w:rsidR="00726854" w:rsidRPr="00801E76">
        <w:rPr>
          <w:rFonts w:eastAsia="Arial Unicode MS"/>
        </w:rPr>
        <w:t xml:space="preserve">tato </w:t>
      </w:r>
      <w:r w:rsidR="00726854" w:rsidRPr="00726854">
        <w:rPr>
          <w:rFonts w:eastAsia="Arial Unicode MS"/>
        </w:rPr>
        <w:t>Dohoda zveřejněna v registru smluv a že budoucí dohody, které tuto Dohodou případně budou měnit, nahrazovat či rušit (dále jen „</w:t>
      </w:r>
      <w:r w:rsidR="00726854" w:rsidRPr="00726854">
        <w:rPr>
          <w:rFonts w:eastAsia="Arial Unicode MS"/>
          <w:b/>
          <w:bCs/>
        </w:rPr>
        <w:t>budoucí dohody</w:t>
      </w:r>
      <w:r w:rsidR="00726854" w:rsidRPr="00726854">
        <w:rPr>
          <w:rFonts w:eastAsia="Arial Unicode MS"/>
        </w:rPr>
        <w:t xml:space="preserve">“), mohou být rovněž </w:t>
      </w:r>
      <w:r w:rsidR="00726854" w:rsidRPr="00726854">
        <w:rPr>
          <w:rFonts w:eastAsia="Arial Unicode MS"/>
        </w:rPr>
        <w:lastRenderedPageBreak/>
        <w:t xml:space="preserve">zveřejněny v registru smluv. Zveřejnění Dohody v registru smluv provede </w:t>
      </w:r>
      <w:r>
        <w:rPr>
          <w:rFonts w:eastAsia="Arial Unicode MS"/>
        </w:rPr>
        <w:t>ČP</w:t>
      </w:r>
      <w:r w:rsidR="00726854" w:rsidRPr="00726854">
        <w:rPr>
          <w:rFonts w:eastAsia="Arial Unicode MS"/>
        </w:rPr>
        <w:t xml:space="preserve">. </w:t>
      </w:r>
      <w:r>
        <w:rPr>
          <w:rFonts w:eastAsia="Arial Unicode MS"/>
        </w:rPr>
        <w:t xml:space="preserve">ČP </w:t>
      </w:r>
      <w:r w:rsidR="00726854" w:rsidRPr="00726854">
        <w:rPr>
          <w:rFonts w:eastAsia="Arial Unicode MS"/>
        </w:rPr>
        <w:t>je oprávněn</w:t>
      </w:r>
      <w:r>
        <w:rPr>
          <w:rFonts w:eastAsia="Arial Unicode MS"/>
        </w:rPr>
        <w:t>a</w:t>
      </w:r>
      <w:r w:rsidR="00726854" w:rsidRPr="00726854">
        <w:rPr>
          <w:rFonts w:eastAsia="Arial Unicode MS"/>
        </w:rPr>
        <w:t xml:space="preserve"> před zveřejněním Dohody či budoucích dohod ve veřejně přístupném registru v Dohodě či budoucích dohodách znečitelnit informace, na něž se nevztahuje </w:t>
      </w:r>
      <w:proofErr w:type="spellStart"/>
      <w:r w:rsidR="00726854" w:rsidRPr="00726854">
        <w:rPr>
          <w:rFonts w:eastAsia="Arial Unicode MS"/>
        </w:rPr>
        <w:t>uveřejňovací</w:t>
      </w:r>
      <w:proofErr w:type="spellEnd"/>
      <w:r w:rsidR="00726854" w:rsidRPr="00726854">
        <w:rPr>
          <w:rFonts w:eastAsia="Arial Unicode MS"/>
        </w:rPr>
        <w:t xml:space="preserve"> povinnost podle příslušného právního předpisu. </w:t>
      </w:r>
      <w:r>
        <w:rPr>
          <w:rFonts w:eastAsia="Arial Unicode MS"/>
        </w:rPr>
        <w:t>Zástupce</w:t>
      </w:r>
      <w:r w:rsidR="00726854" w:rsidRPr="00726854">
        <w:rPr>
          <w:rFonts w:eastAsia="Arial Unicode MS"/>
        </w:rPr>
        <w:t xml:space="preserve"> dále bere na vědomí, že v rámci hospodaření </w:t>
      </w:r>
      <w:r>
        <w:rPr>
          <w:rFonts w:eastAsia="Arial Unicode MS"/>
        </w:rPr>
        <w:t>ČP</w:t>
      </w:r>
      <w:r w:rsidR="00726854" w:rsidRPr="00726854">
        <w:rPr>
          <w:rFonts w:eastAsia="Arial Unicode MS"/>
        </w:rPr>
        <w:t xml:space="preserve"> s majetkem České republiky může být obsah této Dohody či budoucích dohod v odůvodněných případech zpřístupněn třetím stranám.</w:t>
      </w:r>
    </w:p>
    <w:p w14:paraId="0B72C715" w14:textId="77777777" w:rsidR="00726854" w:rsidRDefault="00726854" w:rsidP="00726854">
      <w:pPr>
        <w:pStyle w:val="Odstavecseseznamem"/>
        <w:rPr>
          <w:bCs/>
        </w:rPr>
      </w:pPr>
    </w:p>
    <w:p w14:paraId="191D2EAE" w14:textId="77777777" w:rsidR="00726854" w:rsidRPr="006637F8" w:rsidRDefault="00726854" w:rsidP="00726854">
      <w:pPr>
        <w:numPr>
          <w:ilvl w:val="1"/>
          <w:numId w:val="20"/>
        </w:numPr>
        <w:spacing w:after="0" w:line="240" w:lineRule="auto"/>
        <w:ind w:left="567" w:hanging="567"/>
        <w:rPr>
          <w:bCs/>
        </w:rPr>
      </w:pPr>
      <w:r w:rsidRPr="006637F8">
        <w:rPr>
          <w:bCs/>
        </w:rPr>
        <w:t xml:space="preserve">Tato Dohoda je vyhotovena ve dvou stejnopisech s platností originálu, z nichž každá </w:t>
      </w:r>
      <w:r>
        <w:rPr>
          <w:bCs/>
        </w:rPr>
        <w:t>S</w:t>
      </w:r>
      <w:r w:rsidRPr="006637F8">
        <w:rPr>
          <w:bCs/>
        </w:rPr>
        <w:t xml:space="preserve">trana </w:t>
      </w:r>
      <w:proofErr w:type="gramStart"/>
      <w:r w:rsidRPr="006637F8">
        <w:rPr>
          <w:bCs/>
        </w:rPr>
        <w:t>obdrží</w:t>
      </w:r>
      <w:proofErr w:type="gramEnd"/>
      <w:r w:rsidRPr="006637F8">
        <w:rPr>
          <w:bCs/>
        </w:rPr>
        <w:t xml:space="preserve"> jeden. </w:t>
      </w:r>
    </w:p>
    <w:p w14:paraId="0F9498DD" w14:textId="77777777" w:rsidR="00726854" w:rsidRDefault="00726854" w:rsidP="00726854">
      <w:pPr>
        <w:pStyle w:val="Odstavecseseznamem"/>
        <w:rPr>
          <w:bCs/>
          <w:sz w:val="22"/>
          <w:szCs w:val="22"/>
        </w:rPr>
      </w:pPr>
    </w:p>
    <w:p w14:paraId="52B90CFB" w14:textId="77777777" w:rsidR="00726854" w:rsidRDefault="00726854" w:rsidP="00726854">
      <w:pPr>
        <w:numPr>
          <w:ilvl w:val="1"/>
          <w:numId w:val="20"/>
        </w:numPr>
        <w:spacing w:after="0" w:line="240" w:lineRule="auto"/>
        <w:ind w:left="567" w:hanging="567"/>
        <w:rPr>
          <w:bCs/>
        </w:rPr>
      </w:pPr>
      <w:r>
        <w:rPr>
          <w:bCs/>
        </w:rPr>
        <w:t xml:space="preserve">Tato Dohoda </w:t>
      </w:r>
      <w:r w:rsidRPr="005704A2">
        <w:rPr>
          <w:bCs/>
        </w:rPr>
        <w:t xml:space="preserve">je </w:t>
      </w:r>
      <w:r w:rsidRPr="00290930">
        <w:rPr>
          <w:bCs/>
        </w:rPr>
        <w:t>uzavřen</w:t>
      </w:r>
      <w:r>
        <w:rPr>
          <w:bCs/>
        </w:rPr>
        <w:t>a</w:t>
      </w:r>
      <w:r w:rsidRPr="00290930">
        <w:rPr>
          <w:bCs/>
        </w:rPr>
        <w:t xml:space="preserve"> dnem podpisu oběma </w:t>
      </w:r>
      <w:r>
        <w:rPr>
          <w:bCs/>
        </w:rPr>
        <w:t>S</w:t>
      </w:r>
      <w:r w:rsidRPr="00290930">
        <w:rPr>
          <w:bCs/>
        </w:rPr>
        <w:t>tranami a účinnosti nabývá dnem je</w:t>
      </w:r>
      <w:r>
        <w:rPr>
          <w:bCs/>
        </w:rPr>
        <w:t>jí</w:t>
      </w:r>
      <w:r w:rsidRPr="00290930">
        <w:rPr>
          <w:bCs/>
        </w:rPr>
        <w:t>ho zveřejnění v registru smluv.</w:t>
      </w:r>
    </w:p>
    <w:p w14:paraId="2033E9F4" w14:textId="77777777" w:rsidR="00726854" w:rsidRDefault="00726854" w:rsidP="00726854">
      <w:pPr>
        <w:pStyle w:val="Odstavecseseznamem"/>
        <w:rPr>
          <w:bCs/>
          <w:sz w:val="22"/>
          <w:szCs w:val="22"/>
        </w:rPr>
      </w:pPr>
    </w:p>
    <w:p w14:paraId="40F53D21" w14:textId="13383525" w:rsidR="00726854" w:rsidRDefault="00726854" w:rsidP="00687687">
      <w:pPr>
        <w:numPr>
          <w:ilvl w:val="1"/>
          <w:numId w:val="20"/>
        </w:numPr>
        <w:spacing w:after="0" w:line="240" w:lineRule="auto"/>
        <w:ind w:left="567" w:hanging="567"/>
        <w:rPr>
          <w:bCs/>
        </w:rPr>
      </w:pPr>
      <w:r>
        <w:rPr>
          <w:bCs/>
        </w:rPr>
        <w:t>S</w:t>
      </w:r>
      <w:r w:rsidRPr="00290930">
        <w:rPr>
          <w:bCs/>
        </w:rPr>
        <w:t xml:space="preserve">trany prohlašují, že </w:t>
      </w:r>
      <w:r>
        <w:rPr>
          <w:bCs/>
        </w:rPr>
        <w:t>tato Dohoda</w:t>
      </w:r>
      <w:r w:rsidRPr="00290930">
        <w:rPr>
          <w:bCs/>
        </w:rPr>
        <w:t xml:space="preserve"> vyjadřuje jejich úplné a výlučné vzájemné ujednání týkající se daného předmětu </w:t>
      </w:r>
      <w:r>
        <w:rPr>
          <w:bCs/>
        </w:rPr>
        <w:t>této Dohody</w:t>
      </w:r>
      <w:r w:rsidRPr="00290930">
        <w:rPr>
          <w:bCs/>
        </w:rPr>
        <w:t xml:space="preserve">. </w:t>
      </w:r>
      <w:r>
        <w:rPr>
          <w:bCs/>
        </w:rPr>
        <w:t>S</w:t>
      </w:r>
      <w:r w:rsidRPr="00290930">
        <w:rPr>
          <w:bCs/>
        </w:rPr>
        <w:t xml:space="preserve">trany po přečtení </w:t>
      </w:r>
      <w:r>
        <w:rPr>
          <w:bCs/>
        </w:rPr>
        <w:t>této Dohody</w:t>
      </w:r>
      <w:r w:rsidRPr="00290930">
        <w:rPr>
          <w:bCs/>
        </w:rPr>
        <w:t xml:space="preserve"> prohlašují, že byl</w:t>
      </w:r>
      <w:r>
        <w:rPr>
          <w:bCs/>
        </w:rPr>
        <w:t>a</w:t>
      </w:r>
      <w:r w:rsidRPr="00290930">
        <w:rPr>
          <w:bCs/>
        </w:rPr>
        <w:t xml:space="preserve"> uzavřen</w:t>
      </w:r>
      <w:r>
        <w:rPr>
          <w:bCs/>
        </w:rPr>
        <w:t>a</w:t>
      </w:r>
      <w:r w:rsidRPr="00290930">
        <w:rPr>
          <w:bCs/>
        </w:rPr>
        <w:t xml:space="preserve"> po vzájemném projednání, určitě a srozumitelně, na základě jejich pravé, vážně míněné a svobodné vůle. Na důkaz uvedených skutečností připojují podpisy svých zástupců.</w:t>
      </w:r>
    </w:p>
    <w:p w14:paraId="46BD3240" w14:textId="77777777" w:rsidR="00687687" w:rsidRPr="00687687" w:rsidRDefault="00687687" w:rsidP="00687687">
      <w:pPr>
        <w:spacing w:after="0" w:line="240" w:lineRule="auto"/>
        <w:rPr>
          <w:bCs/>
        </w:rPr>
      </w:pPr>
    </w:p>
    <w:p w14:paraId="1B36E8C5" w14:textId="77777777" w:rsidR="00726854" w:rsidRDefault="00726854" w:rsidP="00726854">
      <w:pPr>
        <w:numPr>
          <w:ilvl w:val="1"/>
          <w:numId w:val="20"/>
        </w:numPr>
        <w:spacing w:after="0" w:line="240" w:lineRule="auto"/>
        <w:ind w:left="567" w:hanging="567"/>
        <w:rPr>
          <w:bCs/>
        </w:rPr>
      </w:pPr>
      <w:r>
        <w:rPr>
          <w:bCs/>
        </w:rPr>
        <w:t>Nedílnou součástí této Dohody je její příloha:</w:t>
      </w:r>
    </w:p>
    <w:p w14:paraId="248C8684" w14:textId="77777777" w:rsidR="00726854" w:rsidRPr="00F27FA3" w:rsidRDefault="00726854" w:rsidP="00726854">
      <w:pPr>
        <w:pStyle w:val="Odstavecseseznamem"/>
        <w:ind w:left="0"/>
        <w:rPr>
          <w:bCs/>
          <w:sz w:val="22"/>
          <w:szCs w:val="22"/>
        </w:rPr>
      </w:pPr>
    </w:p>
    <w:p w14:paraId="11B03504" w14:textId="7D261D84" w:rsidR="00F27FA3" w:rsidRPr="00F27FA3" w:rsidRDefault="00F27FA3" w:rsidP="00F27FA3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F27FA3">
        <w:rPr>
          <w:color w:val="000000"/>
          <w:sz w:val="22"/>
          <w:szCs w:val="22"/>
        </w:rPr>
        <w:t xml:space="preserve">Smlouva o zajištění služeb pro Českou poštu číslo </w:t>
      </w:r>
      <w:r w:rsidR="00687687" w:rsidRPr="00687687">
        <w:rPr>
          <w:color w:val="000000"/>
          <w:sz w:val="22"/>
          <w:szCs w:val="22"/>
        </w:rPr>
        <w:t>2022/08123</w:t>
      </w:r>
      <w:r w:rsidR="00687687" w:rsidRPr="00BD3292">
        <w:t xml:space="preserve"> </w:t>
      </w:r>
      <w:r w:rsidRPr="00F27FA3">
        <w:rPr>
          <w:color w:val="000000"/>
          <w:sz w:val="22"/>
          <w:szCs w:val="22"/>
        </w:rPr>
        <w:t>vč. příloh č. 1-6</w:t>
      </w:r>
    </w:p>
    <w:p w14:paraId="2FEE9619" w14:textId="77777777" w:rsidR="00F27FA3" w:rsidRPr="00F27FA3" w:rsidRDefault="00F27FA3" w:rsidP="00F27FA3">
      <w:pPr>
        <w:autoSpaceDE w:val="0"/>
        <w:autoSpaceDN w:val="0"/>
        <w:adjustRightInd w:val="0"/>
        <w:spacing w:after="0" w:line="240" w:lineRule="auto"/>
        <w:jc w:val="left"/>
        <w:rPr>
          <w:color w:val="000000"/>
          <w:lang w:eastAsia="cs-CZ"/>
        </w:rPr>
      </w:pPr>
    </w:p>
    <w:p w14:paraId="6F010709" w14:textId="5BF5E961" w:rsidR="00F27FA3" w:rsidRPr="00687687" w:rsidRDefault="00F27FA3" w:rsidP="00F27FA3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687687">
        <w:rPr>
          <w:color w:val="000000"/>
          <w:sz w:val="22"/>
          <w:szCs w:val="22"/>
        </w:rPr>
        <w:t xml:space="preserve">Dodatek č. 1 ke Smlouvě o zajištění služeb pro Českou poštu číslo </w:t>
      </w:r>
      <w:r w:rsidR="00687687" w:rsidRPr="00687687">
        <w:rPr>
          <w:color w:val="000000"/>
          <w:sz w:val="22"/>
          <w:szCs w:val="22"/>
        </w:rPr>
        <w:t>2022/08123</w:t>
      </w:r>
    </w:p>
    <w:p w14:paraId="33B42F88" w14:textId="77777777" w:rsidR="00726854" w:rsidRPr="00F27FA3" w:rsidRDefault="00726854" w:rsidP="00726854">
      <w:pPr>
        <w:ind w:left="567" w:hanging="709"/>
      </w:pPr>
    </w:p>
    <w:p w14:paraId="2290379E" w14:textId="77777777" w:rsidR="00726854" w:rsidRPr="00F27FA3" w:rsidRDefault="00726854" w:rsidP="00726854">
      <w:pPr>
        <w:ind w:left="567" w:hanging="709"/>
      </w:pPr>
    </w:p>
    <w:p w14:paraId="11B27F9E" w14:textId="77777777" w:rsidR="00726854" w:rsidRPr="00396000" w:rsidRDefault="00726854" w:rsidP="00726854">
      <w:pPr>
        <w:tabs>
          <w:tab w:val="left" w:pos="5103"/>
        </w:tabs>
        <w:spacing w:line="240" w:lineRule="atLeast"/>
      </w:pPr>
      <w:r>
        <w:t>ČP</w:t>
      </w:r>
      <w:r w:rsidRPr="00DB045A">
        <w:t>:</w:t>
      </w:r>
      <w:r w:rsidRPr="00DB045A">
        <w:tab/>
      </w:r>
      <w:r>
        <w:t>Zástupce</w:t>
      </w:r>
      <w:r w:rsidRPr="00DB045A">
        <w:t>:</w:t>
      </w:r>
    </w:p>
    <w:p w14:paraId="4E065D98" w14:textId="0E71F02B" w:rsidR="00726854" w:rsidRPr="00DB5FD1" w:rsidRDefault="00726854" w:rsidP="00726854">
      <w:pPr>
        <w:pStyle w:val="Zptenadresanaoblku"/>
        <w:tabs>
          <w:tab w:val="left" w:pos="5103"/>
        </w:tabs>
        <w:spacing w:line="240" w:lineRule="atLeast"/>
        <w:jc w:val="both"/>
        <w:rPr>
          <w:szCs w:val="22"/>
        </w:rPr>
      </w:pPr>
      <w:r w:rsidRPr="00DB5FD1">
        <w:rPr>
          <w:szCs w:val="22"/>
        </w:rPr>
        <w:t>V</w:t>
      </w:r>
      <w:r>
        <w:rPr>
          <w:szCs w:val="22"/>
        </w:rPr>
        <w:t xml:space="preserve"> Praze </w:t>
      </w:r>
      <w:r w:rsidRPr="00DB5FD1">
        <w:rPr>
          <w:szCs w:val="22"/>
        </w:rPr>
        <w:t>dne</w:t>
      </w:r>
      <w:r w:rsidRPr="00DB5FD1">
        <w:rPr>
          <w:szCs w:val="22"/>
        </w:rPr>
        <w:tab/>
        <w:t>V</w:t>
      </w:r>
      <w:r w:rsidR="00BD3292">
        <w:rPr>
          <w:szCs w:val="22"/>
        </w:rPr>
        <w:t xml:space="preserve">                           </w:t>
      </w:r>
      <w:r w:rsidRPr="00DB5FD1">
        <w:rPr>
          <w:szCs w:val="22"/>
        </w:rPr>
        <w:t xml:space="preserve"> dne</w:t>
      </w:r>
    </w:p>
    <w:p w14:paraId="654177B1" w14:textId="77777777" w:rsidR="00726854" w:rsidRPr="00396000" w:rsidRDefault="00726854" w:rsidP="00726854">
      <w:pPr>
        <w:tabs>
          <w:tab w:val="left" w:pos="5103"/>
        </w:tabs>
        <w:spacing w:line="240" w:lineRule="atLeast"/>
      </w:pPr>
    </w:p>
    <w:p w14:paraId="73BE2DC0" w14:textId="77777777" w:rsidR="00726854" w:rsidRPr="00396000" w:rsidRDefault="00726854" w:rsidP="00726854">
      <w:pPr>
        <w:tabs>
          <w:tab w:val="left" w:pos="5103"/>
        </w:tabs>
      </w:pPr>
    </w:p>
    <w:p w14:paraId="61EE0ACB" w14:textId="77777777" w:rsidR="00726854" w:rsidRPr="00396000" w:rsidRDefault="00726854" w:rsidP="00726854">
      <w:pPr>
        <w:tabs>
          <w:tab w:val="left" w:pos="5103"/>
        </w:tabs>
      </w:pPr>
    </w:p>
    <w:p w14:paraId="04210B41" w14:textId="77777777" w:rsidR="00726854" w:rsidRPr="00396000" w:rsidRDefault="00726854" w:rsidP="00726854">
      <w:pPr>
        <w:tabs>
          <w:tab w:val="left" w:pos="5103"/>
        </w:tabs>
      </w:pPr>
      <w:r w:rsidRPr="00396000">
        <w:t>_____________________</w:t>
      </w:r>
      <w:r>
        <w:t>_____</w:t>
      </w:r>
      <w:r w:rsidRPr="00396000">
        <w:t>_</w:t>
      </w:r>
      <w:r>
        <w:t>___</w:t>
      </w:r>
      <w:r w:rsidRPr="00396000">
        <w:t>_</w:t>
      </w:r>
      <w:r w:rsidRPr="00396000">
        <w:tab/>
        <w:t>_______________________</w:t>
      </w:r>
      <w:r>
        <w:t>_______</w:t>
      </w:r>
      <w:r w:rsidRPr="00396000">
        <w:tab/>
      </w:r>
    </w:p>
    <w:p w14:paraId="207B039B" w14:textId="4DA59C5B" w:rsidR="00726854" w:rsidRDefault="00726854" w:rsidP="00726854">
      <w:pPr>
        <w:tabs>
          <w:tab w:val="left" w:pos="5103"/>
        </w:tabs>
        <w:spacing w:after="120" w:line="240" w:lineRule="auto"/>
      </w:pPr>
      <w:r>
        <w:t xml:space="preserve">            Ing. Pavla Nešpůrková</w:t>
      </w:r>
      <w:r>
        <w:tab/>
      </w:r>
      <w:r>
        <w:tab/>
        <w:t xml:space="preserve">    </w:t>
      </w:r>
      <w:r w:rsidR="00296368">
        <w:t xml:space="preserve"> </w:t>
      </w:r>
      <w:r>
        <w:t xml:space="preserve"> </w:t>
      </w:r>
      <w:proofErr w:type="spellStart"/>
      <w:r w:rsidR="00BD3292" w:rsidRPr="00BD3292">
        <w:t>Mgr.A</w:t>
      </w:r>
      <w:proofErr w:type="spellEnd"/>
      <w:r w:rsidR="00BD3292" w:rsidRPr="00BD3292">
        <w:t>. Jiří Jindřich</w:t>
      </w:r>
      <w:r>
        <w:tab/>
      </w:r>
    </w:p>
    <w:p w14:paraId="2A46120D" w14:textId="05065B85" w:rsidR="00726854" w:rsidRDefault="00726854" w:rsidP="00726854">
      <w:pPr>
        <w:tabs>
          <w:tab w:val="left" w:pos="5103"/>
        </w:tabs>
        <w:spacing w:after="120" w:line="240" w:lineRule="auto"/>
      </w:pPr>
      <w:r>
        <w:t xml:space="preserve">   manažerka specializovaného útvaru</w:t>
      </w:r>
      <w:r>
        <w:tab/>
        <w:t xml:space="preserve">       </w:t>
      </w:r>
      <w:r w:rsidR="003E6660">
        <w:t xml:space="preserve">       </w:t>
      </w:r>
      <w:r w:rsidR="00BD3292">
        <w:t xml:space="preserve">         </w:t>
      </w:r>
      <w:r>
        <w:t xml:space="preserve"> </w:t>
      </w:r>
      <w:r w:rsidR="00296368">
        <w:t xml:space="preserve"> </w:t>
      </w:r>
      <w:r>
        <w:t xml:space="preserve">starosta </w:t>
      </w:r>
    </w:p>
    <w:p w14:paraId="5D2F44CD" w14:textId="44174955" w:rsidR="00726854" w:rsidRDefault="00726854" w:rsidP="00726854">
      <w:pPr>
        <w:tabs>
          <w:tab w:val="left" w:pos="5103"/>
        </w:tabs>
        <w:spacing w:after="120" w:line="240" w:lineRule="auto"/>
      </w:pPr>
      <w:r>
        <w:t xml:space="preserve">    správa externích sítí a realit PS</w:t>
      </w:r>
    </w:p>
    <w:p w14:paraId="42093A61" w14:textId="76BC299F" w:rsidR="003E0E92" w:rsidRPr="00726854" w:rsidRDefault="003E0E92" w:rsidP="00726854"/>
    <w:sectPr w:rsidR="003E0E92" w:rsidRPr="00726854" w:rsidSect="003C5B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4624E" w14:textId="77777777" w:rsidR="00594D04" w:rsidRDefault="00594D04" w:rsidP="00BB2C84">
      <w:pPr>
        <w:spacing w:after="0" w:line="240" w:lineRule="auto"/>
      </w:pPr>
      <w:r>
        <w:separator/>
      </w:r>
    </w:p>
  </w:endnote>
  <w:endnote w:type="continuationSeparator" w:id="0">
    <w:p w14:paraId="18A2B8A8" w14:textId="77777777" w:rsidR="00594D04" w:rsidRDefault="00594D04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3CA0B" w14:textId="77777777" w:rsidR="00572729" w:rsidRDefault="0057272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8ACE7" w14:textId="2274AC6C" w:rsidR="00D11957" w:rsidRPr="00160A6D" w:rsidRDefault="00D11957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E545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E5459E" w:rsidRPr="00160A6D">
      <w:rPr>
        <w:sz w:val="18"/>
        <w:szCs w:val="18"/>
      </w:rPr>
      <w:fldChar w:fldCharType="separate"/>
    </w:r>
    <w:r w:rsidR="00594D04">
      <w:rPr>
        <w:noProof/>
        <w:sz w:val="18"/>
        <w:szCs w:val="18"/>
      </w:rPr>
      <w:t>1</w:t>
    </w:r>
    <w:r w:rsidR="00E545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E545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E5459E" w:rsidRPr="00160A6D">
      <w:rPr>
        <w:sz w:val="18"/>
        <w:szCs w:val="18"/>
      </w:rPr>
      <w:fldChar w:fldCharType="separate"/>
    </w:r>
    <w:r w:rsidR="00594D04">
      <w:rPr>
        <w:noProof/>
        <w:sz w:val="18"/>
        <w:szCs w:val="18"/>
      </w:rPr>
      <w:t>1</w:t>
    </w:r>
    <w:r w:rsidR="00E545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14:paraId="356DCE38" w14:textId="77777777" w:rsidR="00D11957" w:rsidRDefault="00D1195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5D30B" w14:textId="77777777" w:rsidR="00572729" w:rsidRDefault="005727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85B76" w14:textId="77777777" w:rsidR="00594D04" w:rsidRDefault="00594D04" w:rsidP="00BB2C84">
      <w:pPr>
        <w:spacing w:after="0" w:line="240" w:lineRule="auto"/>
      </w:pPr>
      <w:r>
        <w:separator/>
      </w:r>
    </w:p>
  </w:footnote>
  <w:footnote w:type="continuationSeparator" w:id="0">
    <w:p w14:paraId="4B7A089A" w14:textId="77777777" w:rsidR="00594D04" w:rsidRDefault="00594D04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84DD6" w14:textId="77777777" w:rsidR="00572729" w:rsidRDefault="0057272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87491" w14:textId="77777777" w:rsidR="00BB2C84" w:rsidRPr="00157D8C" w:rsidRDefault="00E22101" w:rsidP="000F3BA8">
    <w:pPr>
      <w:pStyle w:val="Zhlav"/>
      <w:tabs>
        <w:tab w:val="clear" w:pos="4536"/>
        <w:tab w:val="clear" w:pos="9072"/>
      </w:tabs>
      <w:jc w:val="left"/>
    </w:pPr>
    <w:r w:rsidRPr="00696A65">
      <w:rPr>
        <w:noProof/>
        <w:color w:val="002776"/>
        <w:szCs w:val="26"/>
        <w:lang w:eastAsia="cs-CZ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44F98CD" wp14:editId="10B87999">
              <wp:simplePos x="0" y="0"/>
              <wp:positionH relativeFrom="page">
                <wp:posOffset>984250</wp:posOffset>
              </wp:positionH>
              <wp:positionV relativeFrom="page">
                <wp:posOffset>495300</wp:posOffset>
              </wp:positionV>
              <wp:extent cx="3646800" cy="508000"/>
              <wp:effectExtent l="0" t="0" r="0" b="635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6800" cy="508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0F2CB8" w14:textId="77777777" w:rsidR="003E6660" w:rsidRDefault="00726854" w:rsidP="00726854">
                          <w:pPr>
                            <w:spacing w:after="120" w:line="240" w:lineRule="auto"/>
                            <w:jc w:val="left"/>
                            <w:rPr>
                              <w:rFonts w:asciiTheme="minorHAnsi" w:hAnsiTheme="minorHAnsi" w:cstheme="minorHAnsi"/>
                              <w:noProof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noProof/>
                            </w:rPr>
                            <w:t xml:space="preserve">Dohoda o vypořádání bezdůvodného obohacení </w:t>
                          </w:r>
                        </w:p>
                        <w:p w14:paraId="7AAC9B69" w14:textId="051DC903" w:rsidR="003E6660" w:rsidRDefault="00F27FA3" w:rsidP="00726854">
                          <w:pPr>
                            <w:spacing w:after="120" w:line="240" w:lineRule="auto"/>
                            <w:jc w:val="left"/>
                            <w:rPr>
                              <w:rFonts w:asciiTheme="minorHAnsi" w:hAnsiTheme="minorHAnsi" w:cstheme="minorHAnsi"/>
                              <w:noProof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noProof/>
                            </w:rPr>
                            <w:t>č</w:t>
                          </w:r>
                          <w:r w:rsidR="00726854">
                            <w:rPr>
                              <w:rFonts w:asciiTheme="minorHAnsi" w:hAnsiTheme="minorHAnsi" w:cstheme="minorHAnsi"/>
                              <w:noProof/>
                            </w:rPr>
                            <w:t>íslo</w:t>
                          </w:r>
                          <w:r w:rsidR="003E6660">
                            <w:rPr>
                              <w:rFonts w:asciiTheme="minorHAnsi" w:hAnsiTheme="minorHAnsi" w:cstheme="minorHAnsi"/>
                              <w:noProof/>
                            </w:rPr>
                            <w:t xml:space="preserve"> </w:t>
                          </w:r>
                          <w:r w:rsidR="00687687" w:rsidRPr="00687687">
                            <w:rPr>
                              <w:rFonts w:asciiTheme="minorHAnsi" w:hAnsiTheme="minorHAnsi" w:cstheme="minorHAnsi"/>
                              <w:noProof/>
                            </w:rPr>
                            <w:t>2024/15572</w:t>
                          </w:r>
                        </w:p>
                        <w:p w14:paraId="78C2E036" w14:textId="77777777" w:rsidR="00726854" w:rsidRDefault="00726854" w:rsidP="00726854">
                          <w:pPr>
                            <w:spacing w:after="120" w:line="240" w:lineRule="auto"/>
                            <w:jc w:val="left"/>
                            <w:rPr>
                              <w:rFonts w:asciiTheme="minorHAnsi" w:hAnsiTheme="minorHAnsi" w:cstheme="minorHAnsi"/>
                              <w:noProof/>
                            </w:rPr>
                          </w:pPr>
                        </w:p>
                        <w:p w14:paraId="2AFD6E77" w14:textId="77777777" w:rsidR="00726854" w:rsidRDefault="00726854" w:rsidP="000F3BA8">
                          <w:pPr>
                            <w:jc w:val="left"/>
                            <w:rPr>
                              <w:rFonts w:asciiTheme="minorHAnsi" w:hAnsiTheme="minorHAnsi" w:cstheme="minorHAnsi"/>
                              <w:noProof/>
                            </w:rPr>
                          </w:pPr>
                        </w:p>
                        <w:p w14:paraId="5DD4B67A" w14:textId="77777777" w:rsidR="00726854" w:rsidRDefault="00726854" w:rsidP="00726854">
                          <w:pPr>
                            <w:spacing w:after="120" w:line="240" w:lineRule="auto"/>
                            <w:jc w:val="left"/>
                            <w:rPr>
                              <w:rFonts w:asciiTheme="minorHAnsi" w:hAnsiTheme="minorHAnsi" w:cstheme="minorHAnsi"/>
                              <w:noProof/>
                            </w:rPr>
                          </w:pPr>
                        </w:p>
                        <w:p w14:paraId="1FC8BC5E" w14:textId="77777777" w:rsidR="00726854" w:rsidRPr="006A3E0A" w:rsidRDefault="00726854" w:rsidP="000F3BA8">
                          <w:pPr>
                            <w:jc w:val="left"/>
                            <w:rPr>
                              <w:rFonts w:asciiTheme="minorHAnsi" w:hAnsiTheme="minorHAnsi" w:cstheme="minorHAnsi"/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4F98C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77.5pt;margin-top:39pt;width:287.15pt;height:40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" filled="f" stroked="f">
              <v:textbox>
                <w:txbxContent>
                  <w:p w14:paraId="5D0F2CB8" w14:textId="77777777" w:rsidR="003E6660" w:rsidRDefault="00726854" w:rsidP="00726854">
                    <w:pPr>
                      <w:spacing w:after="120" w:line="240" w:lineRule="auto"/>
                      <w:jc w:val="left"/>
                      <w:rPr>
                        <w:rFonts w:asciiTheme="minorHAnsi" w:hAnsiTheme="minorHAnsi" w:cstheme="minorHAnsi"/>
                        <w:noProof/>
                      </w:rPr>
                    </w:pPr>
                    <w:r>
                      <w:rPr>
                        <w:rFonts w:asciiTheme="minorHAnsi" w:hAnsiTheme="minorHAnsi" w:cstheme="minorHAnsi"/>
                        <w:noProof/>
                      </w:rPr>
                      <w:t xml:space="preserve">Dohoda o vypořádání bezdůvodného obohacení </w:t>
                    </w:r>
                  </w:p>
                  <w:p w14:paraId="7AAC9B69" w14:textId="051DC903" w:rsidR="003E6660" w:rsidRDefault="00F27FA3" w:rsidP="00726854">
                    <w:pPr>
                      <w:spacing w:after="120" w:line="240" w:lineRule="auto"/>
                      <w:jc w:val="left"/>
                      <w:rPr>
                        <w:rFonts w:asciiTheme="minorHAnsi" w:hAnsiTheme="minorHAnsi" w:cstheme="minorHAnsi"/>
                        <w:noProof/>
                      </w:rPr>
                    </w:pPr>
                    <w:r>
                      <w:rPr>
                        <w:rFonts w:asciiTheme="minorHAnsi" w:hAnsiTheme="minorHAnsi" w:cstheme="minorHAnsi"/>
                        <w:noProof/>
                      </w:rPr>
                      <w:t>č</w:t>
                    </w:r>
                    <w:r w:rsidR="00726854">
                      <w:rPr>
                        <w:rFonts w:asciiTheme="minorHAnsi" w:hAnsiTheme="minorHAnsi" w:cstheme="minorHAnsi"/>
                        <w:noProof/>
                      </w:rPr>
                      <w:t>íslo</w:t>
                    </w:r>
                    <w:r w:rsidR="003E6660">
                      <w:rPr>
                        <w:rFonts w:asciiTheme="minorHAnsi" w:hAnsiTheme="minorHAnsi" w:cstheme="minorHAnsi"/>
                        <w:noProof/>
                      </w:rPr>
                      <w:t xml:space="preserve"> </w:t>
                    </w:r>
                    <w:r w:rsidR="00687687" w:rsidRPr="00687687">
                      <w:rPr>
                        <w:rFonts w:asciiTheme="minorHAnsi" w:hAnsiTheme="minorHAnsi" w:cstheme="minorHAnsi"/>
                        <w:noProof/>
                      </w:rPr>
                      <w:t>2024/15572</w:t>
                    </w:r>
                  </w:p>
                  <w:p w14:paraId="78C2E036" w14:textId="77777777" w:rsidR="00726854" w:rsidRDefault="00726854" w:rsidP="00726854">
                    <w:pPr>
                      <w:spacing w:after="120" w:line="240" w:lineRule="auto"/>
                      <w:jc w:val="left"/>
                      <w:rPr>
                        <w:rFonts w:asciiTheme="minorHAnsi" w:hAnsiTheme="minorHAnsi" w:cstheme="minorHAnsi"/>
                        <w:noProof/>
                      </w:rPr>
                    </w:pPr>
                  </w:p>
                  <w:p w14:paraId="2AFD6E77" w14:textId="77777777" w:rsidR="00726854" w:rsidRDefault="00726854" w:rsidP="000F3BA8">
                    <w:pPr>
                      <w:jc w:val="left"/>
                      <w:rPr>
                        <w:rFonts w:asciiTheme="minorHAnsi" w:hAnsiTheme="minorHAnsi" w:cstheme="minorHAnsi"/>
                        <w:noProof/>
                      </w:rPr>
                    </w:pPr>
                  </w:p>
                  <w:p w14:paraId="5DD4B67A" w14:textId="77777777" w:rsidR="00726854" w:rsidRDefault="00726854" w:rsidP="00726854">
                    <w:pPr>
                      <w:spacing w:after="120" w:line="240" w:lineRule="auto"/>
                      <w:jc w:val="left"/>
                      <w:rPr>
                        <w:rFonts w:asciiTheme="minorHAnsi" w:hAnsiTheme="minorHAnsi" w:cstheme="minorHAnsi"/>
                        <w:noProof/>
                      </w:rPr>
                    </w:pPr>
                  </w:p>
                  <w:p w14:paraId="1FC8BC5E" w14:textId="77777777" w:rsidR="00726854" w:rsidRPr="006A3E0A" w:rsidRDefault="00726854" w:rsidP="000F3BA8">
                    <w:pPr>
                      <w:jc w:val="left"/>
                      <w:rPr>
                        <w:rFonts w:asciiTheme="minorHAnsi" w:hAnsiTheme="minorHAnsi" w:cstheme="minorHAnsi"/>
                        <w:color w:val="000000" w:themeColor="text1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94551A"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52E4277B" wp14:editId="15CB68D0">
          <wp:simplePos x="0" y="0"/>
          <wp:positionH relativeFrom="page">
            <wp:posOffset>694690</wp:posOffset>
          </wp:positionH>
          <wp:positionV relativeFrom="margin">
            <wp:posOffset>-1080135</wp:posOffset>
          </wp:positionV>
          <wp:extent cx="6166800" cy="846000"/>
          <wp:effectExtent l="0" t="0" r="571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6800" cy="84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D1EC0" w14:textId="77777777" w:rsidR="00572729" w:rsidRDefault="0057272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B5D8F"/>
    <w:multiLevelType w:val="multilevel"/>
    <w:tmpl w:val="EF845964"/>
    <w:numStyleLink w:val="StylVcerovovTun"/>
  </w:abstractNum>
  <w:abstractNum w:abstractNumId="1" w15:restartNumberingAfterBreak="0">
    <w:nsid w:val="10303300"/>
    <w:multiLevelType w:val="multilevel"/>
    <w:tmpl w:val="6A3E69B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2.1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decimal"/>
      <w:lvlText w:val="%3.2.1"/>
      <w:lvlJc w:val="left"/>
      <w:pPr>
        <w:ind w:left="1214" w:hanging="504"/>
      </w:pPr>
      <w:rPr>
        <w:rFonts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83A75C4"/>
    <w:multiLevelType w:val="multilevel"/>
    <w:tmpl w:val="10829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BF1717B"/>
    <w:multiLevelType w:val="multilevel"/>
    <w:tmpl w:val="577CC9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CCB26DF"/>
    <w:multiLevelType w:val="multilevel"/>
    <w:tmpl w:val="45A2AC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F6E15F3"/>
    <w:multiLevelType w:val="hybridMultilevel"/>
    <w:tmpl w:val="44248F58"/>
    <w:lvl w:ilvl="0" w:tplc="D81067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2916D33"/>
    <w:multiLevelType w:val="multilevel"/>
    <w:tmpl w:val="8BA26D6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AE8724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BEB40FB"/>
    <w:multiLevelType w:val="hybridMultilevel"/>
    <w:tmpl w:val="95CC1B22"/>
    <w:lvl w:ilvl="0" w:tplc="53EAB35A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145823"/>
    <w:multiLevelType w:val="multilevel"/>
    <w:tmpl w:val="DC7065A4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3"/>
      <w:numFmt w:val="decimal"/>
      <w:lvlText w:val="%3.1.1"/>
      <w:lvlJc w:val="left"/>
      <w:pPr>
        <w:ind w:left="1214" w:hanging="504"/>
      </w:pPr>
      <w:rPr>
        <w:rFonts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6FD3309"/>
    <w:multiLevelType w:val="multilevel"/>
    <w:tmpl w:val="296A3CC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2.1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A5220A3"/>
    <w:multiLevelType w:val="multilevel"/>
    <w:tmpl w:val="BBC4CF3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3"/>
      <w:numFmt w:val="decimal"/>
      <w:lvlText w:val="%3.1.1"/>
      <w:lvlJc w:val="left"/>
      <w:pPr>
        <w:ind w:left="1214" w:hanging="504"/>
      </w:pPr>
      <w:rPr>
        <w:rFonts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B1D0C7F"/>
    <w:multiLevelType w:val="multilevel"/>
    <w:tmpl w:val="CBF058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C8D3795"/>
    <w:multiLevelType w:val="hybridMultilevel"/>
    <w:tmpl w:val="8806EF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EC488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F6B3B78"/>
    <w:multiLevelType w:val="multilevel"/>
    <w:tmpl w:val="4F8645B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7AA9778E"/>
    <w:multiLevelType w:val="multilevel"/>
    <w:tmpl w:val="1CD6C49A"/>
    <w:lvl w:ilvl="0">
      <w:start w:val="1"/>
      <w:numFmt w:val="decimal"/>
      <w:pStyle w:val="cplnekslovan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7C7149F9"/>
    <w:multiLevelType w:val="hybridMultilevel"/>
    <w:tmpl w:val="9028F470"/>
    <w:lvl w:ilvl="0" w:tplc="E89E922A">
      <w:start w:val="1"/>
      <w:numFmt w:val="decimal"/>
      <w:lvlText w:val="2.3.%1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num w:numId="1" w16cid:durableId="1540319696">
    <w:abstractNumId w:val="18"/>
  </w:num>
  <w:num w:numId="2" w16cid:durableId="1082991649">
    <w:abstractNumId w:val="9"/>
  </w:num>
  <w:num w:numId="3" w16cid:durableId="332993850">
    <w:abstractNumId w:val="10"/>
  </w:num>
  <w:num w:numId="4" w16cid:durableId="469593385">
    <w:abstractNumId w:val="17"/>
  </w:num>
  <w:num w:numId="5" w16cid:durableId="1795368491">
    <w:abstractNumId w:val="15"/>
  </w:num>
  <w:num w:numId="6" w16cid:durableId="227421995">
    <w:abstractNumId w:val="2"/>
  </w:num>
  <w:num w:numId="7" w16cid:durableId="1275745876">
    <w:abstractNumId w:val="0"/>
  </w:num>
  <w:num w:numId="8" w16cid:durableId="712465369">
    <w:abstractNumId w:val="7"/>
  </w:num>
  <w:num w:numId="9" w16cid:durableId="264267476">
    <w:abstractNumId w:val="16"/>
  </w:num>
  <w:num w:numId="10" w16cid:durableId="163856986">
    <w:abstractNumId w:val="13"/>
  </w:num>
  <w:num w:numId="11" w16cid:durableId="1607424375">
    <w:abstractNumId w:val="11"/>
  </w:num>
  <w:num w:numId="12" w16cid:durableId="979188330">
    <w:abstractNumId w:val="12"/>
  </w:num>
  <w:num w:numId="13" w16cid:durableId="1224218261">
    <w:abstractNumId w:val="1"/>
  </w:num>
  <w:num w:numId="14" w16cid:durableId="1559123925">
    <w:abstractNumId w:val="8"/>
  </w:num>
  <w:num w:numId="15" w16cid:durableId="1060789486">
    <w:abstractNumId w:val="3"/>
  </w:num>
  <w:num w:numId="16" w16cid:durableId="182061585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5058837">
    <w:abstractNumId w:val="19"/>
  </w:num>
  <w:num w:numId="18" w16cid:durableId="469130027">
    <w:abstractNumId w:val="5"/>
  </w:num>
  <w:num w:numId="19" w16cid:durableId="1068769791">
    <w:abstractNumId w:val="14"/>
  </w:num>
  <w:num w:numId="20" w16cid:durableId="1637027884">
    <w:abstractNumId w:val="4"/>
  </w:num>
  <w:num w:numId="21" w16cid:durableId="7296146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F27"/>
    <w:rsid w:val="00007D77"/>
    <w:rsid w:val="00054997"/>
    <w:rsid w:val="00095F5B"/>
    <w:rsid w:val="000D090B"/>
    <w:rsid w:val="000D246F"/>
    <w:rsid w:val="000E241F"/>
    <w:rsid w:val="000E2614"/>
    <w:rsid w:val="000E5FAC"/>
    <w:rsid w:val="000E6D75"/>
    <w:rsid w:val="000F3BA8"/>
    <w:rsid w:val="001204DD"/>
    <w:rsid w:val="00120E1F"/>
    <w:rsid w:val="00157D8C"/>
    <w:rsid w:val="00160A6D"/>
    <w:rsid w:val="0018448B"/>
    <w:rsid w:val="00191C10"/>
    <w:rsid w:val="00195E4B"/>
    <w:rsid w:val="001A5366"/>
    <w:rsid w:val="002235CC"/>
    <w:rsid w:val="00232CBE"/>
    <w:rsid w:val="002736D1"/>
    <w:rsid w:val="00296368"/>
    <w:rsid w:val="002B5371"/>
    <w:rsid w:val="002E237F"/>
    <w:rsid w:val="00304018"/>
    <w:rsid w:val="00355FFC"/>
    <w:rsid w:val="00383C0F"/>
    <w:rsid w:val="00395BA6"/>
    <w:rsid w:val="003A5837"/>
    <w:rsid w:val="003C5BF8"/>
    <w:rsid w:val="003E0E92"/>
    <w:rsid w:val="003E6660"/>
    <w:rsid w:val="003E78DD"/>
    <w:rsid w:val="003F5399"/>
    <w:rsid w:val="0040012A"/>
    <w:rsid w:val="0040237B"/>
    <w:rsid w:val="004433EA"/>
    <w:rsid w:val="00460E56"/>
    <w:rsid w:val="00496576"/>
    <w:rsid w:val="004B38DE"/>
    <w:rsid w:val="004D1BC3"/>
    <w:rsid w:val="004D6F27"/>
    <w:rsid w:val="004F0108"/>
    <w:rsid w:val="00501F22"/>
    <w:rsid w:val="005022BF"/>
    <w:rsid w:val="00502647"/>
    <w:rsid w:val="005031D1"/>
    <w:rsid w:val="00513FD5"/>
    <w:rsid w:val="00560AFB"/>
    <w:rsid w:val="0057070A"/>
    <w:rsid w:val="005712A4"/>
    <w:rsid w:val="00572729"/>
    <w:rsid w:val="005746B6"/>
    <w:rsid w:val="00594D04"/>
    <w:rsid w:val="005A50AF"/>
    <w:rsid w:val="005C210C"/>
    <w:rsid w:val="005C58F3"/>
    <w:rsid w:val="005C6993"/>
    <w:rsid w:val="005D75B7"/>
    <w:rsid w:val="00602989"/>
    <w:rsid w:val="00635A91"/>
    <w:rsid w:val="00662D45"/>
    <w:rsid w:val="0066614B"/>
    <w:rsid w:val="0067622E"/>
    <w:rsid w:val="0068428C"/>
    <w:rsid w:val="00687687"/>
    <w:rsid w:val="0069684D"/>
    <w:rsid w:val="006A3E0A"/>
    <w:rsid w:val="006A4E6B"/>
    <w:rsid w:val="006B13BF"/>
    <w:rsid w:val="00705DEA"/>
    <w:rsid w:val="00726854"/>
    <w:rsid w:val="00731911"/>
    <w:rsid w:val="00780AA8"/>
    <w:rsid w:val="00781D55"/>
    <w:rsid w:val="007850CE"/>
    <w:rsid w:val="0078638F"/>
    <w:rsid w:val="00786E3F"/>
    <w:rsid w:val="00787E37"/>
    <w:rsid w:val="00792DA9"/>
    <w:rsid w:val="00795064"/>
    <w:rsid w:val="007A1D5C"/>
    <w:rsid w:val="007C3AB2"/>
    <w:rsid w:val="007D2C36"/>
    <w:rsid w:val="007D777B"/>
    <w:rsid w:val="007E36E6"/>
    <w:rsid w:val="007E4342"/>
    <w:rsid w:val="00801E76"/>
    <w:rsid w:val="008334B0"/>
    <w:rsid w:val="00834B01"/>
    <w:rsid w:val="00857729"/>
    <w:rsid w:val="0087798A"/>
    <w:rsid w:val="008A07A1"/>
    <w:rsid w:val="008A08ED"/>
    <w:rsid w:val="008A737C"/>
    <w:rsid w:val="008B4880"/>
    <w:rsid w:val="008D4CDB"/>
    <w:rsid w:val="008E2993"/>
    <w:rsid w:val="0094551A"/>
    <w:rsid w:val="00993718"/>
    <w:rsid w:val="009D18B5"/>
    <w:rsid w:val="009E3EF0"/>
    <w:rsid w:val="00A40F40"/>
    <w:rsid w:val="00A47954"/>
    <w:rsid w:val="00A54337"/>
    <w:rsid w:val="00A75106"/>
    <w:rsid w:val="00A77E95"/>
    <w:rsid w:val="00A875F5"/>
    <w:rsid w:val="00AA0618"/>
    <w:rsid w:val="00AB284E"/>
    <w:rsid w:val="00AF1B7F"/>
    <w:rsid w:val="00AF2396"/>
    <w:rsid w:val="00B00562"/>
    <w:rsid w:val="00B0168C"/>
    <w:rsid w:val="00B313CF"/>
    <w:rsid w:val="00B71907"/>
    <w:rsid w:val="00B8595F"/>
    <w:rsid w:val="00BB2C84"/>
    <w:rsid w:val="00BB7592"/>
    <w:rsid w:val="00BD3292"/>
    <w:rsid w:val="00C21A9C"/>
    <w:rsid w:val="00C26AC1"/>
    <w:rsid w:val="00C46E50"/>
    <w:rsid w:val="00C761AF"/>
    <w:rsid w:val="00C7705E"/>
    <w:rsid w:val="00CB1E2D"/>
    <w:rsid w:val="00CC416D"/>
    <w:rsid w:val="00CD0E12"/>
    <w:rsid w:val="00CF6F7F"/>
    <w:rsid w:val="00D11957"/>
    <w:rsid w:val="00D20873"/>
    <w:rsid w:val="00D27A05"/>
    <w:rsid w:val="00D36D5C"/>
    <w:rsid w:val="00D430A6"/>
    <w:rsid w:val="00D66481"/>
    <w:rsid w:val="00D856C6"/>
    <w:rsid w:val="00DE50A0"/>
    <w:rsid w:val="00E13657"/>
    <w:rsid w:val="00E17391"/>
    <w:rsid w:val="00E22101"/>
    <w:rsid w:val="00E25713"/>
    <w:rsid w:val="00E32E7E"/>
    <w:rsid w:val="00E32E8A"/>
    <w:rsid w:val="00E345A2"/>
    <w:rsid w:val="00E53147"/>
    <w:rsid w:val="00E5459E"/>
    <w:rsid w:val="00E6080F"/>
    <w:rsid w:val="00E648E0"/>
    <w:rsid w:val="00E8038A"/>
    <w:rsid w:val="00EC7C75"/>
    <w:rsid w:val="00ED7CA3"/>
    <w:rsid w:val="00EF4640"/>
    <w:rsid w:val="00F15FA1"/>
    <w:rsid w:val="00F17F99"/>
    <w:rsid w:val="00F27FA3"/>
    <w:rsid w:val="00F34876"/>
    <w:rsid w:val="00F4378C"/>
    <w:rsid w:val="00F5065B"/>
    <w:rsid w:val="00F50B1F"/>
    <w:rsid w:val="00F57000"/>
    <w:rsid w:val="00FC283F"/>
    <w:rsid w:val="00FC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694DA3F"/>
  <w15:docId w15:val="{FF04B759-7527-45A0-AD25-05FCE3214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qFormat/>
    <w:rsid w:val="007E4342"/>
    <w:pPr>
      <w:spacing w:after="300" w:line="420" w:lineRule="exact"/>
      <w:jc w:val="center"/>
    </w:pPr>
    <w:rPr>
      <w:rFonts w:ascii="Calibri" w:hAnsi="Calibri" w:cs="Arial"/>
      <w:b/>
      <w:sz w:val="40"/>
      <w:szCs w:val="36"/>
    </w:rPr>
  </w:style>
  <w:style w:type="character" w:customStyle="1" w:styleId="platne1">
    <w:name w:val="platne1"/>
    <w:basedOn w:val="Standardnpsmoodstavce"/>
    <w:rsid w:val="005746B6"/>
  </w:style>
  <w:style w:type="paragraph" w:customStyle="1" w:styleId="cpslosmlouvy">
    <w:name w:val="cp_Číslo smlouvy"/>
    <w:basedOn w:val="Normln"/>
    <w:qFormat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character" w:customStyle="1" w:styleId="Nadpis3Char">
    <w:name w:val="Nadpis 3 Char"/>
    <w:link w:val="Nadpis3"/>
    <w:uiPriority w:val="99"/>
    <w:rsid w:val="003E0E92"/>
    <w:rPr>
      <w:rFonts w:ascii="Times New Roman" w:eastAsia="Times New Roman" w:hAnsi="Times New Roman" w:cs="Arial"/>
      <w:bCs/>
      <w:szCs w:val="26"/>
      <w:lang w:eastAsia="cs-CZ"/>
    </w:rPr>
  </w:style>
  <w:style w:type="paragraph" w:customStyle="1" w:styleId="lnek">
    <w:name w:val="Článek"/>
    <w:basedOn w:val="Nadpis1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link w:val="Odstavec2"/>
    <w:rsid w:val="008A08E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8A0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pPreambule">
    <w:name w:val="cp_Preambule"/>
    <w:basedOn w:val="Normln"/>
    <w:qFormat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7E4342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26"/>
    </w:rPr>
  </w:style>
  <w:style w:type="character" w:customStyle="1" w:styleId="ZhlavChar">
    <w:name w:val="Záhlaví Char"/>
    <w:link w:val="Zhlav"/>
    <w:uiPriority w:val="99"/>
    <w:rsid w:val="007E4342"/>
    <w:rPr>
      <w:sz w:val="26"/>
      <w:szCs w:val="22"/>
      <w:lang w:eastAsia="en-US"/>
    </w:rPr>
  </w:style>
  <w:style w:type="paragraph" w:styleId="Zpat">
    <w:name w:val="footer"/>
    <w:basedOn w:val="Normln"/>
    <w:link w:val="ZpatChar"/>
    <w:unhideWhenUsed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semiHidden/>
    <w:rsid w:val="00BB2C84"/>
    <w:rPr>
      <w:rFonts w:ascii="Times New Roman" w:hAnsi="Times New Roman"/>
    </w:rPr>
  </w:style>
  <w:style w:type="numbering" w:customStyle="1" w:styleId="StylVcerovovTun">
    <w:name w:val="Styl Víceúrovňové Tučné"/>
    <w:basedOn w:val="Bezseznamu"/>
    <w:rsid w:val="00D11957"/>
    <w:pPr>
      <w:numPr>
        <w:numId w:val="4"/>
      </w:numPr>
    </w:pPr>
  </w:style>
  <w:style w:type="paragraph" w:customStyle="1" w:styleId="cpslovnpsmenn">
    <w:name w:val="cp_číslování písmenné"/>
    <w:basedOn w:val="Normln"/>
    <w:link w:val="cpslovnpsmennChar"/>
    <w:qFormat/>
    <w:rsid w:val="00E13657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qFormat/>
    <w:rsid w:val="00395BA6"/>
    <w:pPr>
      <w:numPr>
        <w:numId w:val="3"/>
      </w:numPr>
      <w:tabs>
        <w:tab w:val="clear" w:pos="1440"/>
        <w:tab w:val="num" w:pos="1701"/>
      </w:tabs>
      <w:spacing w:after="120"/>
      <w:ind w:left="1702" w:hanging="284"/>
    </w:pPr>
  </w:style>
  <w:style w:type="character" w:customStyle="1" w:styleId="cpslovnpsmennChar">
    <w:name w:val="cp_číslování písmenné Char"/>
    <w:link w:val="cpslovnpsmenn"/>
    <w:rsid w:val="00E13657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qFormat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link w:val="cpodrky2"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character" w:customStyle="1" w:styleId="cpodstavecslovan2Char">
    <w:name w:val="cp_odstavec číslovaný 2 Char"/>
    <w:link w:val="cpodstavecslovan2"/>
    <w:rsid w:val="00460E56"/>
    <w:rPr>
      <w:rFonts w:ascii="Times New Roman" w:eastAsia="Times New Roman" w:hAnsi="Times New Roman" w:cs="Times New Roman"/>
      <w:bCs w:val="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5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8F3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"/>
    <w:link w:val="ZkladntextChar"/>
    <w:uiPriority w:val="99"/>
    <w:rsid w:val="004D6F27"/>
    <w:pPr>
      <w:spacing w:after="0" w:line="240" w:lineRule="auto"/>
      <w:jc w:val="left"/>
    </w:pPr>
    <w:rPr>
      <w:rFonts w:eastAsia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D6F27"/>
    <w:rPr>
      <w:rFonts w:ascii="Times New Roman" w:eastAsia="Times New Roman" w:hAnsi="Times New Roman"/>
      <w:sz w:val="22"/>
      <w:szCs w:val="24"/>
    </w:rPr>
  </w:style>
  <w:style w:type="paragraph" w:styleId="Zkladntext2">
    <w:name w:val="Body Text 2"/>
    <w:basedOn w:val="Normln"/>
    <w:link w:val="Zkladntext2Char"/>
    <w:uiPriority w:val="99"/>
    <w:rsid w:val="004D6F27"/>
    <w:pPr>
      <w:spacing w:after="0" w:line="240" w:lineRule="auto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D6F27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4D6F27"/>
    <w:pPr>
      <w:numPr>
        <w:numId w:val="6"/>
      </w:numPr>
      <w:jc w:val="center"/>
    </w:pPr>
    <w:rPr>
      <w:rFonts w:ascii="Tahoma" w:eastAsia="Times New Roman" w:hAnsi="Tahoma"/>
      <w:b/>
      <w:sz w:val="24"/>
      <w:szCs w:val="24"/>
    </w:rPr>
  </w:style>
  <w:style w:type="character" w:styleId="Hypertextovodkaz">
    <w:name w:val="Hyperlink"/>
    <w:basedOn w:val="Standardnpsmoodstavce"/>
    <w:unhideWhenUsed/>
    <w:rsid w:val="004D6F27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D6F27"/>
    <w:pPr>
      <w:spacing w:after="0" w:line="240" w:lineRule="auto"/>
      <w:jc w:val="left"/>
    </w:pPr>
    <w:rPr>
      <w:rFonts w:eastAsia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D6F27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4D6F27"/>
    <w:rPr>
      <w:vertAlign w:val="superscript"/>
    </w:rPr>
  </w:style>
  <w:style w:type="paragraph" w:styleId="Nzev">
    <w:name w:val="Title"/>
    <w:basedOn w:val="Normln"/>
    <w:link w:val="NzevChar"/>
    <w:uiPriority w:val="99"/>
    <w:qFormat/>
    <w:rsid w:val="000F3BA8"/>
    <w:pPr>
      <w:spacing w:after="0" w:line="240" w:lineRule="auto"/>
      <w:jc w:val="center"/>
    </w:pPr>
    <w:rPr>
      <w:rFonts w:eastAsia="Times New Roman"/>
      <w:b/>
      <w:bCs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0F3BA8"/>
    <w:rPr>
      <w:rFonts w:ascii="Times New Roman" w:eastAsia="Times New Roman" w:hAnsi="Times New Roman"/>
      <w:b/>
      <w:bCs/>
      <w:sz w:val="22"/>
      <w:szCs w:val="24"/>
    </w:rPr>
  </w:style>
  <w:style w:type="table" w:styleId="Mkatabulky">
    <w:name w:val="Table Grid"/>
    <w:basedOn w:val="Normlntabulka"/>
    <w:uiPriority w:val="59"/>
    <w:rsid w:val="005C21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5C210C"/>
    <w:pPr>
      <w:spacing w:after="0" w:line="240" w:lineRule="auto"/>
      <w:ind w:left="720"/>
      <w:contextualSpacing/>
      <w:jc w:val="left"/>
    </w:pPr>
    <w:rPr>
      <w:rFonts w:eastAsia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nhideWhenUsed/>
    <w:rsid w:val="002E23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237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237F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23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237F"/>
    <w:rPr>
      <w:rFonts w:ascii="Times New Roman" w:hAnsi="Times New Roman"/>
      <w:b/>
      <w:bCs/>
      <w:lang w:eastAsia="en-US"/>
    </w:rPr>
  </w:style>
  <w:style w:type="paragraph" w:styleId="Zptenadresanaoblku">
    <w:name w:val="envelope return"/>
    <w:basedOn w:val="Normln"/>
    <w:rsid w:val="00726854"/>
    <w:pPr>
      <w:spacing w:after="0" w:line="240" w:lineRule="auto"/>
      <w:jc w:val="left"/>
    </w:pPr>
    <w:rPr>
      <w:rFonts w:eastAsia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85416\Documents\NOV&#282;%201.5.2022\Po&#353;ta%20Partner\Nov&#253;%20vzor%20Smlouvy%20PP\vzor_Smlouva%20s%20hlavi&#269;kou_BW_SPS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F5E18-B675-4B8D-A686-C83D2FFB9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vzor_Smlouva s hlavičkou_BW_SPS</Template>
  <TotalTime>80</TotalTime>
  <Pages>3</Pages>
  <Words>799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pošta, s.p.</Company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Stanovská Žaneta</dc:creator>
  <cp:lastModifiedBy>Forstová Tereza</cp:lastModifiedBy>
  <cp:revision>10</cp:revision>
  <cp:lastPrinted>2024-11-08T14:43:00Z</cp:lastPrinted>
  <dcterms:created xsi:type="dcterms:W3CDTF">2024-01-30T12:32:00Z</dcterms:created>
  <dcterms:modified xsi:type="dcterms:W3CDTF">2024-11-08T14:43:00Z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85286-8155-42cb-8f3c-2e99713295e1_Enabled">
    <vt:lpwstr>true</vt:lpwstr>
  </property>
  <property fmtid="{D5CDD505-2E9C-101B-9397-08002B2CF9AE}" pid="3" name="MSIP_Label_06385286-8155-42cb-8f3c-2e99713295e1_SetDate">
    <vt:lpwstr>2024-01-30T12:25:53Z</vt:lpwstr>
  </property>
  <property fmtid="{D5CDD505-2E9C-101B-9397-08002B2CF9AE}" pid="4" name="MSIP_Label_06385286-8155-42cb-8f3c-2e99713295e1_Method">
    <vt:lpwstr>Standard</vt:lpwstr>
  </property>
  <property fmtid="{D5CDD505-2E9C-101B-9397-08002B2CF9AE}" pid="5" name="MSIP_Label_06385286-8155-42cb-8f3c-2e99713295e1_Name">
    <vt:lpwstr>Nešifrováno</vt:lpwstr>
  </property>
  <property fmtid="{D5CDD505-2E9C-101B-9397-08002B2CF9AE}" pid="6" name="MSIP_Label_06385286-8155-42cb-8f3c-2e99713295e1_SiteId">
    <vt:lpwstr>63bc9307-946b-4c36-9003-abc36ab892f7</vt:lpwstr>
  </property>
  <property fmtid="{D5CDD505-2E9C-101B-9397-08002B2CF9AE}" pid="7" name="MSIP_Label_06385286-8155-42cb-8f3c-2e99713295e1_ActionId">
    <vt:lpwstr>b4e0f98e-34e2-41ff-b485-5965602ef4c2</vt:lpwstr>
  </property>
  <property fmtid="{D5CDD505-2E9C-101B-9397-08002B2CF9AE}" pid="8" name="MSIP_Label_06385286-8155-42cb-8f3c-2e99713295e1_ContentBits">
    <vt:lpwstr>0</vt:lpwstr>
  </property>
</Properties>
</file>