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6F57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5E892AFB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4F42B8DF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4DBB2D1C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0BE6CCE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4460E850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54BD17DB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754921BE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se </w:t>
      </w:r>
      <w:proofErr w:type="gramStart"/>
      <w:r w:rsidRPr="008E52BF">
        <w:rPr>
          <w:rFonts w:ascii="Tahoma" w:hAnsi="Tahoma" w:cs="Tahoma"/>
          <w:sz w:val="20"/>
          <w:szCs w:val="22"/>
        </w:rPr>
        <w:t xml:space="preserve">sídlem:   </w:t>
      </w:r>
      <w:proofErr w:type="gramEnd"/>
      <w:r w:rsidRPr="008E52BF">
        <w:rPr>
          <w:rFonts w:ascii="Tahoma" w:hAnsi="Tahoma" w:cs="Tahoma"/>
          <w:sz w:val="20"/>
          <w:szCs w:val="22"/>
        </w:rPr>
        <w:t xml:space="preserve">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11A07987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proofErr w:type="gramStart"/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 xml:space="preserve">:   </w:t>
      </w:r>
      <w:proofErr w:type="gramEnd"/>
      <w:r w:rsidR="002D5B73" w:rsidRPr="008E52BF">
        <w:rPr>
          <w:rFonts w:ascii="Tahoma" w:hAnsi="Tahoma" w:cs="Tahoma"/>
          <w:sz w:val="20"/>
          <w:szCs w:val="22"/>
        </w:rPr>
        <w:t xml:space="preserve">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proofErr w:type="spellStart"/>
      <w:r w:rsidR="00432415" w:rsidRPr="008E52BF">
        <w:rPr>
          <w:rFonts w:ascii="Tahoma" w:hAnsi="Tahoma" w:cs="Tahoma"/>
          <w:sz w:val="20"/>
          <w:szCs w:val="22"/>
        </w:rPr>
        <w:t>Siebertem</w:t>
      </w:r>
      <w:proofErr w:type="spellEnd"/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5462DB20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proofErr w:type="gramStart"/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 xml:space="preserve">:   </w:t>
      </w:r>
      <w:proofErr w:type="gramEnd"/>
      <w:r w:rsidRPr="008E52BF">
        <w:rPr>
          <w:rFonts w:ascii="Tahoma" w:hAnsi="Tahoma" w:cs="Tahoma"/>
          <w:sz w:val="20"/>
          <w:szCs w:val="22"/>
        </w:rPr>
        <w:t xml:space="preserve">          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6F7D4578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proofErr w:type="gramStart"/>
      <w:r w:rsidRPr="008E52BF">
        <w:rPr>
          <w:rFonts w:ascii="Tahoma" w:hAnsi="Tahoma" w:cs="Tahoma"/>
          <w:sz w:val="20"/>
          <w:szCs w:val="22"/>
        </w:rPr>
        <w:t xml:space="preserve">DIČ:   </w:t>
      </w:r>
      <w:proofErr w:type="gramEnd"/>
      <w:r w:rsidRPr="008E52BF">
        <w:rPr>
          <w:rFonts w:ascii="Tahoma" w:hAnsi="Tahoma" w:cs="Tahoma"/>
          <w:sz w:val="20"/>
          <w:szCs w:val="22"/>
        </w:rPr>
        <w:t xml:space="preserve">        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33DF0D8C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bankovní </w:t>
      </w:r>
      <w:proofErr w:type="gramStart"/>
      <w:r w:rsidRPr="008E52BF">
        <w:rPr>
          <w:rFonts w:ascii="Tahoma" w:hAnsi="Tahoma" w:cs="Tahoma"/>
          <w:sz w:val="20"/>
          <w:szCs w:val="22"/>
        </w:rPr>
        <w:t xml:space="preserve">spojení:   </w:t>
      </w:r>
      <w:proofErr w:type="gramEnd"/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0F177E91" w14:textId="014BE235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číslo </w:t>
      </w:r>
      <w:proofErr w:type="gramStart"/>
      <w:r w:rsidRPr="008E52BF">
        <w:rPr>
          <w:rFonts w:ascii="Tahoma" w:hAnsi="Tahoma" w:cs="Tahoma"/>
          <w:sz w:val="20"/>
          <w:szCs w:val="22"/>
        </w:rPr>
        <w:t xml:space="preserve">účtu:   </w:t>
      </w:r>
      <w:proofErr w:type="gramEnd"/>
      <w:r w:rsidRPr="008E52BF">
        <w:rPr>
          <w:rFonts w:ascii="Tahoma" w:hAnsi="Tahoma" w:cs="Tahoma"/>
          <w:sz w:val="20"/>
          <w:szCs w:val="22"/>
        </w:rPr>
        <w:t xml:space="preserve">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proofErr w:type="spellStart"/>
      <w:r w:rsidR="00101507">
        <w:rPr>
          <w:rFonts w:ascii="Tahoma" w:hAnsi="Tahoma" w:cs="Tahoma"/>
          <w:sz w:val="20"/>
          <w:szCs w:val="22"/>
        </w:rPr>
        <w:t>xxx</w:t>
      </w:r>
      <w:proofErr w:type="spellEnd"/>
    </w:p>
    <w:p w14:paraId="135F37D3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46ED6781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1CA88F24" w14:textId="77777777"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0988124D" w14:textId="54660DE5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F53B7">
        <w:rPr>
          <w:rFonts w:ascii="Tahoma" w:hAnsi="Tahoma" w:cs="Tahoma"/>
          <w:sz w:val="20"/>
          <w:szCs w:val="20"/>
        </w:rPr>
        <w:t>TestLine</w:t>
      </w:r>
      <w:proofErr w:type="spellEnd"/>
      <w:r w:rsidR="006F53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53B7">
        <w:rPr>
          <w:rFonts w:ascii="Tahoma" w:hAnsi="Tahoma" w:cs="Tahoma"/>
          <w:sz w:val="20"/>
          <w:szCs w:val="20"/>
        </w:rPr>
        <w:t>Clinical</w:t>
      </w:r>
      <w:proofErr w:type="spellEnd"/>
      <w:r w:rsidR="006F53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53B7">
        <w:rPr>
          <w:rFonts w:ascii="Tahoma" w:hAnsi="Tahoma" w:cs="Tahoma"/>
          <w:sz w:val="20"/>
          <w:szCs w:val="20"/>
        </w:rPr>
        <w:t>Diagnostics</w:t>
      </w:r>
      <w:proofErr w:type="spellEnd"/>
      <w:r w:rsidR="006F53B7">
        <w:rPr>
          <w:rFonts w:ascii="Tahoma" w:hAnsi="Tahoma" w:cs="Tahoma"/>
          <w:sz w:val="20"/>
          <w:szCs w:val="20"/>
        </w:rPr>
        <w:t xml:space="preserve"> s.r.o.</w:t>
      </w:r>
    </w:p>
    <w:p w14:paraId="4432CC9E" w14:textId="4946ECFF" w:rsidR="008E52BF" w:rsidRPr="006F53B7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F53B7">
        <w:rPr>
          <w:rFonts w:ascii="Tahoma" w:hAnsi="Tahoma" w:cs="Tahoma"/>
          <w:sz w:val="20"/>
          <w:szCs w:val="22"/>
        </w:rPr>
        <w:t>se sídlem:</w:t>
      </w:r>
      <w:r w:rsidRPr="006F53B7">
        <w:rPr>
          <w:rFonts w:ascii="Tahoma" w:hAnsi="Tahoma" w:cs="Tahoma"/>
          <w:sz w:val="20"/>
          <w:szCs w:val="22"/>
        </w:rPr>
        <w:tab/>
      </w:r>
      <w:r w:rsidR="006F53B7" w:rsidRPr="006F53B7">
        <w:rPr>
          <w:rFonts w:ascii="Tahoma" w:hAnsi="Tahoma" w:cs="Tahoma"/>
          <w:sz w:val="20"/>
          <w:szCs w:val="22"/>
        </w:rPr>
        <w:t>Křižíkova 188/68, 612 00 Brno</w:t>
      </w:r>
    </w:p>
    <w:p w14:paraId="6BE0AF86" w14:textId="14493F4E" w:rsidR="008E52BF" w:rsidRPr="006F53B7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F53B7">
        <w:rPr>
          <w:rFonts w:ascii="Tahoma" w:hAnsi="Tahoma" w:cs="Tahoma"/>
          <w:sz w:val="20"/>
          <w:szCs w:val="22"/>
        </w:rPr>
        <w:t>zastoupena</w:t>
      </w:r>
      <w:r w:rsidR="00B55887" w:rsidRPr="006F53B7">
        <w:rPr>
          <w:rFonts w:ascii="Tahoma" w:hAnsi="Tahoma" w:cs="Tahoma"/>
          <w:sz w:val="20"/>
          <w:szCs w:val="22"/>
        </w:rPr>
        <w:t>:</w:t>
      </w:r>
      <w:r w:rsidRPr="006F53B7">
        <w:rPr>
          <w:rFonts w:ascii="Tahoma" w:hAnsi="Tahoma" w:cs="Tahoma"/>
          <w:sz w:val="20"/>
          <w:szCs w:val="22"/>
        </w:rPr>
        <w:tab/>
      </w:r>
      <w:r w:rsidR="006F53B7" w:rsidRPr="006F53B7">
        <w:rPr>
          <w:rFonts w:ascii="Tahoma" w:hAnsi="Tahoma" w:cs="Tahoma"/>
          <w:sz w:val="20"/>
          <w:szCs w:val="22"/>
        </w:rPr>
        <w:t>RNDr. Michalem Beránkem, Ph.D., MBA – na základě Plné moci</w:t>
      </w:r>
    </w:p>
    <w:p w14:paraId="25BA97A0" w14:textId="114F86F1" w:rsidR="008E52BF" w:rsidRPr="006F53B7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F53B7">
        <w:rPr>
          <w:rFonts w:ascii="Tahoma" w:hAnsi="Tahoma" w:cs="Tahoma"/>
          <w:sz w:val="20"/>
          <w:szCs w:val="22"/>
        </w:rPr>
        <w:t>IČO:</w:t>
      </w:r>
      <w:r w:rsidRPr="006F53B7">
        <w:rPr>
          <w:rFonts w:ascii="Tahoma" w:hAnsi="Tahoma" w:cs="Tahoma"/>
          <w:sz w:val="20"/>
          <w:szCs w:val="22"/>
        </w:rPr>
        <w:tab/>
      </w:r>
      <w:r w:rsidRPr="006F53B7">
        <w:rPr>
          <w:rFonts w:ascii="Tahoma" w:hAnsi="Tahoma" w:cs="Tahoma"/>
          <w:sz w:val="20"/>
          <w:szCs w:val="22"/>
        </w:rPr>
        <w:tab/>
      </w:r>
      <w:r w:rsidR="006F53B7" w:rsidRPr="006F53B7">
        <w:rPr>
          <w:rFonts w:ascii="Tahoma" w:hAnsi="Tahoma" w:cs="Tahoma"/>
          <w:sz w:val="20"/>
          <w:szCs w:val="22"/>
        </w:rPr>
        <w:t>47913240</w:t>
      </w:r>
    </w:p>
    <w:p w14:paraId="025796FE" w14:textId="40E437C1" w:rsidR="008E52BF" w:rsidRPr="006F53B7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F53B7">
        <w:rPr>
          <w:rFonts w:ascii="Tahoma" w:hAnsi="Tahoma" w:cs="Tahoma"/>
          <w:sz w:val="20"/>
          <w:szCs w:val="22"/>
        </w:rPr>
        <w:t>DIČ:</w:t>
      </w:r>
      <w:r w:rsidRPr="006F53B7">
        <w:rPr>
          <w:rFonts w:ascii="Tahoma" w:hAnsi="Tahoma" w:cs="Tahoma"/>
          <w:sz w:val="20"/>
          <w:szCs w:val="22"/>
        </w:rPr>
        <w:tab/>
      </w:r>
      <w:r w:rsidRPr="006F53B7">
        <w:rPr>
          <w:rFonts w:ascii="Tahoma" w:hAnsi="Tahoma" w:cs="Tahoma"/>
          <w:sz w:val="20"/>
          <w:szCs w:val="22"/>
        </w:rPr>
        <w:tab/>
      </w:r>
      <w:r w:rsidR="006F53B7" w:rsidRPr="006F53B7">
        <w:rPr>
          <w:rFonts w:ascii="Tahoma" w:hAnsi="Tahoma" w:cs="Tahoma"/>
          <w:sz w:val="20"/>
          <w:szCs w:val="22"/>
        </w:rPr>
        <w:t>CZ47913240</w:t>
      </w:r>
    </w:p>
    <w:p w14:paraId="754834C9" w14:textId="3276A4AA" w:rsidR="008E52BF" w:rsidRPr="006F53B7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F53B7">
        <w:rPr>
          <w:rFonts w:ascii="Tahoma" w:hAnsi="Tahoma" w:cs="Tahoma"/>
          <w:sz w:val="20"/>
          <w:szCs w:val="22"/>
        </w:rPr>
        <w:t>bankovní spojení:</w:t>
      </w:r>
      <w:r w:rsidRPr="006F53B7">
        <w:rPr>
          <w:rFonts w:ascii="Tahoma" w:hAnsi="Tahoma" w:cs="Tahoma"/>
          <w:sz w:val="20"/>
          <w:szCs w:val="22"/>
        </w:rPr>
        <w:tab/>
      </w:r>
      <w:r w:rsidR="006F53B7" w:rsidRPr="006F53B7">
        <w:rPr>
          <w:rFonts w:ascii="Tahoma" w:hAnsi="Tahoma" w:cs="Tahoma"/>
          <w:sz w:val="20"/>
          <w:szCs w:val="22"/>
        </w:rPr>
        <w:t>Česká spořitelna</w:t>
      </w:r>
    </w:p>
    <w:p w14:paraId="6E1DEACC" w14:textId="4532AF5D" w:rsidR="008E52BF" w:rsidRPr="006F53B7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6F53B7">
        <w:rPr>
          <w:rFonts w:ascii="Tahoma" w:hAnsi="Tahoma" w:cs="Tahoma"/>
          <w:sz w:val="20"/>
          <w:szCs w:val="22"/>
        </w:rPr>
        <w:t>číslo účtu:</w:t>
      </w:r>
      <w:r w:rsidRPr="006F53B7">
        <w:rPr>
          <w:rFonts w:ascii="Tahoma" w:hAnsi="Tahoma" w:cs="Tahoma"/>
          <w:sz w:val="20"/>
          <w:szCs w:val="22"/>
        </w:rPr>
        <w:tab/>
      </w:r>
      <w:proofErr w:type="spellStart"/>
      <w:r w:rsidR="00101507">
        <w:rPr>
          <w:rFonts w:ascii="Tahoma" w:hAnsi="Tahoma" w:cs="Tahoma"/>
          <w:sz w:val="20"/>
          <w:szCs w:val="22"/>
        </w:rPr>
        <w:t>xxx</w:t>
      </w:r>
      <w:proofErr w:type="spellEnd"/>
    </w:p>
    <w:p w14:paraId="0CC5748C" w14:textId="2853941E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6F53B7">
        <w:rPr>
          <w:rFonts w:ascii="Tahoma" w:hAnsi="Tahoma" w:cs="Tahoma"/>
          <w:sz w:val="20"/>
          <w:szCs w:val="22"/>
        </w:rPr>
        <w:t xml:space="preserve">Zapsána v obchodním rejstříku vedeném </w:t>
      </w:r>
      <w:r w:rsidR="006F53B7" w:rsidRPr="006F53B7">
        <w:rPr>
          <w:rFonts w:ascii="Tahoma" w:hAnsi="Tahoma" w:cs="Tahoma"/>
          <w:sz w:val="20"/>
          <w:szCs w:val="22"/>
        </w:rPr>
        <w:t xml:space="preserve">krajským </w:t>
      </w:r>
      <w:r w:rsidRPr="006F53B7">
        <w:rPr>
          <w:rFonts w:ascii="Tahoma" w:hAnsi="Tahoma" w:cs="Tahoma"/>
          <w:iCs/>
          <w:sz w:val="20"/>
          <w:szCs w:val="20"/>
        </w:rPr>
        <w:t>soudem v </w:t>
      </w:r>
      <w:r w:rsidR="006F53B7" w:rsidRPr="006F53B7">
        <w:rPr>
          <w:rFonts w:ascii="Tahoma" w:hAnsi="Tahoma" w:cs="Tahoma"/>
          <w:iCs/>
          <w:sz w:val="20"/>
          <w:szCs w:val="20"/>
        </w:rPr>
        <w:t>Brně</w:t>
      </w:r>
      <w:r w:rsidRPr="006F53B7">
        <w:rPr>
          <w:rFonts w:ascii="Tahoma" w:hAnsi="Tahoma" w:cs="Tahoma"/>
          <w:iCs/>
          <w:sz w:val="20"/>
          <w:szCs w:val="20"/>
        </w:rPr>
        <w:t>, oddíl</w:t>
      </w:r>
      <w:r w:rsidR="006F53B7" w:rsidRPr="006F53B7">
        <w:rPr>
          <w:rFonts w:ascii="Tahoma" w:hAnsi="Tahoma" w:cs="Tahoma"/>
          <w:iCs/>
          <w:sz w:val="20"/>
          <w:szCs w:val="20"/>
        </w:rPr>
        <w:t xml:space="preserve"> C</w:t>
      </w:r>
      <w:r w:rsidRPr="006F53B7">
        <w:rPr>
          <w:rFonts w:ascii="Tahoma" w:hAnsi="Tahoma" w:cs="Tahoma"/>
          <w:iCs/>
          <w:sz w:val="20"/>
          <w:szCs w:val="20"/>
        </w:rPr>
        <w:t>, vložka</w:t>
      </w:r>
      <w:r w:rsidR="006F53B7">
        <w:rPr>
          <w:rFonts w:ascii="Tahoma" w:hAnsi="Tahoma" w:cs="Tahoma"/>
          <w:iCs/>
          <w:sz w:val="20"/>
          <w:szCs w:val="20"/>
        </w:rPr>
        <w:t xml:space="preserve"> 10122</w:t>
      </w:r>
    </w:p>
    <w:p w14:paraId="0E14C9A6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4E888DEA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7B93514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47362FC2" w14:textId="77777777" w:rsidR="0046140A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4D30A1C" w14:textId="77777777" w:rsidR="00B41420" w:rsidRPr="002E01D8" w:rsidRDefault="00B41420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F37857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000860BB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5C739D61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697BF6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BC57F29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02AC05DD" w14:textId="77777777" w:rsidR="0046140A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C69AB15" w14:textId="77777777" w:rsidR="00B41420" w:rsidRPr="002E01D8" w:rsidRDefault="00B41420" w:rsidP="00B41420">
      <w:p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1CD4F62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14:paraId="30F44FD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27A80037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1D0349" w14:textId="77777777"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r w:rsidRPr="00AC45F4">
        <w:rPr>
          <w:rFonts w:ascii="Tahoma" w:hAnsi="Tahoma" w:cs="Tahoma"/>
          <w:b/>
          <w:sz w:val="20"/>
          <w:szCs w:val="20"/>
        </w:rPr>
        <w:t xml:space="preserve">Dodávky </w:t>
      </w:r>
      <w:r w:rsidR="00B35F85">
        <w:rPr>
          <w:rFonts w:ascii="Tahoma" w:hAnsi="Tahoma" w:cs="Tahoma"/>
          <w:b/>
          <w:sz w:val="20"/>
          <w:szCs w:val="20"/>
        </w:rPr>
        <w:t>reagencií</w:t>
      </w:r>
      <w:r w:rsidR="00B41420">
        <w:rPr>
          <w:rFonts w:ascii="Tahoma" w:hAnsi="Tahoma" w:cs="Tahoma"/>
          <w:b/>
          <w:sz w:val="20"/>
          <w:szCs w:val="20"/>
        </w:rPr>
        <w:t>, vč. vý</w:t>
      </w:r>
      <w:r w:rsidR="00B35F85">
        <w:rPr>
          <w:rFonts w:ascii="Tahoma" w:hAnsi="Tahoma" w:cs="Tahoma"/>
          <w:b/>
          <w:sz w:val="20"/>
          <w:szCs w:val="20"/>
        </w:rPr>
        <w:t>půjč</w:t>
      </w:r>
      <w:r w:rsidR="00B41420">
        <w:rPr>
          <w:rFonts w:ascii="Tahoma" w:hAnsi="Tahoma" w:cs="Tahoma"/>
          <w:b/>
          <w:sz w:val="20"/>
          <w:szCs w:val="20"/>
        </w:rPr>
        <w:t>ky 2 ks</w:t>
      </w:r>
      <w:r w:rsidR="00B35F85">
        <w:rPr>
          <w:rFonts w:ascii="Tahoma" w:hAnsi="Tahoma" w:cs="Tahoma"/>
          <w:b/>
          <w:sz w:val="20"/>
          <w:szCs w:val="20"/>
        </w:rPr>
        <w:t xml:space="preserve"> </w:t>
      </w:r>
      <w:r w:rsidR="00B55887">
        <w:rPr>
          <w:rFonts w:ascii="Tahoma" w:hAnsi="Tahoma" w:cs="Tahoma"/>
          <w:b/>
          <w:sz w:val="20"/>
          <w:szCs w:val="20"/>
        </w:rPr>
        <w:t xml:space="preserve">ELISA </w:t>
      </w:r>
      <w:r w:rsidR="00B35F85">
        <w:rPr>
          <w:rFonts w:ascii="Tahoma" w:hAnsi="Tahoma" w:cs="Tahoma"/>
          <w:b/>
          <w:sz w:val="20"/>
          <w:szCs w:val="20"/>
        </w:rPr>
        <w:t>analyzátor</w:t>
      </w:r>
      <w:r w:rsidR="00B41420">
        <w:rPr>
          <w:rFonts w:ascii="Tahoma" w:hAnsi="Tahoma" w:cs="Tahoma"/>
          <w:b/>
          <w:sz w:val="20"/>
          <w:szCs w:val="20"/>
        </w:rPr>
        <w:t>ů</w:t>
      </w:r>
      <w:r w:rsidR="00B35F85">
        <w:rPr>
          <w:rFonts w:ascii="Tahoma" w:hAnsi="Tahoma" w:cs="Tahoma"/>
          <w:b/>
          <w:sz w:val="20"/>
          <w:szCs w:val="20"/>
        </w:rPr>
        <w:t xml:space="preserve"> </w:t>
      </w:r>
      <w:r w:rsidR="00B41420">
        <w:rPr>
          <w:rFonts w:ascii="Tahoma" w:hAnsi="Tahoma" w:cs="Tahoma"/>
          <w:b/>
          <w:sz w:val="20"/>
          <w:szCs w:val="20"/>
        </w:rPr>
        <w:t xml:space="preserve">pro </w:t>
      </w:r>
      <w:r w:rsidR="00A52510">
        <w:rPr>
          <w:rFonts w:ascii="Tahoma" w:hAnsi="Tahoma" w:cs="Tahoma"/>
          <w:b/>
          <w:sz w:val="20"/>
          <w:szCs w:val="20"/>
        </w:rPr>
        <w:t>ú</w:t>
      </w:r>
      <w:r w:rsidR="00B41420">
        <w:rPr>
          <w:rFonts w:ascii="Tahoma" w:hAnsi="Tahoma" w:cs="Tahoma"/>
          <w:b/>
          <w:sz w:val="20"/>
          <w:szCs w:val="20"/>
        </w:rPr>
        <w:t xml:space="preserve">sek </w:t>
      </w:r>
      <w:r w:rsidR="00B55887">
        <w:rPr>
          <w:rFonts w:ascii="Tahoma" w:hAnsi="Tahoma" w:cs="Tahoma"/>
          <w:b/>
          <w:sz w:val="20"/>
          <w:szCs w:val="20"/>
        </w:rPr>
        <w:t xml:space="preserve">lékařské </w:t>
      </w:r>
      <w:r w:rsidR="00B41420">
        <w:rPr>
          <w:rFonts w:ascii="Tahoma" w:hAnsi="Tahoma" w:cs="Tahoma"/>
          <w:b/>
          <w:sz w:val="20"/>
          <w:szCs w:val="20"/>
        </w:rPr>
        <w:t>mikrobiologie CL</w:t>
      </w:r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14:paraId="3B140866" w14:textId="77777777" w:rsidR="00AC45F4" w:rsidRPr="000654E0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E5772">
        <w:rPr>
          <w:rFonts w:ascii="Tahoma" w:hAnsi="Tahoma"/>
          <w:b/>
          <w:sz w:val="20"/>
          <w:szCs w:val="20"/>
        </w:rPr>
        <w:t xml:space="preserve">dodávek </w:t>
      </w:r>
      <w:r w:rsidR="00B41420">
        <w:rPr>
          <w:rFonts w:ascii="Tahoma" w:hAnsi="Tahoma"/>
          <w:b/>
          <w:sz w:val="20"/>
          <w:szCs w:val="20"/>
        </w:rPr>
        <w:t>reagencií, včetně kalibračního a kontrolního materiálu a veškerého ostatního spotřebního materiálu nutného pro provádění vyšetření na analyzátorech E</w:t>
      </w:r>
      <w:r w:rsidR="009E4194">
        <w:rPr>
          <w:rFonts w:ascii="Tahoma" w:hAnsi="Tahoma"/>
          <w:b/>
          <w:sz w:val="20"/>
          <w:szCs w:val="20"/>
        </w:rPr>
        <w:t>LISA</w:t>
      </w:r>
      <w:r w:rsidR="00471F9D">
        <w:rPr>
          <w:rFonts w:ascii="Tahoma" w:hAnsi="Tahoma"/>
          <w:b/>
          <w:sz w:val="20"/>
          <w:szCs w:val="20"/>
        </w:rPr>
        <w:t xml:space="preserve"> </w:t>
      </w:r>
      <w:r w:rsidR="000654E0" w:rsidRPr="00653C49">
        <w:rPr>
          <w:rFonts w:ascii="Tahoma" w:hAnsi="Tahoma"/>
          <w:sz w:val="20"/>
          <w:szCs w:val="20"/>
        </w:rPr>
        <w:t>pro kupujícího</w:t>
      </w:r>
      <w:r w:rsidR="00B35F85">
        <w:rPr>
          <w:rFonts w:ascii="Tahoma" w:hAnsi="Tahoma"/>
          <w:sz w:val="20"/>
          <w:szCs w:val="20"/>
        </w:rPr>
        <w:t xml:space="preserve"> po dobu </w:t>
      </w:r>
      <w:r w:rsidR="00C71EFE">
        <w:rPr>
          <w:rFonts w:ascii="Tahoma" w:hAnsi="Tahoma"/>
          <w:sz w:val="20"/>
          <w:szCs w:val="20"/>
        </w:rPr>
        <w:t>2</w:t>
      </w:r>
      <w:r w:rsidR="00914A6C" w:rsidRPr="00CE5772">
        <w:rPr>
          <w:rFonts w:ascii="Tahoma" w:hAnsi="Tahoma"/>
          <w:sz w:val="20"/>
          <w:szCs w:val="20"/>
        </w:rPr>
        <w:t xml:space="preserve"> let</w:t>
      </w:r>
      <w:r w:rsidR="000654E0">
        <w:rPr>
          <w:rFonts w:ascii="Tahoma" w:hAnsi="Tahoma"/>
          <w:sz w:val="20"/>
          <w:szCs w:val="20"/>
        </w:rPr>
        <w:t xml:space="preserve"> </w:t>
      </w:r>
      <w:r w:rsidRPr="000654E0">
        <w:rPr>
          <w:rFonts w:ascii="Tahoma" w:hAnsi="Tahoma" w:cs="Tahoma"/>
          <w:sz w:val="20"/>
          <w:szCs w:val="20"/>
        </w:rPr>
        <w:t>um</w:t>
      </w:r>
      <w:r w:rsidR="00DC77B0" w:rsidRPr="000654E0">
        <w:rPr>
          <w:rFonts w:ascii="Tahoma" w:hAnsi="Tahoma" w:cs="Tahoma"/>
          <w:sz w:val="20"/>
          <w:szCs w:val="20"/>
        </w:rPr>
        <w:t>o</w:t>
      </w:r>
      <w:r w:rsidRPr="000654E0">
        <w:rPr>
          <w:rFonts w:ascii="Tahoma" w:hAnsi="Tahoma" w:cs="Tahoma"/>
          <w:sz w:val="20"/>
          <w:szCs w:val="20"/>
        </w:rPr>
        <w:t>žňující</w:t>
      </w:r>
      <w:r w:rsidR="000654E0">
        <w:rPr>
          <w:rFonts w:ascii="Tahoma" w:hAnsi="Tahoma" w:cs="Tahoma"/>
          <w:sz w:val="20"/>
          <w:szCs w:val="20"/>
        </w:rPr>
        <w:t>ch</w:t>
      </w:r>
      <w:r w:rsidRPr="000654E0">
        <w:rPr>
          <w:rFonts w:ascii="Tahoma" w:hAnsi="Tahoma" w:cs="Tahoma"/>
          <w:sz w:val="20"/>
          <w:szCs w:val="20"/>
        </w:rPr>
        <w:t xml:space="preserve"> kompletní provedení vyšetření</w:t>
      </w:r>
      <w:r w:rsidR="000654E0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14:paraId="0A92F4B8" w14:textId="77777777"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předmětu plnění je </w:t>
      </w:r>
      <w:r w:rsidRPr="001C61AE">
        <w:rPr>
          <w:rFonts w:ascii="Tahoma" w:hAnsi="Tahoma" w:cs="Tahoma"/>
          <w:sz w:val="20"/>
          <w:szCs w:val="20"/>
        </w:rPr>
        <w:t xml:space="preserve">bezplatná výpůjčka </w:t>
      </w:r>
      <w:r w:rsidR="00B41420">
        <w:rPr>
          <w:rFonts w:ascii="Tahoma" w:hAnsi="Tahoma" w:cs="Tahoma"/>
          <w:sz w:val="20"/>
          <w:szCs w:val="20"/>
        </w:rPr>
        <w:t>2</w:t>
      </w:r>
      <w:r w:rsidR="00C71EFE">
        <w:rPr>
          <w:rFonts w:ascii="Tahoma" w:hAnsi="Tahoma" w:cs="Tahoma"/>
          <w:sz w:val="20"/>
          <w:szCs w:val="20"/>
        </w:rPr>
        <w:t xml:space="preserve"> ks </w:t>
      </w:r>
      <w:r w:rsidR="009E4194">
        <w:rPr>
          <w:rFonts w:ascii="Tahoma" w:hAnsi="Tahoma" w:cs="Tahoma"/>
          <w:sz w:val="20"/>
          <w:szCs w:val="20"/>
        </w:rPr>
        <w:t xml:space="preserve">ELISA </w:t>
      </w:r>
      <w:r w:rsidRPr="001C61AE">
        <w:rPr>
          <w:rFonts w:ascii="Tahoma" w:hAnsi="Tahoma" w:cs="Tahoma"/>
          <w:sz w:val="20"/>
          <w:szCs w:val="20"/>
        </w:rPr>
        <w:t>analyzátor</w:t>
      </w:r>
      <w:r w:rsidR="009E4194">
        <w:rPr>
          <w:rFonts w:ascii="Tahoma" w:hAnsi="Tahoma" w:cs="Tahoma"/>
          <w:sz w:val="20"/>
          <w:szCs w:val="20"/>
        </w:rPr>
        <w:t>ů</w:t>
      </w:r>
      <w:r>
        <w:rPr>
          <w:rFonts w:ascii="Tahoma" w:hAnsi="Tahoma" w:cs="Tahoma"/>
          <w:sz w:val="20"/>
          <w:szCs w:val="20"/>
        </w:rPr>
        <w:t>, realizovaná za</w:t>
      </w:r>
      <w:r w:rsidR="000654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0654E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mínek podrobně vymezených v samosta</w:t>
      </w:r>
      <w:r w:rsidR="00DC77B0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né </w:t>
      </w:r>
      <w:r w:rsidRPr="001C61AE">
        <w:rPr>
          <w:rFonts w:ascii="Tahoma" w:hAnsi="Tahoma" w:cs="Tahoma"/>
          <w:sz w:val="20"/>
          <w:szCs w:val="20"/>
        </w:rPr>
        <w:t>smlouvě</w:t>
      </w:r>
      <w:r w:rsidR="00DC77B0" w:rsidRPr="001C61AE">
        <w:rPr>
          <w:rFonts w:ascii="Tahoma" w:hAnsi="Tahoma" w:cs="Tahoma"/>
          <w:sz w:val="20"/>
          <w:szCs w:val="20"/>
        </w:rPr>
        <w:t xml:space="preserve"> o výpůjčce.</w:t>
      </w:r>
    </w:p>
    <w:p w14:paraId="42C2EB25" w14:textId="77777777"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</w:t>
      </w:r>
      <w:r w:rsidR="00420C46">
        <w:rPr>
          <w:rFonts w:ascii="Tahoma" w:hAnsi="Tahoma" w:cs="Tahoma"/>
          <w:sz w:val="20"/>
          <w:szCs w:val="20"/>
        </w:rPr>
        <w:t xml:space="preserve">pravidelně </w:t>
      </w:r>
      <w:r w:rsidRPr="002E01D8">
        <w:rPr>
          <w:rFonts w:ascii="Tahoma" w:hAnsi="Tahoma" w:cs="Tahoma"/>
          <w:sz w:val="20"/>
          <w:szCs w:val="20"/>
        </w:rPr>
        <w:t>dod</w:t>
      </w:r>
      <w:r w:rsidR="00536683">
        <w:rPr>
          <w:rFonts w:ascii="Tahoma" w:hAnsi="Tahoma" w:cs="Tahoma"/>
          <w:sz w:val="20"/>
          <w:szCs w:val="20"/>
        </w:rPr>
        <w:t>áv</w:t>
      </w:r>
      <w:r w:rsidR="00AC45F4">
        <w:rPr>
          <w:rFonts w:ascii="Tahoma" w:hAnsi="Tahoma" w:cs="Tahoma"/>
          <w:sz w:val="20"/>
          <w:szCs w:val="20"/>
        </w:rPr>
        <w:t>at kupujícímu</w:t>
      </w:r>
      <w:r w:rsidR="00420C46">
        <w:rPr>
          <w:rFonts w:ascii="Tahoma" w:hAnsi="Tahoma" w:cs="Tahoma"/>
          <w:sz w:val="20"/>
          <w:szCs w:val="20"/>
        </w:rPr>
        <w:t xml:space="preserve"> </w:t>
      </w:r>
      <w:r w:rsidR="00B41420">
        <w:rPr>
          <w:rFonts w:ascii="Tahoma" w:hAnsi="Tahoma" w:cs="Tahoma"/>
          <w:sz w:val="20"/>
          <w:szCs w:val="20"/>
        </w:rPr>
        <w:t>předmět plnění</w:t>
      </w:r>
      <w:r w:rsidR="00481B90">
        <w:rPr>
          <w:rFonts w:ascii="Tahoma" w:hAnsi="Tahoma" w:cs="Tahoma"/>
          <w:sz w:val="20"/>
          <w:szCs w:val="20"/>
        </w:rPr>
        <w:t>.</w:t>
      </w:r>
      <w:r w:rsidR="00B41420">
        <w:rPr>
          <w:rFonts w:ascii="Tahoma" w:hAnsi="Tahoma" w:cs="Tahoma"/>
          <w:sz w:val="20"/>
          <w:szCs w:val="20"/>
        </w:rPr>
        <w:t xml:space="preserve"> </w:t>
      </w:r>
      <w:r w:rsidR="00557BF4">
        <w:rPr>
          <w:rFonts w:ascii="Tahoma" w:hAnsi="Tahoma" w:cs="Tahoma"/>
          <w:sz w:val="20"/>
          <w:szCs w:val="20"/>
        </w:rPr>
        <w:t>K</w:t>
      </w:r>
      <w:r w:rsidRPr="005C61A9">
        <w:rPr>
          <w:rFonts w:ascii="Tahoma" w:hAnsi="Tahoma" w:cs="Tahoma"/>
          <w:sz w:val="20"/>
          <w:szCs w:val="20"/>
        </w:rPr>
        <w:t>upující</w:t>
      </w:r>
      <w:r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14:paraId="4AC3BC0A" w14:textId="77777777"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 a seznámení zaměstnanců uživatele s jeho řádným užíváním. </w:t>
      </w:r>
    </w:p>
    <w:p w14:paraId="52119E0E" w14:textId="77777777" w:rsidR="003912CF" w:rsidRDefault="008E6DD4" w:rsidP="00BA5F9B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912CF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3912CF">
        <w:rPr>
          <w:rFonts w:ascii="Tahoma" w:hAnsi="Tahoma" w:cs="Tahoma"/>
          <w:sz w:val="20"/>
          <w:szCs w:val="20"/>
        </w:rPr>
        <w:t xml:space="preserve">odávané zboží musí </w:t>
      </w:r>
      <w:r w:rsidR="00DB0300" w:rsidRPr="003912CF">
        <w:rPr>
          <w:rFonts w:ascii="Tahoma" w:hAnsi="Tahoma" w:cs="Tahoma"/>
          <w:sz w:val="20"/>
          <w:szCs w:val="20"/>
        </w:rPr>
        <w:t>být po dobu ex</w:t>
      </w:r>
      <w:r w:rsidR="00BA5F9B">
        <w:rPr>
          <w:rFonts w:ascii="Tahoma" w:hAnsi="Tahoma" w:cs="Tahoma"/>
          <w:sz w:val="20"/>
          <w:szCs w:val="20"/>
        </w:rPr>
        <w:t>s</w:t>
      </w:r>
      <w:r w:rsidRPr="003912CF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3912CF">
        <w:rPr>
          <w:rFonts w:ascii="Tahoma" w:hAnsi="Tahoma" w:cs="Tahoma"/>
          <w:sz w:val="20"/>
          <w:szCs w:val="20"/>
        </w:rPr>
        <w:t xml:space="preserve">achovává si obvyklé vlastnosti. </w:t>
      </w:r>
      <w:r w:rsidRPr="003912CF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14:paraId="08E95170" w14:textId="77777777"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D43E8E">
        <w:rPr>
          <w:rFonts w:ascii="Tahoma" w:hAnsi="Tahoma" w:cs="Tahoma"/>
          <w:sz w:val="20"/>
          <w:szCs w:val="20"/>
        </w:rPr>
        <w:t>reagencie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14:paraId="79E5DAB3" w14:textId="77777777"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203FAE5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6DBCCC06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7EEC0228" w14:textId="77777777" w:rsidR="00C71EFE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oddělení </w:t>
      </w:r>
      <w:r w:rsidR="006A3DE1" w:rsidRPr="006A3DE1">
        <w:rPr>
          <w:rFonts w:ascii="Tahoma" w:hAnsi="Tahoma" w:cs="Tahoma"/>
          <w:sz w:val="20"/>
          <w:szCs w:val="20"/>
        </w:rPr>
        <w:t>Centrální laboratoře</w:t>
      </w:r>
      <w:r w:rsidR="00B35F85">
        <w:rPr>
          <w:rFonts w:ascii="Tahoma" w:hAnsi="Tahoma" w:cs="Tahoma"/>
          <w:sz w:val="20"/>
          <w:szCs w:val="20"/>
        </w:rPr>
        <w:t xml:space="preserve"> – úsek </w:t>
      </w:r>
      <w:r w:rsidR="009E4194">
        <w:rPr>
          <w:rFonts w:ascii="Tahoma" w:hAnsi="Tahoma" w:cs="Tahoma"/>
          <w:sz w:val="20"/>
          <w:szCs w:val="20"/>
        </w:rPr>
        <w:t xml:space="preserve">lékařské </w:t>
      </w:r>
      <w:r w:rsidR="00B35F85">
        <w:rPr>
          <w:rFonts w:ascii="Tahoma" w:hAnsi="Tahoma" w:cs="Tahoma"/>
          <w:sz w:val="20"/>
          <w:szCs w:val="20"/>
        </w:rPr>
        <w:t>mikrobiologie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="00B41420" w:rsidRPr="009E4194">
        <w:rPr>
          <w:rFonts w:ascii="Tahoma" w:hAnsi="Tahoma" w:cs="Tahoma"/>
          <w:sz w:val="20"/>
          <w:szCs w:val="20"/>
        </w:rPr>
        <w:t>nebo nemocniční lékárna</w:t>
      </w:r>
      <w:r w:rsidR="00B41420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 xml:space="preserve">(dále jen „uživatel“) v období od podpisu kupní smlouvy v průběžných dodávkách dle požadavků kupujícího na základě písemné objednávky, která bude prodávajícímu doručena kteroukoliv z následujících forem: </w:t>
      </w:r>
    </w:p>
    <w:p w14:paraId="24A4E064" w14:textId="1E67C855" w:rsidR="00C71EFE" w:rsidRDefault="00101507" w:rsidP="00C71EFE">
      <w:pPr>
        <w:pStyle w:val="Odstavecseseznamem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2"/>
        </w:rPr>
        <w:t>xxx</w:t>
      </w:r>
      <w:proofErr w:type="spellEnd"/>
    </w:p>
    <w:p w14:paraId="64412D19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faxem nebo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B41420">
        <w:rPr>
          <w:rFonts w:ascii="Tahoma" w:hAnsi="Tahoma" w:cs="Tahoma"/>
          <w:b/>
          <w:sz w:val="20"/>
          <w:szCs w:val="20"/>
        </w:rPr>
        <w:t>5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192E10">
        <w:rPr>
          <w:rFonts w:ascii="Tahoma" w:hAnsi="Tahoma" w:cs="Tahoma"/>
          <w:b/>
          <w:sz w:val="20"/>
          <w:szCs w:val="20"/>
        </w:rPr>
        <w:t>pracov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ních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336C10F1" w14:textId="77777777"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</w:t>
      </w:r>
      <w:proofErr w:type="gramStart"/>
      <w:r w:rsidR="0097291D" w:rsidRPr="002E01D8">
        <w:rPr>
          <w:rFonts w:ascii="Tahoma" w:hAnsi="Tahoma" w:cs="Tahoma"/>
          <w:sz w:val="20"/>
          <w:szCs w:val="20"/>
        </w:rPr>
        <w:t>7 – 15</w:t>
      </w:r>
      <w:proofErr w:type="gramEnd"/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14:paraId="53D2C6DD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 xml:space="preserve">místě jeho sídla </w:t>
      </w:r>
      <w:r w:rsidRPr="002E01D8">
        <w:rPr>
          <w:rFonts w:ascii="Tahoma" w:hAnsi="Tahoma" w:cs="Tahoma"/>
          <w:sz w:val="20"/>
          <w:szCs w:val="20"/>
        </w:rPr>
        <w:lastRenderedPageBreak/>
        <w:t>potvrzením dodacího listu.</w:t>
      </w:r>
    </w:p>
    <w:p w14:paraId="5823F9E7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77370927" w14:textId="77777777"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15670F23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BC6FD5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311B081C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7512E9D1" w14:textId="77777777"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1A0FA59" w14:textId="77777777"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47B11940" w14:textId="77777777"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>
        <w:rPr>
          <w:rFonts w:ascii="Tahoma" w:hAnsi="Tahoma" w:cs="Tahoma"/>
          <w:sz w:val="20"/>
          <w:szCs w:val="20"/>
        </w:rPr>
        <w:t>dvou</w:t>
      </w:r>
      <w:r w:rsidR="00D17450" w:rsidRPr="0060091F">
        <w:rPr>
          <w:rFonts w:ascii="Tahoma" w:hAnsi="Tahoma" w:cs="Tahoma"/>
          <w:sz w:val="20"/>
          <w:szCs w:val="20"/>
        </w:rPr>
        <w:t xml:space="preserve"> let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70227BE5" w14:textId="77777777"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75F8039D" w14:textId="77777777"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46AF8EF4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80BF64A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5DF451F1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0F87B52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9FBA6D" w14:textId="77777777"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25BFC5EF" w14:textId="77777777"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49193B10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>
        <w:rPr>
          <w:rFonts w:ascii="Tahoma" w:hAnsi="Tahoma" w:cs="Tahoma"/>
          <w:b/>
          <w:sz w:val="20"/>
          <w:szCs w:val="20"/>
        </w:rPr>
        <w:t>4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192E10">
        <w:rPr>
          <w:rFonts w:ascii="Tahoma" w:hAnsi="Tahoma" w:cs="Tahoma"/>
          <w:b/>
          <w:sz w:val="20"/>
          <w:szCs w:val="20"/>
        </w:rPr>
        <w:t>36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67FBBB76" w14:textId="35D3C561"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proofErr w:type="spellStart"/>
        <w:r w:rsidR="00101507">
          <w:rPr>
            <w:rStyle w:val="Hypertextovodkaz"/>
            <w:rFonts w:ascii="Tahoma" w:hAnsi="Tahoma" w:cs="Tahoma"/>
            <w:sz w:val="20"/>
            <w:szCs w:val="20"/>
          </w:rPr>
          <w:t>xxx</w:t>
        </w:r>
        <w:proofErr w:type="spellEnd"/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3F53983A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03B44D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A28AF88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 xml:space="preserve"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</w:t>
      </w:r>
      <w:r w:rsidRPr="00CD3E67">
        <w:rPr>
          <w:rFonts w:ascii="Tahoma" w:hAnsi="Tahoma" w:cs="Tahoma"/>
          <w:sz w:val="20"/>
          <w:szCs w:val="20"/>
        </w:rPr>
        <w:lastRenderedPageBreak/>
        <w:t>splatnosti. Nová lhůta splatnosti běží ode dne doručení nové faktury kupujícímu.</w:t>
      </w:r>
    </w:p>
    <w:p w14:paraId="05E2F224" w14:textId="77777777"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6E6FFAC2" w14:textId="77777777"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14:paraId="58F3E0B5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1F005FE4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6C6B6306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6EC2DC08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44800CAD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7F7326BB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7FA1C49F" w14:textId="77777777"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dle článku IV. </w:t>
      </w:r>
      <w:r w:rsidR="0042387F">
        <w:rPr>
          <w:rFonts w:ascii="Tahoma" w:hAnsi="Tahoma" w:cs="Tahoma"/>
          <w:sz w:val="20"/>
          <w:szCs w:val="20"/>
        </w:rPr>
        <w:t>odst.</w:t>
      </w:r>
      <w:r w:rsidR="00653C49">
        <w:rPr>
          <w:rFonts w:ascii="Tahoma" w:hAnsi="Tahoma" w:cs="Tahoma"/>
          <w:sz w:val="20"/>
          <w:szCs w:val="20"/>
        </w:rPr>
        <w:t xml:space="preserve"> 1.</w:t>
      </w:r>
      <w:r w:rsidR="0042387F">
        <w:rPr>
          <w:rFonts w:ascii="Tahoma" w:hAnsi="Tahoma" w:cs="Tahoma"/>
          <w:sz w:val="20"/>
          <w:szCs w:val="20"/>
        </w:rPr>
        <w:t xml:space="preserve"> této smlouvy</w:t>
      </w:r>
      <w:r w:rsidRPr="00AB2206">
        <w:rPr>
          <w:rFonts w:ascii="Tahoma" w:hAnsi="Tahoma" w:cs="Tahoma"/>
          <w:sz w:val="20"/>
          <w:szCs w:val="20"/>
        </w:rPr>
        <w:t>, je povinen zaplatit kupujícímu smluvní pokutu ve výši 0,05 % z kupní ceny 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E61B5" w:rsidRPr="00AB2206">
        <w:rPr>
          <w:rFonts w:ascii="Tahoma" w:hAnsi="Tahoma" w:cs="Tahoma"/>
          <w:sz w:val="20"/>
          <w:szCs w:val="20"/>
        </w:rPr>
        <w:t>včetně  DPH</w:t>
      </w:r>
      <w:proofErr w:type="gramEnd"/>
      <w:r w:rsidR="00EE61B5" w:rsidRPr="00AB2206">
        <w:rPr>
          <w:rFonts w:ascii="Tahoma" w:hAnsi="Tahoma" w:cs="Tahoma"/>
          <w:sz w:val="20"/>
          <w:szCs w:val="20"/>
        </w:rPr>
        <w:t>.</w:t>
      </w:r>
    </w:p>
    <w:p w14:paraId="7C010F27" w14:textId="77777777"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 xml:space="preserve">užné </w:t>
      </w:r>
      <w:proofErr w:type="gramStart"/>
      <w:r w:rsidRPr="00AB2206">
        <w:rPr>
          <w:rFonts w:ascii="Tahoma" w:hAnsi="Tahoma" w:cs="Tahoma"/>
          <w:sz w:val="20"/>
          <w:szCs w:val="20"/>
        </w:rPr>
        <w:t>částky</w:t>
      </w:r>
      <w:proofErr w:type="gramEnd"/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4FAF5410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38BE42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5FE7B8A6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57A3ADDE" w14:textId="77777777" w:rsidR="00B035C3" w:rsidRPr="00192E10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3D51F743" w14:textId="77777777" w:rsidR="00192E10" w:rsidRPr="00B91563" w:rsidRDefault="00192E10" w:rsidP="00192E10">
      <w:pPr>
        <w:pStyle w:val="Smlouva-slo"/>
        <w:numPr>
          <w:ilvl w:val="0"/>
          <w:numId w:val="22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B91563">
        <w:rPr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0C87A879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4B56E959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tohoto článku smlouvy, je kupující oprávněn odstoupit od této smlouvy; odstoupení se však nedotýká povinností prodávajícího vyplývajících ze záruky za </w:t>
      </w:r>
      <w:r w:rsidRPr="004F38B1">
        <w:rPr>
          <w:rFonts w:ascii="Tahoma" w:hAnsi="Tahoma" w:cs="Tahoma"/>
          <w:sz w:val="20"/>
        </w:rPr>
        <w:lastRenderedPageBreak/>
        <w:t>jakost, odpovědnosti za vady, povinnosti zaplatit smluvní pokutu, povinnosti nahradit škodu a povinnosti zachovat důvěrnost informací souvisejících s plněním dle této smlouvy.</w:t>
      </w:r>
    </w:p>
    <w:p w14:paraId="6042C86E" w14:textId="77777777"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7D1020A3" w14:textId="77777777"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14:paraId="6EC11701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009C8311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0F5CE6D7" w14:textId="77777777"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7A107A67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6534C4E1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3471CCEC" w14:textId="77777777"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0CCF43C4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677B5E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4AF46B5D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1DC79AB1" w14:textId="77777777" w:rsidR="00EE61B5" w:rsidRPr="002E01D8" w:rsidRDefault="00EE61B5" w:rsidP="00DC77B0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14:paraId="0D862BDB" w14:textId="77777777"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6F4D22D5" w14:textId="77777777"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7D3E4102" w14:textId="77777777"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5850DED7" w14:textId="77777777"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3181B459" w14:textId="77777777"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57F096CB" w14:textId="77777777"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9322E8">
        <w:rPr>
          <w:rFonts w:ascii="Tahoma" w:eastAsia="Calibri" w:hAnsi="Tahoma" w:cs="Tahoma"/>
          <w:sz w:val="20"/>
          <w:szCs w:val="20"/>
        </w:rPr>
        <w:t>6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14:paraId="43D5C921" w14:textId="77777777" w:rsidR="00EE61B5" w:rsidRPr="002E01D8" w:rsidRDefault="00EE61B5" w:rsidP="00DC77B0">
      <w:pPr>
        <w:pStyle w:val="Zkladntextodsazen"/>
        <w:numPr>
          <w:ilvl w:val="0"/>
          <w:numId w:val="9"/>
        </w:numPr>
        <w:tabs>
          <w:tab w:val="left" w:pos="360"/>
        </w:tabs>
        <w:spacing w:before="120" w:line="276" w:lineRule="auto"/>
        <w:ind w:left="357" w:right="74" w:hanging="357"/>
        <w:jc w:val="both"/>
        <w:rPr>
          <w:rFonts w:ascii="Tahoma" w:hAnsi="Tahoma" w:cs="Tahoma"/>
        </w:rPr>
      </w:pPr>
      <w:r w:rsidRPr="002E01D8">
        <w:rPr>
          <w:rFonts w:ascii="Tahoma" w:hAnsi="Tahoma" w:cs="Tahoma"/>
        </w:rPr>
        <w:t>Pro účely této smlouvy se pod pojmem „bez</w:t>
      </w:r>
      <w:r w:rsidR="001A22F0">
        <w:rPr>
          <w:rFonts w:ascii="Tahoma" w:hAnsi="Tahoma" w:cs="Tahoma"/>
        </w:rPr>
        <w:t xml:space="preserve"> zbytečného odkladu“ uvedeným </w:t>
      </w:r>
      <w:r w:rsidRPr="002E01D8">
        <w:rPr>
          <w:rFonts w:ascii="Tahoma" w:hAnsi="Tahoma" w:cs="Tahoma"/>
        </w:rPr>
        <w:t xml:space="preserve">rozumí „nejpozději do </w:t>
      </w:r>
      <w:proofErr w:type="gramStart"/>
      <w:r w:rsidRPr="002E01D8">
        <w:rPr>
          <w:rFonts w:ascii="Tahoma" w:hAnsi="Tahoma" w:cs="Tahoma"/>
        </w:rPr>
        <w:t>30-ti</w:t>
      </w:r>
      <w:proofErr w:type="gramEnd"/>
      <w:r w:rsidRPr="002E01D8">
        <w:rPr>
          <w:rFonts w:ascii="Tahoma" w:hAnsi="Tahoma" w:cs="Tahoma"/>
        </w:rPr>
        <w:t xml:space="preserve"> dnů“.</w:t>
      </w:r>
    </w:p>
    <w:p w14:paraId="7B91D997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2555778F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AD86C9C" w14:textId="77777777"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3BCB7756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07ADEFD8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lastRenderedPageBreak/>
        <w:t>Prodávající nemůže bez souhlasu kupujícího postoupit svá práva a povinnosti plynoucí z této smlouvy třetí osobě.</w:t>
      </w:r>
    </w:p>
    <w:p w14:paraId="36D6DD87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BFD5663" w14:textId="77777777"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3" w:name="_Hlk82415956"/>
      <w:bookmarkEnd w:id="2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70E805B4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102FC068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12F50C8F" w14:textId="0511CE2B"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proofErr w:type="spellStart"/>
      <w:r w:rsidR="00101507">
        <w:t>xxx</w:t>
      </w:r>
      <w:proofErr w:type="spellEnd"/>
    </w:p>
    <w:bookmarkEnd w:id="3"/>
    <w:p w14:paraId="5DEF74F5" w14:textId="77777777"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4666BEE2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6EB5C2CF" w14:textId="77777777"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4DFF6FD1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5B717F10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05"/>
      </w:tblGrid>
      <w:tr w:rsidR="00D43E8E" w:rsidRPr="00633675" w14:paraId="032B163E" w14:textId="77777777" w:rsidTr="00763000">
        <w:tc>
          <w:tcPr>
            <w:tcW w:w="4581" w:type="dxa"/>
          </w:tcPr>
          <w:p w14:paraId="2C24765C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0DDD7055" w14:textId="7AFF7376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D64DBD">
              <w:rPr>
                <w:rFonts w:ascii="Tahoma" w:hAnsi="Tahoma" w:cs="Tahoma"/>
                <w:sz w:val="20"/>
                <w:szCs w:val="20"/>
              </w:rPr>
              <w:t xml:space="preserve">Brně </w:t>
            </w:r>
            <w:r w:rsidRPr="00633675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101507">
              <w:rPr>
                <w:rFonts w:ascii="Tahoma" w:hAnsi="Tahoma" w:cs="Tahoma"/>
                <w:sz w:val="20"/>
                <w:szCs w:val="20"/>
              </w:rPr>
              <w:t>18.11.2024</w:t>
            </w:r>
            <w:bookmarkStart w:id="4" w:name="_GoBack"/>
            <w:bookmarkEnd w:id="4"/>
          </w:p>
        </w:tc>
      </w:tr>
      <w:tr w:rsidR="00D43E8E" w:rsidRPr="00633675" w14:paraId="3773D390" w14:textId="77777777" w:rsidTr="00763000">
        <w:tc>
          <w:tcPr>
            <w:tcW w:w="4581" w:type="dxa"/>
          </w:tcPr>
          <w:p w14:paraId="27010631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574C15" w14:textId="1AF3187F" w:rsidR="00D43E8E" w:rsidRDefault="00101507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18.11.2024                                                        </w:t>
            </w:r>
          </w:p>
          <w:p w14:paraId="490EC102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0F3B79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2CFA87" w14:textId="77777777" w:rsidR="00D43E8E" w:rsidRPr="00633675" w:rsidRDefault="00D43E8E" w:rsidP="00D64DBD">
            <w:pPr>
              <w:tabs>
                <w:tab w:val="left" w:pos="2707"/>
              </w:tabs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93FF89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0DBEF33B" w14:textId="77777777" w:rsidR="00D43E8E" w:rsidRDefault="00D43E8E" w:rsidP="00D64DBD">
            <w:pPr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85C458" w14:textId="77777777" w:rsidR="00D43E8E" w:rsidRDefault="00D43E8E" w:rsidP="00D64DBD">
            <w:pPr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3CA60BA" w14:textId="77777777" w:rsidR="00D43E8E" w:rsidRDefault="00D43E8E" w:rsidP="00D64DBD">
            <w:pPr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3E18852" w14:textId="77777777" w:rsidR="00D43E8E" w:rsidRDefault="00D43E8E" w:rsidP="00D64DBD">
            <w:pPr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379105" w14:textId="77777777" w:rsidR="00D43E8E" w:rsidRPr="00633675" w:rsidRDefault="00D43E8E" w:rsidP="00D64DBD">
            <w:pPr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C367D9" w14:textId="1EEF9386" w:rsidR="00D43E8E" w:rsidRPr="00633675" w:rsidRDefault="00D43E8E" w:rsidP="00D64DBD">
            <w:pPr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</w:t>
            </w:r>
            <w:r w:rsidR="00D64DBD">
              <w:rPr>
                <w:rFonts w:ascii="Tahoma" w:hAnsi="Tahoma" w:cs="Tahoma"/>
                <w:sz w:val="20"/>
                <w:szCs w:val="20"/>
              </w:rPr>
              <w:t>___</w:t>
            </w:r>
            <w:r w:rsidRPr="00633675"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</w:tc>
      </w:tr>
    </w:tbl>
    <w:p w14:paraId="71880C15" w14:textId="21B09FD6" w:rsidR="00D43E8E" w:rsidRPr="00D64DBD" w:rsidRDefault="00D43E8E" w:rsidP="00D64DBD">
      <w:pPr>
        <w:spacing w:after="120" w:line="276" w:lineRule="auto"/>
        <w:ind w:left="425" w:hanging="425"/>
        <w:jc w:val="both"/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  <w:t>RNDr. Michal Beránek, Ph.D., MBA</w:t>
      </w:r>
    </w:p>
    <w:p w14:paraId="0B447A7E" w14:textId="7727DBB5" w:rsidR="00D43E8E" w:rsidRPr="00633675" w:rsidRDefault="00D43E8E" w:rsidP="00D64DBD">
      <w:pPr>
        <w:pStyle w:val="rove3"/>
        <w:tabs>
          <w:tab w:val="clear" w:pos="1418"/>
          <w:tab w:val="left" w:pos="42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  <w:t>na základě Plné moci</w:t>
      </w:r>
    </w:p>
    <w:p w14:paraId="5D1BE6CC" w14:textId="4D5E9764" w:rsidR="00D43E8E" w:rsidRDefault="00D43E8E" w:rsidP="00D64DBD">
      <w:pPr>
        <w:pStyle w:val="rove3"/>
        <w:tabs>
          <w:tab w:val="clear" w:pos="1418"/>
        </w:tabs>
        <w:spacing w:line="276" w:lineRule="auto"/>
        <w:ind w:left="425" w:hanging="425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</w:r>
      <w:r w:rsidR="00D64DBD">
        <w:rPr>
          <w:rFonts w:ascii="Tahoma" w:hAnsi="Tahoma" w:cs="Tahoma"/>
          <w:sz w:val="20"/>
          <w:szCs w:val="20"/>
        </w:rPr>
        <w:tab/>
        <w:t>Za prodávajícího</w:t>
      </w:r>
    </w:p>
    <w:p w14:paraId="127214B3" w14:textId="77777777"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tbl>
      <w:tblPr>
        <w:tblW w:w="155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505"/>
        <w:gridCol w:w="1471"/>
        <w:gridCol w:w="2088"/>
        <w:gridCol w:w="1155"/>
        <w:gridCol w:w="1239"/>
        <w:gridCol w:w="563"/>
        <w:gridCol w:w="1622"/>
        <w:gridCol w:w="1166"/>
        <w:gridCol w:w="2141"/>
      </w:tblGrid>
      <w:tr w:rsidR="005206A8" w:rsidRPr="005206A8" w14:paraId="0233FACD" w14:textId="77777777" w:rsidTr="00402198">
        <w:trPr>
          <w:trHeight w:val="102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DB2D0D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Název vyšetření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5C0E30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Testovaný biologický materiál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98FF5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Předpokládaný počet vyšetření /2 roky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884D0C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Předpokládaný počet souprav</w:t>
            </w:r>
            <w:r w:rsidRPr="005206A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*</w:t>
            </w: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/2 roky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00B83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Katalogové nebo objednací číslo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A84E1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Nabídková cena v Kč bez DPH/ soupravu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C83A4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DPH v %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703D3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Nabídková cena v Kč bez DPH/ 2 roky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E919C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DPH v Kč/ 2 roky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8EED5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Nabídková cena v Kč vč. DPH/ 2 roky</w:t>
            </w:r>
          </w:p>
        </w:tc>
      </w:tr>
      <w:tr w:rsidR="005206A8" w:rsidRPr="005206A8" w14:paraId="1FE10CFC" w14:textId="77777777" w:rsidTr="00402198">
        <w:trPr>
          <w:trHeight w:val="40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5EF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Borrelia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afzelii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D2CB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sérum, plazma,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likvor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, synoviální tekutina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C5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3 400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73BF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039F0A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BaGVD2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8FA3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9 050,00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47AB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4E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257 925,00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52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54 164,25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EB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312 089,25</w:t>
            </w:r>
          </w:p>
        </w:tc>
      </w:tr>
      <w:tr w:rsidR="005206A8" w:rsidRPr="005206A8" w14:paraId="6962CA9C" w14:textId="77777777" w:rsidTr="00402198">
        <w:trPr>
          <w:trHeight w:val="40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0D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Borrelia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afzelii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IgM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6B6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sérum, plazma,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likvor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, synoviální tekutina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B1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3 400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BBB6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1D57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BaM192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6BE5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9 050,00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0414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E4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257 925,00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CEB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54 164,25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3E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312 089,25</w:t>
            </w:r>
          </w:p>
        </w:tc>
      </w:tr>
      <w:tr w:rsidR="005206A8" w:rsidRPr="005206A8" w14:paraId="331A1419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B6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Toxoplasma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9FB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91A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FB5B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A66AC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TgG096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41BBB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C00A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D7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8F8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10 185,00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C8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58 685,00</w:t>
            </w:r>
          </w:p>
        </w:tc>
      </w:tr>
      <w:tr w:rsidR="005206A8" w:rsidRPr="005206A8" w14:paraId="165958D5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DA01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Toxoplasma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IgM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0073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1C7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2B44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BCFFB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TgM096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69A2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4154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8C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9B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10 185,00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5A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58 685,00</w:t>
            </w:r>
          </w:p>
        </w:tc>
      </w:tr>
      <w:tr w:rsidR="005206A8" w:rsidRPr="005206A8" w14:paraId="4103F4D5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05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Toxoplasma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0C7B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B16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4E41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FCD4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TgA096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3052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1A1D6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AD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41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10 185,00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0C8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58 685,00</w:t>
            </w:r>
          </w:p>
        </w:tc>
      </w:tr>
      <w:tr w:rsidR="005206A8" w:rsidRPr="005206A8" w14:paraId="10FBACB5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5C0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Toxoplasma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IgE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71C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51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37E60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FAC7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TgE096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87E6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5936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E6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46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12 180,00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8B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70 180,00</w:t>
            </w:r>
          </w:p>
        </w:tc>
      </w:tr>
      <w:tr w:rsidR="005206A8" w:rsidRPr="005206A8" w14:paraId="3C2B1202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8A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Toxoplasma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avidita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D043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A2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5147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FECF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TgG096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23BE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4 650,00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1295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F2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18 600,00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E1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3 906,00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18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22 506,00</w:t>
            </w:r>
          </w:p>
        </w:tc>
      </w:tr>
      <w:tr w:rsidR="005206A8" w:rsidRPr="005206A8" w14:paraId="5FE585F1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6A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Toxocara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51DF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CD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056D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0F10A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TcG096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BF29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72CA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92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4C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5 985,00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04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34 485,00</w:t>
            </w:r>
          </w:p>
        </w:tc>
      </w:tr>
      <w:tr w:rsidR="005206A8" w:rsidRPr="005206A8" w14:paraId="2D907D7D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530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CMV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23A3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sérum, plazma,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likvor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3D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0D595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9930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CMG096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A82B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61E4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AD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106 700,00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8C6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22 407,00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8A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129 107,00</w:t>
            </w:r>
          </w:p>
        </w:tc>
      </w:tr>
      <w:tr w:rsidR="005206A8" w:rsidRPr="005206A8" w14:paraId="6F426BFA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7B3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CMV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avidita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75D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C0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850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BE5D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C66E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CMG096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3AB6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3EE0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6C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43 650,00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98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9 166,50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0EF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52 816,50</w:t>
            </w:r>
          </w:p>
        </w:tc>
      </w:tr>
      <w:tr w:rsidR="005206A8" w:rsidRPr="005206A8" w14:paraId="772BAE7A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9E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CMV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IgM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4AE1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sérum, plazma,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likvor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632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A42C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FFA0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CMM096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E7813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5 250,00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5B87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3C4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115 500,00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05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24 255,00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4F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139 755,00</w:t>
            </w:r>
          </w:p>
        </w:tc>
      </w:tr>
      <w:tr w:rsidR="005206A8" w:rsidRPr="005206A8" w14:paraId="195F6DCD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85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EBNA EBV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3B8F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18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9429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B59D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EBG096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26A8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E1D6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5A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106 700,00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80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22 407,00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85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129 107,00</w:t>
            </w:r>
          </w:p>
        </w:tc>
      </w:tr>
      <w:tr w:rsidR="005206A8" w:rsidRPr="005206A8" w14:paraId="0FA7177A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82B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EBNA EBV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IgM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4A6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00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C84E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4B4D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EBM096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A8B3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BF1D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AD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106 040,00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2E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22 268,40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40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128 308,40</w:t>
            </w:r>
          </w:p>
        </w:tc>
      </w:tr>
      <w:tr w:rsidR="005206A8" w:rsidRPr="005206A8" w14:paraId="3A8444AE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8E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EBV VCA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1E2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3F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7134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9ACD9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VCG096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CD713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4 850,00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E467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9F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106 700,00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D1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22 407,00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339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129 107,00</w:t>
            </w:r>
          </w:p>
        </w:tc>
      </w:tr>
      <w:tr w:rsidR="005206A8" w:rsidRPr="005206A8" w14:paraId="1969AEBB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A7B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EBV VCA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IgM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2CE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E1C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F271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AE72E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VCM096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3C36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C0B4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9D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110 000,00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94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23 100,00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41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133 100,00</w:t>
            </w:r>
          </w:p>
        </w:tc>
      </w:tr>
      <w:tr w:rsidR="005206A8" w:rsidRPr="005206A8" w14:paraId="29CBDA14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88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Chlamydia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pneumoniae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ECB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FD5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A1DF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D9C7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ChpG96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8A9D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7AB7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2D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49 500,00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BD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10 395,00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79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59 895,00</w:t>
            </w:r>
          </w:p>
        </w:tc>
      </w:tr>
      <w:tr w:rsidR="005206A8" w:rsidRPr="005206A8" w14:paraId="48C6108A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52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Chlamydia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pneumoniae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A260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21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5BFB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8BDA0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ChpA96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CF7D6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B20A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12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49 500,00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5B6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10 395,00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17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59 895,00</w:t>
            </w:r>
          </w:p>
        </w:tc>
      </w:tr>
      <w:tr w:rsidR="005206A8" w:rsidRPr="005206A8" w14:paraId="1F109384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99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Chlamydia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trachomatis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55BE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0F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C178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031F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ChtG96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8F3D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E902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82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34 650,00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8D6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7 276,50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51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41 926,50</w:t>
            </w:r>
          </w:p>
        </w:tc>
      </w:tr>
      <w:tr w:rsidR="005206A8" w:rsidRPr="005206A8" w14:paraId="0B5D2F14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3DA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Chlamydia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trachomatis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052E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72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300</w:t>
            </w:r>
          </w:p>
        </w:tc>
        <w:tc>
          <w:tcPr>
            <w:tcW w:w="20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E8B9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7,0</w:t>
            </w:r>
          </w:p>
        </w:tc>
        <w:tc>
          <w:tcPr>
            <w:tcW w:w="11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E688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ChtA96</w:t>
            </w:r>
          </w:p>
        </w:tc>
        <w:tc>
          <w:tcPr>
            <w:tcW w:w="12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7C541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1C7E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7F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34 650,00</w:t>
            </w: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9C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7 276,50</w:t>
            </w:r>
          </w:p>
        </w:tc>
        <w:tc>
          <w:tcPr>
            <w:tcW w:w="21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16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41 926,50</w:t>
            </w:r>
          </w:p>
        </w:tc>
      </w:tr>
      <w:tr w:rsidR="005206A8" w:rsidRPr="005206A8" w14:paraId="6051AD53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75C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Mycoplasmaa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pneumonie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F48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AA0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A616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6A9F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MyG096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35FD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19A4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68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24 750,00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B8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5 197,50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79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29 947,50</w:t>
            </w:r>
          </w:p>
        </w:tc>
      </w:tr>
      <w:tr w:rsidR="005206A8" w:rsidRPr="005206A8" w14:paraId="7D591475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AB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Mycoplasmaa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pneumonie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IgM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4EA0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270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19F7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EB912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MyM096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ECDA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4E2B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51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24 750,00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BB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5 197,50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E6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29 947,50</w:t>
            </w:r>
          </w:p>
        </w:tc>
      </w:tr>
      <w:tr w:rsidR="005206A8" w:rsidRPr="005206A8" w14:paraId="3819AF4F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40C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Mycoplasmaa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pneumonie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lastRenderedPageBreak/>
              <w:t>IgA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C0D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lastRenderedPageBreak/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12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4C0E6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6903E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MyA096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7B8A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4 950,00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0351D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61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24 750,00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6B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5 197,50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305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29 947,50</w:t>
            </w:r>
          </w:p>
        </w:tc>
      </w:tr>
      <w:tr w:rsidR="005206A8" w:rsidRPr="005206A8" w14:paraId="157C27CD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F88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Yersinia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IgG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595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56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BB72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E58D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YeG096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30BB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6577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343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16 800,00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023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3 528,00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C2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20 328,00</w:t>
            </w:r>
          </w:p>
        </w:tc>
      </w:tr>
      <w:tr w:rsidR="005206A8" w:rsidRPr="005206A8" w14:paraId="0843A4EF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A49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Yersinia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IgA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E26A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sérum, plazma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0C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30B4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36D6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YeA096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878A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AA5D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CC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16 800,00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93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3 528,00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5AA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20 328,00</w:t>
            </w:r>
          </w:p>
        </w:tc>
      </w:tr>
      <w:tr w:rsidR="005206A8" w:rsidRPr="005206A8" w14:paraId="7FF8B749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710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Špičky reagenční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5A2A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6CB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1953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59BF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65920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E50CB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1 280,00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E365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317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5 120,00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13D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1 075,20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2F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6 195,20</w:t>
            </w:r>
          </w:p>
        </w:tc>
      </w:tr>
      <w:tr w:rsidR="005206A8" w:rsidRPr="005206A8" w14:paraId="69D58FCA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CE4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Špičky na vzorky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4390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FA5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1F3FF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56CE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65910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EA35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1 280,00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1C4161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FBE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20 480,00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2D22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4 300,80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469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24 780,80</w:t>
            </w:r>
          </w:p>
        </w:tc>
      </w:tr>
      <w:tr w:rsidR="005206A8" w:rsidRPr="005206A8" w14:paraId="176B5510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B9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Strip</w:t>
            </w:r>
            <w:proofErr w:type="spellEnd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na ředění vzorků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3636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4F7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A480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B475C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62910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D5B14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5 370,00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BF31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gramStart"/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21%</w:t>
            </w:r>
            <w:proofErr w:type="gram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27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21 480,00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70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4 510,80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9F0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25 990,80</w:t>
            </w:r>
          </w:p>
        </w:tc>
      </w:tr>
      <w:tr w:rsidR="005206A8" w:rsidRPr="005206A8" w14:paraId="06845EA8" w14:textId="77777777" w:rsidTr="00402198">
        <w:trPr>
          <w:trHeight w:val="253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51F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CELKEM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37B" w14:textId="035B9EDB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1 784 970,00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885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374 843,70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10F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5206A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2 159 813,70</w:t>
            </w:r>
          </w:p>
        </w:tc>
      </w:tr>
      <w:tr w:rsidR="005206A8" w:rsidRPr="005206A8" w14:paraId="3C361431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FFAF8" w14:textId="77777777" w:rsidR="005206A8" w:rsidRPr="005206A8" w:rsidRDefault="005206A8" w:rsidP="005206A8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CED1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FC8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CE9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E02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D6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307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7CE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F84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84E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5206A8" w:rsidRPr="005206A8" w14:paraId="67A48624" w14:textId="77777777" w:rsidTr="00402198">
        <w:trPr>
          <w:trHeight w:val="253"/>
        </w:trPr>
        <w:tc>
          <w:tcPr>
            <w:tcW w:w="7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7F62" w14:textId="55297BF3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571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46E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92A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BDB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41A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797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5206A8" w:rsidRPr="005206A8" w14:paraId="471A3940" w14:textId="77777777" w:rsidTr="00402198">
        <w:trPr>
          <w:trHeight w:val="253"/>
        </w:trPr>
        <w:tc>
          <w:tcPr>
            <w:tcW w:w="8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B0E90" w14:textId="60CA8A53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6AF9" w14:textId="77777777" w:rsidR="005206A8" w:rsidRPr="005206A8" w:rsidRDefault="005206A8" w:rsidP="005206A8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94C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F62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C3F9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258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5206A8" w:rsidRPr="005206A8" w14:paraId="64DF0136" w14:textId="77777777" w:rsidTr="00402198">
        <w:trPr>
          <w:trHeight w:val="25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1754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CB80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378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A1A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CDB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F99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FBF4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A4A5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2216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7F29" w14:textId="77777777" w:rsidR="005206A8" w:rsidRPr="005206A8" w:rsidRDefault="005206A8" w:rsidP="005206A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616D8AF5" w14:textId="77777777" w:rsidR="005206A8" w:rsidRPr="001E046B" w:rsidRDefault="005206A8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sectPr w:rsidR="005206A8" w:rsidRPr="001E046B" w:rsidSect="005206A8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1DE0" w14:textId="77777777" w:rsidR="00AB17D1" w:rsidRDefault="00AB17D1" w:rsidP="00CA4C3A">
      <w:r>
        <w:separator/>
      </w:r>
    </w:p>
  </w:endnote>
  <w:endnote w:type="continuationSeparator" w:id="0">
    <w:p w14:paraId="10CF949E" w14:textId="77777777" w:rsidR="00AB17D1" w:rsidRDefault="00AB17D1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19DDA30B" w14:textId="77777777" w:rsidR="00BD67D0" w:rsidRDefault="00AB17D1" w:rsidP="00BD67D0">
            <w:pPr>
              <w:pStyle w:val="Zpat"/>
            </w:pPr>
            <w:r>
              <w:pict w14:anchorId="52D7302E">
                <v:rect id="_x0000_i1025" style="width:0;height:1.5pt" o:hralign="center" o:hrstd="t" o:hr="t" fillcolor="#a0a0a0" stroked="f"/>
              </w:pict>
            </w:r>
          </w:p>
          <w:p w14:paraId="66C49770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A52510">
              <w:rPr>
                <w:rFonts w:ascii="Tahoma" w:hAnsi="Tahoma" w:cs="Tahoma"/>
                <w:b/>
                <w:noProof/>
                <w:sz w:val="20"/>
              </w:rPr>
              <w:t>2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A52510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1EF2979B" w14:textId="77777777"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6F596B">
              <w:rPr>
                <w:rFonts w:ascii="Tahoma" w:hAnsi="Tahoma" w:cs="Tahoma"/>
                <w:sz w:val="20"/>
                <w:szCs w:val="20"/>
              </w:rPr>
              <w:t>4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41420">
              <w:rPr>
                <w:rFonts w:ascii="Tahoma" w:hAnsi="Tahoma" w:cs="Tahoma"/>
                <w:sz w:val="20"/>
                <w:szCs w:val="20"/>
              </w:rPr>
              <w:t>36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35F85">
              <w:rPr>
                <w:rFonts w:ascii="Tahoma" w:hAnsi="Tahoma" w:cs="Tahoma"/>
                <w:sz w:val="20"/>
                <w:szCs w:val="20"/>
              </w:rPr>
              <w:t>reagencie</w:t>
            </w:r>
            <w:r w:rsidR="00B41420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4194">
              <w:rPr>
                <w:rFonts w:ascii="Tahoma" w:hAnsi="Tahoma" w:cs="Tahoma"/>
                <w:sz w:val="20"/>
                <w:szCs w:val="20"/>
              </w:rPr>
              <w:t xml:space="preserve">ELISA </w:t>
            </w:r>
            <w:r w:rsidR="00B41420">
              <w:rPr>
                <w:rFonts w:ascii="Tahoma" w:hAnsi="Tahoma" w:cs="Tahoma"/>
                <w:sz w:val="20"/>
                <w:szCs w:val="20"/>
              </w:rPr>
              <w:t>analyzátory</w:t>
            </w:r>
          </w:p>
          <w:p w14:paraId="5BAEC8B5" w14:textId="77777777" w:rsidR="00BD67D0" w:rsidRDefault="00AB17D1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82581" w14:textId="77777777" w:rsidR="00AB17D1" w:rsidRDefault="00AB17D1" w:rsidP="00CA4C3A">
      <w:r>
        <w:separator/>
      </w:r>
    </w:p>
  </w:footnote>
  <w:footnote w:type="continuationSeparator" w:id="0">
    <w:p w14:paraId="1A88CE70" w14:textId="77777777" w:rsidR="00AB17D1" w:rsidRDefault="00AB17D1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1FBC" w14:textId="2107ACED" w:rsidR="003E124A" w:rsidRPr="003E124A" w:rsidRDefault="003E124A">
    <w:pPr>
      <w:pStyle w:val="Zhlav"/>
      <w:rPr>
        <w:rFonts w:ascii="Verdana" w:hAnsi="Verdana"/>
        <w:sz w:val="18"/>
        <w:szCs w:val="18"/>
      </w:rPr>
    </w:pPr>
  </w:p>
  <w:p w14:paraId="6C454B75" w14:textId="77777777"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2DCD" w14:textId="3CB8C7B5" w:rsidR="00F16F35" w:rsidRPr="008E52BF" w:rsidRDefault="00402198" w:rsidP="008E52BF">
    <w:pPr>
      <w:pStyle w:val="Zhlav"/>
    </w:pPr>
    <w:r>
      <w:t>Př</w:t>
    </w:r>
    <w:r w:rsidR="008E52BF">
      <w:t xml:space="preserve">íloha č. 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3"/>
  </w:num>
  <w:num w:numId="16">
    <w:abstractNumId w:val="0"/>
  </w:num>
  <w:num w:numId="17">
    <w:abstractNumId w:val="14"/>
  </w:num>
  <w:num w:numId="18">
    <w:abstractNumId w:val="28"/>
  </w:num>
  <w:num w:numId="19">
    <w:abstractNumId w:val="27"/>
  </w:num>
  <w:num w:numId="20">
    <w:abstractNumId w:val="15"/>
  </w:num>
  <w:num w:numId="21">
    <w:abstractNumId w:val="11"/>
  </w:num>
  <w:num w:numId="22">
    <w:abstractNumId w:val="21"/>
  </w:num>
  <w:num w:numId="23">
    <w:abstractNumId w:val="20"/>
  </w:num>
  <w:num w:numId="24">
    <w:abstractNumId w:val="25"/>
  </w:num>
  <w:num w:numId="25">
    <w:abstractNumId w:val="26"/>
  </w:num>
  <w:num w:numId="26">
    <w:abstractNumId w:val="22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87FBF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4091"/>
    <w:rsid w:val="000E45CF"/>
    <w:rsid w:val="000E62A2"/>
    <w:rsid w:val="000E6582"/>
    <w:rsid w:val="000F31FA"/>
    <w:rsid w:val="000F60EF"/>
    <w:rsid w:val="00101470"/>
    <w:rsid w:val="00101507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2E1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2198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5F59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06A8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1714F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1067"/>
    <w:rsid w:val="006E265C"/>
    <w:rsid w:val="006F072A"/>
    <w:rsid w:val="006F095C"/>
    <w:rsid w:val="006F16FB"/>
    <w:rsid w:val="006F46BC"/>
    <w:rsid w:val="006F53B7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3FAA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194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510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17D1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2825"/>
    <w:rsid w:val="00B330D4"/>
    <w:rsid w:val="00B35F85"/>
    <w:rsid w:val="00B41420"/>
    <w:rsid w:val="00B501CD"/>
    <w:rsid w:val="00B51684"/>
    <w:rsid w:val="00B53B9F"/>
    <w:rsid w:val="00B55887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3ADE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1F09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56BF7"/>
    <w:rsid w:val="00D64DB7"/>
    <w:rsid w:val="00D64DBD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082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D5CB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462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CFFF9"/>
  <w15:docId w15:val="{D8F422B4-E7B4-4720-A940-ED258F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12FACD-9EFB-44DB-9D4B-835AA110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2650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Ing. Veronika Austová</cp:lastModifiedBy>
  <cp:revision>2</cp:revision>
  <cp:lastPrinted>2024-11-07T06:16:00Z</cp:lastPrinted>
  <dcterms:created xsi:type="dcterms:W3CDTF">2024-11-22T09:37:00Z</dcterms:created>
  <dcterms:modified xsi:type="dcterms:W3CDTF">2024-11-22T09:37:00Z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