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6082665</wp:posOffset>
                </wp:positionH>
                <wp:positionV relativeFrom="paragraph">
                  <wp:posOffset>12700</wp:posOffset>
                </wp:positionV>
                <wp:extent cx="445135" cy="173990"/>
                <wp:wrapSquare wrapText="left"/>
                <wp:docPr id="1" name="Shape 1"/>
                <a:graphic xmlns:a="http://schemas.openxmlformats.org/drawingml/2006/main">
                  <a:graphicData uri="http://schemas.microsoft.com/office/word/2010/wordprocessingShape">
                    <wps:wsp>
                      <wps:cNvSpPr txBox="1"/>
                      <wps:spPr>
                        <a:xfrm>
                          <a:ext cx="44513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8.94999999999999pt;margin-top:1.pt;width:35.050000000000004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txbxContent>
                </v:textbox>
                <w10:wrap type="square" side="left" anchorx="page"/>
              </v:shape>
            </w:pict>
          </mc:Fallback>
        </mc:AlternateContent>
      </w:r>
      <w:r>
        <w:rPr>
          <w:color w:val="000000"/>
          <w:spacing w:val="0"/>
          <w:w w:val="100"/>
          <w:position w:val="0"/>
          <w:shd w:val="clear" w:color="auto" w:fill="auto"/>
          <w:lang w:val="cs-CZ" w:eastAsia="cs-CZ" w:bidi="cs-CZ"/>
        </w:rPr>
        <w:t>Příloha č. 4 ke Smlouvě o dílo č. 1251/2024</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ČESTNÉ PROHLÁŠENÍ K FINANČNÍM SANKCÍM</w:t>
      </w:r>
    </w:p>
    <w:p>
      <w:pPr>
        <w:pStyle w:val="Style10"/>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t>“Markvartický potok v Markvarticích u č.p. 337”</w:t>
      </w:r>
    </w:p>
    <w:p>
      <w:pPr>
        <w:pStyle w:val="Style13"/>
        <w:keepNext w:val="0"/>
        <w:keepLines w:val="0"/>
        <w:widowControl w:val="0"/>
        <w:shd w:val="clear" w:color="auto" w:fill="auto"/>
        <w:tabs>
          <w:tab w:pos="2117" w:val="left"/>
        </w:tabs>
        <w:bidi w:val="0"/>
        <w:spacing w:before="0" w:after="200" w:line="240" w:lineRule="auto"/>
        <w:ind w:left="0" w:right="0" w:firstLine="0"/>
        <w:jc w:val="left"/>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3"/>
        <w:keepNext w:val="0"/>
        <w:keepLines w:val="0"/>
        <w:widowControl w:val="0"/>
        <w:shd w:val="clear" w:color="auto" w:fill="auto"/>
        <w:bidi w:val="0"/>
        <w:spacing w:before="0" w:after="120" w:line="341" w:lineRule="auto"/>
        <w:ind w:left="0" w:right="0" w:firstLine="0"/>
        <w:jc w:val="left"/>
      </w:pPr>
      <w:r>
        <w:rPr>
          <w:b/>
          <w:bCs/>
          <w:color w:val="000000"/>
          <w:spacing w:val="0"/>
          <w:w w:val="100"/>
          <w:position w:val="0"/>
          <w:sz w:val="24"/>
          <w:szCs w:val="24"/>
          <w:shd w:val="clear" w:color="auto" w:fill="auto"/>
          <w:lang w:val="cs-CZ" w:eastAsia="cs-CZ" w:bidi="cs-CZ"/>
        </w:rPr>
        <w:t>ČESTNÉ PROHLÁŠENÍ</w:t>
      </w:r>
    </w:p>
    <w:p>
      <w:pPr>
        <w:pStyle w:val="Style16"/>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HBAPS, s.r.o.</w:t>
      </w:r>
      <w:bookmarkEnd w:id="0"/>
      <w:bookmarkEnd w:id="1"/>
      <w:bookmarkEnd w:id="2"/>
    </w:p>
    <w:p>
      <w:pPr>
        <w:pStyle w:val="Style10"/>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0"/>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z w:val="24"/>
          <w:szCs w:val="24"/>
          <w:shd w:val="clear" w:color="auto" w:fill="auto"/>
          <w:lang w:val="cs-CZ" w:eastAsia="cs-CZ" w:bidi="cs-CZ"/>
        </w:rPr>
        <w:t xml:space="preserve">“Markvartický potok v Markvarticích u č.p. 337” </w:t>
      </w:r>
      <w:r>
        <w:rPr>
          <w:color w:val="000000"/>
          <w:spacing w:val="0"/>
          <w:w w:val="100"/>
          <w:position w:val="0"/>
          <w:shd w:val="clear" w:color="auto" w:fill="auto"/>
          <w:lang w:val="cs-CZ" w:eastAsia="cs-CZ" w:bidi="cs-CZ"/>
        </w:rPr>
        <w:t>Dodavatel – společnost</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HBAPS, s.r.o., Březinova 191/13, 460 05 Liberec 5, IČO: 27266036 jednající prostřednictvím</w:t>
      </w:r>
    </w:p>
    <w:p>
      <w:pPr>
        <w:pStyle w:val="Style10"/>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 jednatel společnosti</w:t>
      </w:r>
    </w:p>
    <w:p>
      <w:pPr>
        <w:pStyle w:val="Style10"/>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0"/>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0"/>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0"/>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0"/>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0"/>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0"/>
        <w:keepNext w:val="0"/>
        <w:keepLines w:val="0"/>
        <w:widowControl w:val="0"/>
        <w:numPr>
          <w:ilvl w:val="0"/>
          <w:numId w:val="5"/>
        </w:numPr>
        <w:shd w:val="clear" w:color="auto" w:fill="auto"/>
        <w:tabs>
          <w:tab w:pos="354" w:val="left"/>
        </w:tabs>
        <w:bidi w:val="0"/>
        <w:spacing w:before="0" w:after="10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0"/>
        <w:keepNext w:val="0"/>
        <w:keepLines w:val="0"/>
        <w:widowControl w:val="0"/>
        <w:shd w:val="clear" w:color="auto" w:fill="auto"/>
        <w:bidi w:val="0"/>
        <w:spacing w:before="0" w:after="200" w:line="240" w:lineRule="auto"/>
        <w:ind w:left="0" w:right="280" w:firstLine="0"/>
        <w:jc w:val="right"/>
      </w:pPr>
      <w:r>
        <w:rPr>
          <w:color w:val="000000"/>
          <w:spacing w:val="0"/>
          <w:w w:val="100"/>
          <w:position w:val="0"/>
          <w:shd w:val="clear" w:color="auto" w:fill="auto"/>
          <w:lang w:val="cs-CZ" w:eastAsia="cs-CZ" w:bidi="cs-CZ"/>
        </w:rPr>
        <w:t>Formulář</w:t>
      </w:r>
    </w:p>
    <w:p>
      <w:pPr>
        <w:pStyle w:val="Style10"/>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104"/>
        <w:gridCol w:w="2486"/>
        <w:gridCol w:w="2568"/>
        <w:gridCol w:w="2712"/>
      </w:tblGrid>
      <w:tr>
        <w:trPr>
          <w:trHeight w:val="518"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gridSpan w:val="2"/>
            <w:tcBorders/>
            <w:shd w:val="clear" w:color="auto" w:fill="FFFFFF"/>
            <w:vAlign w:val="top"/>
          </w:tcPr>
          <w:p>
            <w:pPr>
              <w:pStyle w:val="Style21"/>
              <w:keepNext w:val="0"/>
              <w:keepLines w:val="0"/>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21"/>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Jednatel společnosti</w:t>
            </w:r>
          </w:p>
        </w:tc>
        <w:tc>
          <w:tcPr>
            <w:tcBorders/>
            <w:shd w:val="clear" w:color="auto" w:fill="FFFFFF"/>
            <w:vAlign w:val="top"/>
          </w:tcPr>
          <w:p>
            <w:pPr>
              <w:widowControl w:val="0"/>
              <w:rPr>
                <w:sz w:val="10"/>
                <w:szCs w:val="10"/>
              </w:rPr>
            </w:pPr>
          </w:p>
        </w:tc>
        <w:tc>
          <w:tcPr>
            <w:tcBorders/>
            <w:shd w:val="clear" w:color="auto" w:fill="FFFFFF"/>
            <w:vAlign w:val="bottom"/>
          </w:tcPr>
          <w:p>
            <w:pPr>
              <w:pStyle w:val="Style21"/>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16.10.2024</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21"/>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1123" w:left="1107" w:right="1105" w:bottom="2958" w:header="69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16"/>
      <w:szCs w:val="1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160" w:line="290" w:lineRule="auto"/>
    </w:pPr>
    <w:rPr>
      <w:rFonts w:ascii="Arial" w:eastAsia="Arial" w:hAnsi="Arial" w:cs="Arial"/>
      <w:b w:val="0"/>
      <w:bCs w:val="0"/>
      <w:i w:val="0"/>
      <w:iCs w:val="0"/>
      <w:smallCaps w:val="0"/>
      <w:strike w:val="0"/>
      <w:u w:val="none"/>
    </w:rPr>
  </w:style>
  <w:style w:type="paragraph" w:customStyle="1" w:styleId="Style16">
    <w:name w:val="Style 16"/>
    <w:basedOn w:val="Normal"/>
    <w:link w:val="CharStyle17"/>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