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42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44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1251/2024</w:t>
      </w:r>
      <w:bookmarkEnd w:id="6"/>
      <w:bookmarkEnd w:id="7"/>
      <w:bookmarkEnd w:id="8"/>
    </w:p>
    <w:p>
      <w:pPr>
        <w:pStyle w:val="Style2"/>
        <w:keepNext/>
        <w:keepLines/>
        <w:widowControl w:val="0"/>
        <w:shd w:val="clear" w:color="auto" w:fill="auto"/>
        <w:bidi w:val="0"/>
        <w:spacing w:before="0" w:after="180" w:line="240" w:lineRule="auto"/>
        <w:ind w:left="26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“Markvartický potok v Markvarticích u č.p. 337”</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86"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86"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after="18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2"/>
        <w:keepNext/>
        <w:keepLines/>
        <w:widowControl w:val="0"/>
        <w:shd w:val="clear" w:color="auto" w:fill="auto"/>
        <w:bidi w:val="0"/>
        <w:spacing w:before="0" w:after="18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objednatele:</w:t>
      </w:r>
      <w:bookmarkEnd w:id="33"/>
      <w:bookmarkEnd w:id="34"/>
      <w:bookmarkEnd w:id="35"/>
    </w:p>
    <w:p>
      <w:pPr>
        <w:pStyle w:val="Style2"/>
        <w:keepNext/>
        <w:keepLines/>
        <w:widowControl w:val="0"/>
        <w:shd w:val="clear" w:color="auto" w:fill="auto"/>
        <w:tabs>
          <w:tab w:pos="2786"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IČO:</w:t>
        <w:tab/>
        <w:t>70889988</w:t>
      </w:r>
      <w:bookmarkEnd w:id="36"/>
      <w:bookmarkEnd w:id="37"/>
      <w:bookmarkEnd w:id="38"/>
    </w:p>
    <w:p>
      <w:pPr>
        <w:pStyle w:val="Style2"/>
        <w:keepNext/>
        <w:keepLines/>
        <w:widowControl w:val="0"/>
        <w:shd w:val="clear" w:color="auto" w:fill="auto"/>
        <w:tabs>
          <w:tab w:pos="2786"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DIČ:</w:t>
        <w:tab/>
        <w:t>CZ70889988</w:t>
      </w:r>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bankovní spojení:</w:t>
      </w:r>
      <w:bookmarkEnd w:id="42"/>
      <w:bookmarkEnd w:id="43"/>
      <w:bookmarkEnd w:id="44"/>
    </w:p>
    <w:p>
      <w:pPr>
        <w:pStyle w:val="Style2"/>
        <w:keepNext/>
        <w:keepLines/>
        <w:widowControl w:val="0"/>
        <w:shd w:val="clear" w:color="auto" w:fill="auto"/>
        <w:bidi w:val="0"/>
        <w:spacing w:before="0" w:after="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číslo účtu:</w:t>
      </w:r>
      <w:bookmarkEnd w:id="45"/>
      <w:bookmarkEnd w:id="46"/>
      <w:bookmarkEnd w:id="47"/>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(dále jen „objednatel“)</w:t>
      </w:r>
      <w:bookmarkEnd w:id="48"/>
      <w:bookmarkEnd w:id="49"/>
      <w:bookmarkEnd w:id="50"/>
    </w:p>
    <w:p>
      <w:pPr>
        <w:pStyle w:val="Style2"/>
        <w:keepNext/>
        <w:keepLines/>
        <w:widowControl w:val="0"/>
        <w:shd w:val="clear" w:color="auto" w:fill="auto"/>
        <w:bidi w:val="0"/>
        <w:spacing w:before="0" w:after="180" w:line="240" w:lineRule="auto"/>
        <w:ind w:left="0" w:right="0" w:firstLine="0"/>
        <w:jc w:val="left"/>
      </w:pPr>
      <w:bookmarkStart w:id="51" w:name="bookmark51"/>
      <w:bookmarkStart w:id="52" w:name="bookmark52"/>
      <w:bookmarkStart w:id="53" w:name="bookmark53"/>
      <w:r>
        <w:rPr>
          <w:b/>
          <w:bCs/>
          <w:color w:val="000000"/>
          <w:spacing w:val="0"/>
          <w:w w:val="100"/>
          <w:position w:val="0"/>
          <w:shd w:val="clear" w:color="auto" w:fill="auto"/>
          <w:lang w:val="cs-CZ" w:eastAsia="cs-CZ" w:bidi="cs-CZ"/>
        </w:rPr>
        <w:t>a</w:t>
      </w:r>
      <w:bookmarkEnd w:id="51"/>
      <w:bookmarkEnd w:id="52"/>
      <w:bookmarkEnd w:id="53"/>
    </w:p>
    <w:p>
      <w:pPr>
        <w:pStyle w:val="Style2"/>
        <w:keepNext/>
        <w:keepLines/>
        <w:widowControl w:val="0"/>
        <w:shd w:val="clear" w:color="auto" w:fill="auto"/>
        <w:tabs>
          <w:tab w:pos="2786" w:val="left"/>
        </w:tabs>
        <w:bidi w:val="0"/>
        <w:spacing w:before="0" w:after="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zhotovitel:</w:t>
        <w:tab/>
        <w:t>HBAPS, s.r.o.</w:t>
      </w:r>
      <w:bookmarkEnd w:id="54"/>
      <w:bookmarkEnd w:id="55"/>
      <w:bookmarkEnd w:id="56"/>
    </w:p>
    <w:p>
      <w:pPr>
        <w:pStyle w:val="Style2"/>
        <w:keepNext/>
        <w:keepLines/>
        <w:widowControl w:val="0"/>
        <w:shd w:val="clear" w:color="auto" w:fill="auto"/>
        <w:tabs>
          <w:tab w:pos="2786" w:val="left"/>
        </w:tabs>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sídlo:</w:t>
        <w:tab/>
        <w:t>Březinova 191/13, 460 05 Liberec 5</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oprávněn(i) k podpisu smlouvy:</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oprávněn(i) jednat o věcech smluvních:</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oprávněn(i) jednat o věcech technických:</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stavbyvedoucí:</w:t>
      </w:r>
      <w:bookmarkEnd w:id="69"/>
      <w:bookmarkEnd w:id="70"/>
      <w:bookmarkEnd w:id="71"/>
    </w:p>
    <w:p>
      <w:pPr>
        <w:pStyle w:val="Style2"/>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manažer stavby:</w:t>
      </w:r>
      <w:bookmarkEnd w:id="72"/>
      <w:bookmarkEnd w:id="73"/>
      <w:bookmarkEnd w:id="74"/>
    </w:p>
    <w:p>
      <w:pPr>
        <w:pStyle w:val="Style2"/>
        <w:keepNext/>
        <w:keepLines/>
        <w:widowControl w:val="0"/>
        <w:shd w:val="clear" w:color="auto" w:fill="auto"/>
        <w:tabs>
          <w:tab w:pos="2786" w:val="left"/>
        </w:tabs>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IČO:</w:t>
        <w:tab/>
        <w:t>27266036</w:t>
      </w:r>
      <w:bookmarkEnd w:id="75"/>
      <w:bookmarkEnd w:id="76"/>
      <w:bookmarkEnd w:id="77"/>
    </w:p>
    <w:p>
      <w:pPr>
        <w:pStyle w:val="Style2"/>
        <w:keepNext/>
        <w:keepLines/>
        <w:widowControl w:val="0"/>
        <w:shd w:val="clear" w:color="auto" w:fill="auto"/>
        <w:tabs>
          <w:tab w:pos="2786" w:val="left"/>
        </w:tabs>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DIČ:</w:t>
        <w:tab/>
        <w:t>CZ27266036</w:t>
      </w:r>
      <w:bookmarkEnd w:id="78"/>
      <w:bookmarkEnd w:id="79"/>
      <w:bookmarkEnd w:id="80"/>
    </w:p>
    <w:p>
      <w:pPr>
        <w:pStyle w:val="Style2"/>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bankovní spojení:</w:t>
      </w:r>
      <w:bookmarkEnd w:id="81"/>
      <w:bookmarkEnd w:id="82"/>
      <w:bookmarkEnd w:id="83"/>
    </w:p>
    <w:p>
      <w:pPr>
        <w:pStyle w:val="Style2"/>
        <w:keepNext/>
        <w:keepLines/>
        <w:widowControl w:val="0"/>
        <w:shd w:val="clear" w:color="auto" w:fill="auto"/>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číslo účtu:</w:t>
      </w:r>
      <w:bookmarkEnd w:id="84"/>
      <w:bookmarkEnd w:id="85"/>
      <w:bookmarkEnd w:id="86"/>
    </w:p>
    <w:p>
      <w:pPr>
        <w:pStyle w:val="Style2"/>
        <w:keepNext/>
        <w:keepLines/>
        <w:widowControl w:val="0"/>
        <w:shd w:val="clear" w:color="auto" w:fill="auto"/>
        <w:tabs>
          <w:tab w:pos="2786" w:val="left"/>
        </w:tabs>
        <w:bidi w:val="0"/>
        <w:spacing w:before="0" w:after="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zápis v obchodním rejstříku: u Krajského soudu v Ústí nad Labem, oddíl C, vložka 21507 tel.:</w:t>
        <w:tab/>
        <w:t>e-mail:</w:t>
      </w:r>
      <w:bookmarkEnd w:id="87"/>
      <w:bookmarkEnd w:id="88"/>
      <w:bookmarkEnd w:id="89"/>
    </w:p>
    <w:p>
      <w:pPr>
        <w:pStyle w:val="Style9"/>
        <w:keepNext w:val="0"/>
        <w:keepLines w:val="0"/>
        <w:widowControl w:val="0"/>
        <w:shd w:val="clear" w:color="auto" w:fill="auto"/>
        <w:bidi w:val="0"/>
        <w:spacing w:before="0" w:after="440" w:line="240" w:lineRule="auto"/>
        <w:ind w:left="0" w:right="0" w:firstLine="0"/>
        <w:jc w:val="left"/>
      </w:pPr>
      <w:bookmarkStart w:id="90" w:name="bookmark90"/>
      <w:bookmarkStart w:id="91" w:name="bookmark91"/>
      <w:r>
        <w:rPr>
          <w:color w:val="000000"/>
          <w:spacing w:val="0"/>
          <w:w w:val="100"/>
          <w:position w:val="0"/>
          <w:shd w:val="clear" w:color="auto" w:fill="auto"/>
          <w:lang w:val="cs-CZ" w:eastAsia="cs-CZ" w:bidi="cs-CZ"/>
        </w:rPr>
        <w:t>(dále jen „zhotovitel“)</w:t>
      </w:r>
      <w:bookmarkEnd w:id="90"/>
      <w:bookmarkEnd w:id="91"/>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„Markvartický potok v Markvarticích u č.p. 337” (dále jen „Veřejná zakázka“), ve kterém byla nabídka zhotovitele vyhodnocena jako ekonomicky nejvýhodnější.</w:t>
      </w:r>
      <w:bookmarkEnd w:id="92"/>
      <w:bookmarkEnd w:id="93"/>
      <w:bookmarkEnd w:id="95"/>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Předmětem veřejné zakázky je oprava stávajících opěrných zdí, které zajistí stabilitu Markvartického potoka, přilehlých objektů a terénu. Zdi budou provedeny jako železobetonové s obkladem z lomového kamene (žula). V celém úseku délky 22 m bude obnovena dlažba ve dně. V dalším úseku dojde k přespárování stávajících opěrných zdí a k doplnění odvodnění opěrných zdí na obou březích.</w:t>
      </w:r>
      <w:bookmarkEnd w:id="96"/>
      <w:bookmarkEnd w:id="97"/>
      <w:bookmarkEnd w:id="99"/>
    </w:p>
    <w:p>
      <w:pPr>
        <w:pStyle w:val="Style2"/>
        <w:keepNext/>
        <w:keepLines/>
        <w:widowControl w:val="0"/>
        <w:shd w:val="clear" w:color="auto" w:fill="auto"/>
        <w:bidi w:val="0"/>
        <w:spacing w:before="0" w:after="200" w:line="240" w:lineRule="auto"/>
        <w:ind w:left="0" w:right="0" w:firstLine="38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Předmětem zakázky není kácení na pozemku p.p.č. 3214 (bylo již provedeno).</w:t>
      </w:r>
      <w:bookmarkEnd w:id="100"/>
      <w:bookmarkEnd w:id="101"/>
      <w:bookmarkEnd w:id="102"/>
    </w:p>
    <w:p>
      <w:pPr>
        <w:pStyle w:val="Style2"/>
        <w:keepNext/>
        <w:keepLines/>
        <w:widowControl w:val="0"/>
        <w:numPr>
          <w:ilvl w:val="0"/>
          <w:numId w:val="1"/>
        </w:numPr>
        <w:shd w:val="clear" w:color="auto" w:fill="auto"/>
        <w:tabs>
          <w:tab w:pos="360" w:val="left"/>
          <w:tab w:pos="6130" w:val="left"/>
        </w:tabs>
        <w:bidi w:val="0"/>
        <w:spacing w:before="0" w:after="0" w:line="240" w:lineRule="auto"/>
        <w:ind w:right="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projektové dokumentace: „Markvartický potok v Markvarticích u č.p. 337“, zpracované ,</w:t>
        <w:tab/>
        <w:t>Děčín 405 02, IČO 09557083,</w:t>
      </w:r>
      <w:bookmarkEnd w:id="103"/>
      <w:bookmarkEnd w:id="104"/>
      <w:bookmarkEnd w:id="106"/>
    </w:p>
    <w:p>
      <w:pPr>
        <w:pStyle w:val="Style9"/>
        <w:keepNext w:val="0"/>
        <w:keepLines w:val="0"/>
        <w:widowControl w:val="0"/>
        <w:shd w:val="clear" w:color="auto" w:fill="auto"/>
        <w:bidi w:val="0"/>
        <w:spacing w:before="0" w:line="240" w:lineRule="auto"/>
        <w:ind w:left="0" w:right="0" w:firstLine="380"/>
        <w:jc w:val="both"/>
      </w:pPr>
      <w:bookmarkStart w:id="107" w:name="bookmark107"/>
      <w:r>
        <w:rPr>
          <w:color w:val="000000"/>
          <w:spacing w:val="0"/>
          <w:w w:val="100"/>
          <w:position w:val="0"/>
          <w:shd w:val="clear" w:color="auto" w:fill="auto"/>
          <w:lang w:val="cs-CZ" w:eastAsia="cs-CZ" w:bidi="cs-CZ"/>
        </w:rPr>
        <w:t>z 11/2022, která tvoří přílohu č. 2 této smlouvy.</w:t>
      </w:r>
      <w:bookmarkEnd w:id="107"/>
    </w:p>
    <w:p>
      <w:pPr>
        <w:pStyle w:val="Style2"/>
        <w:keepNext/>
        <w:keepLines/>
        <w:widowControl w:val="0"/>
        <w:shd w:val="clear" w:color="auto" w:fill="auto"/>
        <w:bidi w:val="0"/>
        <w:spacing w:before="0" w:after="200" w:line="240" w:lineRule="auto"/>
        <w:ind w:right="0" w:firstLine="20"/>
        <w:jc w:val="both"/>
      </w:pPr>
      <w:bookmarkStart w:id="108" w:name="bookmark108"/>
      <w:bookmarkStart w:id="109" w:name="bookmark109"/>
      <w:bookmarkStart w:id="110" w:name="bookmark110"/>
      <w:r>
        <w:rPr>
          <w:color w:val="000000"/>
          <w:spacing w:val="0"/>
          <w:w w:val="100"/>
          <w:position w:val="0"/>
          <w:shd w:val="clear" w:color="auto" w:fill="auto"/>
          <w:lang w:val="cs-CZ" w:eastAsia="cs-CZ" w:bidi="cs-CZ"/>
        </w:rPr>
        <w:t>Místo provádění díla: Markvartický potok v Markvarticích u č. p. 337, k. ú. Markvartice u Děčína, kraj Ústecký</w:t>
      </w:r>
      <w:bookmarkEnd w:id="108"/>
      <w:bookmarkEnd w:id="109"/>
      <w:bookmarkEnd w:id="110"/>
    </w:p>
    <w:p>
      <w:pPr>
        <w:pStyle w:val="Style2"/>
        <w:keepNext/>
        <w:keepLines/>
        <w:widowControl w:val="0"/>
        <w:numPr>
          <w:ilvl w:val="0"/>
          <w:numId w:val="1"/>
        </w:numPr>
        <w:shd w:val="clear" w:color="auto" w:fill="auto"/>
        <w:tabs>
          <w:tab w:pos="360" w:val="left"/>
        </w:tabs>
        <w:bidi w:val="0"/>
        <w:spacing w:before="0" w:after="200" w:line="240" w:lineRule="auto"/>
        <w:ind w:left="0" w:right="0" w:firstLine="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Za předmět díla se dále považuje:</w:t>
      </w:r>
      <w:bookmarkEnd w:id="111"/>
      <w:bookmarkEnd w:id="112"/>
      <w:bookmarkEnd w:id="114"/>
    </w:p>
    <w:p>
      <w:pPr>
        <w:pStyle w:val="Style2"/>
        <w:keepNext/>
        <w:keepLines/>
        <w:widowControl w:val="0"/>
        <w:numPr>
          <w:ilvl w:val="0"/>
          <w:numId w:val="3"/>
        </w:numPr>
        <w:shd w:val="clear" w:color="auto" w:fill="auto"/>
        <w:tabs>
          <w:tab w:pos="1012" w:val="left"/>
        </w:tabs>
        <w:bidi w:val="0"/>
        <w:spacing w:before="0" w:after="0" w:line="240" w:lineRule="auto"/>
        <w:ind w:left="1020" w:right="0" w:hanging="62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zpracování podrobného harmonogramu postupu prací, který bude před zahájením prací schválen objednatelem,</w:t>
      </w:r>
      <w:bookmarkEnd w:id="115"/>
      <w:bookmarkEnd w:id="116"/>
      <w:bookmarkEnd w:id="118"/>
    </w:p>
    <w:p>
      <w:pPr>
        <w:pStyle w:val="Style2"/>
        <w:keepNext/>
        <w:keepLines/>
        <w:widowControl w:val="0"/>
        <w:numPr>
          <w:ilvl w:val="0"/>
          <w:numId w:val="3"/>
        </w:numPr>
        <w:shd w:val="clear" w:color="auto" w:fill="auto"/>
        <w:tabs>
          <w:tab w:pos="1012" w:val="left"/>
        </w:tabs>
        <w:bidi w:val="0"/>
        <w:spacing w:before="0" w:after="0" w:line="240" w:lineRule="auto"/>
        <w:ind w:left="0" w:right="0" w:firstLine="38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ověření a případná aktualizace výskytu a uložení podzemních zařízení</w:t>
      </w:r>
      <w:bookmarkEnd w:id="119"/>
      <w:bookmarkEnd w:id="120"/>
      <w:bookmarkEnd w:id="122"/>
    </w:p>
    <w:p>
      <w:pPr>
        <w:pStyle w:val="Style2"/>
        <w:keepNext/>
        <w:keepLines/>
        <w:widowControl w:val="0"/>
        <w:numPr>
          <w:ilvl w:val="0"/>
          <w:numId w:val="3"/>
        </w:numPr>
        <w:shd w:val="clear" w:color="auto" w:fill="auto"/>
        <w:tabs>
          <w:tab w:pos="1168" w:val="left"/>
        </w:tabs>
        <w:bidi w:val="0"/>
        <w:spacing w:before="0" w:after="0" w:line="240" w:lineRule="auto"/>
        <w:ind w:left="1020" w:right="0" w:hanging="62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zpracování a předání dokumentace skutečného provedení stavby včetně geodetického zaměření skutečného provedení (1 paré v listinné podobě, 1x v digitální podobě ve formátu.pdf a 1x v digitální podobě v editovatelných formátech .docx, .xls, .dwg apod.), vč. zákresu geodetického zaměření skutečného provedení do katastrální mapy,</w:t>
      </w:r>
      <w:bookmarkEnd w:id="123"/>
      <w:bookmarkEnd w:id="124"/>
      <w:bookmarkEnd w:id="126"/>
    </w:p>
    <w:p>
      <w:pPr>
        <w:pStyle w:val="Style2"/>
        <w:keepNext/>
        <w:keepLines/>
        <w:widowControl w:val="0"/>
        <w:numPr>
          <w:ilvl w:val="0"/>
          <w:numId w:val="3"/>
        </w:numPr>
        <w:shd w:val="clear" w:color="auto" w:fill="auto"/>
        <w:tabs>
          <w:tab w:pos="1012" w:val="left"/>
        </w:tabs>
        <w:bidi w:val="0"/>
        <w:spacing w:before="0" w:after="0" w:line="240" w:lineRule="auto"/>
        <w:ind w:left="1020" w:right="0" w:hanging="62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27"/>
      <w:bookmarkEnd w:id="128"/>
      <w:bookmarkEnd w:id="130"/>
    </w:p>
    <w:p>
      <w:pPr>
        <w:pStyle w:val="Style2"/>
        <w:keepNext/>
        <w:keepLines/>
        <w:widowControl w:val="0"/>
        <w:numPr>
          <w:ilvl w:val="0"/>
          <w:numId w:val="3"/>
        </w:numPr>
        <w:shd w:val="clear" w:color="auto" w:fill="auto"/>
        <w:tabs>
          <w:tab w:pos="1012" w:val="left"/>
        </w:tabs>
        <w:bidi w:val="0"/>
        <w:spacing w:before="0" w:after="0" w:line="240" w:lineRule="auto"/>
        <w:ind w:left="1020" w:right="0" w:hanging="62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případný výzisk z kovového odpadu je majetkem objednatele. Zhotovitel je povinen nahlásit ve sběrně IČO objednatele, tj. Povodí Ohře, státní podnik, IČO: 70889988 a neprodleně předat vážní lístek technickému dozoru objednatele uvedenému v této smlouvě.</w:t>
      </w:r>
      <w:bookmarkEnd w:id="131"/>
      <w:bookmarkEnd w:id="132"/>
      <w:bookmarkEnd w:id="134"/>
    </w:p>
    <w:p>
      <w:pPr>
        <w:pStyle w:val="Style2"/>
        <w:keepNext/>
        <w:keepLines/>
        <w:widowControl w:val="0"/>
        <w:numPr>
          <w:ilvl w:val="0"/>
          <w:numId w:val="3"/>
        </w:numPr>
        <w:shd w:val="clear" w:color="auto" w:fill="auto"/>
        <w:tabs>
          <w:tab w:pos="1168" w:val="left"/>
        </w:tabs>
        <w:bidi w:val="0"/>
        <w:spacing w:before="0" w:after="0" w:line="240" w:lineRule="auto"/>
        <w:ind w:left="1020" w:right="0" w:hanging="62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35"/>
      <w:bookmarkEnd w:id="136"/>
      <w:bookmarkEnd w:id="138"/>
    </w:p>
    <w:p>
      <w:pPr>
        <w:pStyle w:val="Style2"/>
        <w:keepNext/>
        <w:keepLines/>
        <w:widowControl w:val="0"/>
        <w:numPr>
          <w:ilvl w:val="0"/>
          <w:numId w:val="3"/>
        </w:numPr>
        <w:shd w:val="clear" w:color="auto" w:fill="auto"/>
        <w:tabs>
          <w:tab w:pos="1168" w:val="left"/>
        </w:tabs>
        <w:bidi w:val="0"/>
        <w:spacing w:before="0" w:after="0" w:line="240" w:lineRule="auto"/>
        <w:ind w:left="1020" w:right="0" w:hanging="62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39"/>
      <w:bookmarkEnd w:id="140"/>
      <w:bookmarkEnd w:id="142"/>
    </w:p>
    <w:p>
      <w:pPr>
        <w:pStyle w:val="Style2"/>
        <w:keepNext/>
        <w:keepLines/>
        <w:widowControl w:val="0"/>
        <w:numPr>
          <w:ilvl w:val="0"/>
          <w:numId w:val="3"/>
        </w:numPr>
        <w:shd w:val="clear" w:color="auto" w:fill="auto"/>
        <w:tabs>
          <w:tab w:pos="1012" w:val="left"/>
        </w:tabs>
        <w:bidi w:val="0"/>
        <w:spacing w:before="0" w:after="200" w:line="240" w:lineRule="auto"/>
        <w:ind w:left="1020" w:right="0" w:hanging="62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43"/>
      <w:bookmarkEnd w:id="144"/>
      <w:bookmarkEnd w:id="146"/>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bookmarkEnd w:id="147"/>
      <w:bookmarkEnd w:id="148"/>
      <w:bookmarkEnd w:id="150"/>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51"/>
      <w:bookmarkEnd w:id="152"/>
      <w:bookmarkEnd w:id="154"/>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55"/>
      <w:bookmarkEnd w:id="156"/>
      <w:bookmarkEnd w:id="158"/>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59"/>
      <w:bookmarkEnd w:id="160"/>
      <w:bookmarkEnd w:id="162"/>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zpracování vlastního plánu kontrol a zkoušek, který stanoví odpovědnou osobu za kontrolu a odebírání vzorků a provádění zkoušek ze strany zhotovitele. Plán bude předán před zahájením prací ke schválení TDS. Plán bude podrobný a konkrétní</w:t>
      </w:r>
      <w:bookmarkEnd w:id="163"/>
      <w:bookmarkEnd w:id="164"/>
      <w:bookmarkEnd w:id="166"/>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67"/>
      <w:bookmarkEnd w:id="168"/>
      <w:bookmarkEnd w:id="170"/>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71"/>
      <w:bookmarkEnd w:id="172"/>
      <w:bookmarkEnd w:id="174"/>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75"/>
      <w:bookmarkEnd w:id="176"/>
      <w:bookmarkEnd w:id="178"/>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79"/>
      <w:bookmarkEnd w:id="180"/>
      <w:bookmarkEnd w:id="182"/>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83"/>
      <w:bookmarkEnd w:id="184"/>
      <w:bookmarkEnd w:id="186"/>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zpracování, úřední odsouhlasení a předání Plánu havarijních opatření zařízení staveniště a mechanizace a Povodňového plánu pro realizaci stavby. Tyto plány předá zhotovitel objednateli nejpozději v den předání staveniště ve dvou písemných vyhotoveních,</w:t>
      </w:r>
      <w:bookmarkEnd w:id="187"/>
      <w:bookmarkEnd w:id="188"/>
      <w:bookmarkEnd w:id="190"/>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čerpání vody a další práce (hrázkování, jímkování, převádění) nutné pro realizaci stavby v korytě toku,</w:t>
      </w:r>
      <w:bookmarkEnd w:id="191"/>
      <w:bookmarkEnd w:id="192"/>
      <w:bookmarkEnd w:id="194"/>
    </w:p>
    <w:p>
      <w:pPr>
        <w:pStyle w:val="Style2"/>
        <w:keepNext/>
        <w:keepLines/>
        <w:widowControl w:val="0"/>
        <w:numPr>
          <w:ilvl w:val="0"/>
          <w:numId w:val="3"/>
        </w:numPr>
        <w:shd w:val="clear" w:color="auto" w:fill="auto"/>
        <w:tabs>
          <w:tab w:pos="1091" w:val="left"/>
        </w:tabs>
        <w:bidi w:val="0"/>
        <w:spacing w:before="0" w:after="0" w:line="240" w:lineRule="auto"/>
        <w:ind w:left="1020" w:right="0" w:hanging="58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w:t>
      </w:r>
      <w:bookmarkEnd w:id="195"/>
      <w:bookmarkEnd w:id="196"/>
      <w:bookmarkEnd w:id="198"/>
      <w:r>
        <w:rPr>
          <w:color w:val="000000"/>
          <w:spacing w:val="0"/>
          <w:w w:val="100"/>
          <w:position w:val="0"/>
          <w:shd w:val="clear" w:color="auto" w:fill="auto"/>
          <w:lang w:val="cs-CZ" w:eastAsia="cs-CZ" w:bidi="cs-CZ"/>
        </w:rPr>
        <w:t xml:space="preserve"> </w:t>
      </w:r>
      <w:r>
        <w:rPr>
          <w:rStyle w:val="CharStyle10"/>
        </w:rPr>
        <w:t>vyzve zhotovitel objednatele k požadované součinnosti alespoň 7 kalendářních dní před požadovaným termínem,</w:t>
      </w:r>
    </w:p>
    <w:p>
      <w:pPr>
        <w:pStyle w:val="Style2"/>
        <w:keepNext/>
        <w:keepLines/>
        <w:widowControl w:val="0"/>
        <w:numPr>
          <w:ilvl w:val="0"/>
          <w:numId w:val="3"/>
        </w:numPr>
        <w:shd w:val="clear" w:color="auto" w:fill="auto"/>
        <w:tabs>
          <w:tab w:pos="986" w:val="left"/>
        </w:tabs>
        <w:bidi w:val="0"/>
        <w:spacing w:before="0" w:after="360" w:line="240" w:lineRule="auto"/>
        <w:ind w:left="1020" w:right="0" w:hanging="60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budou dodržovány podmínky věcné a termínové na užívání dočasných záborů uvedených ve smlouvách o podmínkách realizace stavby a stanoviscích vlastníků pozemků.</w:t>
      </w:r>
      <w:bookmarkEnd w:id="199"/>
      <w:bookmarkEnd w:id="200"/>
      <w:bookmarkEnd w:id="202"/>
    </w:p>
    <w:p>
      <w:pPr>
        <w:pStyle w:val="Style2"/>
        <w:keepNext/>
        <w:keepLines/>
        <w:widowControl w:val="0"/>
        <w:numPr>
          <w:ilvl w:val="0"/>
          <w:numId w:val="1"/>
        </w:numPr>
        <w:shd w:val="clear" w:color="auto" w:fill="auto"/>
        <w:tabs>
          <w:tab w:pos="382" w:val="left"/>
        </w:tabs>
        <w:bidi w:val="0"/>
        <w:spacing w:before="0" w:after="200" w:line="240" w:lineRule="auto"/>
        <w:ind w:right="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203"/>
      <w:bookmarkEnd w:id="204"/>
      <w:bookmarkEnd w:id="206"/>
    </w:p>
    <w:p>
      <w:pPr>
        <w:pStyle w:val="Style2"/>
        <w:keepNext/>
        <w:keepLines/>
        <w:widowControl w:val="0"/>
        <w:numPr>
          <w:ilvl w:val="0"/>
          <w:numId w:val="1"/>
        </w:numPr>
        <w:shd w:val="clear" w:color="auto" w:fill="auto"/>
        <w:tabs>
          <w:tab w:pos="382" w:val="left"/>
        </w:tabs>
        <w:bidi w:val="0"/>
        <w:spacing w:before="0" w:after="200" w:line="240" w:lineRule="auto"/>
        <w:ind w:right="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207"/>
      <w:bookmarkEnd w:id="208"/>
      <w:bookmarkEnd w:id="210"/>
    </w:p>
    <w:p>
      <w:pPr>
        <w:pStyle w:val="Style2"/>
        <w:keepNext/>
        <w:keepLines/>
        <w:widowControl w:val="0"/>
        <w:numPr>
          <w:ilvl w:val="0"/>
          <w:numId w:val="1"/>
        </w:numPr>
        <w:shd w:val="clear" w:color="auto" w:fill="auto"/>
        <w:tabs>
          <w:tab w:pos="382" w:val="left"/>
        </w:tabs>
        <w:bidi w:val="0"/>
        <w:spacing w:before="0" w:after="0" w:line="240" w:lineRule="auto"/>
        <w:ind w:right="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Objednatel předá zhotoviteli staveniště (nebo jeho ucelenou část) prosté práv třetích osob.</w:t>
      </w:r>
      <w:bookmarkEnd w:id="211"/>
      <w:bookmarkEnd w:id="212"/>
      <w:bookmarkEnd w:id="214"/>
    </w:p>
    <w:p>
      <w:pPr>
        <w:pStyle w:val="Style2"/>
        <w:keepNext/>
        <w:keepLines/>
        <w:widowControl w:val="0"/>
        <w:shd w:val="clear" w:color="auto" w:fill="auto"/>
        <w:bidi w:val="0"/>
        <w:spacing w:before="0" w:after="200" w:line="240" w:lineRule="auto"/>
        <w:ind w:right="0" w:firstLine="40"/>
        <w:jc w:val="both"/>
      </w:pPr>
      <w:bookmarkStart w:id="215" w:name="bookmark215"/>
      <w:bookmarkStart w:id="216" w:name="bookmark216"/>
      <w:bookmarkStart w:id="217" w:name="bookmark217"/>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215"/>
      <w:bookmarkEnd w:id="216"/>
      <w:bookmarkEnd w:id="217"/>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V případě, že byl objednatelem určen koordinátor BOZP je zhotovitel povinen:</w:t>
      </w:r>
      <w:bookmarkEnd w:id="218"/>
      <w:bookmarkEnd w:id="219"/>
      <w:bookmarkEnd w:id="221"/>
    </w:p>
    <w:p>
      <w:pPr>
        <w:pStyle w:val="Style9"/>
        <w:keepNext w:val="0"/>
        <w:keepLines w:val="0"/>
        <w:widowControl w:val="0"/>
        <w:numPr>
          <w:ilvl w:val="0"/>
          <w:numId w:val="5"/>
        </w:numPr>
        <w:shd w:val="clear" w:color="auto" w:fill="auto"/>
        <w:tabs>
          <w:tab w:pos="772" w:val="left"/>
        </w:tabs>
        <w:bidi w:val="0"/>
        <w:spacing w:before="0" w:after="0" w:line="240" w:lineRule="auto"/>
        <w:ind w:left="380" w:right="0" w:firstLine="40"/>
        <w:jc w:val="both"/>
      </w:pPr>
      <w:bookmarkStart w:id="222" w:name="bookmark222"/>
      <w:bookmarkEnd w:id="222"/>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5"/>
        </w:numPr>
        <w:shd w:val="clear" w:color="auto" w:fill="auto"/>
        <w:tabs>
          <w:tab w:pos="772" w:val="left"/>
        </w:tabs>
        <w:bidi w:val="0"/>
        <w:spacing w:before="0" w:line="240" w:lineRule="auto"/>
        <w:ind w:left="380" w:right="0" w:firstLine="40"/>
        <w:jc w:val="both"/>
      </w:pPr>
      <w:bookmarkStart w:id="223" w:name="bookmark223"/>
      <w:bookmarkEnd w:id="223"/>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Pro účely této smlouvy se rozumí:</w:t>
      </w:r>
      <w:bookmarkEnd w:id="224"/>
      <w:bookmarkEnd w:id="225"/>
      <w:bookmarkEnd w:id="227"/>
    </w:p>
    <w:p>
      <w:pPr>
        <w:pStyle w:val="Style9"/>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keepLines/>
        <w:widowControl w:val="0"/>
        <w:numPr>
          <w:ilvl w:val="0"/>
          <w:numId w:val="7"/>
        </w:numPr>
        <w:shd w:val="clear" w:color="auto" w:fill="auto"/>
        <w:tabs>
          <w:tab w:pos="382" w:val="left"/>
        </w:tabs>
        <w:bidi w:val="0"/>
        <w:spacing w:before="0" w:after="200" w:line="240" w:lineRule="auto"/>
        <w:ind w:left="0" w:right="0" w:firstLine="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Smluvní strany se dohodly na následujících lhůtách a podmínkách pro realizaci díla.</w:t>
      </w:r>
      <w:bookmarkEnd w:id="228"/>
      <w:bookmarkEnd w:id="229"/>
      <w:bookmarkEnd w:id="231"/>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32" w:name="bookmark232"/>
      <w:bookmarkEnd w:id="232"/>
      <w:r>
        <w:rPr>
          <w:color w:val="000000"/>
          <w:spacing w:val="0"/>
          <w:w w:val="100"/>
          <w:position w:val="0"/>
          <w:shd w:val="clear" w:color="auto" w:fill="auto"/>
          <w:lang w:val="cs-CZ" w:eastAsia="cs-CZ" w:bidi="cs-CZ"/>
        </w:rPr>
        <w:t>převzetí staveniště:</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se zavazuje převzít staveniště nejpozději do 20 kalendářních dní od nabytí účinnosti této smlouvy o dílo.</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33" w:name="bookmark233"/>
      <w:bookmarkEnd w:id="233"/>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34" w:name="bookmark234"/>
      <w:bookmarkEnd w:id="234"/>
      <w:r>
        <w:rPr>
          <w:color w:val="000000"/>
          <w:spacing w:val="0"/>
          <w:w w:val="100"/>
          <w:position w:val="0"/>
          <w:shd w:val="clear" w:color="auto" w:fill="auto"/>
          <w:lang w:val="cs-CZ" w:eastAsia="cs-CZ" w:bidi="cs-CZ"/>
        </w:rPr>
        <w:t>předání a převzetí dokončeného díla:</w:t>
      </w:r>
    </w:p>
    <w:p>
      <w:pPr>
        <w:pStyle w:val="Style9"/>
        <w:keepNext w:val="0"/>
        <w:keepLines w:val="0"/>
        <w:widowControl w:val="0"/>
        <w:shd w:val="clear" w:color="auto" w:fill="auto"/>
        <w:bidi w:val="0"/>
        <w:spacing w:before="0" w:line="240" w:lineRule="auto"/>
        <w:ind w:left="0" w:right="0" w:firstLine="720"/>
        <w:jc w:val="both"/>
        <w:sectPr>
          <w:headerReference w:type="default" r:id="rId5"/>
          <w:footerReference w:type="default" r:id="rId6"/>
          <w:footnotePr>
            <w:pos w:val="pageBottom"/>
            <w:numFmt w:val="decimal"/>
            <w:numRestart w:val="continuous"/>
          </w:footnotePr>
          <w:pgSz w:w="11909" w:h="16838"/>
          <w:pgMar w:top="1185" w:left="1394" w:right="1389" w:bottom="1358"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30.06.2025</w:t>
      </w:r>
    </w:p>
    <w:p>
      <w:pPr>
        <w:pStyle w:val="Style9"/>
        <w:keepNext w:val="0"/>
        <w:keepLines w:val="0"/>
        <w:widowControl w:val="0"/>
        <w:numPr>
          <w:ilvl w:val="0"/>
          <w:numId w:val="9"/>
        </w:numPr>
        <w:shd w:val="clear" w:color="auto" w:fill="auto"/>
        <w:tabs>
          <w:tab w:pos="769" w:val="left"/>
        </w:tabs>
        <w:bidi w:val="0"/>
        <w:spacing w:before="0" w:after="0" w:line="240" w:lineRule="auto"/>
        <w:ind w:left="0" w:right="0" w:firstLine="380"/>
        <w:jc w:val="both"/>
      </w:pPr>
      <w:bookmarkStart w:id="235" w:name="bookmark235"/>
      <w:bookmarkEnd w:id="235"/>
      <w:r>
        <w:rPr>
          <w:color w:val="000000"/>
          <w:spacing w:val="0"/>
          <w:w w:val="100"/>
          <w:position w:val="0"/>
          <w:shd w:val="clear" w:color="auto" w:fill="auto"/>
          <w:lang w:val="cs-CZ" w:eastAsia="cs-CZ" w:bidi="cs-CZ"/>
        </w:rPr>
        <w:t>vyklizení staveniště:</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 li tento stav projektovou dokumentací specifikován, tak do původního stavu.</w:t>
      </w:r>
    </w:p>
    <w:p>
      <w:pPr>
        <w:pStyle w:val="Style2"/>
        <w:keepNext/>
        <w:keepLines/>
        <w:widowControl w:val="0"/>
        <w:numPr>
          <w:ilvl w:val="0"/>
          <w:numId w:val="7"/>
        </w:numPr>
        <w:shd w:val="clear" w:color="auto" w:fill="auto"/>
        <w:tabs>
          <w:tab w:pos="379" w:val="left"/>
        </w:tabs>
        <w:bidi w:val="0"/>
        <w:spacing w:before="0" w:after="120" w:line="240" w:lineRule="auto"/>
        <w:ind w:right="0"/>
        <w:jc w:val="both"/>
      </w:pPr>
      <w:bookmarkStart w:id="236" w:name="bookmark236"/>
      <w:bookmarkStart w:id="237" w:name="bookmark237"/>
      <w:bookmarkStart w:id="238" w:name="bookmark238"/>
      <w:bookmarkStart w:id="239" w:name="bookmark239"/>
      <w:bookmarkEnd w:id="238"/>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36"/>
      <w:bookmarkEnd w:id="237"/>
      <w:bookmarkEnd w:id="239"/>
    </w:p>
    <w:p>
      <w:pPr>
        <w:pStyle w:val="Style2"/>
        <w:keepNext/>
        <w:keepLines/>
        <w:widowControl w:val="0"/>
        <w:numPr>
          <w:ilvl w:val="0"/>
          <w:numId w:val="7"/>
        </w:numPr>
        <w:shd w:val="clear" w:color="auto" w:fill="auto"/>
        <w:tabs>
          <w:tab w:pos="379" w:val="left"/>
        </w:tabs>
        <w:bidi w:val="0"/>
        <w:spacing w:before="0" w:after="200" w:line="240" w:lineRule="auto"/>
        <w:ind w:left="300" w:right="0" w:hanging="30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40"/>
      <w:bookmarkEnd w:id="241"/>
      <w:bookmarkEnd w:id="243"/>
    </w:p>
    <w:p>
      <w:pPr>
        <w:pStyle w:val="Style2"/>
        <w:keepNext/>
        <w:keepLines/>
        <w:widowControl w:val="0"/>
        <w:numPr>
          <w:ilvl w:val="0"/>
          <w:numId w:val="7"/>
        </w:numPr>
        <w:shd w:val="clear" w:color="auto" w:fill="auto"/>
        <w:tabs>
          <w:tab w:pos="379" w:val="left"/>
        </w:tabs>
        <w:bidi w:val="0"/>
        <w:spacing w:before="0" w:after="120" w:line="240" w:lineRule="auto"/>
        <w:ind w:left="300" w:right="0" w:hanging="30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44"/>
      <w:bookmarkEnd w:id="245"/>
      <w:bookmarkEnd w:id="247"/>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1"/>
        </w:numPr>
        <w:shd w:val="clear" w:color="auto" w:fill="auto"/>
        <w:tabs>
          <w:tab w:pos="379" w:val="left"/>
        </w:tabs>
        <w:bidi w:val="0"/>
        <w:spacing w:before="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379" w:val="left"/>
        </w:tabs>
        <w:bidi w:val="0"/>
        <w:spacing w:before="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1"/>
        </w:numPr>
        <w:shd w:val="clear" w:color="auto" w:fill="auto"/>
        <w:tabs>
          <w:tab w:pos="379"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9"/>
        <w:keepNext w:val="0"/>
        <w:keepLines w:val="0"/>
        <w:widowControl w:val="0"/>
        <w:numPr>
          <w:ilvl w:val="0"/>
          <w:numId w:val="11"/>
        </w:numPr>
        <w:shd w:val="clear" w:color="auto" w:fill="auto"/>
        <w:tabs>
          <w:tab w:pos="379" w:val="left"/>
        </w:tabs>
        <w:bidi w:val="0"/>
        <w:spacing w:before="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6448" w:val="left"/>
        </w:tabs>
        <w:bidi w:val="0"/>
        <w:spacing w:before="0" w:after="0" w:line="240" w:lineRule="auto"/>
        <w:ind w:left="380" w:right="0" w:firstLine="20"/>
        <w:jc w:val="both"/>
      </w:pPr>
      <w:r>
        <w:rPr>
          <w:b/>
          <w:bCs/>
          <w:color w:val="000000"/>
          <w:spacing w:val="0"/>
          <w:w w:val="100"/>
          <w:position w:val="0"/>
          <w:shd w:val="clear" w:color="auto" w:fill="auto"/>
          <w:lang w:val="cs-CZ" w:eastAsia="cs-CZ" w:bidi="cs-CZ"/>
        </w:rPr>
        <w:t>Celková smluvní cena bez DPH</w:t>
        <w:tab/>
        <w:t>1.813.254,62 Kč</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slovy: (jeden milion osm set třináct tisíc dvě stě padesát čtyři korun českých šedesát dva haléřů)</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379" w:val="left"/>
        </w:tabs>
        <w:bidi w:val="0"/>
        <w:spacing w:before="0" w:after="44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379" w:val="left"/>
        </w:tabs>
        <w:bidi w:val="0"/>
        <w:spacing w:before="0" w:line="240" w:lineRule="auto"/>
        <w:ind w:left="0" w:right="0" w:firstLine="0"/>
        <w:jc w:val="both"/>
      </w:pPr>
      <w:bookmarkStart w:id="253" w:name="bookmark253"/>
      <w:bookmarkEnd w:id="253"/>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379" w:val="left"/>
        </w:tabs>
        <w:bidi w:val="0"/>
        <w:spacing w:before="0" w:line="266" w:lineRule="auto"/>
        <w:ind w:left="0" w:right="0" w:firstLine="0"/>
        <w:jc w:val="both"/>
        <w:sectPr>
          <w:headerReference w:type="default" r:id="rId7"/>
          <w:footerReference w:type="default" r:id="rId8"/>
          <w:footnotePr>
            <w:pos w:val="pageBottom"/>
            <w:numFmt w:val="decimal"/>
            <w:numRestart w:val="continuous"/>
          </w:footnotePr>
          <w:pgSz w:w="11909" w:h="16838"/>
          <w:pgMar w:top="1185" w:left="1394" w:right="1384" w:bottom="873" w:header="0" w:footer="445" w:gutter="0"/>
          <w:cols w:space="720"/>
          <w:noEndnote/>
          <w:rtlGutter w:val="0"/>
          <w:docGrid w:linePitch="360"/>
        </w:sectPr>
      </w:pPr>
      <w:bookmarkStart w:id="254" w:name="bookmark254"/>
      <w:bookmarkEnd w:id="254"/>
      <w:r>
        <w:rPr>
          <w:color w:val="000000"/>
          <w:spacing w:val="0"/>
          <w:w w:val="100"/>
          <w:position w:val="0"/>
          <w:shd w:val="clear" w:color="auto" w:fill="auto"/>
          <w:lang w:val="cs-CZ" w:eastAsia="cs-CZ" w:bidi="cs-CZ"/>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Stránka </w:t>
      </w:r>
      <w:r>
        <w:rPr>
          <w:b/>
          <w:bCs/>
          <w:color w:val="000000"/>
          <w:spacing w:val="0"/>
          <w:w w:val="100"/>
          <w:position w:val="0"/>
          <w:shd w:val="clear" w:color="auto" w:fill="auto"/>
          <w:lang w:val="cs-CZ" w:eastAsia="cs-CZ" w:bidi="cs-CZ"/>
        </w:rPr>
        <w:t xml:space="preserve">5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12</w:t>
      </w:r>
    </w:p>
    <w:p>
      <w:pPr>
        <w:pStyle w:val="Style9"/>
        <w:keepNext w:val="0"/>
        <w:keepLines w:val="0"/>
        <w:widowControl w:val="0"/>
        <w:shd w:val="clear" w:color="auto" w:fill="auto"/>
        <w:bidi w:val="0"/>
        <w:spacing w:before="0" w:after="220" w:line="240" w:lineRule="auto"/>
        <w:ind w:left="380" w:right="0" w:firstLine="0"/>
        <w:jc w:val="both"/>
      </w:pPr>
      <w:r>
        <w:rPr>
          <w:color w:val="000000"/>
          <w:spacing w:val="0"/>
          <w:w w:val="100"/>
          <w:position w:val="0"/>
          <w:shd w:val="clear" w:color="auto" w:fill="auto"/>
          <w:lang w:val="cs-CZ" w:eastAsia="cs-CZ" w:bidi="cs-CZ"/>
        </w:rPr>
        <w:t>pozdějšího doručení faktury objednateli, nebude tato objednatelem přijata, a zhotovitel zajistí vystavení nové faktury k datu dalšího dílčího plnění.</w:t>
      </w:r>
    </w:p>
    <w:p>
      <w:pPr>
        <w:pStyle w:val="Style9"/>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9"/>
        <w:keepNext w:val="0"/>
        <w:keepLines w:val="0"/>
        <w:widowControl w:val="0"/>
        <w:numPr>
          <w:ilvl w:val="0"/>
          <w:numId w:val="13"/>
        </w:numPr>
        <w:shd w:val="clear" w:color="auto" w:fill="auto"/>
        <w:tabs>
          <w:tab w:pos="380" w:val="left"/>
        </w:tabs>
        <w:bidi w:val="0"/>
        <w:spacing w:before="0" w:after="220" w:line="240" w:lineRule="auto"/>
        <w:ind w:left="0" w:right="0" w:firstLine="0"/>
        <w:jc w:val="both"/>
      </w:pPr>
      <w:bookmarkStart w:id="256" w:name="bookmark256"/>
      <w:bookmarkEnd w:id="256"/>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57" w:name="bookmark257"/>
      <w:bookmarkEnd w:id="257"/>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9"/>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58" w:name="bookmark258"/>
      <w:bookmarkEnd w:id="258"/>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9"/>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9"/>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Dílčí faktury budou vystaveny zhotovitelem nejvýše do 90 % celkové smluvní ceny díla, pokud nebude dohodnuto jinak.</w:t>
      </w:r>
    </w:p>
    <w:p>
      <w:pPr>
        <w:pStyle w:val="Style9"/>
        <w:keepNext w:val="0"/>
        <w:keepLines w:val="0"/>
        <w:widowControl w:val="0"/>
        <w:numPr>
          <w:ilvl w:val="0"/>
          <w:numId w:val="13"/>
        </w:numPr>
        <w:shd w:val="clear" w:color="auto" w:fill="auto"/>
        <w:tabs>
          <w:tab w:pos="380" w:val="left"/>
        </w:tabs>
        <w:bidi w:val="0"/>
        <w:spacing w:before="0" w:after="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9"/>
        <w:keepNext w:val="0"/>
        <w:keepLines w:val="0"/>
        <w:widowControl w:val="0"/>
        <w:shd w:val="clear" w:color="auto" w:fill="auto"/>
        <w:bidi w:val="0"/>
        <w:spacing w:before="0" w:after="22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 celkové smluvní ceny, pokud nebude dohodnuto jinak. Dnem uskutečnění zdanitelného plnění bude den převzetí díla s výhradami. Přílohou dílčí faktury bude protokol o předání a převzetí díla s výhradami.</w:t>
      </w:r>
    </w:p>
    <w:p>
      <w:pPr>
        <w:pStyle w:val="Style9"/>
        <w:keepNext w:val="0"/>
        <w:keepLines w:val="0"/>
        <w:widowControl w:val="0"/>
        <w:shd w:val="clear" w:color="auto" w:fill="auto"/>
        <w:bidi w:val="0"/>
        <w:spacing w:before="0" w:after="220" w:line="240" w:lineRule="auto"/>
        <w:ind w:left="380" w:right="0" w:firstLine="0"/>
        <w:jc w:val="both"/>
      </w:pPr>
      <w:r>
        <w:rPr>
          <w:color w:val="000000"/>
          <w:spacing w:val="0"/>
          <w:w w:val="100"/>
          <w:position w:val="0"/>
          <w:shd w:val="clear" w:color="auto" w:fill="auto"/>
          <w:lang w:val="cs-CZ" w:eastAsia="cs-CZ" w:bidi="cs-CZ"/>
        </w:rPr>
        <w:t>Zbývajících 5 % z celkové ceny díla bude objednatelem uhrazeno až po odstranění poslední vady.</w:t>
      </w:r>
    </w:p>
    <w:p>
      <w:pPr>
        <w:pStyle w:val="Style9"/>
        <w:keepNext w:val="0"/>
        <w:keepLines w:val="0"/>
        <w:widowControl w:val="0"/>
        <w:numPr>
          <w:ilvl w:val="0"/>
          <w:numId w:val="13"/>
        </w:numPr>
        <w:shd w:val="clear" w:color="auto" w:fill="auto"/>
        <w:tabs>
          <w:tab w:pos="455" w:val="left"/>
        </w:tabs>
        <w:bidi w:val="0"/>
        <w:spacing w:before="0" w:after="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after="22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3"/>
        </w:numPr>
        <w:shd w:val="clear" w:color="auto" w:fill="auto"/>
        <w:tabs>
          <w:tab w:pos="455" w:val="left"/>
        </w:tabs>
        <w:bidi w:val="0"/>
        <w:spacing w:before="0" w:after="220" w:line="240" w:lineRule="auto"/>
        <w:ind w:left="380" w:right="0" w:hanging="380"/>
        <w:jc w:val="both"/>
      </w:pPr>
      <w:bookmarkStart w:id="263" w:name="bookmark263"/>
      <w:bookmarkEnd w:id="26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3"/>
        </w:numPr>
        <w:shd w:val="clear" w:color="auto" w:fill="auto"/>
        <w:tabs>
          <w:tab w:pos="455" w:val="left"/>
        </w:tabs>
        <w:bidi w:val="0"/>
        <w:spacing w:before="0" w:after="220" w:line="240" w:lineRule="auto"/>
        <w:ind w:left="0" w:right="0" w:firstLine="0"/>
        <w:jc w:val="both"/>
      </w:pPr>
      <w:bookmarkStart w:id="264" w:name="bookmark264"/>
      <w:bookmarkEnd w:id="264"/>
      <w:r>
        <w:rPr>
          <w:color w:val="000000"/>
          <w:spacing w:val="0"/>
          <w:w w:val="100"/>
          <w:position w:val="0"/>
          <w:shd w:val="clear" w:color="auto" w:fill="auto"/>
          <w:lang w:val="cs-CZ" w:eastAsia="cs-CZ" w:bidi="cs-CZ"/>
        </w:rPr>
        <w:t>Splatnost faktury je 30 kalendářních dnů od data doručení faktury objednateli.</w:t>
      </w:r>
    </w:p>
    <w:p>
      <w:pPr>
        <w:pStyle w:val="Style9"/>
        <w:keepNext w:val="0"/>
        <w:keepLines w:val="0"/>
        <w:widowControl w:val="0"/>
        <w:numPr>
          <w:ilvl w:val="0"/>
          <w:numId w:val="13"/>
        </w:numPr>
        <w:shd w:val="clear" w:color="auto" w:fill="auto"/>
        <w:tabs>
          <w:tab w:pos="720" w:val="left"/>
        </w:tabs>
        <w:bidi w:val="0"/>
        <w:spacing w:before="0" w:after="0" w:line="240" w:lineRule="auto"/>
        <w:ind w:left="300" w:right="0" w:hanging="300"/>
        <w:jc w:val="both"/>
      </w:pPr>
      <w:bookmarkStart w:id="265" w:name="bookmark265"/>
      <w:bookmarkEnd w:id="265"/>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66" w:name="bookmark266"/>
      <w:bookmarkEnd w:id="266"/>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68" w:name="bookmark268"/>
      <w:bookmarkEnd w:id="268"/>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1" w:name="bookmark271"/>
      <w:bookmarkEnd w:id="271"/>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2" w:name="bookmark272"/>
      <w:bookmarkEnd w:id="272"/>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9"/>
        <w:keepNext w:val="0"/>
        <w:keepLines w:val="0"/>
        <w:widowControl w:val="0"/>
        <w:numPr>
          <w:ilvl w:val="0"/>
          <w:numId w:val="15"/>
        </w:numPr>
        <w:shd w:val="clear" w:color="auto" w:fill="auto"/>
        <w:tabs>
          <w:tab w:pos="452" w:val="left"/>
        </w:tabs>
        <w:bidi w:val="0"/>
        <w:spacing w:before="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5"/>
        </w:numPr>
        <w:shd w:val="clear" w:color="auto" w:fill="auto"/>
        <w:tabs>
          <w:tab w:pos="452"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5"/>
        </w:numPr>
        <w:shd w:val="clear" w:color="auto" w:fill="auto"/>
        <w:tabs>
          <w:tab w:pos="452" w:val="left"/>
        </w:tabs>
        <w:bidi w:val="0"/>
        <w:spacing w:before="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502" w:val="left"/>
        </w:tabs>
        <w:bidi w:val="0"/>
        <w:spacing w:before="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502" w:val="left"/>
        </w:tabs>
        <w:bidi w:val="0"/>
        <w:spacing w:before="0" w:line="240" w:lineRule="auto"/>
        <w:ind w:left="380" w:right="0" w:hanging="380"/>
        <w:jc w:val="both"/>
      </w:pPr>
      <w:bookmarkStart w:id="279" w:name="bookmark279"/>
      <w:bookmarkEnd w:id="279"/>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502" w:val="left"/>
        </w:tabs>
        <w:bidi w:val="0"/>
        <w:spacing w:before="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502" w:val="left"/>
        </w:tabs>
        <w:bidi w:val="0"/>
        <w:spacing w:before="0" w:after="44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82" w:name="bookmark282"/>
      <w:bookmarkEnd w:id="282"/>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9"/>
        </w:numPr>
        <w:shd w:val="clear" w:color="auto" w:fill="auto"/>
        <w:tabs>
          <w:tab w:pos="973" w:val="left"/>
        </w:tabs>
        <w:bidi w:val="0"/>
        <w:spacing w:before="0" w:after="100" w:line="240" w:lineRule="auto"/>
        <w:ind w:left="0" w:right="0" w:firstLine="380"/>
        <w:jc w:val="both"/>
      </w:pPr>
      <w:bookmarkStart w:id="283" w:name="bookmark283"/>
      <w:bookmarkEnd w:id="283"/>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9"/>
        </w:numPr>
        <w:shd w:val="clear" w:color="auto" w:fill="auto"/>
        <w:tabs>
          <w:tab w:pos="973" w:val="left"/>
        </w:tabs>
        <w:bidi w:val="0"/>
        <w:spacing w:before="0" w:after="100" w:line="240" w:lineRule="auto"/>
        <w:ind w:left="1020" w:right="0" w:hanging="600"/>
        <w:jc w:val="both"/>
      </w:pPr>
      <w:bookmarkStart w:id="284" w:name="bookmark284"/>
      <w:bookmarkEnd w:id="284"/>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9"/>
        </w:numPr>
        <w:shd w:val="clear" w:color="auto" w:fill="auto"/>
        <w:tabs>
          <w:tab w:pos="973" w:val="left"/>
        </w:tabs>
        <w:bidi w:val="0"/>
        <w:spacing w:before="0" w:after="100" w:line="240" w:lineRule="auto"/>
        <w:ind w:left="1020" w:right="0" w:hanging="600"/>
        <w:jc w:val="both"/>
      </w:pPr>
      <w:bookmarkStart w:id="285" w:name="bookmark285"/>
      <w:bookmarkEnd w:id="285"/>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382" w:val="left"/>
        </w:tabs>
        <w:bidi w:val="0"/>
        <w:spacing w:before="0" w:line="240" w:lineRule="auto"/>
        <w:ind w:left="0" w:right="0" w:firstLine="0"/>
        <w:jc w:val="both"/>
      </w:pPr>
      <w:bookmarkStart w:id="286" w:name="bookmark286"/>
      <w:bookmarkEnd w:id="286"/>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keepLines/>
        <w:widowControl w:val="0"/>
        <w:shd w:val="clear" w:color="auto" w:fill="auto"/>
        <w:bidi w:val="0"/>
        <w:spacing w:before="0" w:after="200" w:line="240" w:lineRule="auto"/>
        <w:ind w:right="0" w:firstLine="40"/>
        <w:jc w:val="both"/>
      </w:pPr>
      <w:bookmarkStart w:id="287" w:name="bookmark287"/>
      <w:bookmarkStart w:id="288" w:name="bookmark288"/>
      <w:bookmarkStart w:id="289" w:name="bookmark289"/>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bookmarkEnd w:id="287"/>
      <w:bookmarkEnd w:id="288"/>
      <w:bookmarkEnd w:id="289"/>
    </w:p>
    <w:p>
      <w:pPr>
        <w:pStyle w:val="Style9"/>
        <w:keepNext w:val="0"/>
        <w:keepLines w:val="0"/>
        <w:widowControl w:val="0"/>
        <w:numPr>
          <w:ilvl w:val="0"/>
          <w:numId w:val="17"/>
        </w:numPr>
        <w:shd w:val="clear" w:color="auto" w:fill="auto"/>
        <w:tabs>
          <w:tab w:pos="382" w:val="left"/>
        </w:tabs>
        <w:bidi w:val="0"/>
        <w:spacing w:before="0" w:after="120" w:line="240" w:lineRule="auto"/>
        <w:ind w:left="380" w:right="0" w:hanging="380"/>
        <w:jc w:val="both"/>
      </w:pPr>
      <w:bookmarkStart w:id="290" w:name="bookmark290"/>
      <w:bookmarkStart w:id="291" w:name="bookmark291"/>
      <w:bookmarkEnd w:id="290"/>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w:t>
      </w:r>
      <w:bookmarkEnd w:id="291"/>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p>
    <w:p>
      <w:pPr>
        <w:pStyle w:val="Style2"/>
        <w:keepNext/>
        <w:keepLines/>
        <w:widowControl w:val="0"/>
        <w:numPr>
          <w:ilvl w:val="0"/>
          <w:numId w:val="17"/>
        </w:numPr>
        <w:shd w:val="clear" w:color="auto" w:fill="auto"/>
        <w:tabs>
          <w:tab w:pos="360" w:val="left"/>
        </w:tabs>
        <w:bidi w:val="0"/>
        <w:spacing w:before="0" w:after="120" w:line="240" w:lineRule="auto"/>
        <w:ind w:right="0"/>
        <w:jc w:val="both"/>
      </w:pPr>
      <w:bookmarkStart w:id="292" w:name="bookmark292"/>
      <w:bookmarkStart w:id="293" w:name="bookmark293"/>
      <w:bookmarkStart w:id="294" w:name="bookmark294"/>
      <w:bookmarkStart w:id="295" w:name="bookmark295"/>
      <w:bookmarkEnd w:id="294"/>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92"/>
      <w:bookmarkEnd w:id="293"/>
      <w:bookmarkEnd w:id="295"/>
    </w:p>
    <w:p>
      <w:pPr>
        <w:pStyle w:val="Style2"/>
        <w:keepNext/>
        <w:keepLines/>
        <w:widowControl w:val="0"/>
        <w:numPr>
          <w:ilvl w:val="0"/>
          <w:numId w:val="17"/>
        </w:numPr>
        <w:shd w:val="clear" w:color="auto" w:fill="auto"/>
        <w:tabs>
          <w:tab w:pos="360" w:val="left"/>
        </w:tabs>
        <w:bidi w:val="0"/>
        <w:spacing w:before="0" w:after="380" w:line="240" w:lineRule="auto"/>
        <w:ind w:right="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96"/>
      <w:bookmarkEnd w:id="297"/>
      <w:bookmarkEnd w:id="299"/>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1"/>
        </w:numPr>
        <w:shd w:val="clear" w:color="auto" w:fill="auto"/>
        <w:tabs>
          <w:tab w:pos="360" w:val="left"/>
        </w:tabs>
        <w:bidi w:val="0"/>
        <w:spacing w:before="0" w:after="380" w:line="240" w:lineRule="auto"/>
        <w:ind w:right="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301"/>
      <w:bookmarkEnd w:id="302"/>
      <w:bookmarkEnd w:id="304"/>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3"/>
        </w:numPr>
        <w:shd w:val="clear" w:color="auto" w:fill="auto"/>
        <w:tabs>
          <w:tab w:pos="358" w:val="left"/>
        </w:tabs>
        <w:bidi w:val="0"/>
        <w:spacing w:before="0" w:after="320" w:line="240" w:lineRule="auto"/>
        <w:ind w:right="0"/>
        <w:jc w:val="both"/>
      </w:pPr>
      <w:bookmarkStart w:id="308" w:name="bookmark308"/>
      <w:bookmarkStart w:id="309" w:name="bookmark309"/>
      <w:bookmarkStart w:id="310" w:name="bookmark310"/>
      <w:bookmarkStart w:id="311" w:name="bookmark311"/>
      <w:bookmarkEnd w:id="310"/>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8"/>
      <w:bookmarkEnd w:id="309"/>
      <w:bookmarkEnd w:id="311"/>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7"/>
        </w:numPr>
        <w:shd w:val="clear" w:color="auto" w:fill="auto"/>
        <w:tabs>
          <w:tab w:pos="1179" w:val="left"/>
        </w:tabs>
        <w:bidi w:val="0"/>
        <w:spacing w:before="0" w:after="0" w:line="240" w:lineRule="auto"/>
        <w:ind w:left="1160" w:right="0" w:hanging="360"/>
        <w:jc w:val="both"/>
      </w:pPr>
      <w:bookmarkStart w:id="315" w:name="bookmark315"/>
      <w:bookmarkStart w:id="316" w:name="bookmark316"/>
      <w:bookmarkStart w:id="317" w:name="bookmark317"/>
      <w:bookmarkStart w:id="318" w:name="bookmark318"/>
      <w:bookmarkEnd w:id="317"/>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315"/>
      <w:bookmarkEnd w:id="316"/>
      <w:bookmarkEnd w:id="318"/>
    </w:p>
    <w:p>
      <w:pPr>
        <w:pStyle w:val="Style2"/>
        <w:keepNext/>
        <w:keepLines/>
        <w:widowControl w:val="0"/>
        <w:numPr>
          <w:ilvl w:val="0"/>
          <w:numId w:val="27"/>
        </w:numPr>
        <w:shd w:val="clear" w:color="auto" w:fill="auto"/>
        <w:tabs>
          <w:tab w:pos="1179" w:val="left"/>
        </w:tabs>
        <w:bidi w:val="0"/>
        <w:spacing w:before="0" w:after="0" w:line="240" w:lineRule="auto"/>
        <w:ind w:left="0" w:right="0" w:firstLine="800"/>
        <w:jc w:val="both"/>
      </w:pPr>
      <w:bookmarkStart w:id="319" w:name="bookmark319"/>
      <w:bookmarkStart w:id="320" w:name="bookmark320"/>
      <w:bookmarkStart w:id="321" w:name="bookmark321"/>
      <w:bookmarkStart w:id="322" w:name="bookmark322"/>
      <w:bookmarkEnd w:id="321"/>
      <w:r>
        <w:rPr>
          <w:color w:val="000000"/>
          <w:spacing w:val="0"/>
          <w:w w:val="100"/>
          <w:position w:val="0"/>
          <w:shd w:val="clear" w:color="auto" w:fill="auto"/>
          <w:lang w:val="cs-CZ" w:eastAsia="cs-CZ" w:bidi="cs-CZ"/>
        </w:rPr>
        <w:t>bezdůvodném přerušení prací zhotovitelem, které trvá více než 14 dnů,</w:t>
      </w:r>
      <w:bookmarkEnd w:id="319"/>
      <w:bookmarkEnd w:id="320"/>
      <w:bookmarkEnd w:id="322"/>
    </w:p>
    <w:p>
      <w:pPr>
        <w:pStyle w:val="Style2"/>
        <w:keepNext/>
        <w:keepLines/>
        <w:widowControl w:val="0"/>
        <w:numPr>
          <w:ilvl w:val="0"/>
          <w:numId w:val="27"/>
        </w:numPr>
        <w:shd w:val="clear" w:color="auto" w:fill="auto"/>
        <w:tabs>
          <w:tab w:pos="1347" w:val="left"/>
        </w:tabs>
        <w:bidi w:val="0"/>
        <w:spacing w:before="0" w:after="0" w:line="240" w:lineRule="auto"/>
        <w:ind w:left="1160" w:right="0" w:hanging="360"/>
        <w:jc w:val="both"/>
      </w:pPr>
      <w:bookmarkStart w:id="323" w:name="bookmark323"/>
      <w:bookmarkStart w:id="324" w:name="bookmark324"/>
      <w:bookmarkStart w:id="325" w:name="bookmark325"/>
      <w:bookmarkStart w:id="326" w:name="bookmark326"/>
      <w:bookmarkEnd w:id="325"/>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23"/>
      <w:bookmarkEnd w:id="324"/>
      <w:bookmarkEnd w:id="326"/>
    </w:p>
    <w:p>
      <w:pPr>
        <w:pStyle w:val="Style2"/>
        <w:keepNext/>
        <w:keepLines/>
        <w:widowControl w:val="0"/>
        <w:numPr>
          <w:ilvl w:val="0"/>
          <w:numId w:val="27"/>
        </w:numPr>
        <w:shd w:val="clear" w:color="auto" w:fill="auto"/>
        <w:tabs>
          <w:tab w:pos="1179" w:val="left"/>
        </w:tabs>
        <w:bidi w:val="0"/>
        <w:spacing w:before="0" w:after="320" w:line="240" w:lineRule="auto"/>
        <w:ind w:left="0" w:right="0" w:firstLine="800"/>
        <w:jc w:val="both"/>
      </w:pPr>
      <w:bookmarkStart w:id="327" w:name="bookmark327"/>
      <w:bookmarkStart w:id="328" w:name="bookmark328"/>
      <w:bookmarkStart w:id="329" w:name="bookmark329"/>
      <w:bookmarkStart w:id="330" w:name="bookmark330"/>
      <w:bookmarkEnd w:id="329"/>
      <w:r>
        <w:rPr>
          <w:color w:val="000000"/>
          <w:spacing w:val="0"/>
          <w:w w:val="100"/>
          <w:position w:val="0"/>
          <w:shd w:val="clear" w:color="auto" w:fill="auto"/>
          <w:lang w:val="cs-CZ" w:eastAsia="cs-CZ" w:bidi="cs-CZ"/>
        </w:rPr>
        <w:t>neplněním povinností zhotovitele vést řádně zápisy do stavebního deníku.</w:t>
      </w:r>
      <w:bookmarkEnd w:id="327"/>
      <w:bookmarkEnd w:id="328"/>
      <w:bookmarkEnd w:id="330"/>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31" w:name="bookmark331"/>
      <w:bookmarkEnd w:id="331"/>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32" w:name="bookmark332"/>
      <w:bookmarkEnd w:id="332"/>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33" w:name="bookmark333"/>
      <w:bookmarkEnd w:id="33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34" w:name="bookmark334"/>
      <w:bookmarkEnd w:id="33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35" w:name="bookmark335"/>
      <w:bookmarkEnd w:id="33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5"/>
        </w:numPr>
        <w:shd w:val="clear" w:color="auto" w:fill="auto"/>
        <w:tabs>
          <w:tab w:pos="358" w:val="left"/>
        </w:tabs>
        <w:bidi w:val="0"/>
        <w:spacing w:before="0" w:after="0" w:line="240" w:lineRule="auto"/>
        <w:ind w:left="0" w:right="0" w:firstLine="0"/>
        <w:jc w:val="both"/>
      </w:pPr>
      <w:bookmarkStart w:id="336" w:name="bookmark336"/>
      <w:bookmarkEnd w:id="336"/>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xml:space="preserve">), dále s Etickým kodexem Povodí Ohře, státní podnik a Protikorupčním programem Povodí Ohře, státní podnik. Zhotovitel se při plnění této Smlouvy zavazuje po celou dobu jejího trvání </w:t>
      </w:r>
      <w:r>
        <w:rPr>
          <w:color w:val="000000"/>
          <w:spacing w:val="0"/>
          <w:w w:val="100"/>
          <w:position w:val="0"/>
          <w:shd w:val="clear" w:color="auto" w:fill="auto"/>
          <w:lang w:val="cs-CZ" w:eastAsia="cs-CZ" w:bidi="cs-CZ"/>
        </w:rPr>
        <w:t>dodržovat zásady a hodnoty obsažené v uvedených dokumentech, pokud to jejich povaha umožňuje.</w:t>
      </w:r>
    </w:p>
    <w:p>
      <w:pPr>
        <w:pStyle w:val="Style9"/>
        <w:keepNext w:val="0"/>
        <w:keepLines w:val="0"/>
        <w:widowControl w:val="0"/>
        <w:numPr>
          <w:ilvl w:val="0"/>
          <w:numId w:val="25"/>
        </w:numPr>
        <w:shd w:val="clear" w:color="auto" w:fill="auto"/>
        <w:tabs>
          <w:tab w:pos="471" w:val="left"/>
        </w:tabs>
        <w:bidi w:val="0"/>
        <w:spacing w:before="0" w:after="60" w:line="240" w:lineRule="auto"/>
        <w:ind w:left="380" w:right="0" w:hanging="380"/>
        <w:jc w:val="both"/>
      </w:pPr>
      <w:bookmarkStart w:id="337" w:name="bookmark337"/>
      <w:bookmarkEnd w:id="33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5"/>
        </w:numPr>
        <w:shd w:val="clear" w:color="auto" w:fill="auto"/>
        <w:tabs>
          <w:tab w:pos="471" w:val="left"/>
        </w:tabs>
        <w:bidi w:val="0"/>
        <w:spacing w:before="0" w:line="240" w:lineRule="auto"/>
        <w:ind w:left="380" w:right="0" w:hanging="380"/>
        <w:jc w:val="both"/>
      </w:pPr>
      <w:bookmarkStart w:id="338" w:name="bookmark338"/>
      <w:bookmarkEnd w:id="33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5"/>
        </w:numPr>
        <w:shd w:val="clear" w:color="auto" w:fill="auto"/>
        <w:tabs>
          <w:tab w:pos="471" w:val="left"/>
        </w:tabs>
        <w:bidi w:val="0"/>
        <w:spacing w:before="0" w:after="0" w:line="240" w:lineRule="auto"/>
        <w:ind w:left="0" w:right="0" w:firstLine="0"/>
        <w:jc w:val="both"/>
      </w:pPr>
      <w:bookmarkStart w:id="339" w:name="bookmark339"/>
      <w:bookmarkEnd w:id="339"/>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6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9"/>
        <w:keepNext w:val="0"/>
        <w:keepLines w:val="0"/>
        <w:widowControl w:val="0"/>
        <w:numPr>
          <w:ilvl w:val="0"/>
          <w:numId w:val="25"/>
        </w:numPr>
        <w:shd w:val="clear" w:color="auto" w:fill="auto"/>
        <w:tabs>
          <w:tab w:pos="471" w:val="left"/>
        </w:tabs>
        <w:bidi w:val="0"/>
        <w:spacing w:before="0" w:after="60" w:line="240" w:lineRule="auto"/>
        <w:ind w:left="380" w:right="0" w:hanging="380"/>
        <w:jc w:val="both"/>
      </w:pPr>
      <w:bookmarkStart w:id="340" w:name="bookmark340"/>
      <w:bookmarkEnd w:id="340"/>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5"/>
        </w:numPr>
        <w:shd w:val="clear" w:color="auto" w:fill="auto"/>
        <w:tabs>
          <w:tab w:pos="471" w:val="left"/>
        </w:tabs>
        <w:bidi w:val="0"/>
        <w:spacing w:before="0" w:after="60" w:line="240" w:lineRule="auto"/>
        <w:ind w:left="380" w:right="0" w:hanging="380"/>
        <w:jc w:val="both"/>
      </w:pPr>
      <w:bookmarkStart w:id="341" w:name="bookmark341"/>
      <w:bookmarkEnd w:id="34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5"/>
        </w:numPr>
        <w:shd w:val="clear" w:color="auto" w:fill="auto"/>
        <w:tabs>
          <w:tab w:pos="471" w:val="left"/>
        </w:tabs>
        <w:bidi w:val="0"/>
        <w:spacing w:before="0" w:after="280" w:line="288" w:lineRule="auto"/>
        <w:ind w:left="380" w:right="0" w:hanging="380"/>
        <w:jc w:val="both"/>
      </w:pPr>
      <w:bookmarkStart w:id="342" w:name="bookmark342"/>
      <w:bookmarkEnd w:id="342"/>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3) Příloha č.1: Oceněný soupis prací</w:t>
      </w:r>
    </w:p>
    <w:p>
      <w:pPr>
        <w:pStyle w:val="Style9"/>
        <w:keepNext w:val="0"/>
        <w:keepLines w:val="0"/>
        <w:widowControl w:val="0"/>
        <w:shd w:val="clear" w:color="auto" w:fill="auto"/>
        <w:tabs>
          <w:tab w:pos="3774" w:val="left"/>
          <w:tab w:pos="5118" w:val="left"/>
        </w:tabs>
        <w:bidi w:val="0"/>
        <w:spacing w:before="0" w:after="0" w:line="240" w:lineRule="auto"/>
        <w:ind w:left="380" w:right="0" w:firstLine="0"/>
        <w:jc w:val="both"/>
      </w:pPr>
      <w:r>
        <w:rPr>
          <w:color w:val="000000"/>
          <w:spacing w:val="0"/>
          <w:w w:val="100"/>
          <w:position w:val="0"/>
          <w:shd w:val="clear" w:color="auto" w:fill="auto"/>
          <w:lang w:val="cs-CZ" w:eastAsia="cs-CZ" w:bidi="cs-CZ"/>
        </w:rPr>
        <w:t>Priorita 2) Příloha č.2: Projektová dokumentace: „Markvartický potok v Markvarticích u č.p. 337“, zpracovaná</w:t>
        <w:tab/>
        <w:t>,</w:t>
        <w:tab/>
        <w:t>Děčín 405 02, IČO 09557083, z 11/2022</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9"/>
        <w:keepNext w:val="0"/>
        <w:keepLines w:val="0"/>
        <w:widowControl w:val="0"/>
        <w:shd w:val="clear" w:color="auto" w:fill="auto"/>
        <w:bidi w:val="0"/>
        <w:spacing w:before="0" w:after="0" w:line="240" w:lineRule="auto"/>
        <w:ind w:left="380" w:right="0" w:firstLine="0"/>
        <w:jc w:val="both"/>
        <w:sectPr>
          <w:headerReference w:type="default" r:id="rId9"/>
          <w:footerReference w:type="default" r:id="rId10"/>
          <w:footnotePr>
            <w:pos w:val="pageBottom"/>
            <w:numFmt w:val="decimal"/>
            <w:numRestart w:val="continuous"/>
          </w:footnotePr>
          <w:pgSz w:w="11909" w:h="16838"/>
          <w:pgMar w:top="1110" w:left="1393" w:right="1385" w:bottom="1304"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č.4: Čestné prohlášení k finančním sankcím</w:t>
      </w:r>
    </w:p>
    <w:p>
      <w:pPr>
        <w:widowControl w:val="0"/>
        <w:spacing w:line="240" w:lineRule="exact"/>
        <w:rPr>
          <w:sz w:val="19"/>
          <w:szCs w:val="19"/>
        </w:rPr>
      </w:pPr>
    </w:p>
    <w:p>
      <w:pPr>
        <w:widowControl w:val="0"/>
        <w:spacing w:before="87" w:after="87"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85" w:left="1394" w:right="2335" w:bottom="1219" w:header="0" w:footer="3" w:gutter="0"/>
          <w:cols w:num="2" w:space="1801"/>
          <w:noEndnote/>
          <w:rtlGutter w:val="0"/>
          <w:docGrid w:linePitch="360"/>
        </w:sectPr>
      </w:pPr>
      <w:r>
        <w:rPr>
          <w:color w:val="000000"/>
          <w:spacing w:val="0"/>
          <w:w w:val="100"/>
          <w:position w:val="0"/>
          <w:shd w:val="clear" w:color="auto" w:fill="auto"/>
          <w:lang w:val="cs-CZ" w:eastAsia="cs-CZ" w:bidi="cs-CZ"/>
        </w:rPr>
        <w:t>V Liberci oprávněný zástupce zhotovitele</w:t>
      </w:r>
    </w:p>
    <w:p>
      <w:pPr>
        <w:rPr>
          <w:sz w:val="2"/>
          <w:szCs w:val="2"/>
        </w:rPr>
        <w:sectPr>
          <w:footnotePr>
            <w:pos w:val="pageBottom"/>
            <w:numFmt w:val="decimal"/>
            <w:numRestart w:val="continuous"/>
          </w:footnotePr>
          <w:type w:val="continuous"/>
          <w:pgSz w:w="11909" w:h="16838"/>
          <w:pgMar w:top="1185" w:left="1394" w:right="2335" w:bottom="1219" w:header="0" w:footer="3" w:gutter="0"/>
          <w:cols w:num="2" w:space="1801"/>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4085590</wp:posOffset>
                </wp:positionH>
                <wp:positionV relativeFrom="paragraph">
                  <wp:posOffset>12700</wp:posOffset>
                </wp:positionV>
                <wp:extent cx="895985" cy="389890"/>
                <wp:wrapSquare wrapText="bothSides"/>
                <wp:docPr id="11" name="Shape 11"/>
                <a:graphic xmlns:a="http://schemas.openxmlformats.org/drawingml/2006/main">
                  <a:graphicData uri="http://schemas.microsoft.com/office/word/2010/wordprocessingShape">
                    <wps:wsp>
                      <wps:cNvSpPr txBox="1"/>
                      <wps:spPr>
                        <a:xfrm>
                          <a:ext cx="895985" cy="389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HBAPS, s.r.o.</w:t>
                            </w:r>
                          </w:p>
                        </w:txbxContent>
                      </wps:txbx>
                      <wps:bodyPr lIns="0" tIns="0" rIns="0" bIns="0">
                        <a:noAutoFit/>
                      </wps:bodyPr>
                    </wps:wsp>
                  </a:graphicData>
                </a:graphic>
              </wp:anchor>
            </w:drawing>
          </mc:Choice>
          <mc:Fallback>
            <w:pict>
              <v:shape id="_x0000_s1037" type="#_x0000_t202" style="position:absolute;margin-left:321.69999999999999pt;margin-top:1.pt;width:70.549999999999997pt;height:30.699999999999999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HBAPS, s.r.o.</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pgSz w:w="11909" w:h="16838"/>
      <w:pgMar w:top="1185" w:left="1394" w:right="7855"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9927590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29" type="#_x0000_t202" style="position:absolute;margin-left:447.69999999999999pt;margin-top:781.70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9927590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5" type="#_x0000_t202" style="position:absolute;margin-left:447.69999999999999pt;margin-top:781.7000000000000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387985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0.55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387985</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30.55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