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36"/>
          <w:szCs w:val="36"/>
        </w:rPr>
      </w:pPr>
      <w:bookmarkStart w:id="0" w:name="bookmark0"/>
      <w:bookmarkStart w:id="1" w:name="bookmark1"/>
      <w:bookmarkStart w:id="2" w:name="bookmark2"/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Dodatek č. 1 ke</w:t>
      </w:r>
      <w:bookmarkEnd w:id="0"/>
      <w:bookmarkEnd w:id="1"/>
      <w:bookmarkEnd w:id="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  <w:rPr>
          <w:sz w:val="36"/>
          <w:szCs w:val="36"/>
        </w:rPr>
      </w:pPr>
      <w:bookmarkStart w:id="3" w:name="bookmark3"/>
      <w:bookmarkStart w:id="4" w:name="bookmark4"/>
      <w:bookmarkStart w:id="5" w:name="bookmark5"/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SMLOUVĚ O DÍLO</w:t>
      </w:r>
      <w:bookmarkEnd w:id="3"/>
      <w:bookmarkEnd w:id="4"/>
      <w:bookmarkEnd w:id="5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uzavřené v souladu s § 2586 a násl. zákona č. 89/2012 Sb., občanský zákoník, ve znění pozdějších předpisů (dále jen „OZ“), (dále jen „dodatek“)</w:t>
      </w:r>
      <w:bookmarkEnd w:id="6"/>
      <w:bookmarkEnd w:id="7"/>
      <w:bookmarkEnd w:id="8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objednatele: 684/2024</w:t>
      </w:r>
      <w:bookmarkEnd w:id="10"/>
      <w:bookmarkEnd w:id="11"/>
      <w:bookmarkEnd w:id="9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zhotovitele: z39/23</w:t>
      </w:r>
      <w:bookmarkEnd w:id="12"/>
      <w:bookmarkEnd w:id="13"/>
      <w:bookmarkEnd w:id="14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díla: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“VD Jirkov - nový antikorozní nátěr nátoku do MVE, potápěčské práce 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akce 201 743“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15" w:name="bookmark15"/>
      <w:bookmarkStart w:id="16" w:name="bookmark16"/>
      <w:bookmarkStart w:id="17" w:name="bookmark17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strany:</w:t>
      </w:r>
      <w:bookmarkEnd w:id="15"/>
      <w:bookmarkEnd w:id="16"/>
      <w:bookmarkEnd w:id="17"/>
    </w:p>
    <w:p>
      <w:pPr>
        <w:pStyle w:val="Style2"/>
        <w:keepNext/>
        <w:keepLines/>
        <w:widowControl w:val="0"/>
        <w:shd w:val="clear" w:color="auto" w:fill="auto"/>
        <w:tabs>
          <w:tab w:pos="4283" w:val="left"/>
        </w:tabs>
        <w:bidi w:val="0"/>
        <w:spacing w:before="0" w:after="0" w:line="240" w:lineRule="auto"/>
        <w:ind w:left="0" w:right="0" w:firstLine="0"/>
        <w:jc w:val="left"/>
      </w:pPr>
      <w:bookmarkStart w:id="18" w:name="bookmark18"/>
      <w:bookmarkStart w:id="19" w:name="bookmark19"/>
      <w:bookmarkStart w:id="20" w:name="bookmark20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  <w:tab/>
        <w:t>Povodí Ohře, státní podnik</w:t>
      </w:r>
      <w:bookmarkEnd w:id="18"/>
      <w:bookmarkEnd w:id="19"/>
      <w:bookmarkEnd w:id="20"/>
    </w:p>
    <w:p>
      <w:pPr>
        <w:pStyle w:val="Style2"/>
        <w:keepNext/>
        <w:keepLines/>
        <w:widowControl w:val="0"/>
        <w:shd w:val="clear" w:color="auto" w:fill="auto"/>
        <w:tabs>
          <w:tab w:pos="4283" w:val="left"/>
        </w:tabs>
        <w:bidi w:val="0"/>
        <w:spacing w:before="0" w:after="0" w:line="240" w:lineRule="auto"/>
        <w:ind w:left="0" w:right="0" w:firstLine="0"/>
        <w:jc w:val="left"/>
      </w:pPr>
      <w:bookmarkStart w:id="21" w:name="bookmark21"/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Bezručova 4219, 430 03 Chomutov</w:t>
      </w:r>
      <w:bookmarkEnd w:id="21"/>
      <w:bookmarkEnd w:id="22"/>
      <w:bookmarkEnd w:id="23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4" w:name="bookmark24"/>
      <w:bookmarkStart w:id="25" w:name="bookmark25"/>
      <w:bookmarkStart w:id="26" w:name="bookmark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  <w:bookmarkEnd w:id="24"/>
      <w:bookmarkEnd w:id="25"/>
      <w:bookmarkEnd w:id="26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7" w:name="bookmark27"/>
      <w:bookmarkStart w:id="28" w:name="bookmark28"/>
      <w:bookmarkStart w:id="29" w:name="bookmark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k podpisu smlouvy</w:t>
      </w:r>
      <w:bookmarkEnd w:id="27"/>
      <w:bookmarkEnd w:id="28"/>
      <w:bookmarkEnd w:id="29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0" w:name="bookmark30"/>
      <w:bookmarkStart w:id="31" w:name="bookmark31"/>
      <w:bookmarkStart w:id="32" w:name="bookmark3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k jednání o věcech smluvních:</w:t>
      </w:r>
      <w:bookmarkEnd w:id="30"/>
      <w:bookmarkEnd w:id="31"/>
      <w:bookmarkEnd w:id="3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3" w:name="bookmark33"/>
      <w:bookmarkStart w:id="34" w:name="bookmark34"/>
      <w:bookmarkStart w:id="35" w:name="bookmark3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jednat o věcech technických:</w:t>
      </w:r>
      <w:bookmarkEnd w:id="33"/>
      <w:bookmarkEnd w:id="34"/>
      <w:bookmarkEnd w:id="35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6" w:name="bookmark36"/>
      <w:bookmarkStart w:id="37" w:name="bookmark37"/>
      <w:bookmarkStart w:id="38" w:name="bookmark3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 dozor objednatele:</w:t>
      </w:r>
      <w:bookmarkEnd w:id="36"/>
      <w:bookmarkEnd w:id="37"/>
      <w:bookmarkEnd w:id="38"/>
    </w:p>
    <w:p>
      <w:pPr>
        <w:pStyle w:val="Style9"/>
        <w:keepNext w:val="0"/>
        <w:keepLines w:val="0"/>
        <w:widowControl w:val="0"/>
        <w:shd w:val="clear" w:color="auto" w:fill="auto"/>
        <w:tabs>
          <w:tab w:pos="428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70889988</w:t>
      </w:r>
    </w:p>
    <w:p>
      <w:pPr>
        <w:pStyle w:val="Style2"/>
        <w:keepNext/>
        <w:keepLines/>
        <w:widowControl w:val="0"/>
        <w:shd w:val="clear" w:color="auto" w:fill="auto"/>
        <w:tabs>
          <w:tab w:pos="4283" w:val="left"/>
        </w:tabs>
        <w:bidi w:val="0"/>
        <w:spacing w:before="0" w:after="0" w:line="240" w:lineRule="auto"/>
        <w:ind w:left="0" w:right="0" w:firstLine="0"/>
        <w:jc w:val="left"/>
      </w:pPr>
      <w:bookmarkStart w:id="39" w:name="bookmark39"/>
      <w:bookmarkStart w:id="40" w:name="bookmark40"/>
      <w:bookmarkStart w:id="41" w:name="bookmark4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CZ70889988</w:t>
      </w:r>
      <w:bookmarkEnd w:id="39"/>
      <w:bookmarkEnd w:id="40"/>
      <w:bookmarkEnd w:id="41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2" w:name="bookmark42"/>
      <w:bookmarkStart w:id="43" w:name="bookmark43"/>
      <w:bookmarkStart w:id="44" w:name="bookmark4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  <w:bookmarkEnd w:id="42"/>
      <w:bookmarkEnd w:id="43"/>
      <w:bookmarkEnd w:id="44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5" w:name="bookmark45"/>
      <w:bookmarkStart w:id="46" w:name="bookmark46"/>
      <w:bookmarkStart w:id="47" w:name="bookmark4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  <w:bookmarkEnd w:id="45"/>
      <w:bookmarkEnd w:id="46"/>
      <w:bookmarkEnd w:id="47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Krajského soudu v Ústí nad Labem v oddílu A, vložce č. 13052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48" w:name="bookmark48"/>
      <w:bookmarkStart w:id="49" w:name="bookmark49"/>
      <w:bookmarkStart w:id="50" w:name="bookmark5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  <w:bookmarkEnd w:id="48"/>
      <w:bookmarkEnd w:id="49"/>
      <w:bookmarkEnd w:id="50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51" w:name="bookmark51"/>
      <w:bookmarkStart w:id="52" w:name="bookmark52"/>
      <w:bookmarkStart w:id="53" w:name="bookmark53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bookmarkEnd w:id="51"/>
      <w:bookmarkEnd w:id="52"/>
      <w:bookmarkEnd w:id="53"/>
    </w:p>
    <w:p>
      <w:pPr>
        <w:pStyle w:val="Style2"/>
        <w:keepNext/>
        <w:keepLines/>
        <w:widowControl w:val="0"/>
        <w:shd w:val="clear" w:color="auto" w:fill="auto"/>
        <w:tabs>
          <w:tab w:pos="4283" w:val="left"/>
        </w:tabs>
        <w:bidi w:val="0"/>
        <w:spacing w:before="0" w:after="0" w:line="240" w:lineRule="auto"/>
        <w:ind w:left="0" w:right="0" w:firstLine="0"/>
        <w:jc w:val="left"/>
      </w:pPr>
      <w:bookmarkStart w:id="54" w:name="bookmark54"/>
      <w:bookmarkStart w:id="55" w:name="bookmark55"/>
      <w:bookmarkStart w:id="56" w:name="bookmark56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Potápěčská stanice, a.s.</w:t>
      </w:r>
      <w:bookmarkEnd w:id="54"/>
      <w:bookmarkEnd w:id="55"/>
      <w:bookmarkEnd w:id="56"/>
    </w:p>
    <w:p>
      <w:pPr>
        <w:pStyle w:val="Style2"/>
        <w:keepNext/>
        <w:keepLines/>
        <w:widowControl w:val="0"/>
        <w:shd w:val="clear" w:color="auto" w:fill="auto"/>
        <w:tabs>
          <w:tab w:pos="4283" w:val="left"/>
        </w:tabs>
        <w:bidi w:val="0"/>
        <w:spacing w:before="0" w:after="0" w:line="240" w:lineRule="auto"/>
        <w:ind w:left="0" w:right="0" w:firstLine="0"/>
        <w:jc w:val="left"/>
      </w:pPr>
      <w:bookmarkStart w:id="57" w:name="bookmark57"/>
      <w:bookmarkStart w:id="58" w:name="bookmark58"/>
      <w:bookmarkStart w:id="59" w:name="bookmark5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Botičská 1936/4, Nové Město, 128 00 Praha 2</w:t>
      </w:r>
      <w:bookmarkEnd w:id="57"/>
      <w:bookmarkEnd w:id="58"/>
      <w:bookmarkEnd w:id="59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0" w:name="bookmark60"/>
      <w:bookmarkStart w:id="61" w:name="bookmark61"/>
      <w:bookmarkStart w:id="62" w:name="bookmark6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k podpisu smlouvy:</w:t>
      </w:r>
      <w:bookmarkEnd w:id="60"/>
      <w:bookmarkEnd w:id="61"/>
      <w:bookmarkEnd w:id="6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3" w:name="bookmark63"/>
      <w:bookmarkStart w:id="64" w:name="bookmark64"/>
      <w:bookmarkStart w:id="65" w:name="bookmark6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jednat o věcech smluvních:</w:t>
      </w:r>
      <w:bookmarkEnd w:id="63"/>
      <w:bookmarkEnd w:id="64"/>
      <w:bookmarkEnd w:id="65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6" w:name="bookmark66"/>
      <w:bookmarkStart w:id="67" w:name="bookmark67"/>
      <w:bookmarkStart w:id="68" w:name="bookmark6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jednat o věcech technických:</w:t>
      </w:r>
      <w:bookmarkEnd w:id="66"/>
      <w:bookmarkEnd w:id="67"/>
      <w:bookmarkEnd w:id="68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9" w:name="bookmark69"/>
      <w:bookmarkStart w:id="70" w:name="bookmark70"/>
      <w:bookmarkStart w:id="71" w:name="bookmark7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stavbyvedoucí:</w:t>
      </w:r>
      <w:bookmarkEnd w:id="69"/>
      <w:bookmarkEnd w:id="70"/>
      <w:bookmarkEnd w:id="71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2" w:name="bookmark72"/>
      <w:bookmarkStart w:id="73" w:name="bookmark73"/>
      <w:bookmarkStart w:id="74" w:name="bookmark7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manažer stavby:</w:t>
      </w:r>
      <w:bookmarkEnd w:id="72"/>
      <w:bookmarkEnd w:id="73"/>
      <w:bookmarkEnd w:id="74"/>
    </w:p>
    <w:p>
      <w:pPr>
        <w:pStyle w:val="Style2"/>
        <w:keepNext/>
        <w:keepLines/>
        <w:widowControl w:val="0"/>
        <w:shd w:val="clear" w:color="auto" w:fill="auto"/>
        <w:tabs>
          <w:tab w:pos="4283" w:val="left"/>
        </w:tabs>
        <w:bidi w:val="0"/>
        <w:spacing w:before="0" w:after="0" w:line="240" w:lineRule="auto"/>
        <w:ind w:left="0" w:right="0" w:firstLine="0"/>
        <w:jc w:val="left"/>
      </w:pPr>
      <w:bookmarkStart w:id="75" w:name="bookmark75"/>
      <w:bookmarkStart w:id="76" w:name="bookmark76"/>
      <w:bookmarkStart w:id="77" w:name="bookmark7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47285532</w:t>
      </w:r>
      <w:bookmarkEnd w:id="75"/>
      <w:bookmarkEnd w:id="76"/>
      <w:bookmarkEnd w:id="77"/>
    </w:p>
    <w:p>
      <w:pPr>
        <w:pStyle w:val="Style2"/>
        <w:keepNext/>
        <w:keepLines/>
        <w:widowControl w:val="0"/>
        <w:shd w:val="clear" w:color="auto" w:fill="auto"/>
        <w:tabs>
          <w:tab w:pos="4283" w:val="left"/>
        </w:tabs>
        <w:bidi w:val="0"/>
        <w:spacing w:before="0" w:after="0" w:line="240" w:lineRule="auto"/>
        <w:ind w:left="0" w:right="0" w:firstLine="0"/>
        <w:jc w:val="left"/>
      </w:pPr>
      <w:bookmarkStart w:id="78" w:name="bookmark78"/>
      <w:bookmarkStart w:id="79" w:name="bookmark79"/>
      <w:bookmarkStart w:id="80" w:name="bookmark8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CZ47285532</w:t>
      </w:r>
      <w:bookmarkEnd w:id="78"/>
      <w:bookmarkEnd w:id="79"/>
      <w:bookmarkEnd w:id="80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1" w:name="bookmark81"/>
      <w:bookmarkStart w:id="82" w:name="bookmark82"/>
      <w:bookmarkStart w:id="83" w:name="bookmark8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  <w:bookmarkEnd w:id="81"/>
      <w:bookmarkEnd w:id="82"/>
      <w:bookmarkEnd w:id="83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4" w:name="bookmark84"/>
      <w:bookmarkStart w:id="85" w:name="bookmark85"/>
      <w:bookmarkStart w:id="86" w:name="bookmark8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  <w:bookmarkEnd w:id="84"/>
      <w:bookmarkEnd w:id="85"/>
      <w:bookmarkEnd w:id="86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7" w:name="bookmark87"/>
      <w:bookmarkStart w:id="88" w:name="bookmark88"/>
      <w:bookmarkStart w:id="89" w:name="bookmark8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Městského soudu v Praze v oddílu B, vložce č. 20037</w:t>
      </w:r>
      <w:bookmarkEnd w:id="87"/>
      <w:bookmarkEnd w:id="88"/>
      <w:bookmarkEnd w:id="89"/>
    </w:p>
    <w:p>
      <w:pPr>
        <w:pStyle w:val="Style2"/>
        <w:keepNext/>
        <w:keepLines/>
        <w:widowControl w:val="0"/>
        <w:shd w:val="clear" w:color="auto" w:fill="auto"/>
        <w:tabs>
          <w:tab w:pos="4283" w:val="left"/>
        </w:tabs>
        <w:bidi w:val="0"/>
        <w:spacing w:before="0" w:after="0" w:line="240" w:lineRule="auto"/>
        <w:ind w:left="0" w:right="0" w:firstLine="0"/>
        <w:jc w:val="left"/>
      </w:pPr>
      <w:bookmarkStart w:id="90" w:name="bookmark90"/>
      <w:bookmarkStart w:id="91" w:name="bookmark91"/>
      <w:bookmarkStart w:id="92" w:name="bookmark9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tel.:</w:t>
        <w:tab/>
        <w:t>e-mail:</w:t>
      </w:r>
      <w:bookmarkEnd w:id="90"/>
      <w:bookmarkEnd w:id="91"/>
      <w:bookmarkEnd w:id="9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93" w:name="bookmark93"/>
      <w:bookmarkStart w:id="94" w:name="bookmark94"/>
      <w:bookmarkStart w:id="95" w:name="bookmark9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</w:t>
      </w:r>
      <w:bookmarkEnd w:id="93"/>
      <w:bookmarkEnd w:id="94"/>
      <w:bookmarkEnd w:id="95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provádění prací na stavbě, přičemž jejich zajištění je podmínkou pro řádné dokončení díla, se smluvní strany dohodly ve smyslu příslušných smluvních ustanovení na uzavření tohoto dodatku.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 se o: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both"/>
      </w:pPr>
      <w:bookmarkStart w:id="96" w:name="bookmark96"/>
      <w:bookmarkEnd w:id="9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změnu předmětu díla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rozsahu přílohy tohoto dodatku – Oceněného soupisu prací změn závazku ze dne 15. 11. 2024,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both"/>
      </w:pPr>
      <w:bookmarkStart w:id="97" w:name="bookmark97"/>
      <w:bookmarkEnd w:id="9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změnu termínu dokončení díla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provozních důvodů objednatele byla projednána a odsouhlasena změna termínu předání a převzetí díla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both"/>
      </w:pPr>
      <w:bookmarkStart w:id="98" w:name="bookmark98"/>
      <w:bookmarkEnd w:id="9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změnu ceny díla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Provedení odpočtu neprovedených prací. Tato změna je obsahem Přílohy č. 1 Oceněného soupisu prací změn závazku ze dne 15. 11. 2024. Tato změna závazku ze smlouvy v souvislosti se zadáním dalších prací nemění celkovou povahu veřejné zakázky.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Změny byly řádně projednány a odsouhlaseny zástupci smluvních stran. Obě smluvní strany odsouhlasily a potvrdily oceněný soupis prací.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Mění se: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97" w:val="left"/>
        </w:tabs>
        <w:bidi w:val="0"/>
        <w:spacing w:before="0" w:after="200" w:line="240" w:lineRule="auto"/>
        <w:ind w:left="0" w:right="0" w:firstLine="0"/>
        <w:jc w:val="both"/>
      </w:pPr>
      <w:bookmarkStart w:id="99" w:name="bookmark99"/>
      <w:bookmarkEnd w:id="99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účel a předmět smlouvy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rozsahu přílohy tohoto dodatku – Oceněného soupisu prací změn závazku ze dne 15.11.2024, který se tímto stává nedílnou součástí smlouvy,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06" w:val="left"/>
        </w:tabs>
        <w:bidi w:val="0"/>
        <w:spacing w:before="0" w:after="0" w:line="240" w:lineRule="auto"/>
        <w:ind w:left="0" w:right="0" w:firstLine="0"/>
        <w:jc w:val="both"/>
      </w:pPr>
      <w:bookmarkStart w:id="100" w:name="bookmark100"/>
      <w:bookmarkEnd w:id="100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II. Termín plnění, odst. 1., písm. c) předání a převzetí díla: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211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  <w:tab/>
        <w:t>nejpozději do 31.07.2024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2117" w:val="left"/>
        </w:tabs>
        <w:bidi w:val="0"/>
        <w:spacing w:before="0" w:after="20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  <w:tab/>
        <w:t>nejpozději do 30.11.2024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06" w:val="left"/>
        </w:tabs>
        <w:bidi w:val="0"/>
        <w:spacing w:before="0" w:after="0" w:line="240" w:lineRule="auto"/>
        <w:ind w:left="0" w:right="0" w:firstLine="0"/>
        <w:jc w:val="both"/>
      </w:pPr>
      <w:bookmarkStart w:id="101" w:name="bookmark101"/>
      <w:bookmarkEnd w:id="101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III. Cena, odst. 4.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souhlasí s tím, že proplatí zhotoviteli jako protihodnotu za provedení a dokončení díla částku: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celková smluvní cena bez DPH 215 180,00 Kč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nová celková smluvní cena bez DPH 189 405,60 Kč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o dílo se nemění. Smluvní strany nepovažují žádné ustanovení dodatku za obchodní tajemství.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bookmarkStart w:id="102" w:name="bookmark102"/>
      <w:bookmarkStart w:id="103" w:name="bookmark103"/>
      <w:bookmarkStart w:id="104" w:name="bookmark10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tento dodatek ke smlouvě uzavřely určitě, vážně a srozumitelně, že je projevem jejich pravé a svobodné vůle, a na důkaz tohoto připojují své podpisy.</w:t>
      </w:r>
      <w:bookmarkEnd w:id="102"/>
      <w:bookmarkEnd w:id="103"/>
      <w:bookmarkEnd w:id="104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bookmarkStart w:id="105" w:name="bookmark105"/>
      <w:bookmarkStart w:id="106" w:name="bookmark106"/>
      <w:bookmarkStart w:id="107" w:name="bookmark10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ke smlouvě nabývá platnosti dnem jeho podpisu poslední ze smluvních stran účinnosti zveřejněním v Registru smluv, pokud této účinnosti dle příslušných ustanovení dodatku ke smlouvě nenabude později.</w:t>
      </w:r>
      <w:bookmarkEnd w:id="105"/>
      <w:bookmarkEnd w:id="106"/>
      <w:bookmarkEnd w:id="107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bookmarkStart w:id="108" w:name="bookmark108"/>
      <w:bookmarkStart w:id="109" w:name="bookmark109"/>
      <w:bookmarkStart w:id="110" w:name="bookmark1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předmětu tohoto dodatku smlouvy před účinností tohoto dodatku smlouvy se považuje za plnění podle tohoto dodatku smlouvy a práva a povinnosti z něj vzniklé se řídí tímto dodatkem smlouvy.</w:t>
      </w:r>
      <w:bookmarkEnd w:id="108"/>
      <w:bookmarkEnd w:id="109"/>
      <w:bookmarkEnd w:id="110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11" w:name="bookmark111"/>
      <w:bookmarkStart w:id="112" w:name="bookmark112"/>
      <w:bookmarkStart w:id="113" w:name="bookmark1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součástí tohoto dodatku je:</w:t>
      </w:r>
      <w:bookmarkEnd w:id="111"/>
      <w:bookmarkEnd w:id="112"/>
      <w:bookmarkEnd w:id="113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827" w:left="1392" w:right="1390" w:bottom="2413" w:header="1399" w:footer="3" w:gutter="0"/>
          <w:pgNumType w:start="1"/>
          <w:cols w:space="720"/>
          <w:noEndnote/>
          <w:rtlGutter w:val="0"/>
          <w:docGrid w:linePitch="360"/>
        </w:sectPr>
      </w:pPr>
      <w:bookmarkStart w:id="114" w:name="bookmark114"/>
      <w:bookmarkStart w:id="115" w:name="bookmark115"/>
      <w:bookmarkStart w:id="116" w:name="bookmark1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1: Oceněný soupis prací změn závazku ze dne 15.11.2024</w:t>
      </w:r>
      <w:bookmarkEnd w:id="114"/>
      <w:bookmarkEnd w:id="115"/>
      <w:bookmarkEnd w:id="116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2" w:after="3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589" w:left="0" w:right="0" w:bottom="1589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investiční ředitel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Povodí Ohře, státní podnik elektronicky podepsal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předseda správní rady Potápěčská stanice, a.s.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elektronicky podepsal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589" w:left="1394" w:right="3036" w:bottom="1589" w:header="0" w:footer="3" w:gutter="0"/>
      <w:cols w:num="2" w:space="2313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5840095</wp:posOffset>
              </wp:positionH>
              <wp:positionV relativeFrom="page">
                <wp:posOffset>10069195</wp:posOffset>
              </wp:positionV>
              <wp:extent cx="822960" cy="20129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2960" cy="2012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9.85000000000002pt;margin-top:792.85000000000002pt;width:64.799999999999997pt;height:15.8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9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 M L O U V A    O    D Í L O</dc:title>
  <dc:subject/>
  <dc:creator>Vlastimil Hasik</dc:creator>
  <cp:keywords/>
</cp:coreProperties>
</file>