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78B" w:rsidRDefault="00DB678B">
      <w:pPr>
        <w:pStyle w:val="Zkladntext"/>
        <w:rPr>
          <w:rFonts w:ascii="Times New Roman"/>
          <w:sz w:val="24"/>
        </w:rPr>
      </w:pPr>
    </w:p>
    <w:p w:rsidR="00DB678B" w:rsidRDefault="0036476E">
      <w:pPr>
        <w:pStyle w:val="Zkladntext"/>
        <w:ind w:left="66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867299" cy="571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299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78B" w:rsidRDefault="0036476E">
      <w:pPr>
        <w:spacing w:before="2"/>
        <w:ind w:right="856"/>
        <w:jc w:val="right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747141</wp:posOffset>
            </wp:positionH>
            <wp:positionV relativeFrom="paragraph">
              <wp:posOffset>-748365</wp:posOffset>
            </wp:positionV>
            <wp:extent cx="2658107" cy="92086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107" cy="920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NPU1002429412</w:t>
      </w:r>
    </w:p>
    <w:p w:rsidR="00DB678B" w:rsidRDefault="0036476E">
      <w:pPr>
        <w:spacing w:before="120"/>
        <w:ind w:left="6619"/>
        <w:rPr>
          <w:rFonts w:ascii="Calibri Light" w:hAnsi="Calibri Light"/>
          <w:sz w:val="20"/>
        </w:rPr>
      </w:pPr>
      <w:r>
        <w:rPr>
          <w:i/>
          <w:sz w:val="21"/>
        </w:rPr>
        <w:t xml:space="preserve">čj. </w:t>
      </w:r>
      <w:r>
        <w:rPr>
          <w:rFonts w:ascii="Calibri Light" w:hAnsi="Calibri Light"/>
          <w:sz w:val="20"/>
        </w:rPr>
        <w:t>NPU-420/96750/2024</w:t>
      </w:r>
    </w:p>
    <w:p w:rsidR="00DB678B" w:rsidRDefault="0036476E">
      <w:pPr>
        <w:ind w:left="6619"/>
        <w:rPr>
          <w:sz w:val="21"/>
        </w:rPr>
      </w:pPr>
      <w:r>
        <w:rPr>
          <w:sz w:val="21"/>
        </w:rPr>
        <w:t>WAM: 2019H1240009</w:t>
      </w:r>
    </w:p>
    <w:p w:rsidR="00DB678B" w:rsidRDefault="00DB678B">
      <w:pPr>
        <w:pStyle w:val="Zkladntext"/>
        <w:rPr>
          <w:sz w:val="20"/>
        </w:rPr>
      </w:pPr>
    </w:p>
    <w:p w:rsidR="00DB678B" w:rsidRDefault="00DB678B">
      <w:pPr>
        <w:pStyle w:val="Zkladntext"/>
        <w:rPr>
          <w:sz w:val="20"/>
        </w:rPr>
      </w:pPr>
    </w:p>
    <w:p w:rsidR="00DB678B" w:rsidRDefault="00DB678B">
      <w:pPr>
        <w:pStyle w:val="Zkladntext"/>
        <w:rPr>
          <w:sz w:val="20"/>
        </w:rPr>
      </w:pPr>
    </w:p>
    <w:p w:rsidR="00DB678B" w:rsidRDefault="00DB678B">
      <w:pPr>
        <w:pStyle w:val="Zkladntext"/>
        <w:spacing w:before="6"/>
        <w:rPr>
          <w:sz w:val="20"/>
        </w:rPr>
      </w:pPr>
    </w:p>
    <w:p w:rsidR="00DB678B" w:rsidRDefault="0036476E">
      <w:pPr>
        <w:spacing w:before="43"/>
        <w:ind w:left="2950" w:right="2862"/>
        <w:jc w:val="center"/>
        <w:rPr>
          <w:b/>
          <w:sz w:val="28"/>
        </w:rPr>
      </w:pPr>
      <w:r>
        <w:rPr>
          <w:b/>
          <w:sz w:val="28"/>
        </w:rPr>
        <w:t>KUPNÍ SMLOUVA</w:t>
      </w:r>
    </w:p>
    <w:p w:rsidR="00DB678B" w:rsidRDefault="0036476E">
      <w:pPr>
        <w:spacing w:before="240"/>
        <w:ind w:left="2950" w:right="2863"/>
        <w:jc w:val="center"/>
        <w:rPr>
          <w:b/>
          <w:sz w:val="28"/>
        </w:rPr>
      </w:pPr>
      <w:r>
        <w:rPr>
          <w:b/>
          <w:sz w:val="28"/>
        </w:rPr>
        <w:t>NA DODÁNÍ OSOBNÍHO VOZIDLA</w:t>
      </w:r>
    </w:p>
    <w:p w:rsidR="00DB678B" w:rsidRDefault="00DB678B">
      <w:pPr>
        <w:pStyle w:val="Zkladntext"/>
        <w:rPr>
          <w:b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672"/>
          <w:tab w:val="left" w:pos="4673"/>
        </w:tabs>
        <w:spacing w:before="1"/>
        <w:jc w:val="left"/>
      </w:pPr>
      <w:r>
        <w:rPr>
          <w:spacing w:val="9"/>
        </w:rPr>
        <w:t>Smluvní</w:t>
      </w:r>
      <w:r>
        <w:rPr>
          <w:spacing w:val="24"/>
        </w:rPr>
        <w:t xml:space="preserve"> </w:t>
      </w:r>
      <w:r>
        <w:rPr>
          <w:spacing w:val="9"/>
        </w:rPr>
        <w:t>strany</w:t>
      </w:r>
    </w:p>
    <w:p w:rsidR="00DB678B" w:rsidRDefault="00DB678B">
      <w:pPr>
        <w:pStyle w:val="Zkladntext"/>
        <w:spacing w:before="12"/>
        <w:rPr>
          <w:b/>
          <w:sz w:val="21"/>
        </w:rPr>
      </w:pPr>
    </w:p>
    <w:p w:rsidR="00DB678B" w:rsidRDefault="0036476E">
      <w:pPr>
        <w:pStyle w:val="Zkladntext"/>
        <w:tabs>
          <w:tab w:val="left" w:pos="3268"/>
        </w:tabs>
        <w:ind w:left="436"/>
      </w:pPr>
      <w:r>
        <w:t>Společnost</w:t>
      </w:r>
      <w:r>
        <w:tab/>
        <w:t>AUTODÍLY ŠPINDLER HOLDING, a.</w:t>
      </w:r>
      <w:r>
        <w:rPr>
          <w:spacing w:val="-3"/>
        </w:rPr>
        <w:t xml:space="preserve"> </w:t>
      </w:r>
      <w:r>
        <w:t>s.</w:t>
      </w:r>
    </w:p>
    <w:p w:rsidR="00DB678B" w:rsidRDefault="0036476E">
      <w:pPr>
        <w:pStyle w:val="Zkladntext"/>
        <w:tabs>
          <w:tab w:val="left" w:pos="3268"/>
        </w:tabs>
        <w:ind w:left="436"/>
      </w:pPr>
      <w:r>
        <w:t>se</w:t>
      </w:r>
      <w:r>
        <w:rPr>
          <w:spacing w:val="-3"/>
        </w:rPr>
        <w:t xml:space="preserve"> </w:t>
      </w:r>
      <w:r>
        <w:t>sídlem:</w:t>
      </w:r>
      <w:r>
        <w:tab/>
        <w:t>U Lesa 59, 503 51 Chlumec nad</w:t>
      </w:r>
      <w:r>
        <w:rPr>
          <w:spacing w:val="-3"/>
        </w:rPr>
        <w:t xml:space="preserve"> </w:t>
      </w:r>
      <w:r>
        <w:t>Cidlinou</w:t>
      </w:r>
    </w:p>
    <w:p w:rsidR="00DB678B" w:rsidRDefault="0036476E">
      <w:pPr>
        <w:pStyle w:val="Zkladntext"/>
        <w:tabs>
          <w:tab w:val="left" w:pos="3268"/>
        </w:tabs>
        <w:ind w:left="436"/>
      </w:pPr>
      <w:r>
        <w:t>zastoupená:</w:t>
      </w:r>
      <w:r>
        <w:tab/>
      </w:r>
      <w:r>
        <w:t>Václav Špindler, Předseda správní</w:t>
      </w:r>
      <w:r>
        <w:rPr>
          <w:spacing w:val="-3"/>
        </w:rPr>
        <w:t xml:space="preserve"> </w:t>
      </w:r>
      <w:r>
        <w:t>rady</w:t>
      </w:r>
    </w:p>
    <w:p w:rsidR="00DB678B" w:rsidRDefault="0036476E">
      <w:pPr>
        <w:pStyle w:val="Zkladntext"/>
        <w:tabs>
          <w:tab w:val="right" w:pos="4161"/>
        </w:tabs>
        <w:ind w:left="436"/>
      </w:pPr>
      <w:r>
        <w:t>IČO:</w:t>
      </w:r>
      <w:r>
        <w:tab/>
        <w:t>26444569</w:t>
      </w:r>
    </w:p>
    <w:p w:rsidR="00DB678B" w:rsidRDefault="0036476E">
      <w:pPr>
        <w:pStyle w:val="Zkladntext"/>
        <w:tabs>
          <w:tab w:val="left" w:pos="3268"/>
        </w:tabs>
        <w:ind w:left="436"/>
      </w:pPr>
      <w:r>
        <w:t>DIČ:</w:t>
      </w:r>
      <w:r>
        <w:tab/>
        <w:t>CZ26444569</w:t>
      </w:r>
    </w:p>
    <w:p w:rsidR="00C664D6" w:rsidRDefault="0036476E">
      <w:pPr>
        <w:pStyle w:val="Zkladntext"/>
        <w:tabs>
          <w:tab w:val="left" w:pos="3268"/>
        </w:tabs>
        <w:ind w:left="436" w:right="4881"/>
      </w:pPr>
      <w:r>
        <w:t>bank. spojení vč.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účtu:</w:t>
      </w:r>
      <w:r>
        <w:tab/>
      </w:r>
      <w:r w:rsidR="00C664D6">
        <w:t>xxxxxx</w:t>
      </w:r>
    </w:p>
    <w:p w:rsidR="00DB678B" w:rsidRDefault="0036476E">
      <w:pPr>
        <w:pStyle w:val="Zkladntext"/>
        <w:tabs>
          <w:tab w:val="left" w:pos="3268"/>
        </w:tabs>
        <w:ind w:left="436" w:right="4881"/>
      </w:pPr>
      <w:r>
        <w:t>kontaktní</w:t>
      </w:r>
      <w:r>
        <w:rPr>
          <w:spacing w:val="-2"/>
        </w:rPr>
        <w:t xml:space="preserve"> </w:t>
      </w:r>
      <w:r>
        <w:t>osoba:</w:t>
      </w:r>
      <w:r>
        <w:tab/>
        <w:t>Václav</w:t>
      </w:r>
      <w:r>
        <w:rPr>
          <w:spacing w:val="-2"/>
        </w:rPr>
        <w:t xml:space="preserve"> </w:t>
      </w:r>
      <w:r>
        <w:t>Špindler</w:t>
      </w:r>
    </w:p>
    <w:p w:rsidR="00DB678B" w:rsidRDefault="0036476E">
      <w:pPr>
        <w:pStyle w:val="Zkladntext"/>
        <w:tabs>
          <w:tab w:val="left" w:pos="3269"/>
        </w:tabs>
        <w:ind w:left="436"/>
      </w:pPr>
      <w:r>
        <w:t>e-mail:</w:t>
      </w:r>
      <w:r>
        <w:tab/>
      </w:r>
      <w:r w:rsidR="00C664D6">
        <w:t>xxxxxx</w:t>
      </w:r>
    </w:p>
    <w:p w:rsidR="00DB678B" w:rsidRDefault="0036476E">
      <w:pPr>
        <w:pStyle w:val="Zkladntext"/>
        <w:spacing w:line="348" w:lineRule="auto"/>
        <w:ind w:left="436" w:right="2857"/>
      </w:pPr>
      <w:r>
        <w:t>zapsaná v OR vedeném Městským soudem v Praze, oddíl B, vložka 7163 (dále jen „</w:t>
      </w:r>
      <w:r>
        <w:rPr>
          <w:b/>
        </w:rPr>
        <w:t>prodávající</w:t>
      </w:r>
      <w:r>
        <w:t>“)</w:t>
      </w:r>
    </w:p>
    <w:p w:rsidR="00DB678B" w:rsidRDefault="0036476E">
      <w:pPr>
        <w:pStyle w:val="Zkladntext"/>
        <w:spacing w:before="147"/>
        <w:ind w:left="436"/>
      </w:pPr>
      <w:r>
        <w:t>a</w:t>
      </w:r>
    </w:p>
    <w:p w:rsidR="00DB678B" w:rsidRDefault="00DB678B">
      <w:pPr>
        <w:pStyle w:val="Zkladntext"/>
        <w:spacing w:before="12"/>
        <w:rPr>
          <w:sz w:val="21"/>
        </w:rPr>
      </w:pPr>
    </w:p>
    <w:p w:rsidR="00DB678B" w:rsidRDefault="0036476E">
      <w:pPr>
        <w:pStyle w:val="Nadpis1"/>
        <w:ind w:right="1194" w:firstLine="0"/>
        <w:jc w:val="right"/>
      </w:pPr>
      <w:r>
        <w:t>Národní památkový ústav, státní příspěvková</w:t>
      </w:r>
      <w:r>
        <w:rPr>
          <w:spacing w:val="-14"/>
        </w:rPr>
        <w:t xml:space="preserve"> </w:t>
      </w:r>
      <w:r>
        <w:t>organizace</w:t>
      </w:r>
    </w:p>
    <w:p w:rsidR="00DB678B" w:rsidRDefault="0036476E">
      <w:pPr>
        <w:pStyle w:val="Zkladntext"/>
        <w:tabs>
          <w:tab w:val="left" w:pos="2831"/>
        </w:tabs>
        <w:ind w:right="1162"/>
        <w:jc w:val="right"/>
      </w:pPr>
      <w:r>
        <w:t>se</w:t>
      </w:r>
      <w:r>
        <w:rPr>
          <w:spacing w:val="-3"/>
        </w:rPr>
        <w:t xml:space="preserve"> </w:t>
      </w:r>
      <w:r>
        <w:t>sídlem:</w:t>
      </w:r>
      <w:r>
        <w:tab/>
        <w:t>Valdštejnské náměstí 162/3, 118 01, Praha 1 – Malá</w:t>
      </w:r>
      <w:r>
        <w:rPr>
          <w:spacing w:val="-27"/>
        </w:rPr>
        <w:t xml:space="preserve"> </w:t>
      </w:r>
      <w:r>
        <w:t>Strana</w:t>
      </w:r>
    </w:p>
    <w:p w:rsidR="00DB678B" w:rsidRDefault="0036476E">
      <w:pPr>
        <w:pStyle w:val="Zkladntext"/>
        <w:tabs>
          <w:tab w:val="left" w:pos="3306"/>
        </w:tabs>
        <w:ind w:left="436" w:right="105"/>
      </w:pPr>
      <w:r>
        <w:t>zastoupen:</w:t>
      </w:r>
      <w:r>
        <w:tab/>
        <w:t>PhDr. Petrem Hrubým, ředit</w:t>
      </w:r>
      <w:r>
        <w:t>elem územní památkové správy v Ústí nad Labem</w:t>
      </w:r>
    </w:p>
    <w:p w:rsidR="00DB678B" w:rsidRDefault="0036476E">
      <w:pPr>
        <w:pStyle w:val="Zkladntext"/>
        <w:tabs>
          <w:tab w:val="left" w:pos="3268"/>
        </w:tabs>
        <w:ind w:left="436"/>
      </w:pPr>
      <w:r>
        <w:t>IČO:</w:t>
      </w:r>
      <w:r>
        <w:tab/>
        <w:t>75032333</w:t>
      </w:r>
    </w:p>
    <w:p w:rsidR="00DB678B" w:rsidRDefault="0036476E">
      <w:pPr>
        <w:pStyle w:val="Zkladntext"/>
        <w:tabs>
          <w:tab w:val="left" w:pos="3268"/>
        </w:tabs>
        <w:ind w:left="436"/>
      </w:pPr>
      <w:r>
        <w:t>DIČ:</w:t>
      </w:r>
      <w:r>
        <w:tab/>
        <w:t>CZ75032333</w:t>
      </w:r>
    </w:p>
    <w:p w:rsidR="00C664D6" w:rsidRDefault="0036476E">
      <w:pPr>
        <w:pStyle w:val="Zkladntext"/>
        <w:ind w:left="436"/>
      </w:pPr>
      <w:r>
        <w:t xml:space="preserve">bankovní spojení: ČNB, č. ú.: </w:t>
      </w:r>
      <w:r w:rsidR="00C664D6">
        <w:t>xxxxxx</w:t>
      </w:r>
    </w:p>
    <w:p w:rsidR="00DB678B" w:rsidRDefault="0036476E">
      <w:pPr>
        <w:pStyle w:val="Zkladntext"/>
        <w:ind w:left="436"/>
      </w:pPr>
      <w:r>
        <w:t>kontaktní osoba: Bc. Zuzana Klimplová, vedoucí správy Kostela Nanebevzetí Panny Marie v Mostě</w:t>
      </w:r>
    </w:p>
    <w:p w:rsidR="00DB678B" w:rsidRDefault="0036476E">
      <w:pPr>
        <w:pStyle w:val="Nadpis1"/>
        <w:ind w:left="436" w:firstLine="0"/>
      </w:pPr>
      <w:r>
        <w:t>Doručovací</w:t>
      </w:r>
      <w:r>
        <w:rPr>
          <w:spacing w:val="-14"/>
        </w:rPr>
        <w:t xml:space="preserve"> </w:t>
      </w:r>
      <w:r>
        <w:t>adresa:</w:t>
      </w:r>
    </w:p>
    <w:p w:rsidR="00DB678B" w:rsidRDefault="0036476E">
      <w:pPr>
        <w:pStyle w:val="Zkladntext"/>
        <w:ind w:left="436" w:right="2859"/>
      </w:pPr>
      <w:r>
        <w:t>Národní památkový ústav, územní památková správa v Ústí nad Labem, Podmokelská</w:t>
      </w:r>
      <w:r>
        <w:rPr>
          <w:spacing w:val="-1"/>
        </w:rPr>
        <w:t xml:space="preserve"> </w:t>
      </w:r>
      <w:r>
        <w:t>1/15,</w:t>
      </w:r>
    </w:p>
    <w:p w:rsidR="00DB678B" w:rsidRDefault="0036476E">
      <w:pPr>
        <w:pStyle w:val="Zkladntext"/>
        <w:ind w:left="436"/>
      </w:pPr>
      <w:r>
        <w:t>400 07 Ústí nad Labem-Krásné Březno</w:t>
      </w:r>
    </w:p>
    <w:p w:rsidR="00DB678B" w:rsidRDefault="0036476E">
      <w:pPr>
        <w:spacing w:before="120"/>
        <w:ind w:left="436"/>
      </w:pPr>
      <w:r>
        <w:t>(dále jen „</w:t>
      </w:r>
      <w:r>
        <w:rPr>
          <w:b/>
        </w:rPr>
        <w:t>kupující</w:t>
      </w:r>
      <w:r>
        <w:t>“)</w:t>
      </w:r>
    </w:p>
    <w:p w:rsidR="00DB678B" w:rsidRDefault="00DB678B">
      <w:pPr>
        <w:pStyle w:val="Zkladntext"/>
        <w:spacing w:before="7"/>
      </w:pPr>
    </w:p>
    <w:p w:rsidR="00DB678B" w:rsidRDefault="0036476E">
      <w:pPr>
        <w:pStyle w:val="Zkladntext"/>
        <w:ind w:left="512" w:right="410" w:hanging="2"/>
        <w:jc w:val="center"/>
      </w:pPr>
      <w:r>
        <w:t>uzavřely níže uvedeného dne, měsíce a roku v souladu s § 2079 a násl. zákona č. 89/2012 Sb., občanský zákoník, v</w:t>
      </w:r>
      <w:r>
        <w:t>e znění pozdějších předpisů (dále jen „</w:t>
      </w:r>
      <w:r>
        <w:rPr>
          <w:b/>
        </w:rPr>
        <w:t>Občanský zákoník</w:t>
      </w:r>
      <w:r>
        <w:t>“) tuto kupní smlouvu na dodání osobních vozidel.</w:t>
      </w:r>
    </w:p>
    <w:p w:rsidR="00DB678B" w:rsidRDefault="00DB678B">
      <w:pPr>
        <w:jc w:val="center"/>
        <w:sectPr w:rsidR="00DB678B">
          <w:footerReference w:type="default" r:id="rId9"/>
          <w:type w:val="continuous"/>
          <w:pgSz w:w="11910" w:h="16840"/>
          <w:pgMar w:top="800" w:right="1160" w:bottom="1200" w:left="1060" w:header="708" w:footer="1005" w:gutter="0"/>
          <w:pgNumType w:start="1"/>
          <w:cols w:space="708"/>
        </w:sect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727"/>
          <w:tab w:val="left" w:pos="4728"/>
        </w:tabs>
        <w:spacing w:before="101"/>
        <w:ind w:left="4727"/>
        <w:jc w:val="left"/>
      </w:pPr>
      <w:r>
        <w:lastRenderedPageBreak/>
        <w:t>Předmět</w:t>
      </w:r>
      <w:r>
        <w:rPr>
          <w:spacing w:val="-2"/>
        </w:rPr>
        <w:t xml:space="preserve"> </w:t>
      </w:r>
      <w:r>
        <w:t>plnění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0"/>
          <w:numId w:val="1"/>
        </w:numPr>
        <w:tabs>
          <w:tab w:val="left" w:pos="1005"/>
        </w:tabs>
        <w:spacing w:before="0" w:line="276" w:lineRule="auto"/>
        <w:ind w:left="1003" w:right="334" w:hanging="360"/>
        <w:jc w:val="both"/>
      </w:pPr>
      <w:r>
        <w:t>Předmětem</w:t>
      </w:r>
      <w:r>
        <w:rPr>
          <w:spacing w:val="-15"/>
        </w:rPr>
        <w:t xml:space="preserve"> </w:t>
      </w:r>
      <w:r>
        <w:t>plnění</w:t>
      </w:r>
      <w:r>
        <w:rPr>
          <w:spacing w:val="-15"/>
        </w:rPr>
        <w:t xml:space="preserve"> </w:t>
      </w:r>
      <w:r>
        <w:t>této</w:t>
      </w:r>
      <w:r>
        <w:rPr>
          <w:spacing w:val="-15"/>
        </w:rPr>
        <w:t xml:space="preserve"> </w:t>
      </w:r>
      <w:r>
        <w:t>smlouvy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dodávka</w:t>
      </w:r>
      <w:r>
        <w:rPr>
          <w:spacing w:val="-15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ks</w:t>
      </w:r>
      <w:r>
        <w:rPr>
          <w:spacing w:val="-15"/>
        </w:rPr>
        <w:t xml:space="preserve"> </w:t>
      </w:r>
      <w:r>
        <w:t>nového</w:t>
      </w:r>
      <w:r>
        <w:rPr>
          <w:spacing w:val="-15"/>
        </w:rPr>
        <w:t xml:space="preserve"> </w:t>
      </w:r>
      <w:r>
        <w:t>osobního</w:t>
      </w:r>
      <w:r>
        <w:rPr>
          <w:spacing w:val="-15"/>
        </w:rPr>
        <w:t xml:space="preserve"> </w:t>
      </w:r>
      <w:r>
        <w:t>vozidla,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včetně</w:t>
      </w:r>
      <w:r>
        <w:rPr>
          <w:spacing w:val="-15"/>
        </w:rPr>
        <w:t xml:space="preserve"> </w:t>
      </w:r>
      <w:r>
        <w:t>vybavení a dokladů nutných k řádnému užití tohoto vozidla (dále jen „</w:t>
      </w:r>
      <w:r>
        <w:rPr>
          <w:b/>
        </w:rPr>
        <w:t>Předmět plnění</w:t>
      </w:r>
      <w:r>
        <w:t>“). Podrobná specifikace Předmětu plnění je uvedena v Příloze č. 1 této smlouvy – Technická specifikace Předmětu plnění, kt</w:t>
      </w:r>
      <w:r>
        <w:t>erá je nedílnou součástí této smlouvy, množství plnění je uvedeno v téže příloze v Cenové</w:t>
      </w:r>
      <w:r>
        <w:rPr>
          <w:spacing w:val="-3"/>
        </w:rPr>
        <w:t xml:space="preserve"> </w:t>
      </w:r>
      <w:r>
        <w:t>tabulce.</w:t>
      </w:r>
    </w:p>
    <w:p w:rsidR="00DB678B" w:rsidRDefault="0036476E">
      <w:pPr>
        <w:pStyle w:val="Nadpis1"/>
        <w:spacing w:before="120"/>
        <w:ind w:left="1570" w:firstLine="0"/>
      </w:pPr>
      <w:r>
        <w:t>Vůz kategorie M1 benzín</w:t>
      </w:r>
    </w:p>
    <w:p w:rsidR="00DB678B" w:rsidRDefault="0036476E">
      <w:pPr>
        <w:pStyle w:val="Zkladntext"/>
        <w:ind w:left="1570"/>
      </w:pPr>
      <w:r>
        <w:t>Model a verze: Citroën Berlingo, Plus 1,2 PureTech 110</w:t>
      </w:r>
    </w:p>
    <w:p w:rsidR="00DB678B" w:rsidRDefault="0036476E">
      <w:pPr>
        <w:pStyle w:val="Zkladntext"/>
        <w:ind w:left="1570"/>
      </w:pPr>
      <w:r>
        <w:t>Počet ks: 1 (jeden)</w:t>
      </w:r>
    </w:p>
    <w:p w:rsidR="00DB678B" w:rsidRDefault="00DB678B">
      <w:pPr>
        <w:pStyle w:val="Zkladntext"/>
      </w:pPr>
    </w:p>
    <w:p w:rsidR="00DB678B" w:rsidRDefault="0036476E">
      <w:pPr>
        <w:pStyle w:val="Odstavecseseznamem"/>
        <w:numPr>
          <w:ilvl w:val="0"/>
          <w:numId w:val="1"/>
        </w:numPr>
        <w:tabs>
          <w:tab w:val="left" w:pos="1005"/>
        </w:tabs>
        <w:spacing w:before="0" w:line="276" w:lineRule="auto"/>
        <w:ind w:left="1003" w:right="333" w:hanging="567"/>
        <w:jc w:val="both"/>
      </w:pPr>
      <w:r>
        <w:t>Tato smlouva je uzavřena na základě veřejné zakázky s náz</w:t>
      </w:r>
      <w:r>
        <w:t xml:space="preserve">vem </w:t>
      </w:r>
      <w:r>
        <w:rPr>
          <w:b/>
        </w:rPr>
        <w:t>„NÁKUP 1 KS OSOBNÍHO VOZIDLA PRO NPÚ, objekt Kostel Nanebevzetí Panny Marie v Mostě“</w:t>
      </w:r>
      <w:r>
        <w:t>, zaregistrované prostřednictvím</w:t>
      </w:r>
      <w:r>
        <w:rPr>
          <w:spacing w:val="26"/>
        </w:rPr>
        <w:t xml:space="preserve"> </w:t>
      </w:r>
      <w:r>
        <w:t>Národního</w:t>
      </w:r>
      <w:r>
        <w:rPr>
          <w:spacing w:val="27"/>
        </w:rPr>
        <w:t xml:space="preserve"> </w:t>
      </w:r>
      <w:r>
        <w:t>elektronického</w:t>
      </w:r>
      <w:r>
        <w:rPr>
          <w:spacing w:val="27"/>
        </w:rPr>
        <w:t xml:space="preserve"> </w:t>
      </w:r>
      <w:r>
        <w:t>nástroje</w:t>
      </w:r>
      <w:r>
        <w:rPr>
          <w:spacing w:val="26"/>
        </w:rPr>
        <w:t xml:space="preserve"> </w:t>
      </w:r>
      <w:r>
        <w:t>pod</w:t>
      </w:r>
      <w:r>
        <w:rPr>
          <w:spacing w:val="27"/>
        </w:rPr>
        <w:t xml:space="preserve"> </w:t>
      </w:r>
      <w:r>
        <w:rPr>
          <w:b/>
        </w:rPr>
        <w:t>ID:</w:t>
      </w:r>
      <w:r>
        <w:rPr>
          <w:b/>
          <w:spacing w:val="26"/>
        </w:rPr>
        <w:t xml:space="preserve"> </w:t>
      </w:r>
      <w:r>
        <w:rPr>
          <w:b/>
        </w:rPr>
        <w:t>N006/24/V00031353</w:t>
      </w:r>
      <w:r>
        <w:rPr>
          <w:b/>
          <w:spacing w:val="27"/>
        </w:rPr>
        <w:t xml:space="preserve"> </w:t>
      </w:r>
      <w:r>
        <w:t>(dále</w:t>
      </w:r>
      <w:r>
        <w:rPr>
          <w:spacing w:val="27"/>
        </w:rPr>
        <w:t xml:space="preserve"> </w:t>
      </w:r>
      <w:r>
        <w:t>jen</w:t>
      </w:r>
    </w:p>
    <w:p w:rsidR="00DB678B" w:rsidRDefault="0036476E">
      <w:pPr>
        <w:pStyle w:val="Zkladntext"/>
        <w:spacing w:line="276" w:lineRule="auto"/>
        <w:ind w:left="1003" w:right="336"/>
        <w:jc w:val="both"/>
      </w:pPr>
      <w:r>
        <w:t>„veřejná zakázka“). Smluvní strany se dohodly, že součást smluvních ujednání tvoří rovněž zadávací</w:t>
      </w:r>
      <w:r>
        <w:rPr>
          <w:spacing w:val="-6"/>
        </w:rPr>
        <w:t xml:space="preserve"> </w:t>
      </w:r>
      <w:r>
        <w:t>dokumentace</w:t>
      </w:r>
      <w:r>
        <w:rPr>
          <w:spacing w:val="-7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veřejné</w:t>
      </w:r>
      <w:r>
        <w:rPr>
          <w:spacing w:val="-6"/>
        </w:rPr>
        <w:t xml:space="preserve"> </w:t>
      </w:r>
      <w:r>
        <w:t>zakázce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nabídka</w:t>
      </w:r>
      <w:r>
        <w:rPr>
          <w:spacing w:val="-7"/>
        </w:rPr>
        <w:t xml:space="preserve"> </w:t>
      </w:r>
      <w:r>
        <w:t>prodávajícího</w:t>
      </w:r>
      <w:r>
        <w:rPr>
          <w:spacing w:val="-7"/>
        </w:rPr>
        <w:t xml:space="preserve"> </w:t>
      </w:r>
      <w:r>
        <w:t>podaná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rámci</w:t>
      </w:r>
      <w:r>
        <w:rPr>
          <w:spacing w:val="-6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t>veřejné zakázky.</w:t>
      </w:r>
    </w:p>
    <w:p w:rsidR="00DB678B" w:rsidRDefault="0036476E">
      <w:pPr>
        <w:pStyle w:val="Odstavecseseznamem"/>
        <w:numPr>
          <w:ilvl w:val="0"/>
          <w:numId w:val="1"/>
        </w:numPr>
        <w:tabs>
          <w:tab w:val="left" w:pos="1010"/>
        </w:tabs>
        <w:spacing w:line="276" w:lineRule="auto"/>
        <w:ind w:left="1008" w:right="334" w:hanging="567"/>
        <w:jc w:val="both"/>
      </w:pPr>
      <w:r>
        <w:t>Doklady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výbavu</w:t>
      </w:r>
      <w:r>
        <w:rPr>
          <w:spacing w:val="-10"/>
        </w:rPr>
        <w:t xml:space="preserve"> </w:t>
      </w:r>
      <w:r>
        <w:t>vozidla</w:t>
      </w:r>
      <w:r>
        <w:rPr>
          <w:spacing w:val="-10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rámci</w:t>
      </w:r>
      <w:r>
        <w:rPr>
          <w:spacing w:val="-9"/>
        </w:rPr>
        <w:t xml:space="preserve"> </w:t>
      </w:r>
      <w:r>
        <w:t>Předmětu</w:t>
      </w:r>
      <w:r>
        <w:rPr>
          <w:spacing w:val="-9"/>
        </w:rPr>
        <w:t xml:space="preserve"> </w:t>
      </w:r>
      <w:r>
        <w:t>plnění</w:t>
      </w:r>
      <w:r>
        <w:rPr>
          <w:spacing w:val="-9"/>
        </w:rPr>
        <w:t xml:space="preserve"> </w:t>
      </w:r>
      <w:r>
        <w:t>tvoří</w:t>
      </w:r>
      <w:r>
        <w:rPr>
          <w:spacing w:val="-10"/>
        </w:rPr>
        <w:t xml:space="preserve"> </w:t>
      </w:r>
      <w:r>
        <w:t>Technický</w:t>
      </w:r>
      <w:r>
        <w:rPr>
          <w:spacing w:val="-10"/>
        </w:rPr>
        <w:t xml:space="preserve"> </w:t>
      </w:r>
      <w:r>
        <w:t>průkaz</w:t>
      </w:r>
      <w:r>
        <w:rPr>
          <w:spacing w:val="-10"/>
        </w:rPr>
        <w:t xml:space="preserve"> </w:t>
      </w:r>
      <w:r>
        <w:t>motorového</w:t>
      </w:r>
      <w:r>
        <w:rPr>
          <w:spacing w:val="-9"/>
        </w:rPr>
        <w:t xml:space="preserve"> </w:t>
      </w:r>
      <w:r>
        <w:t>vozidla, návod k obsluze a údržbě v českém jazyce, konfigurační list vozidla, servisní sešit, seznam záručních opraven, všechny klíče k vozidlu dodané výrobcem vozidla min. v počtu 2 kusů        a výbava stanovená platnými právními předpi</w:t>
      </w:r>
      <w:r>
        <w:t>sy, zejména lékárnička a výstražný trojúhelník (§ 31 vyhlášky Ministerstva dopravy č. 341/2014 Sb., ve znění pozdějších</w:t>
      </w:r>
      <w:r>
        <w:rPr>
          <w:spacing w:val="-18"/>
        </w:rPr>
        <w:t xml:space="preserve"> </w:t>
      </w:r>
      <w:r>
        <w:t>předpisů).</w:t>
      </w:r>
    </w:p>
    <w:p w:rsidR="00DB678B" w:rsidRDefault="0036476E">
      <w:pPr>
        <w:pStyle w:val="Odstavecseseznamem"/>
        <w:numPr>
          <w:ilvl w:val="0"/>
          <w:numId w:val="1"/>
        </w:numPr>
        <w:tabs>
          <w:tab w:val="left" w:pos="1014"/>
        </w:tabs>
        <w:spacing w:line="276" w:lineRule="auto"/>
        <w:ind w:left="1012" w:right="335" w:hanging="567"/>
        <w:jc w:val="both"/>
      </w:pPr>
      <w:r>
        <w:t>Prodávajícímu vzniká právo na zaplacení vozidla v rámci Předmětu plnění na základě oboustranně</w:t>
      </w:r>
      <w:r>
        <w:rPr>
          <w:spacing w:val="25"/>
        </w:rPr>
        <w:t xml:space="preserve"> </w:t>
      </w:r>
      <w:r>
        <w:t>podepsaného</w:t>
      </w:r>
      <w:r>
        <w:rPr>
          <w:spacing w:val="26"/>
        </w:rPr>
        <w:t xml:space="preserve"> </w:t>
      </w:r>
      <w:r>
        <w:t>protokolu</w:t>
      </w:r>
      <w:r>
        <w:rPr>
          <w:spacing w:val="25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předán</w:t>
      </w:r>
      <w:r>
        <w:t>í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převzetí</w:t>
      </w:r>
      <w:r>
        <w:rPr>
          <w:spacing w:val="25"/>
        </w:rPr>
        <w:t xml:space="preserve"> </w:t>
      </w:r>
      <w:r>
        <w:t>Předmětu</w:t>
      </w:r>
      <w:r>
        <w:rPr>
          <w:spacing w:val="26"/>
        </w:rPr>
        <w:t xml:space="preserve"> </w:t>
      </w:r>
      <w:r>
        <w:t>plnění</w:t>
      </w:r>
      <w:r>
        <w:rPr>
          <w:spacing w:val="25"/>
        </w:rPr>
        <w:t xml:space="preserve"> </w:t>
      </w:r>
      <w:r>
        <w:t>(dále</w:t>
      </w:r>
      <w:r>
        <w:rPr>
          <w:spacing w:val="26"/>
        </w:rPr>
        <w:t xml:space="preserve"> </w:t>
      </w:r>
      <w:r>
        <w:t>jen</w:t>
      </w:r>
    </w:p>
    <w:p w:rsidR="00DB678B" w:rsidRDefault="0036476E">
      <w:pPr>
        <w:pStyle w:val="Zkladntext"/>
        <w:ind w:left="1012"/>
        <w:jc w:val="both"/>
      </w:pPr>
      <w:r>
        <w:t>„Předávací protokol“).</w:t>
      </w:r>
    </w:p>
    <w:p w:rsidR="00DB678B" w:rsidRDefault="0036476E">
      <w:pPr>
        <w:pStyle w:val="Odstavecseseznamem"/>
        <w:numPr>
          <w:ilvl w:val="0"/>
          <w:numId w:val="1"/>
        </w:numPr>
        <w:tabs>
          <w:tab w:val="left" w:pos="1014"/>
        </w:tabs>
        <w:spacing w:before="161" w:line="276" w:lineRule="auto"/>
        <w:ind w:left="1012" w:right="334" w:hanging="567"/>
        <w:jc w:val="both"/>
      </w:pPr>
      <w:r>
        <w:t>Smluvní strany si výslovně ujednaly, že v případě dodání většího množství Předmětu plnění, než je ujednáno v článku II. odst. 1. této smlouvy, není smlouva na toto množství uzavřena. Ustanovení § 2093 Občanského zákoníku se tak mezi Smluvními stranami</w:t>
      </w:r>
      <w:r>
        <w:rPr>
          <w:spacing w:val="-12"/>
        </w:rPr>
        <w:t xml:space="preserve"> </w:t>
      </w:r>
      <w:r>
        <w:t>neup</w:t>
      </w:r>
      <w:r>
        <w:t>latní.</w:t>
      </w:r>
    </w:p>
    <w:p w:rsidR="00DB678B" w:rsidRDefault="0036476E">
      <w:pPr>
        <w:pStyle w:val="Odstavecseseznamem"/>
        <w:numPr>
          <w:ilvl w:val="0"/>
          <w:numId w:val="1"/>
        </w:numPr>
        <w:tabs>
          <w:tab w:val="left" w:pos="1005"/>
        </w:tabs>
        <w:spacing w:line="276" w:lineRule="auto"/>
        <w:ind w:left="1003" w:right="335" w:hanging="567"/>
        <w:jc w:val="both"/>
      </w:pPr>
      <w:r>
        <w:t>Smluvní strany se dohodly, že na vztah založený touto smlouvou se neuplatní § 2126 Občanského  zákoníku týkající se svépomocného prodeje, tj. Smluvní strany sjednávají, že      v</w:t>
      </w:r>
      <w:r>
        <w:rPr>
          <w:spacing w:val="-9"/>
        </w:rPr>
        <w:t xml:space="preserve"> </w:t>
      </w:r>
      <w:r>
        <w:t>případě</w:t>
      </w:r>
      <w:r>
        <w:rPr>
          <w:spacing w:val="-10"/>
        </w:rPr>
        <w:t xml:space="preserve"> </w:t>
      </w:r>
      <w:r>
        <w:t>prodlení</w:t>
      </w:r>
      <w:r>
        <w:rPr>
          <w:spacing w:val="-10"/>
        </w:rPr>
        <w:t xml:space="preserve"> </w:t>
      </w:r>
      <w:r>
        <w:t>jedné</w:t>
      </w:r>
      <w:r>
        <w:rPr>
          <w:spacing w:val="-10"/>
        </w:rPr>
        <w:t xml:space="preserve"> </w:t>
      </w:r>
      <w:r>
        <w:t>Smluvní</w:t>
      </w:r>
      <w:r>
        <w:rPr>
          <w:spacing w:val="-10"/>
        </w:rPr>
        <w:t xml:space="preserve"> </w:t>
      </w:r>
      <w:r>
        <w:t>strany</w:t>
      </w:r>
      <w:r>
        <w:rPr>
          <w:spacing w:val="-10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převzetím</w:t>
      </w:r>
      <w:r>
        <w:rPr>
          <w:spacing w:val="-9"/>
        </w:rPr>
        <w:t xml:space="preserve"> </w:t>
      </w:r>
      <w:r>
        <w:t>Předmětu</w:t>
      </w:r>
      <w:r>
        <w:rPr>
          <w:spacing w:val="-9"/>
        </w:rPr>
        <w:t xml:space="preserve"> </w:t>
      </w:r>
      <w:r>
        <w:t>plnění</w:t>
      </w:r>
      <w:r>
        <w:rPr>
          <w:spacing w:val="-9"/>
        </w:rPr>
        <w:t xml:space="preserve"> </w:t>
      </w:r>
      <w:r>
        <w:t>či</w:t>
      </w:r>
      <w:r>
        <w:rPr>
          <w:spacing w:val="-9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placením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Předmět plnění nevzniká druhé Smluvní straně právo Předmět plnění po předchozím upozornění na účet prodlévající Smluvní strany</w:t>
      </w:r>
      <w:r>
        <w:rPr>
          <w:spacing w:val="-5"/>
        </w:rPr>
        <w:t xml:space="preserve"> </w:t>
      </w:r>
      <w:r>
        <w:t>prodat.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4"/>
        <w:rPr>
          <w:sz w:val="17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3964"/>
          <w:tab w:val="left" w:pos="3965"/>
        </w:tabs>
        <w:ind w:left="3964"/>
        <w:jc w:val="left"/>
      </w:pPr>
      <w:r>
        <w:t>Kupní cena a platební</w:t>
      </w:r>
      <w:r>
        <w:rPr>
          <w:spacing w:val="-2"/>
        </w:rPr>
        <w:t xml:space="preserve"> </w:t>
      </w:r>
      <w:r>
        <w:t>podmínky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3"/>
          <w:tab w:val="left" w:pos="1014"/>
        </w:tabs>
        <w:spacing w:before="0"/>
        <w:ind w:hanging="578"/>
      </w:pPr>
      <w:r>
        <w:t>Celková</w:t>
      </w:r>
      <w:r>
        <w:rPr>
          <w:spacing w:val="30"/>
        </w:rPr>
        <w:t xml:space="preserve"> </w:t>
      </w:r>
      <w:r>
        <w:t>kupní</w:t>
      </w:r>
      <w:r>
        <w:rPr>
          <w:spacing w:val="31"/>
        </w:rPr>
        <w:t xml:space="preserve"> </w:t>
      </w:r>
      <w:r>
        <w:t>cena</w:t>
      </w:r>
      <w:r>
        <w:rPr>
          <w:spacing w:val="31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sjednána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základě</w:t>
      </w:r>
      <w:r>
        <w:rPr>
          <w:spacing w:val="30"/>
        </w:rPr>
        <w:t xml:space="preserve"> </w:t>
      </w:r>
      <w:r>
        <w:t>nabídky</w:t>
      </w:r>
      <w:r>
        <w:rPr>
          <w:spacing w:val="30"/>
        </w:rPr>
        <w:t xml:space="preserve"> </w:t>
      </w:r>
      <w:r>
        <w:t>prodávajícího</w:t>
      </w:r>
      <w:r>
        <w:rPr>
          <w:spacing w:val="31"/>
        </w:rPr>
        <w:t xml:space="preserve"> </w:t>
      </w:r>
      <w:r>
        <w:t>podané</w:t>
      </w:r>
      <w:r>
        <w:rPr>
          <w:spacing w:val="31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r</w:t>
      </w:r>
      <w:r>
        <w:t>ámci</w:t>
      </w:r>
      <w:r>
        <w:rPr>
          <w:spacing w:val="31"/>
        </w:rPr>
        <w:t xml:space="preserve"> </w:t>
      </w:r>
      <w:r>
        <w:t>veřejné</w:t>
      </w:r>
    </w:p>
    <w:p w:rsidR="00DB678B" w:rsidRDefault="0036476E">
      <w:pPr>
        <w:pStyle w:val="Zkladntext"/>
        <w:spacing w:before="41"/>
        <w:ind w:left="1012"/>
        <w:jc w:val="both"/>
      </w:pPr>
      <w:r>
        <w:t>zakázky a je uvedena v Cenové tabulce, která je součástí přílohy č. 1 této smlouvy.</w:t>
      </w:r>
    </w:p>
    <w:p w:rsidR="00DB678B" w:rsidRDefault="00DB678B">
      <w:pPr>
        <w:jc w:val="both"/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before="101" w:line="276" w:lineRule="auto"/>
        <w:ind w:left="1012" w:right="335" w:hanging="576"/>
        <w:jc w:val="both"/>
      </w:pPr>
      <w:r>
        <w:lastRenderedPageBreak/>
        <w:t>Cena byla stanovena jako cena závazná, konečná a nejvýše přípustná. Cena zahrnuje veškeré náklady a poplatky, včetně nákladů spojených s dopravou a balením podle zvyklostí, do místa plnění poplatek, jakož i náklady na registraci motorového vozidla dle přís</w:t>
      </w:r>
      <w:r>
        <w:t>lušných ustanovení zákona č. 56/2001 Sb., o podmínkách provozu na pozemních komunikacích. Cenu je možné upravit pouze v souvislosti se změnou daňových předpisů týkajících se DPH, a to o výši, která bude odpovídat takové legislativní změně v době zdanitelné</w:t>
      </w:r>
      <w:r>
        <w:t>ho plnění. Tato změna nebude Smluvními stranami považována za podstatnou změnu smlouvy a nebude proto pořizován dodatek</w:t>
      </w:r>
      <w:r>
        <w:rPr>
          <w:spacing w:val="-11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smlouvě.</w:t>
      </w:r>
      <w:r>
        <w:rPr>
          <w:spacing w:val="-11"/>
        </w:rPr>
        <w:t xml:space="preserve"> </w:t>
      </w:r>
      <w:r>
        <w:t>Daň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přidané</w:t>
      </w:r>
      <w:r>
        <w:rPr>
          <w:spacing w:val="-11"/>
        </w:rPr>
        <w:t xml:space="preserve"> </w:t>
      </w:r>
      <w:r>
        <w:t>hodnoty</w:t>
      </w:r>
      <w:r>
        <w:rPr>
          <w:spacing w:val="-10"/>
        </w:rPr>
        <w:t xml:space="preserve"> </w:t>
      </w:r>
      <w:r>
        <w:t>bude</w:t>
      </w:r>
      <w:r>
        <w:rPr>
          <w:spacing w:val="-10"/>
        </w:rPr>
        <w:t xml:space="preserve"> </w:t>
      </w:r>
      <w:r>
        <w:t>účtována</w:t>
      </w:r>
      <w:r>
        <w:rPr>
          <w:spacing w:val="-11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souladu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zákonem</w:t>
      </w:r>
      <w:r>
        <w:rPr>
          <w:spacing w:val="-10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235/2004 Sb., o dani z přidané hodnoty, ve znění pozdějších předpisů, ke dni uskutečnění zdanitelného plnění.</w:t>
      </w: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line="276" w:lineRule="auto"/>
        <w:ind w:left="1012" w:right="334" w:hanging="576"/>
        <w:jc w:val="both"/>
      </w:pPr>
      <w:r>
        <w:t>Cena bude kupujícím zaplacena po předání a převzetí Předmětu plnění, přičemž podkladem pro</w:t>
      </w:r>
      <w:r>
        <w:rPr>
          <w:spacing w:val="-5"/>
        </w:rPr>
        <w:t xml:space="preserve"> </w:t>
      </w:r>
      <w:r>
        <w:t>zaplacení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oboustranně</w:t>
      </w:r>
      <w:r>
        <w:rPr>
          <w:spacing w:val="-5"/>
        </w:rPr>
        <w:t xml:space="preserve"> </w:t>
      </w:r>
      <w:r>
        <w:t>podepsaný</w:t>
      </w:r>
      <w:r>
        <w:rPr>
          <w:spacing w:val="-5"/>
        </w:rPr>
        <w:t xml:space="preserve"> </w:t>
      </w:r>
      <w:r>
        <w:t>Předávací</w:t>
      </w:r>
      <w:r>
        <w:rPr>
          <w:spacing w:val="-4"/>
        </w:rPr>
        <w:t xml:space="preserve"> </w:t>
      </w:r>
      <w:r>
        <w:t>protokol.</w:t>
      </w:r>
      <w:r>
        <w:rPr>
          <w:spacing w:val="-4"/>
        </w:rPr>
        <w:t xml:space="preserve"> </w:t>
      </w:r>
      <w:r>
        <w:t>Cena</w:t>
      </w:r>
      <w:r>
        <w:rPr>
          <w:spacing w:val="-5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zaplacena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základě daňového dokladu, v němž bude uvedena cena (dále jen „faktura“), vystavené prodávajícím. Fakturu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prodávající</w:t>
      </w:r>
      <w:r>
        <w:rPr>
          <w:spacing w:val="-3"/>
        </w:rPr>
        <w:t xml:space="preserve"> </w:t>
      </w:r>
      <w:r>
        <w:t>povinen</w:t>
      </w:r>
      <w:r>
        <w:rPr>
          <w:spacing w:val="-3"/>
        </w:rPr>
        <w:t xml:space="preserve"> </w:t>
      </w:r>
      <w:r>
        <w:t>vystavit</w:t>
      </w:r>
      <w:r>
        <w:rPr>
          <w:spacing w:val="-2"/>
        </w:rPr>
        <w:t xml:space="preserve"> </w:t>
      </w:r>
      <w:r>
        <w:t>nejpozději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ohledem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roční</w:t>
      </w:r>
      <w:r>
        <w:rPr>
          <w:spacing w:val="-3"/>
        </w:rPr>
        <w:t xml:space="preserve"> </w:t>
      </w:r>
      <w:r>
        <w:t>uzávěrku.</w:t>
      </w: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line="276" w:lineRule="auto"/>
        <w:ind w:left="1012" w:right="333" w:hanging="576"/>
        <w:jc w:val="both"/>
      </w:pPr>
      <w:r>
        <w:t xml:space="preserve">Splatnost řádně vystavené faktury činí 30 </w:t>
      </w:r>
      <w:r>
        <w:t>(třicet) kalendářních dnů ode dne jejího řádného doručení kupujícímu. Fakturu prodávající doručí ve formátu PDF ne email:</w:t>
      </w:r>
      <w:r>
        <w:rPr>
          <w:color w:val="0463C1"/>
          <w:u w:val="single" w:color="0463C1"/>
        </w:rPr>
        <w:t xml:space="preserve"> </w:t>
      </w:r>
      <w:hyperlink r:id="rId10">
        <w:r>
          <w:rPr>
            <w:color w:val="0463C1"/>
            <w:u w:val="single" w:color="0463C1"/>
          </w:rPr>
          <w:t>ups.ul.fakturace@npu.cz</w:t>
        </w:r>
        <w:r>
          <w:rPr>
            <w:color w:val="0463C1"/>
          </w:rPr>
          <w:t xml:space="preserve"> </w:t>
        </w:r>
      </w:hyperlink>
      <w:r>
        <w:t>nebo v listinné podobě na adresu sídla kupujícího, popř. do řádně oznámené datové schránky či na adresu oznámenou postupem dle této</w:t>
      </w:r>
      <w:r>
        <w:rPr>
          <w:spacing w:val="-15"/>
        </w:rPr>
        <w:t xml:space="preserve"> </w:t>
      </w:r>
      <w:r>
        <w:t>smlouvy.</w:t>
      </w: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line="276" w:lineRule="auto"/>
        <w:ind w:left="1012" w:right="334" w:hanging="576"/>
        <w:jc w:val="both"/>
      </w:pPr>
      <w:r>
        <w:t>Faktura musí obsahovat všechny náležitosti řádného účetního a daňového dokladu dle příslušných právních předpisů, z</w:t>
      </w:r>
      <w:r>
        <w:t>ejména zákona č. 235/2004 Sb., o dani z přidané hodnoty, ve znění pozdějších předpisů, dále musí splňovat smlouvou stanovené náležitosti. Nedílnou přílohou faktury musí být Předávací</w:t>
      </w:r>
      <w:r>
        <w:rPr>
          <w:spacing w:val="-2"/>
        </w:rPr>
        <w:t xml:space="preserve"> </w:t>
      </w:r>
      <w:r>
        <w:t>protokol.</w:t>
      </w: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line="276" w:lineRule="auto"/>
        <w:ind w:left="1012" w:right="335" w:hanging="576"/>
        <w:jc w:val="both"/>
      </w:pPr>
      <w:r>
        <w:t>Kupující má právo před uplynutím lhůty splatnosti faktury požád</w:t>
      </w:r>
      <w:r>
        <w:t>at kontaktní osobu prodávajícího (kontaktní osoby prodávajícího a kupujícího specifikované v čl. XIII. odst. 6 této smlouvy, dále jen „Kontaktní osoby“) o vystavení nové faktury, aniž by došlo k prodlení s její úhradou, neobsahuje-li původní faktura náleži</w:t>
      </w:r>
      <w:r>
        <w:t>tosti nebo údaje stanovené touto smlouvou nebo obecně závaznými právními předpisy, obsahuje-li jiné cenové údaje či jiný Předmět plnění nebo bude-li obsahovat chybné údaje. Nová lhůta splatnosti v délce 30 (třiceti) kalendářních dní počne plynout ode dne d</w:t>
      </w:r>
      <w:r>
        <w:t>oručení nové faktury</w:t>
      </w:r>
      <w:r>
        <w:rPr>
          <w:spacing w:val="-10"/>
        </w:rPr>
        <w:t xml:space="preserve"> </w:t>
      </w:r>
      <w:r>
        <w:t>kupujícímu.</w:t>
      </w: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ind w:hanging="578"/>
        <w:jc w:val="both"/>
      </w:pPr>
      <w:r>
        <w:t>Faktura</w:t>
      </w:r>
      <w:r>
        <w:rPr>
          <w:spacing w:val="12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považována</w:t>
      </w:r>
      <w:r>
        <w:rPr>
          <w:spacing w:val="12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proplacenou</w:t>
      </w:r>
      <w:r>
        <w:rPr>
          <w:spacing w:val="13"/>
        </w:rPr>
        <w:t xml:space="preserve"> </w:t>
      </w:r>
      <w:r>
        <w:t>okamžikem</w:t>
      </w:r>
      <w:r>
        <w:rPr>
          <w:spacing w:val="12"/>
        </w:rPr>
        <w:t xml:space="preserve"> </w:t>
      </w:r>
      <w:r>
        <w:t>odepsání</w:t>
      </w:r>
      <w:r>
        <w:rPr>
          <w:spacing w:val="12"/>
        </w:rPr>
        <w:t xml:space="preserve"> </w:t>
      </w:r>
      <w:r>
        <w:t>příslušné</w:t>
      </w:r>
      <w:r>
        <w:rPr>
          <w:spacing w:val="12"/>
        </w:rPr>
        <w:t xml:space="preserve"> </w:t>
      </w:r>
      <w:r>
        <w:t>finanční</w:t>
      </w:r>
      <w:r>
        <w:rPr>
          <w:spacing w:val="13"/>
        </w:rPr>
        <w:t xml:space="preserve"> </w:t>
      </w:r>
      <w:r>
        <w:t>částky</w:t>
      </w:r>
      <w:r>
        <w:rPr>
          <w:spacing w:val="1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účtu</w:t>
      </w:r>
    </w:p>
    <w:p w:rsidR="00DB678B" w:rsidRDefault="0036476E">
      <w:pPr>
        <w:pStyle w:val="Zkladntext"/>
        <w:spacing w:before="40"/>
        <w:ind w:left="1012"/>
        <w:jc w:val="both"/>
      </w:pPr>
      <w:r>
        <w:t>kupujícího ve prospěch účtu prodávajícího.</w:t>
      </w: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before="160"/>
        <w:ind w:hanging="578"/>
        <w:jc w:val="both"/>
      </w:pPr>
      <w:r>
        <w:t>Prodávající</w:t>
      </w:r>
      <w:r>
        <w:rPr>
          <w:spacing w:val="-10"/>
        </w:rPr>
        <w:t xml:space="preserve"> </w:t>
      </w:r>
      <w:r>
        <w:t>souhlasí</w:t>
      </w:r>
      <w:r>
        <w:rPr>
          <w:spacing w:val="-9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tím,</w:t>
      </w:r>
      <w:r>
        <w:rPr>
          <w:spacing w:val="-9"/>
        </w:rPr>
        <w:t xml:space="preserve"> </w:t>
      </w:r>
      <w:r>
        <w:t>že</w:t>
      </w:r>
      <w:r>
        <w:rPr>
          <w:spacing w:val="-10"/>
        </w:rPr>
        <w:t xml:space="preserve"> </w:t>
      </w:r>
      <w:r>
        <w:t>kupující</w:t>
      </w:r>
      <w:r>
        <w:rPr>
          <w:spacing w:val="-9"/>
        </w:rPr>
        <w:t xml:space="preserve"> </w:t>
      </w:r>
      <w:r>
        <w:t>neposkytuje</w:t>
      </w:r>
      <w:r>
        <w:rPr>
          <w:spacing w:val="-10"/>
        </w:rPr>
        <w:t xml:space="preserve"> </w:t>
      </w:r>
      <w:r>
        <w:t>jakékoliv</w:t>
      </w:r>
      <w:r>
        <w:rPr>
          <w:spacing w:val="-9"/>
        </w:rPr>
        <w:t xml:space="preserve"> </w:t>
      </w:r>
      <w:r>
        <w:t>zálohy</w:t>
      </w:r>
      <w:r>
        <w:rPr>
          <w:spacing w:val="-1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dodání</w:t>
      </w:r>
      <w:r>
        <w:rPr>
          <w:spacing w:val="-10"/>
        </w:rPr>
        <w:t xml:space="preserve"> </w:t>
      </w:r>
      <w:r>
        <w:t>Předmětu</w:t>
      </w:r>
      <w:r>
        <w:rPr>
          <w:spacing w:val="-9"/>
        </w:rPr>
        <w:t xml:space="preserve"> </w:t>
      </w:r>
      <w:r>
        <w:t>plnění.</w:t>
      </w: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before="161" w:line="276" w:lineRule="auto"/>
        <w:ind w:left="1012" w:right="333" w:hanging="576"/>
        <w:jc w:val="both"/>
      </w:pPr>
      <w:r>
        <w:t>Veškeré platby budou probíhat výhradně v korunách českých a rovněž veškeré cenové údaje budou uvedeny v této</w:t>
      </w:r>
      <w:r>
        <w:rPr>
          <w:spacing w:val="-4"/>
        </w:rPr>
        <w:t xml:space="preserve"> </w:t>
      </w:r>
      <w:r>
        <w:t>měně.</w:t>
      </w:r>
    </w:p>
    <w:p w:rsidR="00DB678B" w:rsidRDefault="00DB678B">
      <w:pPr>
        <w:spacing w:line="276" w:lineRule="auto"/>
        <w:jc w:val="both"/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0"/>
          <w:numId w:val="11"/>
        </w:numPr>
        <w:tabs>
          <w:tab w:val="left" w:pos="1014"/>
        </w:tabs>
        <w:spacing w:before="101"/>
        <w:ind w:hanging="578"/>
        <w:jc w:val="both"/>
      </w:pPr>
      <w:r>
        <w:lastRenderedPageBreak/>
        <w:t>Prodávající</w:t>
      </w:r>
      <w:r>
        <w:rPr>
          <w:spacing w:val="11"/>
        </w:rPr>
        <w:t xml:space="preserve"> </w:t>
      </w:r>
      <w:r>
        <w:t>prohlašuje,</w:t>
      </w:r>
      <w:r>
        <w:rPr>
          <w:spacing w:val="12"/>
        </w:rPr>
        <w:t xml:space="preserve"> </w:t>
      </w:r>
      <w:r>
        <w:t>že</w:t>
      </w:r>
      <w:r>
        <w:rPr>
          <w:spacing w:val="11"/>
        </w:rPr>
        <w:t xml:space="preserve"> </w:t>
      </w:r>
      <w:r>
        <w:t>ke</w:t>
      </w:r>
      <w:r>
        <w:rPr>
          <w:spacing w:val="12"/>
        </w:rPr>
        <w:t xml:space="preserve"> </w:t>
      </w:r>
      <w:r>
        <w:t>dni</w:t>
      </w:r>
      <w:r>
        <w:rPr>
          <w:spacing w:val="12"/>
        </w:rPr>
        <w:t xml:space="preserve"> </w:t>
      </w:r>
      <w:r>
        <w:t>podpisu</w:t>
      </w:r>
      <w:r>
        <w:rPr>
          <w:spacing w:val="11"/>
        </w:rPr>
        <w:t xml:space="preserve"> </w:t>
      </w:r>
      <w:r>
        <w:t>této</w:t>
      </w:r>
      <w:r>
        <w:rPr>
          <w:spacing w:val="12"/>
        </w:rPr>
        <w:t xml:space="preserve"> </w:t>
      </w:r>
      <w:r>
        <w:t>smlouvy</w:t>
      </w:r>
      <w:r>
        <w:rPr>
          <w:spacing w:val="12"/>
        </w:rPr>
        <w:t xml:space="preserve"> </w:t>
      </w:r>
      <w:r>
        <w:t>není</w:t>
      </w:r>
      <w:r>
        <w:rPr>
          <w:spacing w:val="11"/>
        </w:rPr>
        <w:t xml:space="preserve"> </w:t>
      </w:r>
      <w:r>
        <w:t>nespolehlivým</w:t>
      </w:r>
      <w:r>
        <w:rPr>
          <w:spacing w:val="12"/>
        </w:rPr>
        <w:t xml:space="preserve"> </w:t>
      </w:r>
      <w:r>
        <w:t>plátcem</w:t>
      </w:r>
      <w:r>
        <w:rPr>
          <w:spacing w:val="11"/>
        </w:rPr>
        <w:t xml:space="preserve"> </w:t>
      </w:r>
      <w:r>
        <w:t>DPH</w:t>
      </w:r>
      <w:r>
        <w:rPr>
          <w:spacing w:val="12"/>
        </w:rPr>
        <w:t xml:space="preserve"> </w:t>
      </w:r>
      <w:r>
        <w:t>dle</w:t>
      </w:r>
    </w:p>
    <w:p w:rsidR="00DB678B" w:rsidRDefault="0036476E">
      <w:pPr>
        <w:pStyle w:val="Zkladntext"/>
        <w:spacing w:before="40" w:line="276" w:lineRule="auto"/>
        <w:ind w:left="1012" w:right="333"/>
        <w:jc w:val="both"/>
      </w:pPr>
      <w:r>
        <w:t>§ 106 zákona č. 235/2004 Sb., o dani z přidané hodnoty, v platném znění, a není vedena         v registru nespolehlivých plátců DPH. Prodávající se dále zavazuje uvádět pro účely bezhotovostního</w:t>
      </w:r>
      <w:r>
        <w:rPr>
          <w:spacing w:val="-6"/>
        </w:rPr>
        <w:t xml:space="preserve"> </w:t>
      </w:r>
      <w:r>
        <w:t>převodu</w:t>
      </w:r>
      <w:r>
        <w:rPr>
          <w:spacing w:val="-4"/>
        </w:rPr>
        <w:t xml:space="preserve"> </w:t>
      </w:r>
      <w:r>
        <w:t>pouze</w:t>
      </w:r>
      <w:r>
        <w:rPr>
          <w:spacing w:val="-6"/>
        </w:rPr>
        <w:t xml:space="preserve"> </w:t>
      </w:r>
      <w:r>
        <w:t>účet</w:t>
      </w:r>
      <w:r>
        <w:rPr>
          <w:spacing w:val="-5"/>
        </w:rPr>
        <w:t xml:space="preserve"> </w:t>
      </w:r>
      <w:r>
        <w:t>či</w:t>
      </w:r>
      <w:r>
        <w:rPr>
          <w:spacing w:val="-5"/>
        </w:rPr>
        <w:t xml:space="preserve"> </w:t>
      </w:r>
      <w:r>
        <w:t>účty,</w:t>
      </w:r>
      <w:r>
        <w:rPr>
          <w:spacing w:val="-4"/>
        </w:rPr>
        <w:t xml:space="preserve"> </w:t>
      </w:r>
      <w:r>
        <w:t>které</w:t>
      </w:r>
      <w:r>
        <w:rPr>
          <w:spacing w:val="-5"/>
        </w:rPr>
        <w:t xml:space="preserve"> </w:t>
      </w:r>
      <w:r>
        <w:t>jsou</w:t>
      </w:r>
      <w:r>
        <w:rPr>
          <w:spacing w:val="-5"/>
        </w:rPr>
        <w:t xml:space="preserve"> </w:t>
      </w:r>
      <w:r>
        <w:t>správcem</w:t>
      </w:r>
      <w:r>
        <w:rPr>
          <w:spacing w:val="-5"/>
        </w:rPr>
        <w:t xml:space="preserve"> </w:t>
      </w:r>
      <w:r>
        <w:t>daně</w:t>
      </w:r>
      <w:r>
        <w:rPr>
          <w:spacing w:val="-6"/>
        </w:rPr>
        <w:t xml:space="preserve"> </w:t>
      </w:r>
      <w:r>
        <w:t>zveřejně</w:t>
      </w:r>
      <w:r>
        <w:t>ny</w:t>
      </w:r>
      <w:r>
        <w:rPr>
          <w:spacing w:val="-4"/>
        </w:rPr>
        <w:t xml:space="preserve"> </w:t>
      </w:r>
      <w:r>
        <w:t>způsobem umožňujícím dálkový přístup dle zákona č. 235/2004 Sb., o dani z přidané hodnoty, v platném znění. V případě, že se prodávající stane nespolehlivým plátcem DPH, je povinen tuto skutečnost oznámit kupujícímu nejpozději do 5 pracovních dnů ode dn</w:t>
      </w:r>
      <w:r>
        <w:t>e, kdy tato skutečnost nastala, přičemž oznámením se rozumí den, kdy kupující předmětnou informaci prokazatelně obdržel. V případě porušení některé z těchto povinnosti je prodávající povinen uhradit kupujícímu smluvní pokutu ve výši 10.000,- Kč, a to za ka</w:t>
      </w:r>
      <w:r>
        <w:t>ždý jednotlivý případ porušení povinnosti. Uhrazení smluvní pokuty se nikterak nedotýká nároku na náhradu škody způsobené porušením této povinnosti. Prodávající dále souhlasí s tím, aby kupující provedl zajišťovací úhradu DPH přímo na účet příslušného fina</w:t>
      </w:r>
      <w:r>
        <w:t>nčního úřadu, jestliže prodávající bude ke dni uskutečnění zdanitelného plnění veden v registru nespolehlivých plátců</w:t>
      </w:r>
      <w:r>
        <w:rPr>
          <w:spacing w:val="-14"/>
        </w:rPr>
        <w:t xml:space="preserve"> </w:t>
      </w:r>
      <w:r>
        <w:t>DPH.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4"/>
        <w:rPr>
          <w:sz w:val="17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384"/>
          <w:tab w:val="left" w:pos="4385"/>
        </w:tabs>
        <w:ind w:left="4384" w:hanging="722"/>
        <w:jc w:val="left"/>
      </w:pPr>
      <w:r>
        <w:t>Termíny a místo</w:t>
      </w:r>
      <w:r>
        <w:rPr>
          <w:spacing w:val="-2"/>
        </w:rPr>
        <w:t xml:space="preserve"> </w:t>
      </w:r>
      <w:r>
        <w:t>plnění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0"/>
          <w:numId w:val="10"/>
        </w:numPr>
        <w:tabs>
          <w:tab w:val="left" w:pos="1005"/>
        </w:tabs>
        <w:spacing w:before="1" w:line="276" w:lineRule="auto"/>
        <w:ind w:left="1003" w:right="335" w:hanging="567"/>
        <w:jc w:val="both"/>
      </w:pPr>
      <w:r>
        <w:t>Prodávající se zavazuje dodat kupujícímu zboží specifikované blíže v příloze č. 1 této smlouvy, a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b/>
        </w:rPr>
        <w:t>do</w:t>
      </w:r>
      <w:r>
        <w:rPr>
          <w:b/>
          <w:spacing w:val="-10"/>
        </w:rPr>
        <w:t xml:space="preserve"> </w:t>
      </w:r>
      <w:r>
        <w:rPr>
          <w:b/>
        </w:rPr>
        <w:t>31.</w:t>
      </w:r>
      <w:r>
        <w:rPr>
          <w:b/>
          <w:spacing w:val="-10"/>
        </w:rPr>
        <w:t xml:space="preserve"> </w:t>
      </w:r>
      <w:r>
        <w:rPr>
          <w:b/>
        </w:rPr>
        <w:t>12.</w:t>
      </w:r>
      <w:r>
        <w:rPr>
          <w:b/>
          <w:spacing w:val="-10"/>
        </w:rPr>
        <w:t xml:space="preserve"> </w:t>
      </w:r>
      <w:r>
        <w:rPr>
          <w:b/>
        </w:rPr>
        <w:t>2024</w:t>
      </w:r>
      <w:r>
        <w:t>.</w:t>
      </w:r>
      <w:r>
        <w:rPr>
          <w:spacing w:val="-10"/>
        </w:rPr>
        <w:t xml:space="preserve"> </w:t>
      </w:r>
      <w:r>
        <w:t>Konkrétní</w:t>
      </w:r>
      <w:r>
        <w:rPr>
          <w:spacing w:val="-10"/>
        </w:rPr>
        <w:t xml:space="preserve"> </w:t>
      </w:r>
      <w:r>
        <w:t>termín</w:t>
      </w:r>
      <w:r>
        <w:rPr>
          <w:spacing w:val="-10"/>
        </w:rPr>
        <w:t xml:space="preserve"> </w:t>
      </w:r>
      <w:r>
        <w:t>bude</w:t>
      </w:r>
      <w:r>
        <w:rPr>
          <w:spacing w:val="-10"/>
        </w:rPr>
        <w:t xml:space="preserve"> </w:t>
      </w:r>
      <w:r>
        <w:t>prodávajícím</w:t>
      </w:r>
      <w:r>
        <w:rPr>
          <w:spacing w:val="-10"/>
        </w:rPr>
        <w:t xml:space="preserve"> </w:t>
      </w:r>
      <w:r>
        <w:t>dojednán</w:t>
      </w:r>
      <w:r>
        <w:rPr>
          <w:spacing w:val="-10"/>
        </w:rPr>
        <w:t xml:space="preserve"> </w:t>
      </w:r>
      <w:r>
        <w:t>alespoň</w:t>
      </w:r>
      <w:r>
        <w:rPr>
          <w:spacing w:val="-1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(pět)</w:t>
      </w:r>
      <w:r>
        <w:rPr>
          <w:spacing w:val="-10"/>
        </w:rPr>
        <w:t xml:space="preserve"> </w:t>
      </w:r>
      <w:r>
        <w:t>pracovních dnů předem s kontaktní osobou uvedenou v čl. XIII. odst. 6 této</w:t>
      </w:r>
      <w:r>
        <w:rPr>
          <w:spacing w:val="-11"/>
        </w:rPr>
        <w:t xml:space="preserve"> </w:t>
      </w:r>
      <w:r>
        <w:t>smlouvy.</w:t>
      </w:r>
    </w:p>
    <w:p w:rsidR="00DB678B" w:rsidRDefault="0036476E">
      <w:pPr>
        <w:pStyle w:val="Odstavecseseznamem"/>
        <w:numPr>
          <w:ilvl w:val="0"/>
          <w:numId w:val="10"/>
        </w:numPr>
        <w:tabs>
          <w:tab w:val="left" w:pos="1014"/>
        </w:tabs>
        <w:spacing w:line="276" w:lineRule="auto"/>
        <w:ind w:left="1012" w:right="334" w:hanging="567"/>
        <w:jc w:val="both"/>
      </w:pPr>
      <w:r>
        <w:t>Předmět plnění  bude  dodán  na  pracoviště  kupujícího:  Kostel  Nanebevzetí  Panny  Marie  v Mostě, Kostelní 289, 434 01 Most, nedohodnou – li se Smluvní strany</w:t>
      </w:r>
      <w:r>
        <w:rPr>
          <w:spacing w:val="-12"/>
        </w:rPr>
        <w:t xml:space="preserve"> </w:t>
      </w:r>
      <w:r>
        <w:t>jinak.</w:t>
      </w:r>
    </w:p>
    <w:p w:rsidR="00DB678B" w:rsidRDefault="0036476E">
      <w:pPr>
        <w:pStyle w:val="Odstavecseseznamem"/>
        <w:numPr>
          <w:ilvl w:val="0"/>
          <w:numId w:val="10"/>
        </w:numPr>
        <w:tabs>
          <w:tab w:val="left" w:pos="1014"/>
        </w:tabs>
        <w:spacing w:line="276" w:lineRule="auto"/>
        <w:ind w:left="1012" w:right="336" w:hanging="567"/>
        <w:jc w:val="both"/>
      </w:pPr>
      <w:r>
        <w:t>Pro převzetí Předmětu plnění platí, že kupující má právo odmítnout převzít Předmět pln</w:t>
      </w:r>
      <w:r>
        <w:t>ění   v</w:t>
      </w:r>
      <w:r>
        <w:rPr>
          <w:spacing w:val="-3"/>
        </w:rPr>
        <w:t xml:space="preserve"> </w:t>
      </w:r>
      <w:r>
        <w:t>případě,</w:t>
      </w:r>
      <w:r>
        <w:rPr>
          <w:spacing w:val="-8"/>
        </w:rPr>
        <w:t xml:space="preserve"> </w:t>
      </w:r>
      <w:r>
        <w:t>že</w:t>
      </w:r>
      <w:r>
        <w:rPr>
          <w:spacing w:val="-8"/>
        </w:rPr>
        <w:t xml:space="preserve"> </w:t>
      </w:r>
      <w:r>
        <w:t>podstatným</w:t>
      </w:r>
      <w:r>
        <w:rPr>
          <w:spacing w:val="-7"/>
        </w:rPr>
        <w:t xml:space="preserve"> </w:t>
      </w:r>
      <w:r>
        <w:t>způsobem</w:t>
      </w:r>
      <w:r>
        <w:rPr>
          <w:spacing w:val="-8"/>
        </w:rPr>
        <w:t xml:space="preserve"> </w:t>
      </w:r>
      <w:r>
        <w:t>neodpovídá</w:t>
      </w:r>
      <w:r>
        <w:rPr>
          <w:spacing w:val="-8"/>
        </w:rPr>
        <w:t xml:space="preserve"> </w:t>
      </w:r>
      <w:r>
        <w:t>této</w:t>
      </w:r>
      <w:r>
        <w:rPr>
          <w:spacing w:val="-7"/>
        </w:rPr>
        <w:t xml:space="preserve"> </w:t>
      </w:r>
      <w:r>
        <w:t>smlouvě.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podstatné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pro</w:t>
      </w:r>
      <w:r>
        <w:rPr>
          <w:spacing w:val="-8"/>
        </w:rPr>
        <w:t xml:space="preserve"> </w:t>
      </w:r>
      <w:r>
        <w:t>účely</w:t>
      </w:r>
      <w:r>
        <w:rPr>
          <w:spacing w:val="-7"/>
        </w:rPr>
        <w:t xml:space="preserve"> </w:t>
      </w:r>
      <w:r>
        <w:t>této smlouvy</w:t>
      </w:r>
      <w:r>
        <w:rPr>
          <w:spacing w:val="-2"/>
        </w:rPr>
        <w:t xml:space="preserve"> </w:t>
      </w:r>
      <w:r>
        <w:t>považuje:</w:t>
      </w:r>
    </w:p>
    <w:p w:rsidR="00DB678B" w:rsidRDefault="0036476E">
      <w:pPr>
        <w:pStyle w:val="Odstavecseseznamem"/>
        <w:numPr>
          <w:ilvl w:val="1"/>
          <w:numId w:val="10"/>
        </w:numPr>
        <w:tabs>
          <w:tab w:val="left" w:pos="1571"/>
        </w:tabs>
        <w:spacing w:line="276" w:lineRule="auto"/>
        <w:ind w:left="1570" w:right="335"/>
        <w:jc w:val="both"/>
      </w:pPr>
      <w:r>
        <w:t>množství Předmětu plnění je větší než objednané, v tomto případě má kupující právo odmítnout množství, které přesahuje množství objednané, v p</w:t>
      </w:r>
      <w:r>
        <w:t>řípadě, že toto šlo při předání jednoduchým způsobem bez použití dalšího zjistit, jinak má lhůtu 5 (pěti) pracovních dnů na odmítnutí tohoto plnění; pro splnění této lhůty postačí odmítnutí odeslat;</w:t>
      </w:r>
    </w:p>
    <w:p w:rsidR="00DB678B" w:rsidRDefault="0036476E">
      <w:pPr>
        <w:pStyle w:val="Odstavecseseznamem"/>
        <w:numPr>
          <w:ilvl w:val="1"/>
          <w:numId w:val="10"/>
        </w:numPr>
        <w:tabs>
          <w:tab w:val="left" w:pos="1571"/>
        </w:tabs>
        <w:ind w:left="1570" w:hanging="568"/>
        <w:jc w:val="both"/>
      </w:pPr>
      <w:r>
        <w:t>Předmět</w:t>
      </w:r>
      <w:r>
        <w:rPr>
          <w:spacing w:val="29"/>
        </w:rPr>
        <w:t xml:space="preserve"> </w:t>
      </w:r>
      <w:r>
        <w:t>plnění,</w:t>
      </w:r>
      <w:r>
        <w:rPr>
          <w:spacing w:val="30"/>
        </w:rPr>
        <w:t xml:space="preserve"> </w:t>
      </w:r>
      <w:r>
        <w:t>který</w:t>
      </w:r>
      <w:r>
        <w:rPr>
          <w:spacing w:val="29"/>
        </w:rPr>
        <w:t xml:space="preserve"> </w:t>
      </w:r>
      <w:r>
        <w:t>svou</w:t>
      </w:r>
      <w:r>
        <w:rPr>
          <w:spacing w:val="30"/>
        </w:rPr>
        <w:t xml:space="preserve"> </w:t>
      </w:r>
      <w:r>
        <w:t>jakostí</w:t>
      </w:r>
      <w:r>
        <w:rPr>
          <w:spacing w:val="30"/>
        </w:rPr>
        <w:t xml:space="preserve"> </w:t>
      </w:r>
      <w:r>
        <w:t>zcela</w:t>
      </w:r>
      <w:r>
        <w:rPr>
          <w:spacing w:val="29"/>
        </w:rPr>
        <w:t xml:space="preserve"> </w:t>
      </w:r>
      <w:r>
        <w:t>zjevně</w:t>
      </w:r>
      <w:r>
        <w:rPr>
          <w:spacing w:val="30"/>
        </w:rPr>
        <w:t xml:space="preserve"> </w:t>
      </w:r>
      <w:r>
        <w:t>neodpovíd</w:t>
      </w:r>
      <w:r>
        <w:t>á</w:t>
      </w:r>
      <w:r>
        <w:rPr>
          <w:spacing w:val="29"/>
        </w:rPr>
        <w:t xml:space="preserve"> </w:t>
      </w:r>
      <w:r>
        <w:t>kupujícím</w:t>
      </w:r>
      <w:r>
        <w:rPr>
          <w:spacing w:val="30"/>
        </w:rPr>
        <w:t xml:space="preserve"> </w:t>
      </w:r>
      <w:r>
        <w:t>objednanému</w:t>
      </w:r>
    </w:p>
    <w:p w:rsidR="00DB678B" w:rsidRDefault="0036476E">
      <w:pPr>
        <w:pStyle w:val="Zkladntext"/>
        <w:spacing w:before="40"/>
        <w:ind w:left="1570"/>
        <w:jc w:val="both"/>
      </w:pPr>
      <w:r>
        <w:t>Předmětu plnění;</w:t>
      </w:r>
    </w:p>
    <w:p w:rsidR="00DB678B" w:rsidRDefault="0036476E">
      <w:pPr>
        <w:pStyle w:val="Odstavecseseznamem"/>
        <w:numPr>
          <w:ilvl w:val="1"/>
          <w:numId w:val="10"/>
        </w:numPr>
        <w:tabs>
          <w:tab w:val="left" w:pos="1571"/>
        </w:tabs>
        <w:spacing w:before="160"/>
        <w:ind w:hanging="568"/>
        <w:jc w:val="both"/>
      </w:pPr>
      <w:r>
        <w:t>nedodání kompletní dodávky, např. chybějící doklady k Předmětu plnění nebo</w:t>
      </w:r>
      <w:r>
        <w:rPr>
          <w:spacing w:val="-34"/>
        </w:rPr>
        <w:t xml:space="preserve"> </w:t>
      </w:r>
      <w:r>
        <w:t>chybějící</w:t>
      </w:r>
    </w:p>
    <w:p w:rsidR="00DB678B" w:rsidRDefault="0036476E">
      <w:pPr>
        <w:pStyle w:val="Zkladntext"/>
        <w:spacing w:before="41"/>
        <w:ind w:left="1570"/>
        <w:jc w:val="both"/>
      </w:pPr>
      <w:r>
        <w:t>výbava ve smyslu článku II. odst. 3 této smlouvy.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7"/>
        <w:rPr>
          <w:sz w:val="20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3816"/>
          <w:tab w:val="left" w:pos="3817"/>
        </w:tabs>
        <w:ind w:left="3816"/>
        <w:jc w:val="left"/>
      </w:pPr>
      <w:r>
        <w:t>Podmínky plnění a vlastnické</w:t>
      </w:r>
      <w:r>
        <w:rPr>
          <w:spacing w:val="-1"/>
        </w:rPr>
        <w:t xml:space="preserve"> </w:t>
      </w:r>
      <w:r>
        <w:t>právo</w:t>
      </w:r>
    </w:p>
    <w:p w:rsidR="00DB678B" w:rsidRDefault="00DB678B">
      <w:pPr>
        <w:pStyle w:val="Zkladntext"/>
        <w:spacing w:before="12"/>
        <w:rPr>
          <w:b/>
        </w:rPr>
      </w:pPr>
    </w:p>
    <w:p w:rsidR="00DB678B" w:rsidRDefault="0036476E">
      <w:pPr>
        <w:pStyle w:val="Odstavecseseznamem"/>
        <w:numPr>
          <w:ilvl w:val="0"/>
          <w:numId w:val="9"/>
        </w:numPr>
        <w:tabs>
          <w:tab w:val="left" w:pos="1014"/>
        </w:tabs>
        <w:spacing w:before="0" w:line="276" w:lineRule="auto"/>
        <w:ind w:left="1012" w:right="334" w:hanging="576"/>
        <w:jc w:val="both"/>
      </w:pPr>
      <w:r>
        <w:t>Prodávající se touto smlouvou zavazuje dodat kupujícímu Předmět plnění a převést na něj vlastnické</w:t>
      </w:r>
      <w:r>
        <w:rPr>
          <w:spacing w:val="-5"/>
        </w:rPr>
        <w:t xml:space="preserve"> </w:t>
      </w:r>
      <w:r>
        <w:t>právo</w:t>
      </w:r>
      <w:r>
        <w:rPr>
          <w:spacing w:val="-5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tomuto</w:t>
      </w:r>
      <w:r>
        <w:rPr>
          <w:spacing w:val="-5"/>
        </w:rPr>
        <w:t xml:space="preserve"> </w:t>
      </w:r>
      <w:r>
        <w:t>Předmětu</w:t>
      </w:r>
      <w:r>
        <w:rPr>
          <w:spacing w:val="-5"/>
        </w:rPr>
        <w:t xml:space="preserve"> </w:t>
      </w:r>
      <w:r>
        <w:t>plnění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kupující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zavazuje</w:t>
      </w:r>
      <w:r>
        <w:rPr>
          <w:spacing w:val="-5"/>
        </w:rPr>
        <w:t xml:space="preserve"> </w:t>
      </w:r>
      <w:r>
        <w:t>zaplatit</w:t>
      </w:r>
      <w:r>
        <w:rPr>
          <w:spacing w:val="-4"/>
        </w:rPr>
        <w:t xml:space="preserve"> </w:t>
      </w:r>
      <w:r>
        <w:t>kupní</w:t>
      </w:r>
      <w:r>
        <w:rPr>
          <w:spacing w:val="-5"/>
        </w:rPr>
        <w:t xml:space="preserve"> </w:t>
      </w:r>
      <w:r>
        <w:t>cenu.</w:t>
      </w:r>
      <w:r>
        <w:rPr>
          <w:spacing w:val="-5"/>
        </w:rPr>
        <w:t xml:space="preserve"> </w:t>
      </w:r>
      <w:r>
        <w:t>Kupující nabývá</w:t>
      </w:r>
      <w:r>
        <w:rPr>
          <w:spacing w:val="-13"/>
        </w:rPr>
        <w:t xml:space="preserve"> </w:t>
      </w:r>
      <w:r>
        <w:t>vlastnického</w:t>
      </w:r>
      <w:r>
        <w:rPr>
          <w:spacing w:val="-12"/>
        </w:rPr>
        <w:t xml:space="preserve"> </w:t>
      </w:r>
      <w:r>
        <w:t>práva</w:t>
      </w:r>
      <w:r>
        <w:rPr>
          <w:spacing w:val="-13"/>
        </w:rPr>
        <w:t xml:space="preserve"> </w:t>
      </w:r>
      <w:r>
        <w:t>k</w:t>
      </w:r>
      <w:r>
        <w:rPr>
          <w:spacing w:val="-13"/>
        </w:rPr>
        <w:t xml:space="preserve"> </w:t>
      </w:r>
      <w:r>
        <w:t>Předmětu</w:t>
      </w:r>
      <w:r>
        <w:rPr>
          <w:spacing w:val="-13"/>
        </w:rPr>
        <w:t xml:space="preserve"> </w:t>
      </w:r>
      <w:r>
        <w:t>plnění</w:t>
      </w:r>
      <w:r>
        <w:rPr>
          <w:spacing w:val="-12"/>
        </w:rPr>
        <w:t xml:space="preserve"> </w:t>
      </w:r>
      <w:r>
        <w:t>jeho</w:t>
      </w:r>
      <w:r>
        <w:rPr>
          <w:spacing w:val="-12"/>
        </w:rPr>
        <w:t xml:space="preserve"> </w:t>
      </w:r>
      <w:r>
        <w:t>řádným</w:t>
      </w:r>
      <w:r>
        <w:rPr>
          <w:spacing w:val="-14"/>
        </w:rPr>
        <w:t xml:space="preserve"> </w:t>
      </w:r>
      <w:r>
        <w:t>převzetím</w:t>
      </w:r>
      <w:r>
        <w:rPr>
          <w:spacing w:val="-12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zákl</w:t>
      </w:r>
      <w:r>
        <w:t>adě</w:t>
      </w:r>
      <w:r>
        <w:rPr>
          <w:spacing w:val="-12"/>
        </w:rPr>
        <w:t xml:space="preserve"> </w:t>
      </w:r>
      <w:r>
        <w:t>podepsaného Předávacího protokolu dle článku II. odst. 4 této smlouvy, tj. okamžikem</w:t>
      </w:r>
      <w:r>
        <w:rPr>
          <w:spacing w:val="-11"/>
        </w:rPr>
        <w:t xml:space="preserve"> </w:t>
      </w:r>
      <w:r>
        <w:t>převzetí.</w:t>
      </w:r>
    </w:p>
    <w:p w:rsidR="00DB678B" w:rsidRDefault="00DB678B">
      <w:pPr>
        <w:spacing w:line="276" w:lineRule="auto"/>
        <w:jc w:val="both"/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0"/>
          <w:numId w:val="9"/>
        </w:numPr>
        <w:tabs>
          <w:tab w:val="left" w:pos="1014"/>
        </w:tabs>
        <w:spacing w:before="101" w:line="276" w:lineRule="auto"/>
        <w:ind w:left="1012" w:right="334" w:hanging="576"/>
        <w:jc w:val="both"/>
      </w:pPr>
      <w:r>
        <w:lastRenderedPageBreak/>
        <w:t>Nebezpečí škody na zboží ve smyslu § 2082 odst. 1 Občanského zákoníku přechází na kupujícího</w:t>
      </w:r>
      <w:r>
        <w:rPr>
          <w:spacing w:val="-11"/>
        </w:rPr>
        <w:t xml:space="preserve"> </w:t>
      </w:r>
      <w:r>
        <w:t>okamžikem</w:t>
      </w:r>
      <w:r>
        <w:rPr>
          <w:spacing w:val="-10"/>
        </w:rPr>
        <w:t xml:space="preserve"> </w:t>
      </w:r>
      <w:r>
        <w:t>převzetí</w:t>
      </w:r>
      <w:r>
        <w:rPr>
          <w:spacing w:val="-10"/>
        </w:rPr>
        <w:t xml:space="preserve"> </w:t>
      </w:r>
      <w:r>
        <w:t>Předmětu</w:t>
      </w:r>
      <w:r>
        <w:rPr>
          <w:spacing w:val="-10"/>
        </w:rPr>
        <w:t xml:space="preserve"> </w:t>
      </w:r>
      <w:r>
        <w:t>plnění</w:t>
      </w:r>
      <w:r>
        <w:rPr>
          <w:spacing w:val="-10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prodávaj</w:t>
      </w:r>
      <w:r>
        <w:t>ícího,</w:t>
      </w:r>
      <w:r>
        <w:rPr>
          <w:spacing w:val="-11"/>
        </w:rPr>
        <w:t xml:space="preserve"> </w:t>
      </w:r>
      <w:r>
        <w:t>tj.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základě</w:t>
      </w:r>
      <w:r>
        <w:rPr>
          <w:spacing w:val="-10"/>
        </w:rPr>
        <w:t xml:space="preserve"> </w:t>
      </w:r>
      <w:r>
        <w:t>podepsaného Předávacího protokolu podle článku II. odst. 4 této</w:t>
      </w:r>
      <w:r>
        <w:rPr>
          <w:spacing w:val="-7"/>
        </w:rPr>
        <w:t xml:space="preserve"> </w:t>
      </w:r>
      <w:r>
        <w:t>smlouvy.</w:t>
      </w:r>
    </w:p>
    <w:p w:rsidR="00DB678B" w:rsidRDefault="0036476E">
      <w:pPr>
        <w:pStyle w:val="Odstavecseseznamem"/>
        <w:numPr>
          <w:ilvl w:val="0"/>
          <w:numId w:val="9"/>
        </w:numPr>
        <w:tabs>
          <w:tab w:val="left" w:pos="1005"/>
        </w:tabs>
        <w:spacing w:line="276" w:lineRule="auto"/>
        <w:ind w:left="1003" w:right="334" w:hanging="576"/>
        <w:jc w:val="both"/>
      </w:pPr>
      <w:r>
        <w:t>Kupující je povinen převzít Předmět plnění specifikovaný v čl. II. této smlouvy a zaplatit cenu sjednanou v čl. III. této smlouvy, s výjimkou ustanovení článku IV. odst. 3 této</w:t>
      </w:r>
      <w:r>
        <w:rPr>
          <w:spacing w:val="-19"/>
        </w:rPr>
        <w:t xml:space="preserve"> </w:t>
      </w:r>
      <w:r>
        <w:t>smlouvy.</w:t>
      </w:r>
    </w:p>
    <w:p w:rsidR="00DB678B" w:rsidRDefault="0036476E">
      <w:pPr>
        <w:pStyle w:val="Odstavecseseznamem"/>
        <w:numPr>
          <w:ilvl w:val="0"/>
          <w:numId w:val="9"/>
        </w:numPr>
        <w:tabs>
          <w:tab w:val="left" w:pos="1014"/>
        </w:tabs>
        <w:ind w:hanging="578"/>
        <w:jc w:val="both"/>
      </w:pPr>
      <w:r>
        <w:t>Kupující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povinen</w:t>
      </w:r>
      <w:r>
        <w:rPr>
          <w:spacing w:val="-7"/>
        </w:rPr>
        <w:t xml:space="preserve"> </w:t>
      </w:r>
      <w:r>
        <w:t>poskytnout</w:t>
      </w:r>
      <w:r>
        <w:rPr>
          <w:spacing w:val="-7"/>
        </w:rPr>
        <w:t xml:space="preserve"> </w:t>
      </w:r>
      <w:r>
        <w:t>prodávajícímu,</w:t>
      </w:r>
      <w:r>
        <w:rPr>
          <w:spacing w:val="-7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předchozím</w:t>
      </w:r>
      <w:r>
        <w:rPr>
          <w:spacing w:val="-7"/>
        </w:rPr>
        <w:t xml:space="preserve"> </w:t>
      </w:r>
      <w:r>
        <w:t>sjednání</w:t>
      </w:r>
      <w:r>
        <w:rPr>
          <w:spacing w:val="-7"/>
        </w:rPr>
        <w:t xml:space="preserve"> </w:t>
      </w:r>
      <w:r>
        <w:t>t</w:t>
      </w:r>
      <w:r>
        <w:t>ermínu</w:t>
      </w:r>
      <w:r>
        <w:rPr>
          <w:spacing w:val="-7"/>
        </w:rPr>
        <w:t xml:space="preserve"> </w:t>
      </w:r>
      <w:r>
        <w:t>předání</w:t>
      </w:r>
      <w:r>
        <w:rPr>
          <w:spacing w:val="-6"/>
        </w:rPr>
        <w:t xml:space="preserve"> </w:t>
      </w:r>
      <w:r>
        <w:t>podle</w:t>
      </w:r>
    </w:p>
    <w:p w:rsidR="00DB678B" w:rsidRDefault="0036476E">
      <w:pPr>
        <w:pStyle w:val="Zkladntext"/>
        <w:spacing w:before="40"/>
        <w:ind w:left="1012"/>
        <w:jc w:val="both"/>
      </w:pPr>
      <w:r>
        <w:t>článku IV. odst. 1 této smlouvy, součinnost při předání Předmětu plnění.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7"/>
        <w:rPr>
          <w:sz w:val="20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722"/>
          <w:tab w:val="left" w:pos="4723"/>
        </w:tabs>
        <w:spacing w:before="1"/>
        <w:ind w:left="4722"/>
        <w:jc w:val="left"/>
      </w:pPr>
      <w:r>
        <w:t>Smluvní</w:t>
      </w:r>
      <w:r>
        <w:rPr>
          <w:spacing w:val="-1"/>
        </w:rPr>
        <w:t xml:space="preserve"> </w:t>
      </w:r>
      <w:r>
        <w:t>pokuty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spacing w:before="0"/>
        <w:ind w:hanging="578"/>
        <w:jc w:val="both"/>
      </w:pPr>
      <w:r>
        <w:t>Výslovně se touto Smlouvou sjednávají dále stanovené smluvní</w:t>
      </w:r>
      <w:r>
        <w:rPr>
          <w:spacing w:val="-10"/>
        </w:rPr>
        <w:t xml:space="preserve"> </w:t>
      </w:r>
      <w:r>
        <w:t>sankce.</w:t>
      </w: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spacing w:before="161" w:line="276" w:lineRule="auto"/>
        <w:ind w:left="1012" w:right="336" w:hanging="576"/>
        <w:jc w:val="both"/>
      </w:pPr>
      <w:r>
        <w:t>Smluvní strany si výslovně ujednaly, že k jiným než zde uvedeným a dále například ústně sjednaným smluvním sankcím, jakož i k smluvním sankcím sjednaným dodatečně nebude přihlíženo.</w:t>
      </w: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spacing w:line="276" w:lineRule="auto"/>
        <w:ind w:left="1012" w:right="336" w:hanging="576"/>
        <w:jc w:val="both"/>
      </w:pPr>
      <w:r>
        <w:t>V případě, že prodávající nedodrží dodací lhůtu tak, jak je uvedeno v člán</w:t>
      </w:r>
      <w:r>
        <w:t>ku IV. odst. 1 této smlouvy, je povinen uhradit kupujícímu smluvní pokutu ve výši 0,3 % (slovy: tři desetiny procenta) z ceny nedodaného Předmětu plnění bez DPH za každý započatý den</w:t>
      </w:r>
      <w:r>
        <w:rPr>
          <w:spacing w:val="-25"/>
        </w:rPr>
        <w:t xml:space="preserve"> </w:t>
      </w:r>
      <w:r>
        <w:t>prodlení.</w:t>
      </w: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spacing w:line="276" w:lineRule="auto"/>
        <w:ind w:left="1012" w:right="335" w:hanging="576"/>
        <w:jc w:val="both"/>
      </w:pPr>
      <w:r>
        <w:t>V případě prodlení prodávajícího s odstraněním vady Předmětu pl</w:t>
      </w:r>
      <w:r>
        <w:t>nění dle článku VIII. odst. 6 této</w:t>
      </w:r>
      <w:r>
        <w:rPr>
          <w:spacing w:val="-9"/>
        </w:rPr>
        <w:t xml:space="preserve"> </w:t>
      </w:r>
      <w:r>
        <w:t>smlouvy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prodávající</w:t>
      </w:r>
      <w:r>
        <w:rPr>
          <w:spacing w:val="-9"/>
        </w:rPr>
        <w:t xml:space="preserve"> </w:t>
      </w:r>
      <w:r>
        <w:t>povinen</w:t>
      </w:r>
      <w:r>
        <w:rPr>
          <w:spacing w:val="-8"/>
        </w:rPr>
        <w:t xml:space="preserve"> </w:t>
      </w:r>
      <w:r>
        <w:t>uhradit</w:t>
      </w:r>
      <w:r>
        <w:rPr>
          <w:spacing w:val="-9"/>
        </w:rPr>
        <w:t xml:space="preserve"> </w:t>
      </w:r>
      <w:r>
        <w:t>kupujícímu</w:t>
      </w:r>
      <w:r>
        <w:rPr>
          <w:spacing w:val="-8"/>
        </w:rPr>
        <w:t xml:space="preserve"> </w:t>
      </w:r>
      <w:r>
        <w:t>smluvní</w:t>
      </w:r>
      <w:r>
        <w:rPr>
          <w:spacing w:val="-9"/>
        </w:rPr>
        <w:t xml:space="preserve"> </w:t>
      </w:r>
      <w:r>
        <w:t>pokutu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výši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000</w:t>
      </w:r>
      <w:r>
        <w:rPr>
          <w:spacing w:val="-9"/>
        </w:rPr>
        <w:t xml:space="preserve"> </w:t>
      </w:r>
      <w:r>
        <w:t>Kč</w:t>
      </w:r>
      <w:r>
        <w:rPr>
          <w:spacing w:val="-9"/>
        </w:rPr>
        <w:t xml:space="preserve"> </w:t>
      </w:r>
      <w:r>
        <w:t>(slovy: jeden tisíc korun českých) za každý započatý den</w:t>
      </w:r>
      <w:r>
        <w:rPr>
          <w:spacing w:val="-8"/>
        </w:rPr>
        <w:t xml:space="preserve"> </w:t>
      </w:r>
      <w:r>
        <w:t>prodlení.</w:t>
      </w: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spacing w:line="276" w:lineRule="auto"/>
        <w:ind w:left="1012" w:right="334" w:hanging="576"/>
        <w:jc w:val="both"/>
      </w:pPr>
      <w:r>
        <w:t>Při nedodržení termínu splatnosti faktury je prodávající oprávněn požadovat od kupujícího úhradu</w:t>
      </w:r>
      <w:r>
        <w:rPr>
          <w:spacing w:val="-11"/>
        </w:rPr>
        <w:t xml:space="preserve"> </w:t>
      </w:r>
      <w:r>
        <w:t>úroku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prodlení</w:t>
      </w:r>
      <w:r>
        <w:rPr>
          <w:spacing w:val="-10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výši</w:t>
      </w:r>
      <w:r>
        <w:rPr>
          <w:spacing w:val="-10"/>
        </w:rPr>
        <w:t xml:space="preserve"> </w:t>
      </w:r>
      <w:r>
        <w:t>stanoveném</w:t>
      </w:r>
      <w:r>
        <w:rPr>
          <w:spacing w:val="-10"/>
        </w:rPr>
        <w:t xml:space="preserve"> </w:t>
      </w:r>
      <w:r>
        <w:t>nařízením</w:t>
      </w:r>
      <w:r>
        <w:rPr>
          <w:spacing w:val="-10"/>
        </w:rPr>
        <w:t xml:space="preserve"> </w:t>
      </w:r>
      <w:r>
        <w:t>vlády</w:t>
      </w:r>
      <w:r>
        <w:rPr>
          <w:spacing w:val="-11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351/2013</w:t>
      </w:r>
      <w:r>
        <w:rPr>
          <w:spacing w:val="-10"/>
        </w:rPr>
        <w:t xml:space="preserve"> </w:t>
      </w:r>
      <w:r>
        <w:t>Sb.,</w:t>
      </w:r>
      <w:r>
        <w:rPr>
          <w:spacing w:val="-10"/>
        </w:rPr>
        <w:t xml:space="preserve"> </w:t>
      </w:r>
      <w:r>
        <w:t>kterým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určuje výše úroků z prodlení a nákladů spojených s uplatněním pohledávky, určuje</w:t>
      </w:r>
      <w:r>
        <w:t xml:space="preserve"> odměna likvidátora, likvidačního  správce  a  člena  orgánu  právnické  osoby  jmenovaného  soudem  a upravují některé otázky Obchodního věstníku a veřejných rejstříků právnických a fyzických osob </w:t>
      </w:r>
      <w:r>
        <w:rPr>
          <w:color w:val="060606"/>
        </w:rPr>
        <w:t>a evidence svěřenských fondů a evidence údajů o skutečných</w:t>
      </w:r>
      <w:r>
        <w:rPr>
          <w:color w:val="060606"/>
          <w:spacing w:val="-10"/>
        </w:rPr>
        <w:t xml:space="preserve"> </w:t>
      </w:r>
      <w:r>
        <w:rPr>
          <w:color w:val="060606"/>
        </w:rPr>
        <w:t>majitelích</w:t>
      </w:r>
      <w:r>
        <w:t>.</w:t>
      </w: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spacing w:line="276" w:lineRule="auto"/>
        <w:ind w:left="1012" w:right="335" w:hanging="576"/>
        <w:jc w:val="both"/>
      </w:pPr>
      <w:r>
        <w:t>Smluvní strany si výslovně ujednaly, že smluvní pokuta dle článku VI. odst. 3 a 4 této smlouvy se nezapočítává na náhradu škody. Dále si Smluvní strany výslovně ujednaly, že v případě uplatnění smluvní sankce dle článku VI. odst. 5 této smlouv</w:t>
      </w:r>
      <w:r>
        <w:t>y odpovídá výše úroků náhradě škody.</w:t>
      </w: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spacing w:line="276" w:lineRule="auto"/>
        <w:ind w:left="1012" w:right="334" w:hanging="576"/>
        <w:jc w:val="both"/>
      </w:pPr>
      <w:r>
        <w:t>Smluvní sankce je splatná do 30 (třiceti) kalendářních dnů od prokazatelného doručení výzvy Smluvní straně povinné ze smluvní sankce k úhradě této smluvní</w:t>
      </w:r>
      <w:r>
        <w:rPr>
          <w:spacing w:val="-14"/>
        </w:rPr>
        <w:t xml:space="preserve"> </w:t>
      </w:r>
      <w:r>
        <w:t>sankce.</w:t>
      </w:r>
    </w:p>
    <w:p w:rsidR="00DB678B" w:rsidRDefault="0036476E">
      <w:pPr>
        <w:pStyle w:val="Odstavecseseznamem"/>
        <w:numPr>
          <w:ilvl w:val="0"/>
          <w:numId w:val="8"/>
        </w:numPr>
        <w:tabs>
          <w:tab w:val="left" w:pos="1014"/>
        </w:tabs>
        <w:ind w:hanging="578"/>
        <w:jc w:val="both"/>
      </w:pPr>
      <w:r>
        <w:t>Smluvní strany si ujednaly vyloučení aplikace ustanovení</w:t>
      </w:r>
      <w:r>
        <w:t xml:space="preserve"> § 1806 Občanského</w:t>
      </w:r>
      <w:r>
        <w:rPr>
          <w:spacing w:val="-14"/>
        </w:rPr>
        <w:t xml:space="preserve"> </w:t>
      </w:r>
      <w:r>
        <w:t>zákoníku.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7"/>
        <w:rPr>
          <w:sz w:val="20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019"/>
          <w:tab w:val="left" w:pos="4020"/>
        </w:tabs>
        <w:ind w:left="4019"/>
        <w:jc w:val="left"/>
      </w:pPr>
      <w:r>
        <w:t>Rozhodné právo a řešení</w:t>
      </w:r>
      <w:r>
        <w:rPr>
          <w:spacing w:val="-2"/>
        </w:rPr>
        <w:t xml:space="preserve"> </w:t>
      </w:r>
      <w:r>
        <w:t>sporů</w:t>
      </w:r>
    </w:p>
    <w:p w:rsidR="00DB678B" w:rsidRDefault="00DB678B">
      <w:pPr>
        <w:pStyle w:val="Zkladntext"/>
        <w:rPr>
          <w:b/>
          <w:sz w:val="23"/>
        </w:rPr>
      </w:pPr>
    </w:p>
    <w:p w:rsidR="00DB678B" w:rsidRDefault="0036476E">
      <w:pPr>
        <w:pStyle w:val="Odstavecseseznamem"/>
        <w:numPr>
          <w:ilvl w:val="0"/>
          <w:numId w:val="7"/>
        </w:numPr>
        <w:tabs>
          <w:tab w:val="left" w:pos="1014"/>
        </w:tabs>
        <w:spacing w:before="0" w:line="276" w:lineRule="auto"/>
        <w:ind w:left="1012" w:right="334" w:hanging="576"/>
        <w:jc w:val="both"/>
      </w:pPr>
      <w:r>
        <w:t>Vztahy</w:t>
      </w:r>
      <w:r>
        <w:rPr>
          <w:spacing w:val="-12"/>
        </w:rPr>
        <w:t xml:space="preserve"> </w:t>
      </w:r>
      <w:r>
        <w:t>mezi</w:t>
      </w:r>
      <w:r>
        <w:rPr>
          <w:spacing w:val="-11"/>
        </w:rPr>
        <w:t xml:space="preserve"> </w:t>
      </w:r>
      <w:r>
        <w:t>Smluvními</w:t>
      </w:r>
      <w:r>
        <w:rPr>
          <w:spacing w:val="-12"/>
        </w:rPr>
        <w:t xml:space="preserve"> </w:t>
      </w:r>
      <w:r>
        <w:t>stranami</w:t>
      </w:r>
      <w:r>
        <w:rPr>
          <w:spacing w:val="-11"/>
        </w:rPr>
        <w:t xml:space="preserve"> </w:t>
      </w:r>
      <w:r>
        <w:t>touto</w:t>
      </w:r>
      <w:r>
        <w:rPr>
          <w:spacing w:val="-12"/>
        </w:rPr>
        <w:t xml:space="preserve"> </w:t>
      </w:r>
      <w:r>
        <w:t>smlouvou</w:t>
      </w:r>
      <w:r>
        <w:rPr>
          <w:spacing w:val="-11"/>
        </w:rPr>
        <w:t xml:space="preserve"> </w:t>
      </w:r>
      <w:r>
        <w:t>výslovně</w:t>
      </w:r>
      <w:r>
        <w:rPr>
          <w:spacing w:val="-12"/>
        </w:rPr>
        <w:t xml:space="preserve"> </w:t>
      </w:r>
      <w:r>
        <w:t>neupravené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budou</w:t>
      </w:r>
      <w:r>
        <w:rPr>
          <w:spacing w:val="-11"/>
        </w:rPr>
        <w:t xml:space="preserve"> </w:t>
      </w:r>
      <w:r>
        <w:t>řídit</w:t>
      </w:r>
      <w:r>
        <w:rPr>
          <w:spacing w:val="-12"/>
        </w:rPr>
        <w:t xml:space="preserve"> </w:t>
      </w:r>
      <w:r>
        <w:t>českými, obecně závaznými právními předpisy, zejména Občanským</w:t>
      </w:r>
      <w:r>
        <w:rPr>
          <w:spacing w:val="-7"/>
        </w:rPr>
        <w:t xml:space="preserve"> </w:t>
      </w:r>
      <w:r>
        <w:t>zákoníkem.</w:t>
      </w:r>
    </w:p>
    <w:p w:rsidR="00DB678B" w:rsidRDefault="00DB678B">
      <w:pPr>
        <w:spacing w:line="276" w:lineRule="auto"/>
        <w:jc w:val="both"/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0"/>
          <w:numId w:val="7"/>
        </w:numPr>
        <w:tabs>
          <w:tab w:val="left" w:pos="1005"/>
        </w:tabs>
        <w:spacing w:before="101"/>
        <w:ind w:left="1003" w:right="335" w:hanging="576"/>
        <w:jc w:val="both"/>
      </w:pPr>
      <w:r>
        <w:lastRenderedPageBreak/>
        <w:t>Smluvní strany se zavazují vyvinout maximální úsilí k odstranění vzájemných sporů vzniklých na základě této smlouvy nebo v souvislosti s touto smlouvou, včetně sporů o její výklad či platnost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usilovat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jejich</w:t>
      </w:r>
      <w:r>
        <w:rPr>
          <w:spacing w:val="-10"/>
        </w:rPr>
        <w:t xml:space="preserve"> </w:t>
      </w:r>
      <w:r>
        <w:t>vyřešení</w:t>
      </w:r>
      <w:r>
        <w:rPr>
          <w:spacing w:val="-9"/>
        </w:rPr>
        <w:t xml:space="preserve"> </w:t>
      </w:r>
      <w:r>
        <w:t>nejprve</w:t>
      </w:r>
      <w:r>
        <w:rPr>
          <w:spacing w:val="-10"/>
        </w:rPr>
        <w:t xml:space="preserve"> </w:t>
      </w:r>
      <w:r>
        <w:t>smírně</w:t>
      </w:r>
      <w:r>
        <w:rPr>
          <w:spacing w:val="-10"/>
        </w:rPr>
        <w:t xml:space="preserve"> </w:t>
      </w:r>
      <w:r>
        <w:t>prostřednictvím</w:t>
      </w:r>
      <w:r>
        <w:rPr>
          <w:spacing w:val="-9"/>
        </w:rPr>
        <w:t xml:space="preserve"> </w:t>
      </w:r>
      <w:r>
        <w:t>jedn</w:t>
      </w:r>
      <w:r>
        <w:t>ání</w:t>
      </w:r>
      <w:r>
        <w:rPr>
          <w:spacing w:val="-10"/>
        </w:rPr>
        <w:t xml:space="preserve"> </w:t>
      </w:r>
      <w:r>
        <w:t>oprávněných</w:t>
      </w:r>
      <w:r>
        <w:rPr>
          <w:spacing w:val="-10"/>
        </w:rPr>
        <w:t xml:space="preserve"> </w:t>
      </w:r>
      <w:r>
        <w:t>osob nebo pověřených zástupců. Tím není dotčeno právo smluvních stran obrátit se ve věci na příslušný</w:t>
      </w:r>
      <w:r>
        <w:rPr>
          <w:spacing w:val="-2"/>
        </w:rPr>
        <w:t xml:space="preserve"> </w:t>
      </w:r>
      <w:r>
        <w:t>soud.</w:t>
      </w:r>
    </w:p>
    <w:p w:rsidR="00DB678B" w:rsidRDefault="0036476E">
      <w:pPr>
        <w:pStyle w:val="Odstavecseseznamem"/>
        <w:numPr>
          <w:ilvl w:val="0"/>
          <w:numId w:val="7"/>
        </w:numPr>
        <w:tabs>
          <w:tab w:val="left" w:pos="1005"/>
        </w:tabs>
        <w:ind w:left="1003" w:right="335" w:hanging="576"/>
        <w:jc w:val="both"/>
      </w:pPr>
      <w:r>
        <w:t>Smluvní</w:t>
      </w:r>
      <w:r>
        <w:rPr>
          <w:spacing w:val="-4"/>
        </w:rPr>
        <w:t xml:space="preserve"> </w:t>
      </w:r>
      <w:r>
        <w:t>strany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dohodly,</w:t>
      </w:r>
      <w:r>
        <w:rPr>
          <w:spacing w:val="-4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všechny</w:t>
      </w:r>
      <w:r>
        <w:rPr>
          <w:spacing w:val="-4"/>
        </w:rPr>
        <w:t xml:space="preserve"> </w:t>
      </w:r>
      <w:r>
        <w:t>případné</w:t>
      </w:r>
      <w:r>
        <w:rPr>
          <w:spacing w:val="-4"/>
        </w:rPr>
        <w:t xml:space="preserve"> </w:t>
      </w:r>
      <w:r>
        <w:t>spory</w:t>
      </w:r>
      <w:r>
        <w:rPr>
          <w:spacing w:val="-4"/>
        </w:rPr>
        <w:t xml:space="preserve"> </w:t>
      </w:r>
      <w:r>
        <w:t>vzniklé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této</w:t>
      </w:r>
      <w:r>
        <w:rPr>
          <w:spacing w:val="-4"/>
        </w:rPr>
        <w:t xml:space="preserve"> </w:t>
      </w:r>
      <w:r>
        <w:t>smlouvy,</w:t>
      </w:r>
      <w:r>
        <w:rPr>
          <w:spacing w:val="-5"/>
        </w:rPr>
        <w:t xml:space="preserve"> </w:t>
      </w:r>
      <w:r>
        <w:t>patří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výlučné pravomoci českých soudů, přičemž dle d</w:t>
      </w:r>
      <w:r>
        <w:t>ohody smluvních stran se sjednává, že místně příslušným soudem bude soud v Praze (tj. dle povahy věci Obvodní soud pro Prahu 1 nebo Městský soud v</w:t>
      </w:r>
      <w:r>
        <w:rPr>
          <w:spacing w:val="-2"/>
        </w:rPr>
        <w:t xml:space="preserve"> </w:t>
      </w:r>
      <w:r>
        <w:t>Praze).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3"/>
        <w:rPr>
          <w:sz w:val="17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613"/>
          <w:tab w:val="left" w:pos="4614"/>
        </w:tabs>
        <w:spacing w:before="1"/>
        <w:ind w:left="4613"/>
        <w:jc w:val="left"/>
      </w:pPr>
      <w:r>
        <w:t>Záruční</w:t>
      </w:r>
      <w:r>
        <w:rPr>
          <w:spacing w:val="-2"/>
        </w:rPr>
        <w:t xml:space="preserve"> </w:t>
      </w:r>
      <w:r>
        <w:t>podmínky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spacing w:before="0" w:line="276" w:lineRule="auto"/>
        <w:ind w:left="1003" w:right="334" w:hanging="360"/>
        <w:jc w:val="both"/>
      </w:pPr>
      <w:r>
        <w:t>Prodávající přejímá záruku za jakost Předmětu plnění v délce sjednané záruční doby a po tuto dobu garantuje prodávajícím a výrobcem deklarované, smlouvou a zadáním veřejné zakázky vymíněné a rovněž obvyklé vlastnosti dodaného Předmětu plnění. Prodávající v</w:t>
      </w:r>
      <w:r>
        <w:t>ýslovně prohlašuje,</w:t>
      </w:r>
      <w:r>
        <w:rPr>
          <w:spacing w:val="24"/>
        </w:rPr>
        <w:t xml:space="preserve"> </w:t>
      </w:r>
      <w:r>
        <w:t>že</w:t>
      </w:r>
      <w:r>
        <w:rPr>
          <w:spacing w:val="24"/>
        </w:rPr>
        <w:t xml:space="preserve"> </w:t>
      </w:r>
      <w:r>
        <w:t>dodávaný</w:t>
      </w:r>
      <w:r>
        <w:rPr>
          <w:spacing w:val="24"/>
        </w:rPr>
        <w:t xml:space="preserve"> </w:t>
      </w:r>
      <w:r>
        <w:t>Předmět</w:t>
      </w:r>
      <w:r>
        <w:rPr>
          <w:spacing w:val="25"/>
        </w:rPr>
        <w:t xml:space="preserve"> </w:t>
      </w:r>
      <w:r>
        <w:t>plnění</w:t>
      </w:r>
      <w:r>
        <w:rPr>
          <w:spacing w:val="24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nový</w:t>
      </w:r>
      <w:r>
        <w:rPr>
          <w:spacing w:val="24"/>
        </w:rPr>
        <w:t xml:space="preserve"> </w:t>
      </w:r>
      <w:r>
        <w:t>(případně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stavem</w:t>
      </w:r>
      <w:r>
        <w:rPr>
          <w:spacing w:val="24"/>
        </w:rPr>
        <w:t xml:space="preserve"> </w:t>
      </w:r>
      <w:r>
        <w:t>tachometru</w:t>
      </w:r>
      <w:r>
        <w:rPr>
          <w:spacing w:val="24"/>
        </w:rPr>
        <w:t xml:space="preserve"> </w:t>
      </w:r>
      <w:r>
        <w:t>max.</w:t>
      </w:r>
      <w:r>
        <w:rPr>
          <w:spacing w:val="24"/>
        </w:rPr>
        <w:t xml:space="preserve"> </w:t>
      </w:r>
      <w:r>
        <w:t>do</w:t>
      </w:r>
    </w:p>
    <w:p w:rsidR="00DB678B" w:rsidRDefault="0036476E">
      <w:pPr>
        <w:pStyle w:val="Zkladntext"/>
        <w:ind w:left="1003"/>
        <w:jc w:val="both"/>
      </w:pPr>
      <w:r>
        <w:t>15.000 km) a je prostý jakýchkoliv faktických a právních vad.</w:t>
      </w: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spacing w:before="161" w:line="276" w:lineRule="auto"/>
        <w:ind w:left="1003" w:right="335" w:hanging="360"/>
        <w:jc w:val="both"/>
      </w:pPr>
      <w:r>
        <w:t>Prodávající poskytuje na Předmět plnění uvedený v článku II. této smlouvy záruku na bezvadnou funkci v délce trvání uvedené v příloze č. 1 této smlouvy. V případě, že bude na faktuře nebo na Předávacím protokolu vyznačena delší záruční doba, má tato předno</w:t>
      </w:r>
      <w:r>
        <w:t>st před ustanovením této</w:t>
      </w:r>
      <w:r>
        <w:rPr>
          <w:spacing w:val="-2"/>
        </w:rPr>
        <w:t xml:space="preserve"> </w:t>
      </w:r>
      <w:r>
        <w:t>smlouvy.</w:t>
      </w: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spacing w:line="276" w:lineRule="auto"/>
        <w:ind w:left="1003" w:right="335" w:hanging="360"/>
        <w:jc w:val="both"/>
      </w:pPr>
      <w:r>
        <w:t>Záruka se nevztahuje na odstranění vad a poškození, které zavinil kupující nesprávnou obsluhou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údržbou</w:t>
      </w:r>
      <w:r>
        <w:rPr>
          <w:spacing w:val="-10"/>
        </w:rPr>
        <w:t xml:space="preserve"> </w:t>
      </w:r>
      <w:r>
        <w:t>Předmětu</w:t>
      </w:r>
      <w:r>
        <w:rPr>
          <w:spacing w:val="-9"/>
        </w:rPr>
        <w:t xml:space="preserve"> </w:t>
      </w:r>
      <w:r>
        <w:t>plnění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dále</w:t>
      </w:r>
      <w:r>
        <w:rPr>
          <w:spacing w:val="-9"/>
        </w:rPr>
        <w:t xml:space="preserve"> </w:t>
      </w:r>
      <w:r>
        <w:t>vad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poškození,</w:t>
      </w:r>
      <w:r>
        <w:rPr>
          <w:spacing w:val="-10"/>
        </w:rPr>
        <w:t xml:space="preserve"> </w:t>
      </w:r>
      <w:r>
        <w:t>které</w:t>
      </w:r>
      <w:r>
        <w:rPr>
          <w:spacing w:val="-9"/>
        </w:rPr>
        <w:t xml:space="preserve"> </w:t>
      </w:r>
      <w:r>
        <w:t>vznikly</w:t>
      </w:r>
      <w:r>
        <w:rPr>
          <w:spacing w:val="-9"/>
        </w:rPr>
        <w:t xml:space="preserve"> </w:t>
      </w:r>
      <w:r>
        <w:t>působením</w:t>
      </w:r>
      <w:r>
        <w:rPr>
          <w:spacing w:val="-10"/>
        </w:rPr>
        <w:t xml:space="preserve"> </w:t>
      </w:r>
      <w:r>
        <w:t>vnějších vlivů (násilným poškozením vozidla a živelno</w:t>
      </w:r>
      <w:r>
        <w:t>u</w:t>
      </w:r>
      <w:r>
        <w:rPr>
          <w:spacing w:val="-5"/>
        </w:rPr>
        <w:t xml:space="preserve"> </w:t>
      </w:r>
      <w:r>
        <w:t>pohromou).</w:t>
      </w: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ind w:hanging="362"/>
        <w:jc w:val="both"/>
      </w:pPr>
      <w:r>
        <w:t>Záruční</w:t>
      </w:r>
      <w:r>
        <w:rPr>
          <w:spacing w:val="-12"/>
        </w:rPr>
        <w:t xml:space="preserve"> </w:t>
      </w:r>
      <w:r>
        <w:t>doba</w:t>
      </w:r>
      <w:r>
        <w:rPr>
          <w:spacing w:val="-12"/>
        </w:rPr>
        <w:t xml:space="preserve"> </w:t>
      </w:r>
      <w:r>
        <w:t>začíná</w:t>
      </w:r>
      <w:r>
        <w:rPr>
          <w:spacing w:val="-12"/>
        </w:rPr>
        <w:t xml:space="preserve"> </w:t>
      </w:r>
      <w:r>
        <w:t>běžet</w:t>
      </w:r>
      <w:r>
        <w:rPr>
          <w:spacing w:val="-12"/>
        </w:rPr>
        <w:t xml:space="preserve"> </w:t>
      </w:r>
      <w:r>
        <w:t>ode</w:t>
      </w:r>
      <w:r>
        <w:rPr>
          <w:spacing w:val="-12"/>
        </w:rPr>
        <w:t xml:space="preserve"> </w:t>
      </w:r>
      <w:r>
        <w:t>dne</w:t>
      </w:r>
      <w:r>
        <w:rPr>
          <w:spacing w:val="-12"/>
        </w:rPr>
        <w:t xml:space="preserve"> </w:t>
      </w:r>
      <w:r>
        <w:t>převzetí</w:t>
      </w:r>
      <w:r>
        <w:rPr>
          <w:spacing w:val="-12"/>
        </w:rPr>
        <w:t xml:space="preserve"> </w:t>
      </w:r>
      <w:r>
        <w:t>Předmětu</w:t>
      </w:r>
      <w:r>
        <w:rPr>
          <w:spacing w:val="-12"/>
        </w:rPr>
        <w:t xml:space="preserve"> </w:t>
      </w:r>
      <w:r>
        <w:t>plnění</w:t>
      </w:r>
      <w:r>
        <w:rPr>
          <w:spacing w:val="-12"/>
        </w:rPr>
        <w:t xml:space="preserve"> </w:t>
      </w:r>
      <w:r>
        <w:t>kupujícím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základě</w:t>
      </w:r>
      <w:r>
        <w:rPr>
          <w:spacing w:val="-12"/>
        </w:rPr>
        <w:t xml:space="preserve"> </w:t>
      </w:r>
      <w:r>
        <w:t>Předávacího</w:t>
      </w:r>
    </w:p>
    <w:p w:rsidR="00DB678B" w:rsidRDefault="0036476E">
      <w:pPr>
        <w:pStyle w:val="Zkladntext"/>
        <w:spacing w:before="40"/>
        <w:ind w:left="1003"/>
        <w:jc w:val="both"/>
      </w:pPr>
      <w:r>
        <w:t>protokolu dle čl. II odst. 4 této smlouvy.</w:t>
      </w: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spacing w:before="160" w:line="276" w:lineRule="auto"/>
        <w:ind w:left="1003" w:right="332" w:hanging="360"/>
        <w:jc w:val="both"/>
      </w:pPr>
      <w:r>
        <w:t>Vada bude nahlášena prostřednictvím Kontaktní osoby kupujícího písemně formou e-mailové zprávy na adresu</w:t>
      </w:r>
      <w:r>
        <w:rPr>
          <w:color w:val="0463C1"/>
        </w:rPr>
        <w:t xml:space="preserve"> </w:t>
      </w:r>
      <w:r w:rsidR="00C664D6">
        <w:rPr>
          <w:color w:val="0463C1"/>
        </w:rPr>
        <w:t>xxxxxx</w:t>
      </w:r>
      <w:r>
        <w:t>. Kupující je oprávněn reklamovat písemně zjištěné</w:t>
      </w:r>
      <w:r>
        <w:rPr>
          <w:spacing w:val="-9"/>
        </w:rPr>
        <w:t xml:space="preserve"> </w:t>
      </w:r>
      <w:r>
        <w:t>vady</w:t>
      </w:r>
      <w:r>
        <w:rPr>
          <w:spacing w:val="-8"/>
        </w:rPr>
        <w:t xml:space="preserve"> </w:t>
      </w:r>
      <w:r>
        <w:t>Předmětu</w:t>
      </w:r>
      <w:r>
        <w:rPr>
          <w:spacing w:val="-8"/>
        </w:rPr>
        <w:t xml:space="preserve"> </w:t>
      </w:r>
      <w:r>
        <w:t>plnění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prodávajícího</w:t>
      </w:r>
      <w:r>
        <w:rPr>
          <w:spacing w:val="-8"/>
        </w:rPr>
        <w:t xml:space="preserve"> </w:t>
      </w:r>
      <w:r>
        <w:t>kdykoli</w:t>
      </w:r>
      <w:r>
        <w:rPr>
          <w:spacing w:val="-8"/>
        </w:rPr>
        <w:t xml:space="preserve"> </w:t>
      </w:r>
      <w:r>
        <w:t>během</w:t>
      </w:r>
      <w:r>
        <w:rPr>
          <w:spacing w:val="-9"/>
        </w:rPr>
        <w:t xml:space="preserve"> </w:t>
      </w:r>
      <w:r>
        <w:t>záruční</w:t>
      </w:r>
      <w:r>
        <w:rPr>
          <w:spacing w:val="-8"/>
        </w:rPr>
        <w:t xml:space="preserve"> </w:t>
      </w:r>
      <w:r>
        <w:t>doby,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ohledu</w:t>
      </w:r>
      <w:r>
        <w:rPr>
          <w:spacing w:val="-8"/>
        </w:rPr>
        <w:t xml:space="preserve"> </w:t>
      </w:r>
      <w:r>
        <w:t>na to,</w:t>
      </w:r>
      <w:r>
        <w:rPr>
          <w:spacing w:val="-4"/>
        </w:rPr>
        <w:t xml:space="preserve"> </w:t>
      </w:r>
      <w:r>
        <w:t>kdy</w:t>
      </w:r>
      <w:r>
        <w:rPr>
          <w:spacing w:val="-3"/>
        </w:rPr>
        <w:t xml:space="preserve"> </w:t>
      </w:r>
      <w:r>
        <w:t>kupující</w:t>
      </w:r>
      <w:r>
        <w:rPr>
          <w:spacing w:val="-3"/>
        </w:rPr>
        <w:t xml:space="preserve"> </w:t>
      </w:r>
      <w:r>
        <w:t>takové</w:t>
      </w:r>
      <w:r>
        <w:rPr>
          <w:spacing w:val="-3"/>
        </w:rPr>
        <w:t xml:space="preserve"> </w:t>
      </w:r>
      <w:r>
        <w:t>vady</w:t>
      </w:r>
      <w:r>
        <w:rPr>
          <w:spacing w:val="-4"/>
        </w:rPr>
        <w:t xml:space="preserve"> </w:t>
      </w:r>
      <w:r>
        <w:t>zjistil</w:t>
      </w:r>
      <w:r>
        <w:rPr>
          <w:spacing w:val="-3"/>
        </w:rPr>
        <w:t xml:space="preserve"> </w:t>
      </w:r>
      <w:r>
        <w:t>nebo</w:t>
      </w:r>
      <w:r>
        <w:rPr>
          <w:spacing w:val="-3"/>
        </w:rPr>
        <w:t xml:space="preserve"> </w:t>
      </w:r>
      <w:r>
        <w:t>m</w:t>
      </w:r>
      <w:r>
        <w:t>ohl</w:t>
      </w:r>
      <w:r>
        <w:rPr>
          <w:spacing w:val="-3"/>
        </w:rPr>
        <w:t xml:space="preserve"> </w:t>
      </w:r>
      <w:r>
        <w:t>zjistit.</w:t>
      </w:r>
      <w:r>
        <w:rPr>
          <w:spacing w:val="-3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vyloučení</w:t>
      </w:r>
      <w:r>
        <w:rPr>
          <w:spacing w:val="-3"/>
        </w:rPr>
        <w:t xml:space="preserve"> </w:t>
      </w:r>
      <w:r>
        <w:t>pochybností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sjednává,</w:t>
      </w:r>
      <w:r>
        <w:rPr>
          <w:spacing w:val="-3"/>
        </w:rPr>
        <w:t xml:space="preserve"> </w:t>
      </w:r>
      <w:r>
        <w:t>že převzetím Předmětu plnění není dotčeno právo kupujícího uplatňovat práva z vad, které byly zjistitelné, ale nebyly zjištěny při převzetí. Při reklamaci musí být popsána vada Předmětu plnění nebo způsob</w:t>
      </w:r>
      <w:r>
        <w:t>, jakým se</w:t>
      </w:r>
      <w:r>
        <w:rPr>
          <w:spacing w:val="-3"/>
        </w:rPr>
        <w:t xml:space="preserve"> </w:t>
      </w:r>
      <w:r>
        <w:t>projevuje.</w:t>
      </w: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spacing w:line="276" w:lineRule="auto"/>
        <w:ind w:left="1003" w:right="332" w:hanging="360"/>
        <w:jc w:val="both"/>
      </w:pPr>
      <w:r>
        <w:t>Prodávající je povinen vyjádřit se písemně k reklamaci kupujícího v termínu do 10 (deseti) kalendářních</w:t>
      </w:r>
      <w:r>
        <w:rPr>
          <w:spacing w:val="-6"/>
        </w:rPr>
        <w:t xml:space="preserve"> </w:t>
      </w:r>
      <w:r>
        <w:t>dnů</w:t>
      </w:r>
      <w:r>
        <w:rPr>
          <w:spacing w:val="-6"/>
        </w:rPr>
        <w:t xml:space="preserve"> </w:t>
      </w:r>
      <w:r>
        <w:t>ode</w:t>
      </w:r>
      <w:r>
        <w:rPr>
          <w:spacing w:val="-6"/>
        </w:rPr>
        <w:t xml:space="preserve"> </w:t>
      </w:r>
      <w:r>
        <w:t>dne,</w:t>
      </w:r>
      <w:r>
        <w:rPr>
          <w:spacing w:val="-6"/>
        </w:rPr>
        <w:t xml:space="preserve"> </w:t>
      </w:r>
      <w:r>
        <w:t>kdy</w:t>
      </w:r>
      <w:r>
        <w:rPr>
          <w:spacing w:val="-6"/>
        </w:rPr>
        <w:t xml:space="preserve"> </w:t>
      </w:r>
      <w:r>
        <w:t>mu</w:t>
      </w:r>
      <w:r>
        <w:rPr>
          <w:spacing w:val="-6"/>
        </w:rPr>
        <w:t xml:space="preserve"> </w:t>
      </w:r>
      <w:r>
        <w:t>byla</w:t>
      </w:r>
      <w:r>
        <w:rPr>
          <w:spacing w:val="-6"/>
        </w:rPr>
        <w:t xml:space="preserve"> </w:t>
      </w:r>
      <w:r>
        <w:t>doručena,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zajistit</w:t>
      </w:r>
      <w:r>
        <w:rPr>
          <w:spacing w:val="-6"/>
        </w:rPr>
        <w:t xml:space="preserve"> </w:t>
      </w:r>
      <w:r>
        <w:t>bezplatnou</w:t>
      </w:r>
      <w:r>
        <w:rPr>
          <w:spacing w:val="-6"/>
        </w:rPr>
        <w:t xml:space="preserve"> </w:t>
      </w:r>
      <w:r>
        <w:t>výměnu</w:t>
      </w:r>
      <w:r>
        <w:rPr>
          <w:spacing w:val="-6"/>
        </w:rPr>
        <w:t xml:space="preserve"> </w:t>
      </w:r>
      <w:r>
        <w:t>dílů</w:t>
      </w:r>
      <w:r>
        <w:rPr>
          <w:spacing w:val="-6"/>
        </w:rPr>
        <w:t xml:space="preserve"> </w:t>
      </w:r>
      <w:r>
        <w:t>Předmětu plnění nebo bezplatnou opravu vadného Předmětu plnění nebo jeho dílu nejpozději do 30 (třiceti) kalendářních dnů od prokazatelného nahlášení vady kupujícím. O odstranění reklamované</w:t>
      </w:r>
      <w:r>
        <w:rPr>
          <w:spacing w:val="-5"/>
        </w:rPr>
        <w:t xml:space="preserve"> </w:t>
      </w:r>
      <w:r>
        <w:t>vady</w:t>
      </w:r>
      <w:r>
        <w:rPr>
          <w:spacing w:val="-5"/>
        </w:rPr>
        <w:t xml:space="preserve"> </w:t>
      </w:r>
      <w:r>
        <w:t>sepíší</w:t>
      </w:r>
      <w:r>
        <w:rPr>
          <w:spacing w:val="-5"/>
        </w:rPr>
        <w:t xml:space="preserve"> </w:t>
      </w:r>
      <w:r>
        <w:t>Smluvní</w:t>
      </w:r>
      <w:r>
        <w:rPr>
          <w:spacing w:val="-5"/>
        </w:rPr>
        <w:t xml:space="preserve"> </w:t>
      </w:r>
      <w:r>
        <w:t>strany</w:t>
      </w:r>
      <w:r>
        <w:rPr>
          <w:spacing w:val="-4"/>
        </w:rPr>
        <w:t xml:space="preserve"> </w:t>
      </w:r>
      <w:r>
        <w:t>protokol,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kterém</w:t>
      </w:r>
      <w:r>
        <w:rPr>
          <w:spacing w:val="-5"/>
        </w:rPr>
        <w:t xml:space="preserve"> </w:t>
      </w:r>
      <w:r>
        <w:t>potvrdí</w:t>
      </w:r>
      <w:r>
        <w:rPr>
          <w:spacing w:val="-4"/>
        </w:rPr>
        <w:t xml:space="preserve"> </w:t>
      </w:r>
      <w:r>
        <w:t>odstranění</w:t>
      </w:r>
      <w:r>
        <w:rPr>
          <w:spacing w:val="-5"/>
        </w:rPr>
        <w:t xml:space="preserve"> </w:t>
      </w:r>
      <w:r>
        <w:t>vady.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dobu, která uplyne ode dne uplatnění reklamace do odstranění vady, se záruční doba</w:t>
      </w:r>
      <w:r>
        <w:rPr>
          <w:spacing w:val="-30"/>
        </w:rPr>
        <w:t xml:space="preserve"> </w:t>
      </w:r>
      <w:r>
        <w:t>prodlužuje.</w:t>
      </w: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spacing w:line="276" w:lineRule="auto"/>
        <w:ind w:left="1003" w:right="336" w:hanging="360"/>
        <w:jc w:val="both"/>
      </w:pPr>
      <w:r>
        <w:t>V případě, že se jedná o vadu, kterou nelze odstranit, nebo vadu, kterou prodávající neodstranil ve lhůtě dle předchozího odstavce, má kupující dle své volby právo</w:t>
      </w:r>
      <w:r>
        <w:rPr>
          <w:spacing w:val="-20"/>
        </w:rPr>
        <w:t xml:space="preserve"> </w:t>
      </w:r>
      <w:r>
        <w:t>na:</w:t>
      </w:r>
    </w:p>
    <w:p w:rsidR="00DB678B" w:rsidRDefault="00DB678B">
      <w:pPr>
        <w:spacing w:line="276" w:lineRule="auto"/>
        <w:jc w:val="both"/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2"/>
          <w:numId w:val="7"/>
        </w:numPr>
        <w:tabs>
          <w:tab w:val="left" w:pos="1571"/>
        </w:tabs>
        <w:spacing w:before="101"/>
        <w:ind w:left="1570" w:hanging="361"/>
      </w:pPr>
      <w:r>
        <w:lastRenderedPageBreak/>
        <w:t>poskytnutí přiměřené slevy z kupní</w:t>
      </w:r>
      <w:r>
        <w:rPr>
          <w:spacing w:val="-3"/>
        </w:rPr>
        <w:t xml:space="preserve"> </w:t>
      </w:r>
      <w:r>
        <w:t>ceny,</w:t>
      </w:r>
    </w:p>
    <w:p w:rsidR="00DB678B" w:rsidRDefault="0036476E">
      <w:pPr>
        <w:pStyle w:val="Odstavecseseznamem"/>
        <w:numPr>
          <w:ilvl w:val="2"/>
          <w:numId w:val="7"/>
        </w:numPr>
        <w:tabs>
          <w:tab w:val="left" w:pos="1571"/>
        </w:tabs>
        <w:spacing w:before="160" w:line="276" w:lineRule="auto"/>
        <w:ind w:left="1570" w:right="334"/>
      </w:pPr>
      <w:r>
        <w:t>dodání nového Předmětu plnění</w:t>
      </w:r>
      <w:r>
        <w:t xml:space="preserve"> ve lhůtě do 30 (třiceti) pracovních dnů od obdržení písemné výzvy kupujícího na dodání nového Předmětu plnění, kterou je kupující oprávněn učinit po marném uplynutí lhůty pro odstranění vad nebo po</w:t>
      </w:r>
      <w:r>
        <w:rPr>
          <w:spacing w:val="12"/>
        </w:rPr>
        <w:t xml:space="preserve"> </w:t>
      </w:r>
      <w:r>
        <w:t>oznámení prodávajícího o nemožnosti odstranění reklamovan</w:t>
      </w:r>
      <w:r>
        <w:t>é vady; pro tento nový Předmět plnění</w:t>
      </w:r>
      <w:r>
        <w:rPr>
          <w:spacing w:val="-7"/>
        </w:rPr>
        <w:t xml:space="preserve"> </w:t>
      </w:r>
      <w:r>
        <w:t>běží</w:t>
      </w:r>
      <w:r>
        <w:rPr>
          <w:spacing w:val="-7"/>
        </w:rPr>
        <w:t xml:space="preserve"> </w:t>
      </w:r>
      <w:r>
        <w:t>nová</w:t>
      </w:r>
      <w:r>
        <w:rPr>
          <w:spacing w:val="-7"/>
        </w:rPr>
        <w:t xml:space="preserve"> </w:t>
      </w:r>
      <w:r>
        <w:t>záruční</w:t>
      </w:r>
      <w:r>
        <w:rPr>
          <w:spacing w:val="-7"/>
        </w:rPr>
        <w:t xml:space="preserve"> </w:t>
      </w:r>
      <w:r>
        <w:t>lhůta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délce</w:t>
      </w:r>
      <w:r>
        <w:rPr>
          <w:spacing w:val="-7"/>
        </w:rPr>
        <w:t xml:space="preserve"> </w:t>
      </w:r>
      <w:r>
        <w:t>dle</w:t>
      </w:r>
      <w:r>
        <w:rPr>
          <w:spacing w:val="-7"/>
        </w:rPr>
        <w:t xml:space="preserve"> </w:t>
      </w:r>
      <w:r>
        <w:t>čl.</w:t>
      </w:r>
      <w:r>
        <w:rPr>
          <w:spacing w:val="-5"/>
        </w:rPr>
        <w:t xml:space="preserve"> </w:t>
      </w:r>
      <w:r>
        <w:t>VIII.</w:t>
      </w:r>
      <w:r>
        <w:rPr>
          <w:spacing w:val="-7"/>
        </w:rPr>
        <w:t xml:space="preserve"> </w:t>
      </w:r>
      <w:r>
        <w:t>odst.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t>smlouvy,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ode</w:t>
      </w:r>
      <w:r>
        <w:rPr>
          <w:spacing w:val="-7"/>
        </w:rPr>
        <w:t xml:space="preserve"> </w:t>
      </w:r>
      <w:r>
        <w:t>dne</w:t>
      </w:r>
      <w:r>
        <w:rPr>
          <w:spacing w:val="-6"/>
        </w:rPr>
        <w:t xml:space="preserve"> </w:t>
      </w:r>
      <w:r>
        <w:t>jeho předání kupujícímu,</w:t>
      </w:r>
      <w:r>
        <w:rPr>
          <w:spacing w:val="-1"/>
        </w:rPr>
        <w:t xml:space="preserve"> </w:t>
      </w:r>
      <w:r>
        <w:t>nebo</w:t>
      </w:r>
    </w:p>
    <w:p w:rsidR="00DB678B" w:rsidRDefault="0036476E">
      <w:pPr>
        <w:pStyle w:val="Odstavecseseznamem"/>
        <w:numPr>
          <w:ilvl w:val="2"/>
          <w:numId w:val="7"/>
        </w:numPr>
        <w:tabs>
          <w:tab w:val="left" w:pos="1571"/>
        </w:tabs>
        <w:ind w:left="1570" w:hanging="361"/>
      </w:pPr>
      <w:r>
        <w:t>odstoupení od smlouvy a vrácení kupní ceny Předmětu</w:t>
      </w:r>
      <w:r>
        <w:rPr>
          <w:spacing w:val="-5"/>
        </w:rPr>
        <w:t xml:space="preserve"> </w:t>
      </w:r>
      <w:r>
        <w:t>plnění.</w:t>
      </w:r>
    </w:p>
    <w:p w:rsidR="00DB678B" w:rsidRDefault="0036476E">
      <w:pPr>
        <w:pStyle w:val="Odstavecseseznamem"/>
        <w:numPr>
          <w:ilvl w:val="1"/>
          <w:numId w:val="7"/>
        </w:numPr>
        <w:tabs>
          <w:tab w:val="left" w:pos="1005"/>
        </w:tabs>
        <w:spacing w:before="160"/>
        <w:ind w:hanging="362"/>
      </w:pPr>
      <w:r>
        <w:t>Veškeré</w:t>
      </w:r>
      <w:r>
        <w:rPr>
          <w:spacing w:val="6"/>
        </w:rPr>
        <w:t xml:space="preserve"> </w:t>
      </w:r>
      <w:r>
        <w:t>náklady</w:t>
      </w:r>
      <w:r>
        <w:rPr>
          <w:spacing w:val="7"/>
        </w:rPr>
        <w:t xml:space="preserve"> </w:t>
      </w:r>
      <w:r>
        <w:t>související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záruční</w:t>
      </w:r>
      <w:r>
        <w:rPr>
          <w:spacing w:val="7"/>
        </w:rPr>
        <w:t xml:space="preserve"> </w:t>
      </w:r>
      <w:r>
        <w:t>opravou</w:t>
      </w:r>
      <w:r>
        <w:rPr>
          <w:spacing w:val="7"/>
        </w:rPr>
        <w:t xml:space="preserve"> </w:t>
      </w:r>
      <w:r>
        <w:t>včetně</w:t>
      </w:r>
      <w:r>
        <w:rPr>
          <w:spacing w:val="7"/>
        </w:rPr>
        <w:t xml:space="preserve"> </w:t>
      </w:r>
      <w:r>
        <w:t>nákladů</w:t>
      </w:r>
      <w:r>
        <w:rPr>
          <w:spacing w:val="7"/>
        </w:rPr>
        <w:t xml:space="preserve"> </w:t>
      </w:r>
      <w:r>
        <w:t>spojených</w:t>
      </w:r>
      <w:r>
        <w:rPr>
          <w:spacing w:val="7"/>
        </w:rPr>
        <w:t xml:space="preserve"> </w:t>
      </w:r>
      <w:r>
        <w:t>s</w:t>
      </w:r>
      <w:r>
        <w:rPr>
          <w:spacing w:val="7"/>
        </w:rPr>
        <w:t xml:space="preserve"> </w:t>
      </w:r>
      <w:r>
        <w:t>dopravou</w:t>
      </w:r>
      <w:r>
        <w:rPr>
          <w:spacing w:val="7"/>
        </w:rPr>
        <w:t xml:space="preserve"> </w:t>
      </w:r>
      <w:r>
        <w:t>z</w:t>
      </w:r>
      <w:r>
        <w:rPr>
          <w:spacing w:val="7"/>
        </w:rPr>
        <w:t xml:space="preserve"> </w:t>
      </w:r>
      <w:r>
        <w:t>místa</w:t>
      </w:r>
    </w:p>
    <w:p w:rsidR="00DB678B" w:rsidRDefault="0036476E">
      <w:pPr>
        <w:pStyle w:val="Zkladntext"/>
        <w:spacing w:before="41"/>
        <w:ind w:left="1003"/>
      </w:pPr>
      <w:r>
        <w:t>plnění a zpět hradí prodávající.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7"/>
        <w:rPr>
          <w:sz w:val="20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618"/>
          <w:tab w:val="left" w:pos="4620"/>
        </w:tabs>
        <w:ind w:left="4619" w:hanging="722"/>
        <w:jc w:val="left"/>
      </w:pPr>
      <w:r>
        <w:t>Servisní</w:t>
      </w:r>
      <w:r>
        <w:rPr>
          <w:spacing w:val="-2"/>
        </w:rPr>
        <w:t xml:space="preserve"> </w:t>
      </w:r>
      <w:r>
        <w:t>prohlídky</w:t>
      </w:r>
    </w:p>
    <w:p w:rsidR="00DB678B" w:rsidRDefault="00DB678B">
      <w:pPr>
        <w:pStyle w:val="Zkladntext"/>
        <w:spacing w:before="12"/>
        <w:rPr>
          <w:b/>
        </w:rPr>
      </w:pPr>
    </w:p>
    <w:p w:rsidR="00DB678B" w:rsidRDefault="0036476E">
      <w:pPr>
        <w:pStyle w:val="Odstavecseseznamem"/>
        <w:numPr>
          <w:ilvl w:val="0"/>
          <w:numId w:val="6"/>
        </w:numPr>
        <w:tabs>
          <w:tab w:val="left" w:pos="1005"/>
        </w:tabs>
        <w:spacing w:before="0" w:line="276" w:lineRule="auto"/>
        <w:ind w:left="1003" w:right="334" w:hanging="360"/>
        <w:jc w:val="both"/>
      </w:pPr>
      <w:r>
        <w:t>Prodávající se zavazuje provádět pravidelné servisní prohlídky Předmětu plnění podle podmínek</w:t>
      </w:r>
      <w:r>
        <w:rPr>
          <w:spacing w:val="-12"/>
        </w:rPr>
        <w:t xml:space="preserve"> </w:t>
      </w:r>
      <w:r>
        <w:t>výrobce</w:t>
      </w:r>
      <w:r>
        <w:rPr>
          <w:spacing w:val="-12"/>
        </w:rPr>
        <w:t xml:space="preserve"> </w:t>
      </w:r>
      <w:r>
        <w:t>Předmětu</w:t>
      </w:r>
      <w:r>
        <w:rPr>
          <w:spacing w:val="-12"/>
        </w:rPr>
        <w:t xml:space="preserve"> </w:t>
      </w:r>
      <w:r>
        <w:t>plnění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celou</w:t>
      </w:r>
      <w:r>
        <w:rPr>
          <w:spacing w:val="-12"/>
        </w:rPr>
        <w:t xml:space="preserve"> </w:t>
      </w:r>
      <w:r>
        <w:t>dobu</w:t>
      </w:r>
      <w:r>
        <w:rPr>
          <w:spacing w:val="-12"/>
        </w:rPr>
        <w:t xml:space="preserve"> </w:t>
      </w:r>
      <w:r>
        <w:t>trvání</w:t>
      </w:r>
      <w:r>
        <w:rPr>
          <w:spacing w:val="-11"/>
        </w:rPr>
        <w:t xml:space="preserve"> </w:t>
      </w:r>
      <w:r>
        <w:t>záruční</w:t>
      </w:r>
      <w:r>
        <w:rPr>
          <w:spacing w:val="-12"/>
        </w:rPr>
        <w:t xml:space="preserve"> </w:t>
      </w:r>
      <w:r>
        <w:t>doby</w:t>
      </w:r>
      <w:r>
        <w:rPr>
          <w:spacing w:val="-12"/>
        </w:rPr>
        <w:t xml:space="preserve"> </w:t>
      </w:r>
      <w:r>
        <w:t>dle</w:t>
      </w:r>
      <w:r>
        <w:rPr>
          <w:spacing w:val="-12"/>
        </w:rPr>
        <w:t xml:space="preserve"> </w:t>
      </w:r>
      <w:r>
        <w:t>čl.</w:t>
      </w:r>
      <w:r>
        <w:rPr>
          <w:spacing w:val="-12"/>
        </w:rPr>
        <w:t xml:space="preserve"> </w:t>
      </w:r>
      <w:r>
        <w:t>VIII</w:t>
      </w:r>
      <w:r>
        <w:rPr>
          <w:spacing w:val="-12"/>
        </w:rPr>
        <w:t xml:space="preserve"> </w:t>
      </w:r>
      <w:r>
        <w:t>této</w:t>
      </w:r>
      <w:r>
        <w:rPr>
          <w:spacing w:val="-12"/>
        </w:rPr>
        <w:t xml:space="preserve"> </w:t>
      </w:r>
      <w:r>
        <w:t>smlouvy.</w:t>
      </w:r>
    </w:p>
    <w:p w:rsidR="00DB678B" w:rsidRDefault="0036476E">
      <w:pPr>
        <w:pStyle w:val="Odstavecseseznamem"/>
        <w:numPr>
          <w:ilvl w:val="0"/>
          <w:numId w:val="6"/>
        </w:numPr>
        <w:tabs>
          <w:tab w:val="left" w:pos="1005"/>
        </w:tabs>
        <w:spacing w:line="276" w:lineRule="auto"/>
        <w:ind w:left="1003" w:right="333" w:hanging="360"/>
        <w:jc w:val="both"/>
      </w:pPr>
      <w:r>
        <w:t>Cena</w:t>
      </w:r>
      <w:r>
        <w:rPr>
          <w:spacing w:val="-13"/>
        </w:rPr>
        <w:t xml:space="preserve"> </w:t>
      </w:r>
      <w:r>
        <w:t>těchto</w:t>
      </w:r>
      <w:r>
        <w:rPr>
          <w:spacing w:val="-12"/>
        </w:rPr>
        <w:t xml:space="preserve"> </w:t>
      </w:r>
      <w:r>
        <w:t>pravidelných</w:t>
      </w:r>
      <w:r>
        <w:rPr>
          <w:spacing w:val="-12"/>
        </w:rPr>
        <w:t xml:space="preserve"> </w:t>
      </w:r>
      <w:r>
        <w:t>servisních</w:t>
      </w:r>
      <w:r>
        <w:rPr>
          <w:spacing w:val="-12"/>
        </w:rPr>
        <w:t xml:space="preserve"> </w:t>
      </w:r>
      <w:r>
        <w:t>prohlídek</w:t>
      </w:r>
      <w:r>
        <w:rPr>
          <w:spacing w:val="-12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již</w:t>
      </w:r>
      <w:r>
        <w:rPr>
          <w:spacing w:val="-12"/>
        </w:rPr>
        <w:t xml:space="preserve"> </w:t>
      </w:r>
      <w:r>
        <w:t>zahrnuta</w:t>
      </w:r>
      <w:r>
        <w:rPr>
          <w:spacing w:val="-1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kupní</w:t>
      </w:r>
      <w:r>
        <w:rPr>
          <w:spacing w:val="-12"/>
        </w:rPr>
        <w:t xml:space="preserve"> </w:t>
      </w:r>
      <w:r>
        <w:t>ceně</w:t>
      </w:r>
      <w:r>
        <w:rPr>
          <w:spacing w:val="-12"/>
        </w:rPr>
        <w:t xml:space="preserve"> </w:t>
      </w:r>
      <w:r>
        <w:t>sjednané</w:t>
      </w:r>
      <w:r>
        <w:rPr>
          <w:spacing w:val="-1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čl.</w:t>
      </w:r>
      <w:r>
        <w:rPr>
          <w:spacing w:val="-12"/>
        </w:rPr>
        <w:t xml:space="preserve"> </w:t>
      </w:r>
      <w:r>
        <w:t>III</w:t>
      </w:r>
      <w:r>
        <w:rPr>
          <w:spacing w:val="-12"/>
        </w:rPr>
        <w:t xml:space="preserve"> </w:t>
      </w:r>
      <w:r>
        <w:t>této smlouvy, vyjma úhrady běžného spotřebního materiálu či náhradních dílů, pokud se na ně nevztahují záruční podmínky. Prodávajícím účtovaná cena spotřebního materiálu nebo náhradních</w:t>
      </w:r>
      <w:r>
        <w:rPr>
          <w:spacing w:val="-11"/>
        </w:rPr>
        <w:t xml:space="preserve"> </w:t>
      </w:r>
      <w:r>
        <w:t>dílů</w:t>
      </w:r>
      <w:r>
        <w:rPr>
          <w:spacing w:val="-11"/>
        </w:rPr>
        <w:t xml:space="preserve"> </w:t>
      </w:r>
      <w:r>
        <w:t>použitých</w:t>
      </w:r>
      <w:r>
        <w:rPr>
          <w:spacing w:val="-10"/>
        </w:rPr>
        <w:t xml:space="preserve"> </w:t>
      </w:r>
      <w:r>
        <w:t>při</w:t>
      </w:r>
      <w:r>
        <w:rPr>
          <w:spacing w:val="-11"/>
        </w:rPr>
        <w:t xml:space="preserve"> </w:t>
      </w:r>
      <w:r>
        <w:t>servisních</w:t>
      </w:r>
      <w:r>
        <w:rPr>
          <w:spacing w:val="-11"/>
        </w:rPr>
        <w:t xml:space="preserve"> </w:t>
      </w:r>
      <w:r>
        <w:t>prohlídkách,</w:t>
      </w:r>
      <w:r>
        <w:rPr>
          <w:spacing w:val="-10"/>
        </w:rPr>
        <w:t xml:space="preserve"> </w:t>
      </w:r>
      <w:r>
        <w:t>nemůže</w:t>
      </w:r>
      <w:r>
        <w:rPr>
          <w:spacing w:val="-11"/>
        </w:rPr>
        <w:t xml:space="preserve"> </w:t>
      </w:r>
      <w:r>
        <w:t>být</w:t>
      </w:r>
      <w:r>
        <w:rPr>
          <w:spacing w:val="-10"/>
        </w:rPr>
        <w:t xml:space="preserve"> </w:t>
      </w:r>
      <w:r>
        <w:t>vyšší,</w:t>
      </w:r>
      <w:r>
        <w:rPr>
          <w:spacing w:val="-11"/>
        </w:rPr>
        <w:t xml:space="preserve"> </w:t>
      </w:r>
      <w:r>
        <w:t>než</w:t>
      </w:r>
      <w:r>
        <w:rPr>
          <w:spacing w:val="-11"/>
        </w:rPr>
        <w:t xml:space="preserve"> </w:t>
      </w:r>
      <w:r>
        <w:t>určuj</w:t>
      </w:r>
      <w:r>
        <w:t>e</w:t>
      </w:r>
      <w:r>
        <w:rPr>
          <w:spacing w:val="-10"/>
        </w:rPr>
        <w:t xml:space="preserve"> </w:t>
      </w:r>
      <w:r>
        <w:t>doporučený ceník výrobce těchto materiálů nebo náhradních dílů. Není přípustné použití alternativních náhradních dílů namísto originálních náhradních dílů bez předchozího souhlasu</w:t>
      </w:r>
      <w:r>
        <w:rPr>
          <w:spacing w:val="-29"/>
        </w:rPr>
        <w:t xml:space="preserve"> </w:t>
      </w:r>
      <w:r>
        <w:t>kupujícího.</w:t>
      </w:r>
    </w:p>
    <w:p w:rsidR="00DB678B" w:rsidRDefault="0036476E">
      <w:pPr>
        <w:pStyle w:val="Odstavecseseznamem"/>
        <w:numPr>
          <w:ilvl w:val="0"/>
          <w:numId w:val="6"/>
        </w:numPr>
        <w:tabs>
          <w:tab w:val="left" w:pos="1005"/>
        </w:tabs>
        <w:spacing w:line="276" w:lineRule="auto"/>
        <w:ind w:left="1003" w:right="334" w:hanging="360"/>
        <w:jc w:val="both"/>
      </w:pPr>
      <w:r>
        <w:t>Prodávající může provedením servisních prací a služeb s nimi s</w:t>
      </w:r>
      <w:r>
        <w:t>pojených pověřit jinou oprávněnou osobu. Při provádění těchto činností jinou osobou má prodávající odpovědnost, jako by je prováděl sám. Prodávající nejpozději při předání Předmětu plnění sdělí kupujícímu adresu a kontakt servisního</w:t>
      </w:r>
      <w:r>
        <w:rPr>
          <w:spacing w:val="-4"/>
        </w:rPr>
        <w:t xml:space="preserve"> </w:t>
      </w:r>
      <w:r>
        <w:t>místa.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4"/>
        <w:rPr>
          <w:sz w:val="17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595"/>
          <w:tab w:val="left" w:pos="4596"/>
        </w:tabs>
        <w:ind w:left="4595"/>
        <w:jc w:val="left"/>
      </w:pPr>
      <w:r>
        <w:t>Ukončení</w:t>
      </w:r>
      <w:r>
        <w:rPr>
          <w:spacing w:val="-1"/>
        </w:rPr>
        <w:t xml:space="preserve"> </w:t>
      </w:r>
      <w:r>
        <w:t>smlou</w:t>
      </w:r>
      <w:r>
        <w:t>vy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0"/>
          <w:numId w:val="5"/>
        </w:numPr>
        <w:tabs>
          <w:tab w:val="left" w:pos="1003"/>
          <w:tab w:val="left" w:pos="1005"/>
        </w:tabs>
        <w:spacing w:before="1" w:line="276" w:lineRule="auto"/>
        <w:ind w:left="1003" w:right="334" w:hanging="567"/>
      </w:pPr>
      <w:r>
        <w:t>Každá ze Smluvních stran má právo odstoupit od smlouvy v případech stanovených zákonem, zejména</w:t>
      </w:r>
      <w:r>
        <w:rPr>
          <w:spacing w:val="-17"/>
        </w:rPr>
        <w:t xml:space="preserve"> </w:t>
      </w:r>
      <w:r>
        <w:t>dojde-li</w:t>
      </w:r>
      <w:r>
        <w:rPr>
          <w:spacing w:val="-17"/>
        </w:rPr>
        <w:t xml:space="preserve"> </w:t>
      </w:r>
      <w:r>
        <w:t>druhou</w:t>
      </w:r>
      <w:r>
        <w:rPr>
          <w:spacing w:val="-17"/>
        </w:rPr>
        <w:t xml:space="preserve"> </w:t>
      </w:r>
      <w:r>
        <w:t>Smluvní</w:t>
      </w:r>
      <w:r>
        <w:rPr>
          <w:spacing w:val="-17"/>
        </w:rPr>
        <w:t xml:space="preserve"> </w:t>
      </w:r>
      <w:r>
        <w:t>stranou</w:t>
      </w:r>
      <w:r>
        <w:rPr>
          <w:spacing w:val="-17"/>
        </w:rPr>
        <w:t xml:space="preserve"> </w:t>
      </w:r>
      <w:r>
        <w:t>k</w:t>
      </w:r>
      <w:r>
        <w:rPr>
          <w:spacing w:val="-17"/>
        </w:rPr>
        <w:t xml:space="preserve"> </w:t>
      </w:r>
      <w:r>
        <w:t>porušení</w:t>
      </w:r>
      <w:r>
        <w:rPr>
          <w:spacing w:val="-16"/>
        </w:rPr>
        <w:t xml:space="preserve"> </w:t>
      </w:r>
      <w:r>
        <w:t>smlouvy</w:t>
      </w:r>
      <w:r>
        <w:rPr>
          <w:spacing w:val="-17"/>
        </w:rPr>
        <w:t xml:space="preserve"> </w:t>
      </w:r>
      <w:r>
        <w:t>podstatným</w:t>
      </w:r>
      <w:r>
        <w:rPr>
          <w:spacing w:val="-17"/>
        </w:rPr>
        <w:t xml:space="preserve"> </w:t>
      </w:r>
      <w:r>
        <w:t>způsobem</w:t>
      </w:r>
      <w:r>
        <w:rPr>
          <w:spacing w:val="-17"/>
        </w:rPr>
        <w:t xml:space="preserve"> </w:t>
      </w:r>
      <w:r>
        <w:t>ve</w:t>
      </w:r>
      <w:r>
        <w:rPr>
          <w:spacing w:val="-17"/>
        </w:rPr>
        <w:t xml:space="preserve"> </w:t>
      </w:r>
      <w:r>
        <w:t>smyslu</w:t>
      </w:r>
    </w:p>
    <w:p w:rsidR="00DB678B" w:rsidRDefault="0036476E">
      <w:pPr>
        <w:pStyle w:val="Zkladntext"/>
        <w:spacing w:line="276" w:lineRule="auto"/>
        <w:ind w:left="1003" w:right="105"/>
      </w:pPr>
      <w:r>
        <w:t>§ 2002 Občanského zákoníku. Za porušení smlouvy podstatným způsobem ze strany prodávajícího se považuje zejména:</w:t>
      </w:r>
    </w:p>
    <w:p w:rsidR="00DB678B" w:rsidRDefault="0036476E">
      <w:pPr>
        <w:pStyle w:val="Odstavecseseznamem"/>
        <w:numPr>
          <w:ilvl w:val="1"/>
          <w:numId w:val="5"/>
        </w:numPr>
        <w:tabs>
          <w:tab w:val="left" w:pos="1570"/>
          <w:tab w:val="left" w:pos="1571"/>
        </w:tabs>
        <w:ind w:hanging="568"/>
        <w:jc w:val="left"/>
      </w:pPr>
      <w:r>
        <w:t>Prodávající je v prodlení s termínem dodání Předmětu plnění o více jak 20</w:t>
      </w:r>
      <w:r>
        <w:rPr>
          <w:spacing w:val="-18"/>
        </w:rPr>
        <w:t xml:space="preserve"> </w:t>
      </w:r>
      <w:r>
        <w:t>kalendářních</w:t>
      </w:r>
    </w:p>
    <w:p w:rsidR="00DB678B" w:rsidRDefault="0036476E">
      <w:pPr>
        <w:pStyle w:val="Zkladntext"/>
        <w:spacing w:before="40"/>
        <w:ind w:left="1570"/>
      </w:pPr>
      <w:r>
        <w:t>dní,</w:t>
      </w:r>
    </w:p>
    <w:p w:rsidR="00DB678B" w:rsidRDefault="0036476E">
      <w:pPr>
        <w:pStyle w:val="Odstavecseseznamem"/>
        <w:numPr>
          <w:ilvl w:val="1"/>
          <w:numId w:val="5"/>
        </w:numPr>
        <w:tabs>
          <w:tab w:val="left" w:pos="1570"/>
          <w:tab w:val="left" w:pos="1571"/>
        </w:tabs>
        <w:spacing w:before="160"/>
        <w:ind w:hanging="568"/>
        <w:jc w:val="left"/>
      </w:pPr>
      <w:r>
        <w:t>Prodávající</w:t>
      </w:r>
      <w:r>
        <w:rPr>
          <w:spacing w:val="21"/>
        </w:rPr>
        <w:t xml:space="preserve"> </w:t>
      </w:r>
      <w:r>
        <w:t>písemně</w:t>
      </w:r>
      <w:r>
        <w:rPr>
          <w:spacing w:val="21"/>
        </w:rPr>
        <w:t xml:space="preserve"> </w:t>
      </w:r>
      <w:r>
        <w:t>oznámí</w:t>
      </w:r>
      <w:r>
        <w:rPr>
          <w:spacing w:val="21"/>
        </w:rPr>
        <w:t xml:space="preserve"> </w:t>
      </w:r>
      <w:r>
        <w:t>kupujícímu,</w:t>
      </w:r>
      <w:r>
        <w:rPr>
          <w:spacing w:val="22"/>
        </w:rPr>
        <w:t xml:space="preserve"> </w:t>
      </w:r>
      <w:r>
        <w:t>že</w:t>
      </w:r>
      <w:r>
        <w:rPr>
          <w:spacing w:val="21"/>
        </w:rPr>
        <w:t xml:space="preserve"> </w:t>
      </w:r>
      <w:r>
        <w:t>Předmět</w:t>
      </w:r>
      <w:r>
        <w:rPr>
          <w:spacing w:val="21"/>
        </w:rPr>
        <w:t xml:space="preserve"> </w:t>
      </w:r>
      <w:r>
        <w:t>plnění</w:t>
      </w:r>
      <w:r>
        <w:rPr>
          <w:spacing w:val="22"/>
        </w:rPr>
        <w:t xml:space="preserve"> </w:t>
      </w:r>
      <w:r>
        <w:t>nedodá</w:t>
      </w:r>
      <w:r>
        <w:rPr>
          <w:spacing w:val="2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termínu</w:t>
      </w:r>
      <w:r>
        <w:rPr>
          <w:spacing w:val="21"/>
        </w:rPr>
        <w:t xml:space="preserve"> </w:t>
      </w:r>
      <w:r>
        <w:t>dodání</w:t>
      </w:r>
    </w:p>
    <w:p w:rsidR="00DB678B" w:rsidRDefault="0036476E">
      <w:pPr>
        <w:pStyle w:val="Zkladntext"/>
        <w:spacing w:before="40"/>
        <w:ind w:left="1570"/>
      </w:pPr>
      <w:r>
        <w:t>Předmětu plnění, a to ani v dodatečné lhůtě 20 kalendářních dní.</w:t>
      </w:r>
    </w:p>
    <w:p w:rsidR="00DB678B" w:rsidRDefault="0036476E">
      <w:pPr>
        <w:pStyle w:val="Odstavecseseznamem"/>
        <w:numPr>
          <w:ilvl w:val="0"/>
          <w:numId w:val="5"/>
        </w:numPr>
        <w:tabs>
          <w:tab w:val="left" w:pos="1003"/>
          <w:tab w:val="left" w:pos="1005"/>
        </w:tabs>
        <w:spacing w:before="161"/>
        <w:ind w:hanging="569"/>
      </w:pPr>
      <w:r>
        <w:t>Kupující je mimo jiné oprávněn od smlouvy odstoupit v případech,</w:t>
      </w:r>
      <w:r>
        <w:rPr>
          <w:spacing w:val="-10"/>
        </w:rPr>
        <w:t xml:space="preserve"> </w:t>
      </w:r>
      <w:r>
        <w:t>že:</w:t>
      </w:r>
    </w:p>
    <w:p w:rsidR="00DB678B" w:rsidRDefault="0036476E">
      <w:pPr>
        <w:pStyle w:val="Odstavecseseznamem"/>
        <w:numPr>
          <w:ilvl w:val="1"/>
          <w:numId w:val="5"/>
        </w:numPr>
        <w:tabs>
          <w:tab w:val="left" w:pos="1570"/>
          <w:tab w:val="left" w:pos="1571"/>
        </w:tabs>
        <w:spacing w:before="160"/>
        <w:ind w:hanging="568"/>
        <w:jc w:val="left"/>
      </w:pPr>
      <w:r>
        <w:t>prodávající vstoupí do likvidace,</w:t>
      </w:r>
      <w:r>
        <w:rPr>
          <w:spacing w:val="-4"/>
        </w:rPr>
        <w:t xml:space="preserve"> </w:t>
      </w:r>
      <w:r>
        <w:t>nebo</w:t>
      </w:r>
    </w:p>
    <w:p w:rsidR="00DB678B" w:rsidRDefault="00DB678B">
      <w:pPr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1"/>
          <w:numId w:val="5"/>
        </w:numPr>
        <w:tabs>
          <w:tab w:val="left" w:pos="1571"/>
        </w:tabs>
        <w:spacing w:before="101" w:line="276" w:lineRule="auto"/>
        <w:ind w:right="337"/>
      </w:pPr>
      <w:r>
        <w:lastRenderedPageBreak/>
        <w:t>je proti prodávajícímu zahájeno in</w:t>
      </w:r>
      <w:r>
        <w:t>solvenční řízení, pokud nebude insolvenční návrh v zákonné lhůtě odmítnut pro zjevnou bezdůvodnost,</w:t>
      </w:r>
      <w:r>
        <w:rPr>
          <w:spacing w:val="-8"/>
        </w:rPr>
        <w:t xml:space="preserve"> </w:t>
      </w:r>
      <w:r>
        <w:t>nebo</w:t>
      </w:r>
    </w:p>
    <w:p w:rsidR="00DB678B" w:rsidRDefault="0036476E">
      <w:pPr>
        <w:pStyle w:val="Odstavecseseznamem"/>
        <w:numPr>
          <w:ilvl w:val="1"/>
          <w:numId w:val="5"/>
        </w:numPr>
        <w:tabs>
          <w:tab w:val="left" w:pos="1570"/>
          <w:tab w:val="left" w:pos="1571"/>
        </w:tabs>
        <w:ind w:hanging="568"/>
        <w:jc w:val="left"/>
      </w:pPr>
      <w:r>
        <w:t>je proti prodávajícímu zahájeno trestní</w:t>
      </w:r>
      <w:r>
        <w:rPr>
          <w:spacing w:val="-4"/>
        </w:rPr>
        <w:t xml:space="preserve"> </w:t>
      </w:r>
      <w:r>
        <w:t>stíhání.</w:t>
      </w:r>
    </w:p>
    <w:p w:rsidR="00DB678B" w:rsidRDefault="0036476E">
      <w:pPr>
        <w:pStyle w:val="Odstavecseseznamem"/>
        <w:numPr>
          <w:ilvl w:val="0"/>
          <w:numId w:val="5"/>
        </w:numPr>
        <w:tabs>
          <w:tab w:val="left" w:pos="1005"/>
        </w:tabs>
        <w:spacing w:before="160" w:line="276" w:lineRule="auto"/>
        <w:ind w:left="1003" w:right="337" w:hanging="567"/>
        <w:jc w:val="both"/>
      </w:pPr>
      <w:r>
        <w:t>Odstoupení od smlouvy musí být písemné, jinak je neplatné. Odstoupení je účinné ode dne, kdy bude doru</w:t>
      </w:r>
      <w:r>
        <w:t>čeno druhé Smluvní</w:t>
      </w:r>
      <w:r>
        <w:rPr>
          <w:spacing w:val="-4"/>
        </w:rPr>
        <w:t xml:space="preserve"> </w:t>
      </w:r>
      <w:r>
        <w:t>straně.</w:t>
      </w:r>
    </w:p>
    <w:p w:rsidR="00DB678B" w:rsidRDefault="0036476E">
      <w:pPr>
        <w:pStyle w:val="Odstavecseseznamem"/>
        <w:numPr>
          <w:ilvl w:val="0"/>
          <w:numId w:val="5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V souvislosti s možnými úpravami státního rozpočtu je kupující oprávněn zastavit průběh plnění</w:t>
      </w:r>
      <w:r>
        <w:rPr>
          <w:spacing w:val="-10"/>
        </w:rPr>
        <w:t xml:space="preserve"> </w:t>
      </w:r>
      <w:r>
        <w:t>předmětu</w:t>
      </w:r>
      <w:r>
        <w:rPr>
          <w:spacing w:val="-9"/>
        </w:rPr>
        <w:t xml:space="preserve"> </w:t>
      </w:r>
      <w:r>
        <w:t>veřejné</w:t>
      </w:r>
      <w:r>
        <w:rPr>
          <w:spacing w:val="-9"/>
        </w:rPr>
        <w:t xml:space="preserve"> </w:t>
      </w:r>
      <w:r>
        <w:t>zakázky,</w:t>
      </w:r>
      <w:r>
        <w:rPr>
          <w:spacing w:val="-9"/>
        </w:rPr>
        <w:t xml:space="preserve"> </w:t>
      </w:r>
      <w:r>
        <w:t>resp.</w:t>
      </w:r>
      <w:r>
        <w:rPr>
          <w:spacing w:val="-8"/>
        </w:rPr>
        <w:t xml:space="preserve"> </w:t>
      </w:r>
      <w:r>
        <w:t>smlouvy,</w:t>
      </w:r>
      <w:r>
        <w:rPr>
          <w:spacing w:val="-9"/>
        </w:rPr>
        <w:t xml:space="preserve"> </w:t>
      </w:r>
      <w:r>
        <w:t>nebo</w:t>
      </w:r>
      <w:r>
        <w:rPr>
          <w:spacing w:val="-9"/>
        </w:rPr>
        <w:t xml:space="preserve"> </w:t>
      </w:r>
      <w:r>
        <w:t>tuto</w:t>
      </w:r>
      <w:r>
        <w:rPr>
          <w:spacing w:val="-8"/>
        </w:rPr>
        <w:t xml:space="preserve"> </w:t>
      </w:r>
      <w:r>
        <w:t>smlouvu</w:t>
      </w:r>
      <w:r>
        <w:rPr>
          <w:spacing w:val="-10"/>
        </w:rPr>
        <w:t xml:space="preserve"> </w:t>
      </w:r>
      <w:r>
        <w:t>vypovědět</w:t>
      </w:r>
      <w:r>
        <w:rPr>
          <w:spacing w:val="-9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výpovědní doby, a to bez jakékoli sankce či náhrady za nedokončené plnění. Výpověď je účinná okamžikem</w:t>
      </w:r>
      <w:r>
        <w:rPr>
          <w:spacing w:val="-13"/>
        </w:rPr>
        <w:t xml:space="preserve"> </w:t>
      </w:r>
      <w:r>
        <w:t>jejího</w:t>
      </w:r>
      <w:r>
        <w:rPr>
          <w:spacing w:val="-13"/>
        </w:rPr>
        <w:t xml:space="preserve"> </w:t>
      </w:r>
      <w:r>
        <w:t>doručení</w:t>
      </w:r>
      <w:r>
        <w:rPr>
          <w:spacing w:val="-13"/>
        </w:rPr>
        <w:t xml:space="preserve"> </w:t>
      </w:r>
      <w:r>
        <w:t>prodávajícímu.</w:t>
      </w:r>
      <w:r>
        <w:rPr>
          <w:spacing w:val="-13"/>
        </w:rPr>
        <w:t xml:space="preserve"> </w:t>
      </w:r>
      <w:r>
        <w:t>Kupující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zavazuje,</w:t>
      </w:r>
      <w:r>
        <w:rPr>
          <w:spacing w:val="-12"/>
        </w:rPr>
        <w:t xml:space="preserve"> </w:t>
      </w:r>
      <w:r>
        <w:t>že</w:t>
      </w:r>
      <w:r>
        <w:rPr>
          <w:spacing w:val="-13"/>
        </w:rPr>
        <w:t xml:space="preserve"> </w:t>
      </w:r>
      <w:r>
        <w:t>dílčí</w:t>
      </w:r>
      <w:r>
        <w:rPr>
          <w:spacing w:val="-13"/>
        </w:rPr>
        <w:t xml:space="preserve"> </w:t>
      </w:r>
      <w:r>
        <w:t>plnění</w:t>
      </w:r>
      <w:r>
        <w:rPr>
          <w:spacing w:val="-13"/>
        </w:rPr>
        <w:t xml:space="preserve"> </w:t>
      </w:r>
      <w:r>
        <w:t>poskytnuté</w:t>
      </w:r>
      <w:r>
        <w:rPr>
          <w:spacing w:val="-13"/>
        </w:rPr>
        <w:t xml:space="preserve"> </w:t>
      </w:r>
      <w:r>
        <w:t>před dnem ukončení smlouvy uhradí prodávajícímu v souladu s touto</w:t>
      </w:r>
      <w:r>
        <w:rPr>
          <w:spacing w:val="-11"/>
        </w:rPr>
        <w:t xml:space="preserve"> </w:t>
      </w:r>
      <w:r>
        <w:t>smlouvo</w:t>
      </w:r>
      <w:r>
        <w:t>u.</w:t>
      </w:r>
    </w:p>
    <w:p w:rsidR="00DB678B" w:rsidRDefault="0036476E">
      <w:pPr>
        <w:pStyle w:val="Odstavecseseznamem"/>
        <w:numPr>
          <w:ilvl w:val="0"/>
          <w:numId w:val="5"/>
        </w:numPr>
        <w:tabs>
          <w:tab w:val="left" w:pos="1005"/>
        </w:tabs>
        <w:spacing w:line="276" w:lineRule="auto"/>
        <w:ind w:left="1003" w:right="336" w:hanging="567"/>
        <w:jc w:val="both"/>
      </w:pPr>
      <w:r>
        <w:t>Ukončením</w:t>
      </w:r>
      <w:r>
        <w:rPr>
          <w:spacing w:val="-8"/>
        </w:rPr>
        <w:t xml:space="preserve"> </w:t>
      </w:r>
      <w:r>
        <w:t>smlouvy</w:t>
      </w:r>
      <w:r>
        <w:rPr>
          <w:spacing w:val="-8"/>
        </w:rPr>
        <w:t xml:space="preserve"> </w:t>
      </w:r>
      <w:r>
        <w:t>nejsou</w:t>
      </w:r>
      <w:r>
        <w:rPr>
          <w:spacing w:val="-6"/>
        </w:rPr>
        <w:t xml:space="preserve"> </w:t>
      </w:r>
      <w:r>
        <w:t>dotčena</w:t>
      </w:r>
      <w:r>
        <w:rPr>
          <w:spacing w:val="-8"/>
        </w:rPr>
        <w:t xml:space="preserve"> </w:t>
      </w:r>
      <w:r>
        <w:t>ustanovení</w:t>
      </w:r>
      <w:r>
        <w:rPr>
          <w:spacing w:val="-7"/>
        </w:rPr>
        <w:t xml:space="preserve"> </w:t>
      </w:r>
      <w:r>
        <w:t>týkající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nároků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odpovědnosti</w:t>
      </w:r>
      <w:r>
        <w:rPr>
          <w:spacing w:val="-8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vady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ze záruky za jakost, nároků z odpovědnosti za škodu a nároků ze smluvních pokut, ani další ustanovení o právech a povinnostech, z jejichž povahy vyplývá, že mají trvat i po ukončení smlouvy.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4"/>
        <w:rPr>
          <w:sz w:val="17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532"/>
          <w:tab w:val="left" w:pos="4533"/>
        </w:tabs>
        <w:ind w:left="4532"/>
        <w:jc w:val="left"/>
      </w:pPr>
      <w:r>
        <w:t>OSTATNÍ</w:t>
      </w:r>
      <w:r>
        <w:rPr>
          <w:spacing w:val="-2"/>
        </w:rPr>
        <w:t xml:space="preserve"> </w:t>
      </w:r>
      <w:r>
        <w:t>UJEDNÁNÍ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0"/>
          <w:numId w:val="4"/>
        </w:numPr>
        <w:tabs>
          <w:tab w:val="left" w:pos="1003"/>
          <w:tab w:val="left" w:pos="1005"/>
        </w:tabs>
        <w:spacing w:before="1"/>
        <w:ind w:hanging="569"/>
      </w:pPr>
      <w:r>
        <w:t>Prodávající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v</w:t>
      </w:r>
      <w:r>
        <w:rPr>
          <w:spacing w:val="15"/>
        </w:rPr>
        <w:t xml:space="preserve"> </w:t>
      </w:r>
      <w:r>
        <w:t>souladu</w:t>
      </w:r>
      <w:r>
        <w:rPr>
          <w:spacing w:val="15"/>
        </w:rPr>
        <w:t xml:space="preserve"> </w:t>
      </w:r>
      <w:r>
        <w:t>s</w:t>
      </w:r>
      <w:r>
        <w:rPr>
          <w:spacing w:val="15"/>
        </w:rPr>
        <w:t xml:space="preserve"> </w:t>
      </w:r>
      <w:r>
        <w:t>čestným</w:t>
      </w:r>
      <w:r>
        <w:rPr>
          <w:spacing w:val="15"/>
        </w:rPr>
        <w:t xml:space="preserve"> </w:t>
      </w:r>
      <w:r>
        <w:t>prohlášením</w:t>
      </w:r>
      <w:r>
        <w:rPr>
          <w:spacing w:val="14"/>
        </w:rPr>
        <w:t xml:space="preserve"> </w:t>
      </w:r>
      <w:r>
        <w:t>ke</w:t>
      </w:r>
      <w:r>
        <w:rPr>
          <w:spacing w:val="16"/>
        </w:rPr>
        <w:t xml:space="preserve"> </w:t>
      </w:r>
      <w:r>
        <w:t>společensky</w:t>
      </w:r>
      <w:r>
        <w:rPr>
          <w:spacing w:val="14"/>
        </w:rPr>
        <w:t xml:space="preserve"> </w:t>
      </w:r>
      <w:r>
        <w:t>odpovědnému</w:t>
      </w:r>
      <w:r>
        <w:rPr>
          <w:spacing w:val="15"/>
        </w:rPr>
        <w:t xml:space="preserve"> </w:t>
      </w:r>
      <w:r>
        <w:t>plnění,</w:t>
      </w:r>
      <w:r>
        <w:rPr>
          <w:spacing w:val="15"/>
        </w:rPr>
        <w:t xml:space="preserve"> </w:t>
      </w:r>
      <w:r>
        <w:t>které</w:t>
      </w:r>
    </w:p>
    <w:p w:rsidR="00DB678B" w:rsidRDefault="0036476E">
      <w:pPr>
        <w:pStyle w:val="Zkladntext"/>
        <w:spacing w:before="40"/>
        <w:ind w:left="1003"/>
      </w:pPr>
      <w:r>
        <w:t>předložil ve své nabídce k veřejné zakázce, zavazuje po celou dobu plnění smlouvy:</w:t>
      </w:r>
    </w:p>
    <w:p w:rsidR="00DB678B" w:rsidRDefault="0036476E">
      <w:pPr>
        <w:pStyle w:val="Odstavecseseznamem"/>
        <w:numPr>
          <w:ilvl w:val="1"/>
          <w:numId w:val="4"/>
        </w:numPr>
        <w:tabs>
          <w:tab w:val="left" w:pos="1571"/>
        </w:tabs>
        <w:spacing w:before="160" w:line="276" w:lineRule="auto"/>
        <w:ind w:left="1570" w:right="336"/>
      </w:pPr>
      <w:r>
        <w:t>dodržovat veškeré povinnosti vyplývající z právních předpisů České republiky, zejména pak z předpisů pracovněprávních, p</w:t>
      </w:r>
      <w:r>
        <w:t>ředpisů z oblasti zaměstnanosti a bezpečnosti ochrany zdraví při práci, a to vůči všem osobám, které se na plnění veřejné zakázky podílejí; plnění těchto povinností zajistí i u svých</w:t>
      </w:r>
      <w:r>
        <w:rPr>
          <w:spacing w:val="-9"/>
        </w:rPr>
        <w:t xml:space="preserve"> </w:t>
      </w:r>
      <w:r>
        <w:t>poddodavatelů,</w:t>
      </w:r>
    </w:p>
    <w:p w:rsidR="00DB678B" w:rsidRDefault="0036476E">
      <w:pPr>
        <w:pStyle w:val="Odstavecseseznamem"/>
        <w:numPr>
          <w:ilvl w:val="1"/>
          <w:numId w:val="4"/>
        </w:numPr>
        <w:tabs>
          <w:tab w:val="left" w:pos="1571"/>
        </w:tabs>
        <w:spacing w:line="276" w:lineRule="auto"/>
        <w:ind w:left="1570" w:right="335"/>
      </w:pPr>
      <w:r>
        <w:t>sjednat a dodržovat smluvní podmínky se svými poddodavatel</w:t>
      </w:r>
      <w:r>
        <w:t>i srovnatelné s podmínkami sjednanými v této smlouvě, a to v rozsahu výše smluvních pokut a délky záruční doby; uvedené smluvní podmínky se považují za srovnatelné, bude-li výše smluvních pokut a délka záruční doby shodná či obdobná s touto</w:t>
      </w:r>
      <w:r>
        <w:rPr>
          <w:spacing w:val="-15"/>
        </w:rPr>
        <w:t xml:space="preserve"> </w:t>
      </w:r>
      <w:r>
        <w:t>smlouvou,</w:t>
      </w:r>
    </w:p>
    <w:p w:rsidR="00DB678B" w:rsidRDefault="0036476E">
      <w:pPr>
        <w:pStyle w:val="Odstavecseseznamem"/>
        <w:numPr>
          <w:ilvl w:val="1"/>
          <w:numId w:val="4"/>
        </w:numPr>
        <w:tabs>
          <w:tab w:val="left" w:pos="1571"/>
        </w:tabs>
        <w:spacing w:line="276" w:lineRule="auto"/>
        <w:ind w:left="1570" w:right="333"/>
      </w:pPr>
      <w:r>
        <w:t>dodrž</w:t>
      </w:r>
      <w:r>
        <w:t>ovat řádné a včasné plnění finančních závazků svým poddodavatelům, kdy za řádné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včasné</w:t>
      </w:r>
      <w:r>
        <w:rPr>
          <w:spacing w:val="-8"/>
        </w:rPr>
        <w:t xml:space="preserve"> </w:t>
      </w:r>
      <w:r>
        <w:t>plnění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považuje</w:t>
      </w:r>
      <w:r>
        <w:rPr>
          <w:spacing w:val="-9"/>
        </w:rPr>
        <w:t xml:space="preserve"> </w:t>
      </w:r>
      <w:r>
        <w:t>plné</w:t>
      </w:r>
      <w:r>
        <w:rPr>
          <w:spacing w:val="-9"/>
        </w:rPr>
        <w:t xml:space="preserve"> </w:t>
      </w:r>
      <w:r>
        <w:t>uhrazení</w:t>
      </w:r>
      <w:r>
        <w:rPr>
          <w:spacing w:val="-8"/>
        </w:rPr>
        <w:t xml:space="preserve"> </w:t>
      </w:r>
      <w:r>
        <w:t>poddodavatelem</w:t>
      </w:r>
      <w:r>
        <w:rPr>
          <w:spacing w:val="-10"/>
        </w:rPr>
        <w:t xml:space="preserve"> </w:t>
      </w:r>
      <w:r>
        <w:t>vystavených</w:t>
      </w:r>
      <w:r>
        <w:rPr>
          <w:spacing w:val="-9"/>
        </w:rPr>
        <w:t xml:space="preserve"> </w:t>
      </w:r>
      <w:r>
        <w:t>faktur</w:t>
      </w:r>
      <w:r>
        <w:rPr>
          <w:spacing w:val="-8"/>
        </w:rPr>
        <w:t xml:space="preserve"> </w:t>
      </w:r>
      <w:r>
        <w:t>za plnění poskytnutá k plnění této smlouvy, a to vždy do 5 pracovních dnů od obdržení platby ze stra</w:t>
      </w:r>
      <w:r>
        <w:t>ny kupujícího za konkrétní</w:t>
      </w:r>
      <w:r>
        <w:rPr>
          <w:spacing w:val="-7"/>
        </w:rPr>
        <w:t xml:space="preserve"> </w:t>
      </w:r>
      <w:r>
        <w:t>plnění.</w:t>
      </w:r>
    </w:p>
    <w:p w:rsidR="00DB678B" w:rsidRDefault="0036476E">
      <w:pPr>
        <w:pStyle w:val="Odstavecseseznamem"/>
        <w:numPr>
          <w:ilvl w:val="0"/>
          <w:numId w:val="4"/>
        </w:numPr>
        <w:tabs>
          <w:tab w:val="left" w:pos="1005"/>
        </w:tabs>
        <w:spacing w:line="276" w:lineRule="auto"/>
        <w:ind w:left="1003" w:right="335" w:hanging="567"/>
        <w:jc w:val="both"/>
      </w:pPr>
      <w:r>
        <w:t>Kupující je plnění povinností z čestného prohlášení ke společensky odpovědnému plnění předloženého v nabídce prodávajícího oprávněn kdykoli v průběhu provádění plnění kontrolovat, a to i bez předchozího ohlášení prodávajícího. Je-li k provedení kontroly po</w:t>
      </w:r>
      <w:r>
        <w:t>třeba předložení dokumentů, zavazuje se prodávající k jejich předložení nejpozději do 2 pracovních dnů od doručení výzvy</w:t>
      </w:r>
      <w:r>
        <w:rPr>
          <w:spacing w:val="-4"/>
        </w:rPr>
        <w:t xml:space="preserve"> </w:t>
      </w:r>
      <w:r>
        <w:t>kupujícího.</w:t>
      </w:r>
    </w:p>
    <w:p w:rsidR="00DB678B" w:rsidRDefault="00DB678B">
      <w:pPr>
        <w:spacing w:line="276" w:lineRule="auto"/>
        <w:jc w:val="both"/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3829"/>
          <w:tab w:val="left" w:pos="3830"/>
        </w:tabs>
        <w:spacing w:before="101"/>
        <w:ind w:left="3829"/>
        <w:jc w:val="left"/>
      </w:pPr>
      <w:r>
        <w:lastRenderedPageBreak/>
        <w:t>PŘIHLÁŠENÍ DO REGISTRU</w:t>
      </w:r>
      <w:r>
        <w:rPr>
          <w:spacing w:val="-1"/>
        </w:rPr>
        <w:t xml:space="preserve"> </w:t>
      </w:r>
      <w:r>
        <w:t>VOZIDEL</w:t>
      </w:r>
    </w:p>
    <w:p w:rsidR="00DB678B" w:rsidRDefault="00DB678B">
      <w:pPr>
        <w:pStyle w:val="Zkladntext"/>
        <w:spacing w:before="11"/>
        <w:rPr>
          <w:b/>
        </w:rPr>
      </w:pPr>
    </w:p>
    <w:p w:rsidR="00DB678B" w:rsidRDefault="0036476E">
      <w:pPr>
        <w:pStyle w:val="Odstavecseseznamem"/>
        <w:numPr>
          <w:ilvl w:val="0"/>
          <w:numId w:val="3"/>
        </w:numPr>
        <w:tabs>
          <w:tab w:val="left" w:pos="1010"/>
        </w:tabs>
        <w:spacing w:before="0" w:line="276" w:lineRule="auto"/>
        <w:ind w:left="1008" w:right="332" w:hanging="567"/>
        <w:jc w:val="both"/>
      </w:pPr>
      <w:r>
        <w:t>Prodávající se tímto zavazuje, že zajistí pro kupujícího přihlášení Předm</w:t>
      </w:r>
      <w:r>
        <w:t>ětu plnění do registru vozidel dle příslušných ustanovení zákona č. 56/2001 Sb., o podmínkách provozu na pozemních</w:t>
      </w:r>
      <w:r>
        <w:rPr>
          <w:spacing w:val="-2"/>
        </w:rPr>
        <w:t xml:space="preserve"> </w:t>
      </w:r>
      <w:r>
        <w:t>komunikacích.</w:t>
      </w:r>
    </w:p>
    <w:p w:rsidR="00DB678B" w:rsidRDefault="0036476E">
      <w:pPr>
        <w:pStyle w:val="Odstavecseseznamem"/>
        <w:numPr>
          <w:ilvl w:val="0"/>
          <w:numId w:val="3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Za tím účelem kupující zplnomocňuje prodávajícího k tomu, aby prodávající zastoupil kupujícího při přihlášení Předmětu plnění d</w:t>
      </w:r>
      <w:r>
        <w:t>o registru vozidel. Kupující udělí prodávajícímu plnou moc po předání a převzetí Předmětu plnění, přičemž v plné moci bude Předmět plnění pro účely registrace blíže</w:t>
      </w:r>
      <w:r>
        <w:rPr>
          <w:spacing w:val="-4"/>
        </w:rPr>
        <w:t xml:space="preserve"> </w:t>
      </w:r>
      <w:r>
        <w:t>specifikován.</w:t>
      </w:r>
    </w:p>
    <w:p w:rsidR="00DB678B" w:rsidRDefault="00DB678B">
      <w:pPr>
        <w:pStyle w:val="Zkladntext"/>
      </w:pPr>
    </w:p>
    <w:p w:rsidR="00DB678B" w:rsidRDefault="00DB678B">
      <w:pPr>
        <w:pStyle w:val="Zkladntext"/>
        <w:spacing w:before="4"/>
        <w:rPr>
          <w:sz w:val="17"/>
        </w:rPr>
      </w:pPr>
    </w:p>
    <w:p w:rsidR="00DB678B" w:rsidRDefault="0036476E">
      <w:pPr>
        <w:pStyle w:val="Nadpis1"/>
        <w:numPr>
          <w:ilvl w:val="0"/>
          <w:numId w:val="12"/>
        </w:numPr>
        <w:tabs>
          <w:tab w:val="left" w:pos="4539"/>
          <w:tab w:val="left" w:pos="4540"/>
        </w:tabs>
        <w:ind w:left="4539"/>
        <w:jc w:val="left"/>
      </w:pPr>
      <w:r>
        <w:t>Závěrečná</w:t>
      </w:r>
      <w:r>
        <w:rPr>
          <w:spacing w:val="-2"/>
        </w:rPr>
        <w:t xml:space="preserve"> </w:t>
      </w:r>
      <w:r>
        <w:t>ujednání</w:t>
      </w:r>
    </w:p>
    <w:p w:rsidR="00DB678B" w:rsidRDefault="00DB678B">
      <w:pPr>
        <w:pStyle w:val="Zkladntext"/>
        <w:rPr>
          <w:b/>
          <w:sz w:val="23"/>
        </w:rPr>
      </w:pP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3"/>
          <w:tab w:val="left" w:pos="1005"/>
        </w:tabs>
        <w:spacing w:before="0"/>
        <w:ind w:hanging="569"/>
      </w:pPr>
      <w:r>
        <w:t>Tato smlouva se uzavírá elektronickou formou s elektronickými podpisy smluvních</w:t>
      </w:r>
      <w:r>
        <w:rPr>
          <w:spacing w:val="-22"/>
        </w:rPr>
        <w:t xml:space="preserve"> </w:t>
      </w:r>
      <w:r>
        <w:t>stran.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before="160" w:line="276" w:lineRule="auto"/>
        <w:ind w:left="1003" w:right="335" w:hanging="567"/>
        <w:jc w:val="both"/>
      </w:pPr>
      <w:r>
        <w:t>Tuto smlouvu lze měnit pouze a výlučně písemnými, vzestupně číslovanými dodatky. Jakýmkoliv jiným způsobem dohodnutá ujednání je bez uzavření písemného číslovaného dodatku této smlouvy</w:t>
      </w:r>
      <w:r>
        <w:rPr>
          <w:spacing w:val="-3"/>
        </w:rPr>
        <w:t xml:space="preserve"> </w:t>
      </w:r>
      <w:r>
        <w:t>neúčinný.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3" w:hanging="567"/>
        <w:jc w:val="both"/>
      </w:pPr>
      <w:r>
        <w:t>Tato smlouva nabývá platnosti dnem podpisu obou Smluvních str</w:t>
      </w:r>
      <w:r>
        <w:t>an a účinnosti dnem zveřejnění v registru smluv ve smyslu zákona č. 340/2015 Sb., o zvláštních podmínkách účinnost některých smluv, uveřejňování těchto smluv a o registru smluv (zákon o registru smluv).</w:t>
      </w:r>
      <w:r>
        <w:rPr>
          <w:spacing w:val="-11"/>
        </w:rPr>
        <w:t xml:space="preserve"> </w:t>
      </w:r>
      <w:r>
        <w:t>Dle</w:t>
      </w:r>
      <w:r>
        <w:rPr>
          <w:spacing w:val="-10"/>
        </w:rPr>
        <w:t xml:space="preserve"> </w:t>
      </w:r>
      <w:r>
        <w:t>tohoto</w:t>
      </w:r>
      <w:r>
        <w:rPr>
          <w:spacing w:val="-10"/>
        </w:rPr>
        <w:t xml:space="preserve"> </w:t>
      </w:r>
      <w:r>
        <w:t>zákona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kupující</w:t>
      </w:r>
      <w:r>
        <w:rPr>
          <w:spacing w:val="-10"/>
        </w:rPr>
        <w:t xml:space="preserve"> </w:t>
      </w:r>
      <w:r>
        <w:t>osobou</w:t>
      </w:r>
      <w:r>
        <w:rPr>
          <w:spacing w:val="-10"/>
        </w:rPr>
        <w:t xml:space="preserve"> </w:t>
      </w:r>
      <w:r>
        <w:t>povinnou</w:t>
      </w:r>
      <w:r>
        <w:rPr>
          <w:spacing w:val="-10"/>
        </w:rPr>
        <w:t xml:space="preserve"> </w:t>
      </w:r>
      <w:r>
        <w:t>k</w:t>
      </w:r>
      <w:r>
        <w:rPr>
          <w:spacing w:val="-10"/>
        </w:rPr>
        <w:t xml:space="preserve"> </w:t>
      </w:r>
      <w:r>
        <w:t>uveře</w:t>
      </w:r>
      <w:r>
        <w:t>jňování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zavazuje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ji</w:t>
      </w:r>
      <w:r>
        <w:rPr>
          <w:spacing w:val="-10"/>
        </w:rPr>
        <w:t xml:space="preserve"> </w:t>
      </w:r>
      <w:r>
        <w:t>zveřejnit v registru</w:t>
      </w:r>
      <w:r>
        <w:rPr>
          <w:spacing w:val="-1"/>
        </w:rPr>
        <w:t xml:space="preserve"> </w:t>
      </w:r>
      <w:r>
        <w:t>smluv.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Oznámení nebo jiná sdělení podle této smlouvy musí být učiněna písemně v českém jazyce. Jakékoliv úkony směřující ke skončení této smlouvy musí být doručeny druhé Smluvní straně datovou schránkou nebo fo</w:t>
      </w:r>
      <w:r>
        <w:t>rmou doporučeného dopisu. Oznámení nebo jiná sdělení podle této smlouvy se budou považovat za řádně učiněná, pokud budou doručena osobně, poštou, e-mailem, kurýrem či prostřednictvím datové schránky (není-li v této smlouvě dohodnuto jinak)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adresy</w:t>
      </w:r>
      <w:r>
        <w:rPr>
          <w:spacing w:val="-10"/>
        </w:rPr>
        <w:t xml:space="preserve"> </w:t>
      </w:r>
      <w:r>
        <w:t>uveden</w:t>
      </w:r>
      <w:r>
        <w:t>é</w:t>
      </w:r>
      <w:r>
        <w:rPr>
          <w:spacing w:val="-11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tomto</w:t>
      </w:r>
      <w:r>
        <w:rPr>
          <w:spacing w:val="-11"/>
        </w:rPr>
        <w:t xml:space="preserve"> </w:t>
      </w:r>
      <w:r>
        <w:t>článku</w:t>
      </w:r>
      <w:r>
        <w:rPr>
          <w:spacing w:val="-10"/>
        </w:rPr>
        <w:t xml:space="preserve"> </w:t>
      </w:r>
      <w:r>
        <w:t>nebo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jinou</w:t>
      </w:r>
      <w:r>
        <w:rPr>
          <w:spacing w:val="-11"/>
        </w:rPr>
        <w:t xml:space="preserve"> </w:t>
      </w:r>
      <w:r>
        <w:t>adresu,</w:t>
      </w:r>
      <w:r>
        <w:rPr>
          <w:spacing w:val="-10"/>
        </w:rPr>
        <w:t xml:space="preserve"> </w:t>
      </w:r>
      <w:r>
        <w:t>kterou</w:t>
      </w:r>
      <w:r>
        <w:rPr>
          <w:spacing w:val="-11"/>
        </w:rPr>
        <w:t xml:space="preserve"> </w:t>
      </w:r>
      <w:r>
        <w:t>příslušná</w:t>
      </w:r>
      <w:r>
        <w:rPr>
          <w:spacing w:val="-11"/>
        </w:rPr>
        <w:t xml:space="preserve"> </w:t>
      </w:r>
      <w:r>
        <w:t>Smluvní</w:t>
      </w:r>
      <w:r>
        <w:rPr>
          <w:spacing w:val="-10"/>
        </w:rPr>
        <w:t xml:space="preserve"> </w:t>
      </w:r>
      <w:r>
        <w:t>strana v předstihu písemně oznámí druhé Smluvní</w:t>
      </w:r>
      <w:r>
        <w:rPr>
          <w:spacing w:val="-6"/>
        </w:rPr>
        <w:t xml:space="preserve"> </w:t>
      </w:r>
      <w:r>
        <w:t>straně.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Účinnost</w:t>
      </w:r>
      <w:r>
        <w:rPr>
          <w:spacing w:val="-10"/>
        </w:rPr>
        <w:t xml:space="preserve"> </w:t>
      </w:r>
      <w:r>
        <w:t>oznámení</w:t>
      </w:r>
      <w:r>
        <w:rPr>
          <w:spacing w:val="-10"/>
        </w:rPr>
        <w:t xml:space="preserve"> </w:t>
      </w:r>
      <w:r>
        <w:t>nastává</w:t>
      </w:r>
      <w:r>
        <w:rPr>
          <w:spacing w:val="-9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pracovní</w:t>
      </w:r>
      <w:r>
        <w:rPr>
          <w:spacing w:val="-10"/>
        </w:rPr>
        <w:t xml:space="preserve"> </w:t>
      </w:r>
      <w:r>
        <w:t>den</w:t>
      </w:r>
      <w:r>
        <w:rPr>
          <w:spacing w:val="-9"/>
        </w:rPr>
        <w:t xml:space="preserve"> </w:t>
      </w:r>
      <w:r>
        <w:t>následující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t>doručení</w:t>
      </w:r>
      <w:r>
        <w:rPr>
          <w:spacing w:val="-10"/>
        </w:rPr>
        <w:t xml:space="preserve"> </w:t>
      </w:r>
      <w:r>
        <w:t>tohoto</w:t>
      </w:r>
      <w:r>
        <w:rPr>
          <w:spacing w:val="-10"/>
        </w:rPr>
        <w:t xml:space="preserve"> </w:t>
      </w:r>
      <w:r>
        <w:t>oznámení</w:t>
      </w:r>
      <w:r>
        <w:rPr>
          <w:spacing w:val="-9"/>
        </w:rPr>
        <w:t xml:space="preserve"> </w:t>
      </w:r>
      <w:r>
        <w:t>druhé Smluvní straně, není-li ve smlouvě nebo dohodou Smluvních stran stanoveno</w:t>
      </w:r>
      <w:r>
        <w:rPr>
          <w:spacing w:val="-17"/>
        </w:rPr>
        <w:t xml:space="preserve"> </w:t>
      </w:r>
      <w:r>
        <w:t>jinak.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5" w:hanging="567"/>
        <w:jc w:val="both"/>
      </w:pPr>
      <w:r>
        <w:t>Smluvní</w:t>
      </w:r>
      <w:r>
        <w:rPr>
          <w:spacing w:val="-11"/>
        </w:rPr>
        <w:t xml:space="preserve"> </w:t>
      </w:r>
      <w:r>
        <w:t>strany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dohodly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určení</w:t>
      </w:r>
      <w:r>
        <w:rPr>
          <w:spacing w:val="-10"/>
        </w:rPr>
        <w:t xml:space="preserve"> </w:t>
      </w:r>
      <w:r>
        <w:t>Kontaktních</w:t>
      </w:r>
      <w:r>
        <w:rPr>
          <w:spacing w:val="-11"/>
        </w:rPr>
        <w:t xml:space="preserve"> </w:t>
      </w:r>
      <w:r>
        <w:t>osob</w:t>
      </w:r>
      <w:r>
        <w:rPr>
          <w:spacing w:val="-9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kupujícího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prodávajícího.</w:t>
      </w:r>
      <w:r>
        <w:rPr>
          <w:spacing w:val="-11"/>
        </w:rPr>
        <w:t xml:space="preserve"> </w:t>
      </w:r>
      <w:r>
        <w:t>Kontaktní osoby jsou oprávněné ke všem jednáním týkající se této smlouvy, není-li v t</w:t>
      </w:r>
      <w:r>
        <w:t>éto smlouvě stanoveno jinak, s výjimkou změn nebo ukončení této smlouvy. V případě, že má Smluvní strana</w:t>
      </w:r>
      <w:r>
        <w:rPr>
          <w:spacing w:val="-9"/>
        </w:rPr>
        <w:t xml:space="preserve"> </w:t>
      </w:r>
      <w:r>
        <w:t>více</w:t>
      </w:r>
      <w:r>
        <w:rPr>
          <w:spacing w:val="-9"/>
        </w:rPr>
        <w:t xml:space="preserve"> </w:t>
      </w:r>
      <w:r>
        <w:t>Kontaktních</w:t>
      </w:r>
      <w:r>
        <w:rPr>
          <w:spacing w:val="-8"/>
        </w:rPr>
        <w:t xml:space="preserve"> </w:t>
      </w:r>
      <w:r>
        <w:t>osob,</w:t>
      </w:r>
      <w:r>
        <w:rPr>
          <w:spacing w:val="-10"/>
        </w:rPr>
        <w:t xml:space="preserve"> </w:t>
      </w:r>
      <w:r>
        <w:t>zasílají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veškeré</w:t>
      </w:r>
      <w:r>
        <w:rPr>
          <w:spacing w:val="-9"/>
        </w:rPr>
        <w:t xml:space="preserve"> </w:t>
      </w:r>
      <w:r>
        <w:t>e-mailové</w:t>
      </w:r>
      <w:r>
        <w:rPr>
          <w:spacing w:val="-9"/>
        </w:rPr>
        <w:t xml:space="preserve"> </w:t>
      </w:r>
      <w:r>
        <w:t>zprávy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adresy</w:t>
      </w:r>
      <w:r>
        <w:rPr>
          <w:spacing w:val="-8"/>
        </w:rPr>
        <w:t xml:space="preserve"> </w:t>
      </w:r>
      <w:r>
        <w:t>všech</w:t>
      </w:r>
      <w:r>
        <w:rPr>
          <w:spacing w:val="-8"/>
        </w:rPr>
        <w:t xml:space="preserve"> </w:t>
      </w:r>
      <w:r>
        <w:t>Kontaktních osob v</w:t>
      </w:r>
      <w:r>
        <w:rPr>
          <w:spacing w:val="-2"/>
        </w:rPr>
        <w:t xml:space="preserve"> </w:t>
      </w:r>
      <w:r>
        <w:t>kopii.</w:t>
      </w:r>
    </w:p>
    <w:p w:rsidR="00DB678B" w:rsidRDefault="0036476E">
      <w:pPr>
        <w:pStyle w:val="Odstavecseseznamem"/>
        <w:numPr>
          <w:ilvl w:val="1"/>
          <w:numId w:val="2"/>
        </w:numPr>
        <w:tabs>
          <w:tab w:val="left" w:pos="1570"/>
          <w:tab w:val="left" w:pos="1571"/>
        </w:tabs>
        <w:ind w:hanging="568"/>
      </w:pPr>
      <w:r>
        <w:t>Kontaktními osobami kupujícího</w:t>
      </w:r>
      <w:r>
        <w:rPr>
          <w:spacing w:val="-2"/>
        </w:rPr>
        <w:t xml:space="preserve"> </w:t>
      </w:r>
      <w:r>
        <w:t>jsou:</w:t>
      </w:r>
    </w:p>
    <w:p w:rsidR="00C664D6" w:rsidRDefault="0036476E" w:rsidP="00C664D6">
      <w:pPr>
        <w:pStyle w:val="Zkladntext"/>
        <w:spacing w:before="101"/>
        <w:ind w:left="1003"/>
      </w:pPr>
      <w:r>
        <w:t>Jméno: Zuzan</w:t>
      </w:r>
      <w:r>
        <w:t xml:space="preserve">a Klimplová, email: </w:t>
      </w:r>
      <w:r w:rsidR="00C664D6">
        <w:t>xxxxxx</w:t>
      </w:r>
    </w:p>
    <w:p w:rsidR="00DB678B" w:rsidRDefault="0036476E" w:rsidP="00C664D6">
      <w:pPr>
        <w:pStyle w:val="Zkladntext"/>
        <w:spacing w:before="101"/>
        <w:ind w:left="1003"/>
      </w:pPr>
      <w:r>
        <w:t>Kontaktními osobami prodávajícího</w:t>
      </w:r>
      <w:r>
        <w:rPr>
          <w:spacing w:val="-2"/>
        </w:rPr>
        <w:t xml:space="preserve"> </w:t>
      </w:r>
      <w:r>
        <w:t>jsou:</w:t>
      </w:r>
    </w:p>
    <w:p w:rsidR="00DB678B" w:rsidRDefault="0036476E">
      <w:pPr>
        <w:pStyle w:val="Zkladntext"/>
        <w:spacing w:before="160"/>
        <w:ind w:left="1003"/>
      </w:pPr>
      <w:r>
        <w:t>J</w:t>
      </w:r>
      <w:r>
        <w:t xml:space="preserve">méno: Václav Špindler, email: </w:t>
      </w:r>
      <w:r w:rsidR="00C664D6">
        <w:t>xxxxxx</w:t>
      </w:r>
      <w:bookmarkStart w:id="0" w:name="_GoBack"/>
      <w:bookmarkEnd w:id="0"/>
    </w:p>
    <w:p w:rsidR="00DB678B" w:rsidRDefault="00DB678B">
      <w:pPr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before="101" w:line="276" w:lineRule="auto"/>
        <w:ind w:left="1003" w:right="335" w:hanging="567"/>
        <w:jc w:val="both"/>
      </w:pPr>
      <w:r>
        <w:lastRenderedPageBreak/>
        <w:t>Ke změně nebo zrušení této smlouvy je za kupujícího oprávněn PhDr. Petr Hrubý, ředitel územní památkové správy v Ústí nad Labem. K jednáním směřujícím ke změně nebo ukončení této smlouvy je za prodávajícího oprávněn prodávající sám, je-li fyzickou osobou p</w:t>
      </w:r>
      <w:r>
        <w:t>odnikající nebo statutární orgán prodávajícího, příp. prokurista, a to dle způsobu jednání uvedeném v obchodním</w:t>
      </w:r>
      <w:r>
        <w:rPr>
          <w:spacing w:val="-11"/>
        </w:rPr>
        <w:t xml:space="preserve"> </w:t>
      </w:r>
      <w:r>
        <w:t>rejstříku.</w:t>
      </w:r>
      <w:r>
        <w:rPr>
          <w:spacing w:val="-10"/>
        </w:rPr>
        <w:t xml:space="preserve"> </w:t>
      </w:r>
      <w:r>
        <w:t>Jiné</w:t>
      </w:r>
      <w:r>
        <w:rPr>
          <w:spacing w:val="-10"/>
        </w:rPr>
        <w:t xml:space="preserve"> </w:t>
      </w:r>
      <w:r>
        <w:t>osoby</w:t>
      </w:r>
      <w:r>
        <w:rPr>
          <w:spacing w:val="-11"/>
        </w:rPr>
        <w:t xml:space="preserve"> </w:t>
      </w:r>
      <w:r>
        <w:t>mohou</w:t>
      </w:r>
      <w:r>
        <w:rPr>
          <w:spacing w:val="-10"/>
        </w:rPr>
        <w:t xml:space="preserve"> </w:t>
      </w:r>
      <w:r>
        <w:t>tato</w:t>
      </w:r>
      <w:r>
        <w:rPr>
          <w:spacing w:val="-11"/>
        </w:rPr>
        <w:t xml:space="preserve"> </w:t>
      </w:r>
      <w:r>
        <w:t>právní</w:t>
      </w:r>
      <w:r>
        <w:rPr>
          <w:spacing w:val="-10"/>
        </w:rPr>
        <w:t xml:space="preserve"> </w:t>
      </w:r>
      <w:r>
        <w:t>jednání</w:t>
      </w:r>
      <w:r>
        <w:rPr>
          <w:spacing w:val="-10"/>
        </w:rPr>
        <w:t xml:space="preserve"> </w:t>
      </w:r>
      <w:r>
        <w:t>činit</w:t>
      </w:r>
      <w:r>
        <w:rPr>
          <w:spacing w:val="-10"/>
        </w:rPr>
        <w:t xml:space="preserve"> </w:t>
      </w:r>
      <w:r>
        <w:t>pouze</w:t>
      </w:r>
      <w:r>
        <w:rPr>
          <w:spacing w:val="-1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písemným</w:t>
      </w:r>
      <w:r>
        <w:rPr>
          <w:spacing w:val="-11"/>
        </w:rPr>
        <w:t xml:space="preserve"> </w:t>
      </w:r>
      <w:r>
        <w:t>pověřením osoby</w:t>
      </w:r>
      <w:r>
        <w:rPr>
          <w:spacing w:val="-7"/>
        </w:rPr>
        <w:t xml:space="preserve"> </w:t>
      </w:r>
      <w:r>
        <w:t>či</w:t>
      </w:r>
      <w:r>
        <w:rPr>
          <w:spacing w:val="-7"/>
        </w:rPr>
        <w:t xml:space="preserve"> </w:t>
      </w:r>
      <w:r>
        <w:t>orgánu</w:t>
      </w:r>
      <w:r>
        <w:rPr>
          <w:spacing w:val="-6"/>
        </w:rPr>
        <w:t xml:space="preserve"> </w:t>
      </w:r>
      <w:r>
        <w:t>vymezených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předchozí</w:t>
      </w:r>
      <w:r>
        <w:rPr>
          <w:spacing w:val="-6"/>
        </w:rPr>
        <w:t xml:space="preserve"> </w:t>
      </w:r>
      <w:r>
        <w:t>větě</w:t>
      </w:r>
      <w:r>
        <w:rPr>
          <w:spacing w:val="-7"/>
        </w:rPr>
        <w:t xml:space="preserve"> </w:t>
      </w:r>
      <w:r>
        <w:t>(dále</w:t>
      </w:r>
      <w:r>
        <w:rPr>
          <w:spacing w:val="-7"/>
        </w:rPr>
        <w:t xml:space="preserve"> </w:t>
      </w:r>
      <w:r>
        <w:t>jen</w:t>
      </w:r>
      <w:r>
        <w:rPr>
          <w:spacing w:val="-6"/>
        </w:rPr>
        <w:t xml:space="preserve"> </w:t>
      </w:r>
      <w:r>
        <w:t>„Odpovědn</w:t>
      </w:r>
      <w:r>
        <w:t>é</w:t>
      </w:r>
      <w:r>
        <w:rPr>
          <w:spacing w:val="-7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pro</w:t>
      </w:r>
      <w:r>
        <w:rPr>
          <w:spacing w:val="-7"/>
        </w:rPr>
        <w:t xml:space="preserve"> </w:t>
      </w:r>
      <w:r>
        <w:t>věci</w:t>
      </w:r>
      <w:r>
        <w:rPr>
          <w:spacing w:val="-7"/>
        </w:rPr>
        <w:t xml:space="preserve"> </w:t>
      </w:r>
      <w:r>
        <w:t>smluvní“). Odpovědné osoby pro věci smluvní mají současně všechna oprávnění Kontaktních</w:t>
      </w:r>
      <w:r>
        <w:rPr>
          <w:spacing w:val="-22"/>
        </w:rPr>
        <w:t xml:space="preserve"> </w:t>
      </w:r>
      <w:r>
        <w:t>osob.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Jakékoliv změny kontaktních údajů, bankovních údajů, požadovaného formátu faktury nebo Kontaktních osob jsou Smluvní strany oprávněny provádět je</w:t>
      </w:r>
      <w:r>
        <w:t>dnostranně a jsou povinny tyto změny neprodleně písemně oznámit druhé Smluvní</w:t>
      </w:r>
      <w:r>
        <w:rPr>
          <w:spacing w:val="-6"/>
        </w:rPr>
        <w:t xml:space="preserve"> </w:t>
      </w:r>
      <w:r>
        <w:t>straně.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Prodávající prohlašuje, že tato smlouva, jakož i její text a přílohy, neobsahuje obchodní tajemství ve smyslu § 504 Občanského zákoníku a souhlasí, aby ji kupující v plné</w:t>
      </w:r>
      <w:r>
        <w:t>m rozsahu   (s vyloučením jinak chráněných informací) v elektronické podobě uveřejnil na profilu zadavatele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smyslu</w:t>
      </w:r>
      <w:r>
        <w:rPr>
          <w:spacing w:val="-10"/>
        </w:rPr>
        <w:t xml:space="preserve"> </w:t>
      </w:r>
      <w:r>
        <w:t>Zákona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zadávání</w:t>
      </w:r>
      <w:r>
        <w:rPr>
          <w:spacing w:val="-10"/>
        </w:rPr>
        <w:t xml:space="preserve"> </w:t>
      </w:r>
      <w:r>
        <w:t>veřejných</w:t>
      </w:r>
      <w:r>
        <w:rPr>
          <w:spacing w:val="-10"/>
        </w:rPr>
        <w:t xml:space="preserve"> </w:t>
      </w:r>
      <w:r>
        <w:t>zakázek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registru</w:t>
      </w:r>
      <w:r>
        <w:rPr>
          <w:spacing w:val="-11"/>
        </w:rPr>
        <w:t xml:space="preserve"> </w:t>
      </w:r>
      <w:r>
        <w:t>smluv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smyslu</w:t>
      </w:r>
      <w:r>
        <w:rPr>
          <w:spacing w:val="-10"/>
        </w:rPr>
        <w:t xml:space="preserve"> </w:t>
      </w:r>
      <w:r>
        <w:t>zákona č. 340/2015 Sb., o zvláštních podmínkách účinnosti některých smluv, uveřejňování těchto smluv a o  registru  smluv,  ve  znění  pozdějších  předpisů, případně na  jiném  místě, bude-li k tomu kupující povinován, a to bez časového</w:t>
      </w:r>
      <w:r>
        <w:rPr>
          <w:spacing w:val="-4"/>
        </w:rPr>
        <w:t xml:space="preserve"> </w:t>
      </w:r>
      <w:r>
        <w:t>omezení.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5" w:hanging="567"/>
        <w:jc w:val="both"/>
      </w:pPr>
      <w:r>
        <w:t>Stane-li s</w:t>
      </w:r>
      <w:r>
        <w:t>e kterékoli ustanovení této smlouvy neplatným, neúčinným nebo nevykonatelným, zůstává platnost, účinnost a vykonatelnost ostatních ustanovení této smlouvy neovlivněna    a nedotčena, nevyplývá-li z povahy daného  ustanovení,  obsahu  smlouvy  nebo  okolnos</w:t>
      </w:r>
      <w:r>
        <w:t>tí, za</w:t>
      </w:r>
      <w:r>
        <w:rPr>
          <w:spacing w:val="-4"/>
        </w:rPr>
        <w:t xml:space="preserve"> </w:t>
      </w:r>
      <w:r>
        <w:t>nichž</w:t>
      </w:r>
      <w:r>
        <w:rPr>
          <w:spacing w:val="-9"/>
        </w:rPr>
        <w:t xml:space="preserve"> </w:t>
      </w:r>
      <w:r>
        <w:t>bylo</w:t>
      </w:r>
      <w:r>
        <w:rPr>
          <w:spacing w:val="-8"/>
        </w:rPr>
        <w:t xml:space="preserve"> </w:t>
      </w:r>
      <w:r>
        <w:t>toto</w:t>
      </w:r>
      <w:r>
        <w:rPr>
          <w:spacing w:val="-9"/>
        </w:rPr>
        <w:t xml:space="preserve"> </w:t>
      </w:r>
      <w:r>
        <w:t>ustanovení</w:t>
      </w:r>
      <w:r>
        <w:rPr>
          <w:spacing w:val="-8"/>
        </w:rPr>
        <w:t xml:space="preserve"> </w:t>
      </w:r>
      <w:r>
        <w:t>vytvořeno,</w:t>
      </w:r>
      <w:r>
        <w:rPr>
          <w:spacing w:val="-9"/>
        </w:rPr>
        <w:t xml:space="preserve"> </w:t>
      </w:r>
      <w:r>
        <w:t>že</w:t>
      </w:r>
      <w:r>
        <w:rPr>
          <w:spacing w:val="-8"/>
        </w:rPr>
        <w:t xml:space="preserve"> </w:t>
      </w:r>
      <w:r>
        <w:t>toto</w:t>
      </w:r>
      <w:r>
        <w:rPr>
          <w:spacing w:val="-9"/>
        </w:rPr>
        <w:t xml:space="preserve"> </w:t>
      </w:r>
      <w:r>
        <w:t>ustanovení</w:t>
      </w:r>
      <w:r>
        <w:rPr>
          <w:spacing w:val="-8"/>
        </w:rPr>
        <w:t xml:space="preserve"> </w:t>
      </w:r>
      <w:r>
        <w:t>nelze</w:t>
      </w:r>
      <w:r>
        <w:rPr>
          <w:spacing w:val="-8"/>
        </w:rPr>
        <w:t xml:space="preserve"> </w:t>
      </w:r>
      <w:r>
        <w:t>oddělit</w:t>
      </w:r>
      <w:r>
        <w:rPr>
          <w:spacing w:val="-9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ostatního</w:t>
      </w:r>
      <w:r>
        <w:rPr>
          <w:spacing w:val="-9"/>
        </w:rPr>
        <w:t xml:space="preserve"> </w:t>
      </w:r>
      <w:r>
        <w:t>obsahu smlouvy. Smluvní strany se zavazují nahradit po vzájemné dohodě dotčené ustanovení jiným ustanovením,</w:t>
      </w:r>
      <w:r>
        <w:rPr>
          <w:spacing w:val="-5"/>
        </w:rPr>
        <w:t xml:space="preserve"> </w:t>
      </w:r>
      <w:r>
        <w:t>blížícím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svým</w:t>
      </w:r>
      <w:r>
        <w:rPr>
          <w:spacing w:val="-4"/>
        </w:rPr>
        <w:t xml:space="preserve"> </w:t>
      </w:r>
      <w:r>
        <w:t>obsahem</w:t>
      </w:r>
      <w:r>
        <w:rPr>
          <w:spacing w:val="-4"/>
        </w:rPr>
        <w:t xml:space="preserve"> </w:t>
      </w:r>
      <w:r>
        <w:t>nejvíce</w:t>
      </w:r>
      <w:r>
        <w:rPr>
          <w:spacing w:val="-4"/>
        </w:rPr>
        <w:t xml:space="preserve"> </w:t>
      </w:r>
      <w:r>
        <w:t>účelu</w:t>
      </w:r>
      <w:r>
        <w:rPr>
          <w:spacing w:val="-5"/>
        </w:rPr>
        <w:t xml:space="preserve"> </w:t>
      </w:r>
      <w:r>
        <w:t>neplatného</w:t>
      </w:r>
      <w:r>
        <w:rPr>
          <w:spacing w:val="-4"/>
        </w:rPr>
        <w:t xml:space="preserve"> </w:t>
      </w:r>
      <w:r>
        <w:t>či</w:t>
      </w:r>
      <w:r>
        <w:rPr>
          <w:spacing w:val="-3"/>
        </w:rPr>
        <w:t xml:space="preserve"> </w:t>
      </w:r>
      <w:r>
        <w:t>neú</w:t>
      </w:r>
      <w:r>
        <w:t>činného</w:t>
      </w:r>
      <w:r>
        <w:rPr>
          <w:spacing w:val="-4"/>
        </w:rPr>
        <w:t xml:space="preserve"> </w:t>
      </w:r>
      <w:r>
        <w:t>ustanovení.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Jestliže</w:t>
      </w:r>
      <w:r>
        <w:rPr>
          <w:spacing w:val="-9"/>
        </w:rPr>
        <w:t xml:space="preserve"> </w:t>
      </w:r>
      <w:r>
        <w:t>kterákoli</w:t>
      </w:r>
      <w:r>
        <w:rPr>
          <w:spacing w:val="-8"/>
        </w:rPr>
        <w:t xml:space="preserve"> </w:t>
      </w:r>
      <w:r>
        <w:t>ze</w:t>
      </w:r>
      <w:r>
        <w:rPr>
          <w:spacing w:val="-8"/>
        </w:rPr>
        <w:t xml:space="preserve"> </w:t>
      </w:r>
      <w:r>
        <w:t>Smluvních</w:t>
      </w:r>
      <w:r>
        <w:rPr>
          <w:spacing w:val="-8"/>
        </w:rPr>
        <w:t xml:space="preserve"> </w:t>
      </w:r>
      <w:r>
        <w:t>stran</w:t>
      </w:r>
      <w:r>
        <w:rPr>
          <w:spacing w:val="-7"/>
        </w:rPr>
        <w:t xml:space="preserve"> </w:t>
      </w:r>
      <w:r>
        <w:t>neuplatní</w:t>
      </w:r>
      <w:r>
        <w:rPr>
          <w:spacing w:val="-8"/>
        </w:rPr>
        <w:t xml:space="preserve"> </w:t>
      </w:r>
      <w:r>
        <w:t>nárok</w:t>
      </w:r>
      <w:r>
        <w:rPr>
          <w:spacing w:val="-9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>nevykoná</w:t>
      </w:r>
      <w:r>
        <w:rPr>
          <w:spacing w:val="-7"/>
        </w:rPr>
        <w:t xml:space="preserve"> </w:t>
      </w:r>
      <w:r>
        <w:t>právo</w:t>
      </w:r>
      <w:r>
        <w:rPr>
          <w:spacing w:val="-9"/>
        </w:rPr>
        <w:t xml:space="preserve"> </w:t>
      </w:r>
      <w:r>
        <w:t>podle</w:t>
      </w:r>
      <w:r>
        <w:rPr>
          <w:spacing w:val="-8"/>
        </w:rPr>
        <w:t xml:space="preserve"> </w:t>
      </w:r>
      <w:r>
        <w:t>této</w:t>
      </w:r>
      <w:r>
        <w:rPr>
          <w:spacing w:val="-8"/>
        </w:rPr>
        <w:t xml:space="preserve"> </w:t>
      </w:r>
      <w:r>
        <w:t>smlouvy nebo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vykoná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zpožděním</w:t>
      </w:r>
      <w:r>
        <w:rPr>
          <w:spacing w:val="-5"/>
        </w:rPr>
        <w:t xml:space="preserve"> </w:t>
      </w:r>
      <w:r>
        <w:t>či</w:t>
      </w:r>
      <w:r>
        <w:rPr>
          <w:spacing w:val="-4"/>
        </w:rPr>
        <w:t xml:space="preserve"> </w:t>
      </w:r>
      <w:r>
        <w:t>pouze</w:t>
      </w:r>
      <w:r>
        <w:rPr>
          <w:spacing w:val="-6"/>
        </w:rPr>
        <w:t xml:space="preserve"> </w:t>
      </w:r>
      <w:r>
        <w:t>částečně,</w:t>
      </w:r>
      <w:r>
        <w:rPr>
          <w:spacing w:val="-4"/>
        </w:rPr>
        <w:t xml:space="preserve"> </w:t>
      </w:r>
      <w:r>
        <w:t>nebude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znamenat</w:t>
      </w:r>
      <w:r>
        <w:rPr>
          <w:spacing w:val="-5"/>
        </w:rPr>
        <w:t xml:space="preserve"> </w:t>
      </w:r>
      <w:r>
        <w:t>vzdání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těchto</w:t>
      </w:r>
      <w:r>
        <w:rPr>
          <w:spacing w:val="-4"/>
        </w:rPr>
        <w:t xml:space="preserve"> </w:t>
      </w:r>
      <w:r>
        <w:t>nároků nebo práv. Vzdání se práva z titulu porušení této smlouvy nebo práva na nápravu anebo jakéhokoliv jiného práva podle této smlouvy musí být vyhotoveno písemně a podepsáno Smluvní stranou, která takové vzdání se</w:t>
      </w:r>
      <w:r>
        <w:rPr>
          <w:spacing w:val="-5"/>
        </w:rPr>
        <w:t xml:space="preserve"> </w:t>
      </w:r>
      <w:r>
        <w:t>činí.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6" w:hanging="567"/>
        <w:jc w:val="both"/>
      </w:pPr>
      <w:r>
        <w:t>Žádná ze Smluvních stran není opr</w:t>
      </w:r>
      <w:r>
        <w:t>ávněna bez písemného souhlasu druhé Smluvní strany postoupit smlouvu, jednotlivý závazek ze smlouvy ani pohledávky vzniklé v souvislosti s touto smlouvou na  třetí  osoby,  ani  učinit  jakékoliv  právní  jednání,  v  jehož  důsledku  by  došlo k převodu č</w:t>
      </w:r>
      <w:r>
        <w:t>i přechodu práv či povinností vyplývajících z této</w:t>
      </w:r>
      <w:r>
        <w:rPr>
          <w:spacing w:val="-8"/>
        </w:rPr>
        <w:t xml:space="preserve"> </w:t>
      </w:r>
      <w:r>
        <w:t>smlouvy.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6" w:hanging="567"/>
        <w:jc w:val="both"/>
      </w:pPr>
      <w:r>
        <w:t>Smluvní</w:t>
      </w:r>
      <w:r>
        <w:rPr>
          <w:spacing w:val="-6"/>
        </w:rPr>
        <w:t xml:space="preserve"> </w:t>
      </w:r>
      <w:r>
        <w:t>strany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ujednaly,</w:t>
      </w:r>
      <w:r>
        <w:rPr>
          <w:spacing w:val="-5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práva</w:t>
      </w:r>
      <w:r>
        <w:rPr>
          <w:spacing w:val="-4"/>
        </w:rPr>
        <w:t xml:space="preserve"> </w:t>
      </w:r>
      <w:r>
        <w:t>vyplývající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této</w:t>
      </w:r>
      <w:r>
        <w:rPr>
          <w:spacing w:val="-4"/>
        </w:rPr>
        <w:t xml:space="preserve"> </w:t>
      </w:r>
      <w:r>
        <w:t>smlouvy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promlčují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lhůtě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(pěti)</w:t>
      </w:r>
      <w:r>
        <w:rPr>
          <w:spacing w:val="-5"/>
        </w:rPr>
        <w:t xml:space="preserve"> </w:t>
      </w:r>
      <w:r>
        <w:t>let ode dne, kdy Smluvní strana mohla poprvé toto právo</w:t>
      </w:r>
      <w:r>
        <w:rPr>
          <w:spacing w:val="-10"/>
        </w:rPr>
        <w:t xml:space="preserve"> </w:t>
      </w:r>
      <w:r>
        <w:t>uplatnit.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line="276" w:lineRule="auto"/>
        <w:ind w:left="1003" w:right="334" w:hanging="567"/>
        <w:jc w:val="both"/>
      </w:pPr>
      <w:r>
        <w:t>Prodávající bere na vědomí, že jeho osobní údaje specifikované v této smlouvě jsou ze strany kupujícího zpracovávány v souvislosti s plněním povinností dle této smlouvy a v souladu         s Nařízením Evropského parlamentu a Rady (EU) 2016/679 ze dne 27. d</w:t>
      </w:r>
      <w:r>
        <w:t>ubna 2016 obecného nařízení o ochraně osobních údajů a zákonem č. 110/2019 Sb., o zpracování osobních</w:t>
      </w:r>
      <w:r>
        <w:rPr>
          <w:spacing w:val="-31"/>
        </w:rPr>
        <w:t xml:space="preserve"> </w:t>
      </w:r>
      <w:r>
        <w:t>údajů.</w:t>
      </w:r>
    </w:p>
    <w:p w:rsidR="00DB678B" w:rsidRDefault="00DB678B">
      <w:pPr>
        <w:spacing w:line="276" w:lineRule="auto"/>
        <w:jc w:val="both"/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spacing w:before="101" w:line="276" w:lineRule="auto"/>
        <w:ind w:left="1003" w:right="335" w:hanging="567"/>
        <w:jc w:val="both"/>
      </w:pPr>
      <w:r>
        <w:lastRenderedPageBreak/>
        <w:t>Smluvní</w:t>
      </w:r>
      <w:r>
        <w:rPr>
          <w:spacing w:val="-6"/>
        </w:rPr>
        <w:t xml:space="preserve"> </w:t>
      </w:r>
      <w:r>
        <w:t>strany</w:t>
      </w:r>
      <w:r>
        <w:rPr>
          <w:spacing w:val="-5"/>
        </w:rPr>
        <w:t xml:space="preserve"> </w:t>
      </w:r>
      <w:r>
        <w:t>prohlašují,</w:t>
      </w:r>
      <w:r>
        <w:rPr>
          <w:spacing w:val="-5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tuto</w:t>
      </w:r>
      <w:r>
        <w:rPr>
          <w:spacing w:val="-4"/>
        </w:rPr>
        <w:t xml:space="preserve"> </w:t>
      </w:r>
      <w:r>
        <w:t>smlouvu</w:t>
      </w:r>
      <w:r>
        <w:rPr>
          <w:spacing w:val="-5"/>
        </w:rPr>
        <w:t xml:space="preserve"> </w:t>
      </w:r>
      <w:r>
        <w:t>řádně</w:t>
      </w:r>
      <w:r>
        <w:rPr>
          <w:spacing w:val="-6"/>
        </w:rPr>
        <w:t xml:space="preserve"> </w:t>
      </w:r>
      <w:r>
        <w:t>přečetly,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jejím</w:t>
      </w:r>
      <w:r>
        <w:rPr>
          <w:spacing w:val="-4"/>
        </w:rPr>
        <w:t xml:space="preserve"> </w:t>
      </w:r>
      <w:r>
        <w:t>obsahem</w:t>
      </w:r>
      <w:r>
        <w:rPr>
          <w:spacing w:val="-6"/>
        </w:rPr>
        <w:t xml:space="preserve"> </w:t>
      </w:r>
      <w:r>
        <w:t>souhlasí,</w:t>
      </w:r>
      <w:r>
        <w:rPr>
          <w:spacing w:val="-5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tato je</w:t>
      </w:r>
      <w:r>
        <w:rPr>
          <w:spacing w:val="-9"/>
        </w:rPr>
        <w:t xml:space="preserve"> </w:t>
      </w:r>
      <w:r>
        <w:t>projevem</w:t>
      </w:r>
      <w:r>
        <w:rPr>
          <w:spacing w:val="-9"/>
        </w:rPr>
        <w:t xml:space="preserve"> </w:t>
      </w:r>
      <w:r>
        <w:t>jejich</w:t>
      </w:r>
      <w:r>
        <w:rPr>
          <w:spacing w:val="-9"/>
        </w:rPr>
        <w:t xml:space="preserve"> </w:t>
      </w:r>
      <w:r>
        <w:t>úplné,</w:t>
      </w:r>
      <w:r>
        <w:rPr>
          <w:spacing w:val="-8"/>
        </w:rPr>
        <w:t xml:space="preserve"> </w:t>
      </w:r>
      <w:r>
        <w:t>určité,</w:t>
      </w:r>
      <w:r>
        <w:rPr>
          <w:spacing w:val="-9"/>
        </w:rPr>
        <w:t xml:space="preserve"> </w:t>
      </w:r>
      <w:r>
        <w:t>svobodné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vážné</w:t>
      </w:r>
      <w:r>
        <w:rPr>
          <w:spacing w:val="-8"/>
        </w:rPr>
        <w:t xml:space="preserve"> </w:t>
      </w:r>
      <w:r>
        <w:t>vůle,</w:t>
      </w:r>
      <w:r>
        <w:rPr>
          <w:spacing w:val="-9"/>
        </w:rPr>
        <w:t xml:space="preserve"> </w:t>
      </w:r>
      <w:r>
        <w:t>že</w:t>
      </w:r>
      <w:r>
        <w:rPr>
          <w:spacing w:val="-9"/>
        </w:rPr>
        <w:t xml:space="preserve"> </w:t>
      </w:r>
      <w:r>
        <w:t>ji</w:t>
      </w:r>
      <w:r>
        <w:rPr>
          <w:spacing w:val="-9"/>
        </w:rPr>
        <w:t xml:space="preserve"> </w:t>
      </w:r>
      <w:r>
        <w:t>neuzavřely</w:t>
      </w:r>
      <w:r>
        <w:rPr>
          <w:spacing w:val="-8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tísni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jednostranně nevýhodných podmínek. Na důkaz toho připojují své vlastnoruční</w:t>
      </w:r>
      <w:r>
        <w:rPr>
          <w:spacing w:val="-10"/>
        </w:rPr>
        <w:t xml:space="preserve"> </w:t>
      </w:r>
      <w:r>
        <w:t>podpisy.</w:t>
      </w:r>
    </w:p>
    <w:p w:rsidR="00DB678B" w:rsidRDefault="0036476E">
      <w:pPr>
        <w:pStyle w:val="Odstavecseseznamem"/>
        <w:numPr>
          <w:ilvl w:val="0"/>
          <w:numId w:val="2"/>
        </w:numPr>
        <w:tabs>
          <w:tab w:val="left" w:pos="1005"/>
        </w:tabs>
        <w:ind w:hanging="569"/>
        <w:jc w:val="both"/>
      </w:pPr>
      <w:r>
        <w:t>Nedílnou součástí této smlouvy</w:t>
      </w:r>
      <w:r>
        <w:rPr>
          <w:spacing w:val="-2"/>
        </w:rPr>
        <w:t xml:space="preserve"> </w:t>
      </w:r>
      <w:r>
        <w:t>tvoří:</w:t>
      </w:r>
    </w:p>
    <w:p w:rsidR="00DB678B" w:rsidRDefault="0036476E">
      <w:pPr>
        <w:pStyle w:val="Zkladntext"/>
        <w:spacing w:before="160"/>
        <w:ind w:left="1145"/>
      </w:pPr>
      <w:r>
        <w:t>Příloha č. 1 – Cenová tabulka včetně technické specifikace</w:t>
      </w:r>
    </w:p>
    <w:p w:rsidR="00DB678B" w:rsidRDefault="00DB678B">
      <w:pPr>
        <w:pStyle w:val="Zkladntext"/>
        <w:rPr>
          <w:sz w:val="20"/>
        </w:rPr>
      </w:pPr>
    </w:p>
    <w:p w:rsidR="00DB678B" w:rsidRDefault="00DB678B">
      <w:pPr>
        <w:pStyle w:val="Zkladntext"/>
        <w:rPr>
          <w:sz w:val="20"/>
        </w:rPr>
      </w:pPr>
    </w:p>
    <w:p w:rsidR="00DB678B" w:rsidRDefault="00DB678B">
      <w:pPr>
        <w:rPr>
          <w:sz w:val="20"/>
        </w:rPr>
        <w:sectPr w:rsidR="00DB678B">
          <w:pgSz w:w="11910" w:h="16840"/>
          <w:pgMar w:top="1600" w:right="1160" w:bottom="1260" w:left="1060" w:header="0" w:footer="1005" w:gutter="0"/>
          <w:cols w:space="708"/>
        </w:sectPr>
      </w:pPr>
    </w:p>
    <w:p w:rsidR="00DB678B" w:rsidRDefault="0036476E">
      <w:pPr>
        <w:pStyle w:val="Zkladntext"/>
        <w:spacing w:before="181" w:line="720" w:lineRule="auto"/>
        <w:ind w:left="1335" w:right="581"/>
        <w:jc w:val="center"/>
      </w:pPr>
      <w:r>
        <w:t>V Ústí nad Labem dne kupující</w:t>
      </w:r>
    </w:p>
    <w:p w:rsidR="00DB678B" w:rsidRDefault="00DB678B">
      <w:pPr>
        <w:pStyle w:val="Zkladntext"/>
      </w:pPr>
    </w:p>
    <w:p w:rsidR="00DB678B" w:rsidRDefault="00DB678B">
      <w:pPr>
        <w:pStyle w:val="Zkladntext"/>
      </w:pPr>
    </w:p>
    <w:p w:rsidR="00DB678B" w:rsidRDefault="0036476E">
      <w:pPr>
        <w:pStyle w:val="Zkladntext"/>
        <w:ind w:left="792" w:right="38"/>
        <w:jc w:val="center"/>
      </w:pPr>
      <w:r>
        <w:t>…………………………………………………… Národní památkový ústav</w:t>
      </w:r>
    </w:p>
    <w:p w:rsidR="00DB678B" w:rsidRDefault="0036476E">
      <w:pPr>
        <w:pStyle w:val="Zkladntext"/>
        <w:ind w:left="1334" w:right="581"/>
        <w:jc w:val="center"/>
      </w:pPr>
      <w:r>
        <w:t>PhDr. Petr Hrubý,</w:t>
      </w:r>
    </w:p>
    <w:p w:rsidR="00DB678B" w:rsidRDefault="0036476E">
      <w:pPr>
        <w:pStyle w:val="Zkladntext"/>
        <w:ind w:left="1333" w:right="581"/>
        <w:jc w:val="center"/>
      </w:pPr>
      <w:r>
        <w:t>ředitel</w:t>
      </w:r>
    </w:p>
    <w:p w:rsidR="00DB678B" w:rsidRDefault="0036476E">
      <w:pPr>
        <w:pStyle w:val="Zkladntext"/>
        <w:spacing w:before="181" w:line="720" w:lineRule="auto"/>
        <w:ind w:left="1289" w:right="2224" w:hanging="498"/>
      </w:pPr>
      <w:r>
        <w:br w:type="column"/>
      </w:r>
      <w:r>
        <w:t>V Ústí nad Labem dne prodávající</w:t>
      </w:r>
    </w:p>
    <w:p w:rsidR="00DB678B" w:rsidRDefault="00DB678B">
      <w:pPr>
        <w:pStyle w:val="Zkladntext"/>
      </w:pPr>
    </w:p>
    <w:p w:rsidR="00DB678B" w:rsidRDefault="00DB678B">
      <w:pPr>
        <w:pStyle w:val="Zkladntext"/>
      </w:pPr>
    </w:p>
    <w:p w:rsidR="00DB678B" w:rsidRDefault="0036476E">
      <w:pPr>
        <w:pStyle w:val="Zkladntext"/>
        <w:ind w:left="888" w:right="896" w:hanging="96"/>
      </w:pPr>
      <w:r>
        <w:t>…………………………………………………… AUTODÍLY ŠPINDLER HOLDING, a. s.</w:t>
      </w:r>
    </w:p>
    <w:p w:rsidR="00DB678B" w:rsidRDefault="0036476E">
      <w:pPr>
        <w:pStyle w:val="Zkladntext"/>
        <w:ind w:left="1472" w:right="1495"/>
        <w:jc w:val="center"/>
      </w:pPr>
      <w:r>
        <w:t>Václav Špindler</w:t>
      </w:r>
    </w:p>
    <w:p w:rsidR="00DB678B" w:rsidRDefault="0036476E">
      <w:pPr>
        <w:pStyle w:val="Zkladntext"/>
        <w:ind w:left="1473" w:right="1495"/>
        <w:jc w:val="center"/>
      </w:pPr>
      <w:r>
        <w:t>Předseda správní rady</w:t>
      </w:r>
    </w:p>
    <w:sectPr w:rsidR="00DB678B">
      <w:type w:val="continuous"/>
      <w:pgSz w:w="11910" w:h="16840"/>
      <w:pgMar w:top="800" w:right="1160" w:bottom="1200" w:left="1060" w:header="708" w:footer="708" w:gutter="0"/>
      <w:cols w:num="2" w:space="708" w:equalWidth="0">
        <w:col w:w="3871" w:space="833"/>
        <w:col w:w="49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76E" w:rsidRDefault="0036476E">
      <w:r>
        <w:separator/>
      </w:r>
    </w:p>
  </w:endnote>
  <w:endnote w:type="continuationSeparator" w:id="0">
    <w:p w:rsidR="0036476E" w:rsidRDefault="0036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78B" w:rsidRDefault="00C664D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352064" behindDoc="1" locked="0" layoutInCell="1" allowOverlap="1">
              <wp:simplePos x="0" y="0"/>
              <wp:positionH relativeFrom="page">
                <wp:posOffset>765175</wp:posOffset>
              </wp:positionH>
              <wp:positionV relativeFrom="page">
                <wp:posOffset>9928225</wp:posOffset>
              </wp:positionV>
              <wp:extent cx="0" cy="24765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476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D9291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4ADEC" id="Line 3" o:spid="_x0000_s1026" style="position:absolute;z-index:-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5pt,781.75pt" to="60.25pt,8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" strokecolor="#d92910" strokeweight="2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53088" behindDoc="1" locked="0" layoutInCell="1" allowOverlap="1">
              <wp:simplePos x="0" y="0"/>
              <wp:positionH relativeFrom="page">
                <wp:posOffset>937895</wp:posOffset>
              </wp:positionH>
              <wp:positionV relativeFrom="page">
                <wp:posOffset>9900285</wp:posOffset>
              </wp:positionV>
              <wp:extent cx="4733925" cy="2514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78B" w:rsidRDefault="0036476E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sz w:val="16"/>
                            </w:rPr>
                            <w:t>Národní památkový ústav, územní památková správa v Ústí nad Labem | Podmokel</w:t>
                          </w:r>
                          <w:r>
                            <w:rPr>
                              <w:rFonts w:ascii="Calibri Light" w:hAnsi="Calibri Light"/>
                              <w:sz w:val="16"/>
                            </w:rPr>
                            <w:t>ská 1/15, 400 07 Ústí nad Labem</w:t>
                          </w:r>
                        </w:p>
                        <w:p w:rsidR="00DB678B" w:rsidRDefault="0036476E">
                          <w:pPr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sz w:val="16"/>
                            </w:rPr>
                            <w:t xml:space="preserve">T +420 472 704 800 | E </w:t>
                          </w:r>
                          <w:hyperlink r:id="rId1">
                            <w:r>
                              <w:rPr>
                                <w:rFonts w:ascii="Calibri Light" w:hAnsi="Calibri Light"/>
                                <w:sz w:val="16"/>
                              </w:rPr>
                              <w:t xml:space="preserve">epodatelna@npu.cz </w:t>
                            </w:r>
                          </w:hyperlink>
                          <w:r>
                            <w:rPr>
                              <w:rFonts w:ascii="Calibri Light" w:hAnsi="Calibri Light"/>
                              <w:sz w:val="16"/>
                            </w:rPr>
                            <w:t>| DS 2cy8h6t | IČO 75032333 | DIČ CZ75032333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85pt;margin-top:779.55pt;width:372.75pt;height:19.8pt;z-index:-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" filled="f" stroked="f">
              <v:textbox inset="0,0,0,0">
                <w:txbxContent>
                  <w:p w:rsidR="00DB678B" w:rsidRDefault="0036476E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sz w:val="16"/>
                      </w:rPr>
                      <w:t>Národní památkový ústav, územní památková správa v Ústí nad Labem | Podmokel</w:t>
                    </w:r>
                    <w:r>
                      <w:rPr>
                        <w:rFonts w:ascii="Calibri Light" w:hAnsi="Calibri Light"/>
                        <w:sz w:val="16"/>
                      </w:rPr>
                      <w:t>ská 1/15, 400 07 Ústí nad Labem</w:t>
                    </w:r>
                  </w:p>
                  <w:p w:rsidR="00DB678B" w:rsidRDefault="0036476E">
                    <w:pPr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sz w:val="16"/>
                      </w:rPr>
                      <w:t xml:space="preserve">T +420 472 704 800 | E </w:t>
                    </w:r>
                    <w:hyperlink r:id="rId2">
                      <w:r>
                        <w:rPr>
                          <w:rFonts w:ascii="Calibri Light" w:hAnsi="Calibri Light"/>
                          <w:sz w:val="16"/>
                        </w:rPr>
                        <w:t xml:space="preserve">epodatelna@npu.cz </w:t>
                      </w:r>
                    </w:hyperlink>
                    <w:r>
                      <w:rPr>
                        <w:rFonts w:ascii="Calibri Light" w:hAnsi="Calibri Light"/>
                        <w:sz w:val="16"/>
                      </w:rPr>
                      <w:t>| DS 2cy8h6t | IČO 75032333 | DIČ CZ75032333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54112" behindDoc="1" locked="0" layoutInCell="1" allowOverlap="1">
              <wp:simplePos x="0" y="0"/>
              <wp:positionH relativeFrom="page">
                <wp:posOffset>6246495</wp:posOffset>
              </wp:positionH>
              <wp:positionV relativeFrom="page">
                <wp:posOffset>10003155</wp:posOffset>
              </wp:positionV>
              <wp:extent cx="354965" cy="1930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96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78B" w:rsidRDefault="0036476E">
                          <w:pPr>
                            <w:spacing w:line="224" w:lineRule="exact"/>
                            <w:ind w:left="60"/>
                            <w:rPr>
                              <w:rFonts w:ascii="Calibri Ligh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91.85pt;margin-top:787.65pt;width:27.95pt;height:15.2pt;z-index:-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7ksQIAAK8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" filled="f" stroked="f">
              <v:textbox inset="0,0,0,0">
                <w:txbxContent>
                  <w:p w:rsidR="00DB678B" w:rsidRDefault="0036476E">
                    <w:pPr>
                      <w:spacing w:line="224" w:lineRule="exact"/>
                      <w:ind w:left="60"/>
                      <w:rPr>
                        <w:rFonts w:ascii="Calibri Ligh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 Light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76E" w:rsidRDefault="0036476E">
      <w:r>
        <w:separator/>
      </w:r>
    </w:p>
  </w:footnote>
  <w:footnote w:type="continuationSeparator" w:id="0">
    <w:p w:rsidR="0036476E" w:rsidRDefault="00364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C88"/>
    <w:multiLevelType w:val="hybridMultilevel"/>
    <w:tmpl w:val="2F6209C6"/>
    <w:lvl w:ilvl="0" w:tplc="4A30A18A">
      <w:start w:val="1"/>
      <w:numFmt w:val="decimal"/>
      <w:lvlText w:val="%1."/>
      <w:lvlJc w:val="left"/>
      <w:pPr>
        <w:ind w:left="1013" w:hanging="577"/>
        <w:jc w:val="left"/>
      </w:pPr>
      <w:rPr>
        <w:rFonts w:ascii="Calibri" w:eastAsia="Calibri" w:hAnsi="Calibri" w:cs="Calibri" w:hint="default"/>
        <w:spacing w:val="-18"/>
        <w:w w:val="100"/>
        <w:sz w:val="22"/>
        <w:szCs w:val="22"/>
        <w:lang w:val="cs-CZ" w:eastAsia="cs-CZ" w:bidi="cs-CZ"/>
      </w:rPr>
    </w:lvl>
    <w:lvl w:ilvl="1" w:tplc="CCF67898">
      <w:numFmt w:val="bullet"/>
      <w:lvlText w:val="•"/>
      <w:lvlJc w:val="left"/>
      <w:pPr>
        <w:ind w:left="1886" w:hanging="577"/>
      </w:pPr>
      <w:rPr>
        <w:rFonts w:hint="default"/>
        <w:lang w:val="cs-CZ" w:eastAsia="cs-CZ" w:bidi="cs-CZ"/>
      </w:rPr>
    </w:lvl>
    <w:lvl w:ilvl="2" w:tplc="CC6E28BC">
      <w:numFmt w:val="bullet"/>
      <w:lvlText w:val="•"/>
      <w:lvlJc w:val="left"/>
      <w:pPr>
        <w:ind w:left="2753" w:hanging="577"/>
      </w:pPr>
      <w:rPr>
        <w:rFonts w:hint="default"/>
        <w:lang w:val="cs-CZ" w:eastAsia="cs-CZ" w:bidi="cs-CZ"/>
      </w:rPr>
    </w:lvl>
    <w:lvl w:ilvl="3" w:tplc="1C6E0168">
      <w:numFmt w:val="bullet"/>
      <w:lvlText w:val="•"/>
      <w:lvlJc w:val="left"/>
      <w:pPr>
        <w:ind w:left="3620" w:hanging="577"/>
      </w:pPr>
      <w:rPr>
        <w:rFonts w:hint="default"/>
        <w:lang w:val="cs-CZ" w:eastAsia="cs-CZ" w:bidi="cs-CZ"/>
      </w:rPr>
    </w:lvl>
    <w:lvl w:ilvl="4" w:tplc="52980C1C">
      <w:numFmt w:val="bullet"/>
      <w:lvlText w:val="•"/>
      <w:lvlJc w:val="left"/>
      <w:pPr>
        <w:ind w:left="4486" w:hanging="577"/>
      </w:pPr>
      <w:rPr>
        <w:rFonts w:hint="default"/>
        <w:lang w:val="cs-CZ" w:eastAsia="cs-CZ" w:bidi="cs-CZ"/>
      </w:rPr>
    </w:lvl>
    <w:lvl w:ilvl="5" w:tplc="FBFEE00C">
      <w:numFmt w:val="bullet"/>
      <w:lvlText w:val="•"/>
      <w:lvlJc w:val="left"/>
      <w:pPr>
        <w:ind w:left="5353" w:hanging="577"/>
      </w:pPr>
      <w:rPr>
        <w:rFonts w:hint="default"/>
        <w:lang w:val="cs-CZ" w:eastAsia="cs-CZ" w:bidi="cs-CZ"/>
      </w:rPr>
    </w:lvl>
    <w:lvl w:ilvl="6" w:tplc="C09805A6">
      <w:numFmt w:val="bullet"/>
      <w:lvlText w:val="•"/>
      <w:lvlJc w:val="left"/>
      <w:pPr>
        <w:ind w:left="6220" w:hanging="577"/>
      </w:pPr>
      <w:rPr>
        <w:rFonts w:hint="default"/>
        <w:lang w:val="cs-CZ" w:eastAsia="cs-CZ" w:bidi="cs-CZ"/>
      </w:rPr>
    </w:lvl>
    <w:lvl w:ilvl="7" w:tplc="31B4306A">
      <w:numFmt w:val="bullet"/>
      <w:lvlText w:val="•"/>
      <w:lvlJc w:val="left"/>
      <w:pPr>
        <w:ind w:left="7086" w:hanging="577"/>
      </w:pPr>
      <w:rPr>
        <w:rFonts w:hint="default"/>
        <w:lang w:val="cs-CZ" w:eastAsia="cs-CZ" w:bidi="cs-CZ"/>
      </w:rPr>
    </w:lvl>
    <w:lvl w:ilvl="8" w:tplc="CA2697A6">
      <w:numFmt w:val="bullet"/>
      <w:lvlText w:val="•"/>
      <w:lvlJc w:val="left"/>
      <w:pPr>
        <w:ind w:left="7953" w:hanging="577"/>
      </w:pPr>
      <w:rPr>
        <w:rFonts w:hint="default"/>
        <w:lang w:val="cs-CZ" w:eastAsia="cs-CZ" w:bidi="cs-CZ"/>
      </w:rPr>
    </w:lvl>
  </w:abstractNum>
  <w:abstractNum w:abstractNumId="1" w15:restartNumberingAfterBreak="0">
    <w:nsid w:val="078119F1"/>
    <w:multiLevelType w:val="hybridMultilevel"/>
    <w:tmpl w:val="EED2B638"/>
    <w:lvl w:ilvl="0" w:tplc="224624D8">
      <w:start w:val="1"/>
      <w:numFmt w:val="decimal"/>
      <w:lvlText w:val="%1."/>
      <w:lvlJc w:val="left"/>
      <w:pPr>
        <w:ind w:left="1004" w:hanging="56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1" w:tplc="E28CC2E8">
      <w:numFmt w:val="bullet"/>
      <w:lvlText w:val="-"/>
      <w:lvlJc w:val="left"/>
      <w:pPr>
        <w:ind w:left="1571" w:hanging="567"/>
      </w:pPr>
      <w:rPr>
        <w:rFonts w:ascii="Arial" w:eastAsia="Arial" w:hAnsi="Arial" w:cs="Arial" w:hint="default"/>
        <w:spacing w:val="-22"/>
        <w:w w:val="100"/>
        <w:sz w:val="22"/>
        <w:szCs w:val="22"/>
        <w:lang w:val="cs-CZ" w:eastAsia="cs-CZ" w:bidi="cs-CZ"/>
      </w:rPr>
    </w:lvl>
    <w:lvl w:ilvl="2" w:tplc="C530427E">
      <w:numFmt w:val="bullet"/>
      <w:lvlText w:val="•"/>
      <w:lvlJc w:val="left"/>
      <w:pPr>
        <w:ind w:left="2480" w:hanging="567"/>
      </w:pPr>
      <w:rPr>
        <w:rFonts w:hint="default"/>
        <w:lang w:val="cs-CZ" w:eastAsia="cs-CZ" w:bidi="cs-CZ"/>
      </w:rPr>
    </w:lvl>
    <w:lvl w:ilvl="3" w:tplc="36ACCB8E">
      <w:numFmt w:val="bullet"/>
      <w:lvlText w:val="•"/>
      <w:lvlJc w:val="left"/>
      <w:pPr>
        <w:ind w:left="3381" w:hanging="567"/>
      </w:pPr>
      <w:rPr>
        <w:rFonts w:hint="default"/>
        <w:lang w:val="cs-CZ" w:eastAsia="cs-CZ" w:bidi="cs-CZ"/>
      </w:rPr>
    </w:lvl>
    <w:lvl w:ilvl="4" w:tplc="A2340E0C">
      <w:numFmt w:val="bullet"/>
      <w:lvlText w:val="•"/>
      <w:lvlJc w:val="left"/>
      <w:pPr>
        <w:ind w:left="4282" w:hanging="567"/>
      </w:pPr>
      <w:rPr>
        <w:rFonts w:hint="default"/>
        <w:lang w:val="cs-CZ" w:eastAsia="cs-CZ" w:bidi="cs-CZ"/>
      </w:rPr>
    </w:lvl>
    <w:lvl w:ilvl="5" w:tplc="5C0E21D2">
      <w:numFmt w:val="bullet"/>
      <w:lvlText w:val="•"/>
      <w:lvlJc w:val="left"/>
      <w:pPr>
        <w:ind w:left="5183" w:hanging="567"/>
      </w:pPr>
      <w:rPr>
        <w:rFonts w:hint="default"/>
        <w:lang w:val="cs-CZ" w:eastAsia="cs-CZ" w:bidi="cs-CZ"/>
      </w:rPr>
    </w:lvl>
    <w:lvl w:ilvl="6" w:tplc="E45AEAFA">
      <w:numFmt w:val="bullet"/>
      <w:lvlText w:val="•"/>
      <w:lvlJc w:val="left"/>
      <w:pPr>
        <w:ind w:left="6083" w:hanging="567"/>
      </w:pPr>
      <w:rPr>
        <w:rFonts w:hint="default"/>
        <w:lang w:val="cs-CZ" w:eastAsia="cs-CZ" w:bidi="cs-CZ"/>
      </w:rPr>
    </w:lvl>
    <w:lvl w:ilvl="7" w:tplc="2BC45A0E">
      <w:numFmt w:val="bullet"/>
      <w:lvlText w:val="•"/>
      <w:lvlJc w:val="left"/>
      <w:pPr>
        <w:ind w:left="6984" w:hanging="567"/>
      </w:pPr>
      <w:rPr>
        <w:rFonts w:hint="default"/>
        <w:lang w:val="cs-CZ" w:eastAsia="cs-CZ" w:bidi="cs-CZ"/>
      </w:rPr>
    </w:lvl>
    <w:lvl w:ilvl="8" w:tplc="1CB6CD5E">
      <w:numFmt w:val="bullet"/>
      <w:lvlText w:val="•"/>
      <w:lvlJc w:val="left"/>
      <w:pPr>
        <w:ind w:left="7885" w:hanging="567"/>
      </w:pPr>
      <w:rPr>
        <w:rFonts w:hint="default"/>
        <w:lang w:val="cs-CZ" w:eastAsia="cs-CZ" w:bidi="cs-CZ"/>
      </w:rPr>
    </w:lvl>
  </w:abstractNum>
  <w:abstractNum w:abstractNumId="2" w15:restartNumberingAfterBreak="0">
    <w:nsid w:val="0C6A65D7"/>
    <w:multiLevelType w:val="hybridMultilevel"/>
    <w:tmpl w:val="796CBD3A"/>
    <w:lvl w:ilvl="0" w:tplc="CDC6ADC0">
      <w:start w:val="1"/>
      <w:numFmt w:val="decimal"/>
      <w:lvlText w:val="%1."/>
      <w:lvlJc w:val="left"/>
      <w:pPr>
        <w:ind w:left="1013" w:hanging="577"/>
        <w:jc w:val="left"/>
      </w:pPr>
      <w:rPr>
        <w:rFonts w:ascii="Calibri" w:eastAsia="Calibri" w:hAnsi="Calibri" w:cs="Calibri" w:hint="default"/>
        <w:spacing w:val="-24"/>
        <w:w w:val="100"/>
        <w:sz w:val="22"/>
        <w:szCs w:val="22"/>
        <w:lang w:val="cs-CZ" w:eastAsia="cs-CZ" w:bidi="cs-CZ"/>
      </w:rPr>
    </w:lvl>
    <w:lvl w:ilvl="1" w:tplc="408EEBD4">
      <w:numFmt w:val="bullet"/>
      <w:lvlText w:val="•"/>
      <w:lvlJc w:val="left"/>
      <w:pPr>
        <w:ind w:left="1886" w:hanging="577"/>
      </w:pPr>
      <w:rPr>
        <w:rFonts w:hint="default"/>
        <w:lang w:val="cs-CZ" w:eastAsia="cs-CZ" w:bidi="cs-CZ"/>
      </w:rPr>
    </w:lvl>
    <w:lvl w:ilvl="2" w:tplc="EA36CDC2">
      <w:numFmt w:val="bullet"/>
      <w:lvlText w:val="•"/>
      <w:lvlJc w:val="left"/>
      <w:pPr>
        <w:ind w:left="2753" w:hanging="577"/>
      </w:pPr>
      <w:rPr>
        <w:rFonts w:hint="default"/>
        <w:lang w:val="cs-CZ" w:eastAsia="cs-CZ" w:bidi="cs-CZ"/>
      </w:rPr>
    </w:lvl>
    <w:lvl w:ilvl="3" w:tplc="1974DF66">
      <w:numFmt w:val="bullet"/>
      <w:lvlText w:val="•"/>
      <w:lvlJc w:val="left"/>
      <w:pPr>
        <w:ind w:left="3620" w:hanging="577"/>
      </w:pPr>
      <w:rPr>
        <w:rFonts w:hint="default"/>
        <w:lang w:val="cs-CZ" w:eastAsia="cs-CZ" w:bidi="cs-CZ"/>
      </w:rPr>
    </w:lvl>
    <w:lvl w:ilvl="4" w:tplc="F4645ED6">
      <w:numFmt w:val="bullet"/>
      <w:lvlText w:val="•"/>
      <w:lvlJc w:val="left"/>
      <w:pPr>
        <w:ind w:left="4486" w:hanging="577"/>
      </w:pPr>
      <w:rPr>
        <w:rFonts w:hint="default"/>
        <w:lang w:val="cs-CZ" w:eastAsia="cs-CZ" w:bidi="cs-CZ"/>
      </w:rPr>
    </w:lvl>
    <w:lvl w:ilvl="5" w:tplc="AA86890C">
      <w:numFmt w:val="bullet"/>
      <w:lvlText w:val="•"/>
      <w:lvlJc w:val="left"/>
      <w:pPr>
        <w:ind w:left="5353" w:hanging="577"/>
      </w:pPr>
      <w:rPr>
        <w:rFonts w:hint="default"/>
        <w:lang w:val="cs-CZ" w:eastAsia="cs-CZ" w:bidi="cs-CZ"/>
      </w:rPr>
    </w:lvl>
    <w:lvl w:ilvl="6" w:tplc="01E656BC">
      <w:numFmt w:val="bullet"/>
      <w:lvlText w:val="•"/>
      <w:lvlJc w:val="left"/>
      <w:pPr>
        <w:ind w:left="6220" w:hanging="577"/>
      </w:pPr>
      <w:rPr>
        <w:rFonts w:hint="default"/>
        <w:lang w:val="cs-CZ" w:eastAsia="cs-CZ" w:bidi="cs-CZ"/>
      </w:rPr>
    </w:lvl>
    <w:lvl w:ilvl="7" w:tplc="E9C4A17C">
      <w:numFmt w:val="bullet"/>
      <w:lvlText w:val="•"/>
      <w:lvlJc w:val="left"/>
      <w:pPr>
        <w:ind w:left="7086" w:hanging="577"/>
      </w:pPr>
      <w:rPr>
        <w:rFonts w:hint="default"/>
        <w:lang w:val="cs-CZ" w:eastAsia="cs-CZ" w:bidi="cs-CZ"/>
      </w:rPr>
    </w:lvl>
    <w:lvl w:ilvl="8" w:tplc="82CEAFA8">
      <w:numFmt w:val="bullet"/>
      <w:lvlText w:val="•"/>
      <w:lvlJc w:val="left"/>
      <w:pPr>
        <w:ind w:left="7953" w:hanging="577"/>
      </w:pPr>
      <w:rPr>
        <w:rFonts w:hint="default"/>
        <w:lang w:val="cs-CZ" w:eastAsia="cs-CZ" w:bidi="cs-CZ"/>
      </w:rPr>
    </w:lvl>
  </w:abstractNum>
  <w:abstractNum w:abstractNumId="3" w15:restartNumberingAfterBreak="0">
    <w:nsid w:val="0E3C5945"/>
    <w:multiLevelType w:val="hybridMultilevel"/>
    <w:tmpl w:val="D35E5306"/>
    <w:lvl w:ilvl="0" w:tplc="A33CA2B8">
      <w:start w:val="1"/>
      <w:numFmt w:val="decimal"/>
      <w:lvlText w:val="%1."/>
      <w:lvlJc w:val="left"/>
      <w:pPr>
        <w:ind w:left="1013" w:hanging="57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1" w:tplc="1A70A596">
      <w:numFmt w:val="bullet"/>
      <w:lvlText w:val="•"/>
      <w:lvlJc w:val="left"/>
      <w:pPr>
        <w:ind w:left="1886" w:hanging="577"/>
      </w:pPr>
      <w:rPr>
        <w:rFonts w:hint="default"/>
        <w:lang w:val="cs-CZ" w:eastAsia="cs-CZ" w:bidi="cs-CZ"/>
      </w:rPr>
    </w:lvl>
    <w:lvl w:ilvl="2" w:tplc="EA9ABAD4">
      <w:numFmt w:val="bullet"/>
      <w:lvlText w:val="•"/>
      <w:lvlJc w:val="left"/>
      <w:pPr>
        <w:ind w:left="2753" w:hanging="577"/>
      </w:pPr>
      <w:rPr>
        <w:rFonts w:hint="default"/>
        <w:lang w:val="cs-CZ" w:eastAsia="cs-CZ" w:bidi="cs-CZ"/>
      </w:rPr>
    </w:lvl>
    <w:lvl w:ilvl="3" w:tplc="DF28B684">
      <w:numFmt w:val="bullet"/>
      <w:lvlText w:val="•"/>
      <w:lvlJc w:val="left"/>
      <w:pPr>
        <w:ind w:left="3620" w:hanging="577"/>
      </w:pPr>
      <w:rPr>
        <w:rFonts w:hint="default"/>
        <w:lang w:val="cs-CZ" w:eastAsia="cs-CZ" w:bidi="cs-CZ"/>
      </w:rPr>
    </w:lvl>
    <w:lvl w:ilvl="4" w:tplc="6F0A2DB0">
      <w:numFmt w:val="bullet"/>
      <w:lvlText w:val="•"/>
      <w:lvlJc w:val="left"/>
      <w:pPr>
        <w:ind w:left="4486" w:hanging="577"/>
      </w:pPr>
      <w:rPr>
        <w:rFonts w:hint="default"/>
        <w:lang w:val="cs-CZ" w:eastAsia="cs-CZ" w:bidi="cs-CZ"/>
      </w:rPr>
    </w:lvl>
    <w:lvl w:ilvl="5" w:tplc="294A5602">
      <w:numFmt w:val="bullet"/>
      <w:lvlText w:val="•"/>
      <w:lvlJc w:val="left"/>
      <w:pPr>
        <w:ind w:left="5353" w:hanging="577"/>
      </w:pPr>
      <w:rPr>
        <w:rFonts w:hint="default"/>
        <w:lang w:val="cs-CZ" w:eastAsia="cs-CZ" w:bidi="cs-CZ"/>
      </w:rPr>
    </w:lvl>
    <w:lvl w:ilvl="6" w:tplc="0FF444C0">
      <w:numFmt w:val="bullet"/>
      <w:lvlText w:val="•"/>
      <w:lvlJc w:val="left"/>
      <w:pPr>
        <w:ind w:left="6220" w:hanging="577"/>
      </w:pPr>
      <w:rPr>
        <w:rFonts w:hint="default"/>
        <w:lang w:val="cs-CZ" w:eastAsia="cs-CZ" w:bidi="cs-CZ"/>
      </w:rPr>
    </w:lvl>
    <w:lvl w:ilvl="7" w:tplc="D506EE5E">
      <w:numFmt w:val="bullet"/>
      <w:lvlText w:val="•"/>
      <w:lvlJc w:val="left"/>
      <w:pPr>
        <w:ind w:left="7086" w:hanging="577"/>
      </w:pPr>
      <w:rPr>
        <w:rFonts w:hint="default"/>
        <w:lang w:val="cs-CZ" w:eastAsia="cs-CZ" w:bidi="cs-CZ"/>
      </w:rPr>
    </w:lvl>
    <w:lvl w:ilvl="8" w:tplc="37DEA0B0">
      <w:numFmt w:val="bullet"/>
      <w:lvlText w:val="•"/>
      <w:lvlJc w:val="left"/>
      <w:pPr>
        <w:ind w:left="7953" w:hanging="577"/>
      </w:pPr>
      <w:rPr>
        <w:rFonts w:hint="default"/>
        <w:lang w:val="cs-CZ" w:eastAsia="cs-CZ" w:bidi="cs-CZ"/>
      </w:rPr>
    </w:lvl>
  </w:abstractNum>
  <w:abstractNum w:abstractNumId="4" w15:restartNumberingAfterBreak="0">
    <w:nsid w:val="11727657"/>
    <w:multiLevelType w:val="hybridMultilevel"/>
    <w:tmpl w:val="7F320F7C"/>
    <w:lvl w:ilvl="0" w:tplc="7572FB0C">
      <w:start w:val="1"/>
      <w:numFmt w:val="decimal"/>
      <w:lvlText w:val="%1."/>
      <w:lvlJc w:val="left"/>
      <w:pPr>
        <w:ind w:left="1004" w:hanging="568"/>
        <w:jc w:val="left"/>
      </w:pPr>
      <w:rPr>
        <w:rFonts w:ascii="Calibri" w:eastAsia="Calibri" w:hAnsi="Calibri" w:cs="Calibri" w:hint="default"/>
        <w:spacing w:val="-13"/>
        <w:w w:val="100"/>
        <w:sz w:val="22"/>
        <w:szCs w:val="22"/>
        <w:lang w:val="cs-CZ" w:eastAsia="cs-CZ" w:bidi="cs-CZ"/>
      </w:rPr>
    </w:lvl>
    <w:lvl w:ilvl="1" w:tplc="858E1708">
      <w:numFmt w:val="bullet"/>
      <w:lvlText w:val="-"/>
      <w:lvlJc w:val="left"/>
      <w:pPr>
        <w:ind w:left="1570" w:hanging="567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D6F05C16">
      <w:numFmt w:val="bullet"/>
      <w:lvlText w:val="•"/>
      <w:lvlJc w:val="left"/>
      <w:pPr>
        <w:ind w:left="2480" w:hanging="567"/>
      </w:pPr>
      <w:rPr>
        <w:rFonts w:hint="default"/>
        <w:lang w:val="cs-CZ" w:eastAsia="cs-CZ" w:bidi="cs-CZ"/>
      </w:rPr>
    </w:lvl>
    <w:lvl w:ilvl="3" w:tplc="1D2EC13A">
      <w:numFmt w:val="bullet"/>
      <w:lvlText w:val="•"/>
      <w:lvlJc w:val="left"/>
      <w:pPr>
        <w:ind w:left="3381" w:hanging="567"/>
      </w:pPr>
      <w:rPr>
        <w:rFonts w:hint="default"/>
        <w:lang w:val="cs-CZ" w:eastAsia="cs-CZ" w:bidi="cs-CZ"/>
      </w:rPr>
    </w:lvl>
    <w:lvl w:ilvl="4" w:tplc="8102C41A">
      <w:numFmt w:val="bullet"/>
      <w:lvlText w:val="•"/>
      <w:lvlJc w:val="left"/>
      <w:pPr>
        <w:ind w:left="4282" w:hanging="567"/>
      </w:pPr>
      <w:rPr>
        <w:rFonts w:hint="default"/>
        <w:lang w:val="cs-CZ" w:eastAsia="cs-CZ" w:bidi="cs-CZ"/>
      </w:rPr>
    </w:lvl>
    <w:lvl w:ilvl="5" w:tplc="D0445246">
      <w:numFmt w:val="bullet"/>
      <w:lvlText w:val="•"/>
      <w:lvlJc w:val="left"/>
      <w:pPr>
        <w:ind w:left="5183" w:hanging="567"/>
      </w:pPr>
      <w:rPr>
        <w:rFonts w:hint="default"/>
        <w:lang w:val="cs-CZ" w:eastAsia="cs-CZ" w:bidi="cs-CZ"/>
      </w:rPr>
    </w:lvl>
    <w:lvl w:ilvl="6" w:tplc="BB6252C4">
      <w:numFmt w:val="bullet"/>
      <w:lvlText w:val="•"/>
      <w:lvlJc w:val="left"/>
      <w:pPr>
        <w:ind w:left="6083" w:hanging="567"/>
      </w:pPr>
      <w:rPr>
        <w:rFonts w:hint="default"/>
        <w:lang w:val="cs-CZ" w:eastAsia="cs-CZ" w:bidi="cs-CZ"/>
      </w:rPr>
    </w:lvl>
    <w:lvl w:ilvl="7" w:tplc="8B303A2C">
      <w:numFmt w:val="bullet"/>
      <w:lvlText w:val="•"/>
      <w:lvlJc w:val="left"/>
      <w:pPr>
        <w:ind w:left="6984" w:hanging="567"/>
      </w:pPr>
      <w:rPr>
        <w:rFonts w:hint="default"/>
        <w:lang w:val="cs-CZ" w:eastAsia="cs-CZ" w:bidi="cs-CZ"/>
      </w:rPr>
    </w:lvl>
    <w:lvl w:ilvl="8" w:tplc="31D8A436">
      <w:numFmt w:val="bullet"/>
      <w:lvlText w:val="•"/>
      <w:lvlJc w:val="left"/>
      <w:pPr>
        <w:ind w:left="7885" w:hanging="567"/>
      </w:pPr>
      <w:rPr>
        <w:rFonts w:hint="default"/>
        <w:lang w:val="cs-CZ" w:eastAsia="cs-CZ" w:bidi="cs-CZ"/>
      </w:rPr>
    </w:lvl>
  </w:abstractNum>
  <w:abstractNum w:abstractNumId="5" w15:restartNumberingAfterBreak="0">
    <w:nsid w:val="1E7A61F9"/>
    <w:multiLevelType w:val="hybridMultilevel"/>
    <w:tmpl w:val="A9081FA8"/>
    <w:lvl w:ilvl="0" w:tplc="F9946772">
      <w:start w:val="1"/>
      <w:numFmt w:val="decimal"/>
      <w:lvlText w:val="%1."/>
      <w:lvlJc w:val="left"/>
      <w:pPr>
        <w:ind w:left="1004" w:hanging="56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1" w:tplc="109ED3D8">
      <w:start w:val="1"/>
      <w:numFmt w:val="lowerLetter"/>
      <w:lvlText w:val="%2)"/>
      <w:lvlJc w:val="left"/>
      <w:pPr>
        <w:ind w:left="1570" w:hanging="567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  <w:lang w:val="cs-CZ" w:eastAsia="cs-CZ" w:bidi="cs-CZ"/>
      </w:rPr>
    </w:lvl>
    <w:lvl w:ilvl="2" w:tplc="C060C2D0">
      <w:numFmt w:val="bullet"/>
      <w:lvlText w:val="•"/>
      <w:lvlJc w:val="left"/>
      <w:pPr>
        <w:ind w:left="2480" w:hanging="567"/>
      </w:pPr>
      <w:rPr>
        <w:rFonts w:hint="default"/>
        <w:lang w:val="cs-CZ" w:eastAsia="cs-CZ" w:bidi="cs-CZ"/>
      </w:rPr>
    </w:lvl>
    <w:lvl w:ilvl="3" w:tplc="519E9F32">
      <w:numFmt w:val="bullet"/>
      <w:lvlText w:val="•"/>
      <w:lvlJc w:val="left"/>
      <w:pPr>
        <w:ind w:left="3381" w:hanging="567"/>
      </w:pPr>
      <w:rPr>
        <w:rFonts w:hint="default"/>
        <w:lang w:val="cs-CZ" w:eastAsia="cs-CZ" w:bidi="cs-CZ"/>
      </w:rPr>
    </w:lvl>
    <w:lvl w:ilvl="4" w:tplc="C526B520">
      <w:numFmt w:val="bullet"/>
      <w:lvlText w:val="•"/>
      <w:lvlJc w:val="left"/>
      <w:pPr>
        <w:ind w:left="4282" w:hanging="567"/>
      </w:pPr>
      <w:rPr>
        <w:rFonts w:hint="default"/>
        <w:lang w:val="cs-CZ" w:eastAsia="cs-CZ" w:bidi="cs-CZ"/>
      </w:rPr>
    </w:lvl>
    <w:lvl w:ilvl="5" w:tplc="00EE230C">
      <w:numFmt w:val="bullet"/>
      <w:lvlText w:val="•"/>
      <w:lvlJc w:val="left"/>
      <w:pPr>
        <w:ind w:left="5183" w:hanging="567"/>
      </w:pPr>
      <w:rPr>
        <w:rFonts w:hint="default"/>
        <w:lang w:val="cs-CZ" w:eastAsia="cs-CZ" w:bidi="cs-CZ"/>
      </w:rPr>
    </w:lvl>
    <w:lvl w:ilvl="6" w:tplc="DF3ECA06">
      <w:numFmt w:val="bullet"/>
      <w:lvlText w:val="•"/>
      <w:lvlJc w:val="left"/>
      <w:pPr>
        <w:ind w:left="6083" w:hanging="567"/>
      </w:pPr>
      <w:rPr>
        <w:rFonts w:hint="default"/>
        <w:lang w:val="cs-CZ" w:eastAsia="cs-CZ" w:bidi="cs-CZ"/>
      </w:rPr>
    </w:lvl>
    <w:lvl w:ilvl="7" w:tplc="FDAE917E">
      <w:numFmt w:val="bullet"/>
      <w:lvlText w:val="•"/>
      <w:lvlJc w:val="left"/>
      <w:pPr>
        <w:ind w:left="6984" w:hanging="567"/>
      </w:pPr>
      <w:rPr>
        <w:rFonts w:hint="default"/>
        <w:lang w:val="cs-CZ" w:eastAsia="cs-CZ" w:bidi="cs-CZ"/>
      </w:rPr>
    </w:lvl>
    <w:lvl w:ilvl="8" w:tplc="3182B756">
      <w:numFmt w:val="bullet"/>
      <w:lvlText w:val="•"/>
      <w:lvlJc w:val="left"/>
      <w:pPr>
        <w:ind w:left="7885" w:hanging="567"/>
      </w:pPr>
      <w:rPr>
        <w:rFonts w:hint="default"/>
        <w:lang w:val="cs-CZ" w:eastAsia="cs-CZ" w:bidi="cs-CZ"/>
      </w:rPr>
    </w:lvl>
  </w:abstractNum>
  <w:abstractNum w:abstractNumId="6" w15:restartNumberingAfterBreak="0">
    <w:nsid w:val="27B92209"/>
    <w:multiLevelType w:val="hybridMultilevel"/>
    <w:tmpl w:val="D3D8BEBA"/>
    <w:lvl w:ilvl="0" w:tplc="57781076">
      <w:start w:val="1"/>
      <w:numFmt w:val="decimal"/>
      <w:lvlText w:val="%1."/>
      <w:lvlJc w:val="left"/>
      <w:pPr>
        <w:ind w:left="1004" w:hanging="568"/>
        <w:jc w:val="left"/>
      </w:pPr>
      <w:rPr>
        <w:rFonts w:ascii="Calibri" w:eastAsia="Calibri" w:hAnsi="Calibri" w:cs="Calibri" w:hint="default"/>
        <w:spacing w:val="-8"/>
        <w:w w:val="100"/>
        <w:sz w:val="22"/>
        <w:szCs w:val="22"/>
        <w:lang w:val="cs-CZ" w:eastAsia="cs-CZ" w:bidi="cs-CZ"/>
      </w:rPr>
    </w:lvl>
    <w:lvl w:ilvl="1" w:tplc="BA5ABE42">
      <w:start w:val="1"/>
      <w:numFmt w:val="lowerLetter"/>
      <w:lvlText w:val="%2)"/>
      <w:lvlJc w:val="left"/>
      <w:pPr>
        <w:ind w:left="1571" w:hanging="567"/>
        <w:jc w:val="left"/>
      </w:pPr>
      <w:rPr>
        <w:rFonts w:ascii="Arial" w:eastAsia="Arial" w:hAnsi="Arial" w:cs="Arial" w:hint="default"/>
        <w:spacing w:val="-20"/>
        <w:w w:val="100"/>
        <w:sz w:val="20"/>
        <w:szCs w:val="20"/>
        <w:lang w:val="cs-CZ" w:eastAsia="cs-CZ" w:bidi="cs-CZ"/>
      </w:rPr>
    </w:lvl>
    <w:lvl w:ilvl="2" w:tplc="79D08A10">
      <w:numFmt w:val="bullet"/>
      <w:lvlText w:val="•"/>
      <w:lvlJc w:val="left"/>
      <w:pPr>
        <w:ind w:left="2480" w:hanging="567"/>
      </w:pPr>
      <w:rPr>
        <w:rFonts w:hint="default"/>
        <w:lang w:val="cs-CZ" w:eastAsia="cs-CZ" w:bidi="cs-CZ"/>
      </w:rPr>
    </w:lvl>
    <w:lvl w:ilvl="3" w:tplc="04D49ACC">
      <w:numFmt w:val="bullet"/>
      <w:lvlText w:val="•"/>
      <w:lvlJc w:val="left"/>
      <w:pPr>
        <w:ind w:left="3381" w:hanging="567"/>
      </w:pPr>
      <w:rPr>
        <w:rFonts w:hint="default"/>
        <w:lang w:val="cs-CZ" w:eastAsia="cs-CZ" w:bidi="cs-CZ"/>
      </w:rPr>
    </w:lvl>
    <w:lvl w:ilvl="4" w:tplc="F5545CEE">
      <w:numFmt w:val="bullet"/>
      <w:lvlText w:val="•"/>
      <w:lvlJc w:val="left"/>
      <w:pPr>
        <w:ind w:left="4282" w:hanging="567"/>
      </w:pPr>
      <w:rPr>
        <w:rFonts w:hint="default"/>
        <w:lang w:val="cs-CZ" w:eastAsia="cs-CZ" w:bidi="cs-CZ"/>
      </w:rPr>
    </w:lvl>
    <w:lvl w:ilvl="5" w:tplc="7C4CE94E">
      <w:numFmt w:val="bullet"/>
      <w:lvlText w:val="•"/>
      <w:lvlJc w:val="left"/>
      <w:pPr>
        <w:ind w:left="5183" w:hanging="567"/>
      </w:pPr>
      <w:rPr>
        <w:rFonts w:hint="default"/>
        <w:lang w:val="cs-CZ" w:eastAsia="cs-CZ" w:bidi="cs-CZ"/>
      </w:rPr>
    </w:lvl>
    <w:lvl w:ilvl="6" w:tplc="1286F282">
      <w:numFmt w:val="bullet"/>
      <w:lvlText w:val="•"/>
      <w:lvlJc w:val="left"/>
      <w:pPr>
        <w:ind w:left="6083" w:hanging="567"/>
      </w:pPr>
      <w:rPr>
        <w:rFonts w:hint="default"/>
        <w:lang w:val="cs-CZ" w:eastAsia="cs-CZ" w:bidi="cs-CZ"/>
      </w:rPr>
    </w:lvl>
    <w:lvl w:ilvl="7" w:tplc="E8C2ED4E">
      <w:numFmt w:val="bullet"/>
      <w:lvlText w:val="•"/>
      <w:lvlJc w:val="left"/>
      <w:pPr>
        <w:ind w:left="6984" w:hanging="567"/>
      </w:pPr>
      <w:rPr>
        <w:rFonts w:hint="default"/>
        <w:lang w:val="cs-CZ" w:eastAsia="cs-CZ" w:bidi="cs-CZ"/>
      </w:rPr>
    </w:lvl>
    <w:lvl w:ilvl="8" w:tplc="774AB45E">
      <w:numFmt w:val="bullet"/>
      <w:lvlText w:val="•"/>
      <w:lvlJc w:val="left"/>
      <w:pPr>
        <w:ind w:left="7885" w:hanging="567"/>
      </w:pPr>
      <w:rPr>
        <w:rFonts w:hint="default"/>
        <w:lang w:val="cs-CZ" w:eastAsia="cs-CZ" w:bidi="cs-CZ"/>
      </w:rPr>
    </w:lvl>
  </w:abstractNum>
  <w:abstractNum w:abstractNumId="7" w15:restartNumberingAfterBreak="0">
    <w:nsid w:val="2D2F1D30"/>
    <w:multiLevelType w:val="hybridMultilevel"/>
    <w:tmpl w:val="CE9E008C"/>
    <w:lvl w:ilvl="0" w:tplc="5928BA20">
      <w:start w:val="1"/>
      <w:numFmt w:val="decimal"/>
      <w:lvlText w:val="%1."/>
      <w:lvlJc w:val="left"/>
      <w:pPr>
        <w:ind w:left="1004" w:hanging="361"/>
        <w:jc w:val="left"/>
      </w:pPr>
      <w:rPr>
        <w:rFonts w:ascii="Calibri" w:eastAsia="Calibri" w:hAnsi="Calibri" w:cs="Calibri" w:hint="default"/>
        <w:spacing w:val="-19"/>
        <w:w w:val="100"/>
        <w:sz w:val="22"/>
        <w:szCs w:val="22"/>
        <w:lang w:val="cs-CZ" w:eastAsia="cs-CZ" w:bidi="cs-CZ"/>
      </w:rPr>
    </w:lvl>
    <w:lvl w:ilvl="1" w:tplc="08CCE2A6">
      <w:numFmt w:val="bullet"/>
      <w:lvlText w:val="•"/>
      <w:lvlJc w:val="left"/>
      <w:pPr>
        <w:ind w:left="1868" w:hanging="361"/>
      </w:pPr>
      <w:rPr>
        <w:rFonts w:hint="default"/>
        <w:lang w:val="cs-CZ" w:eastAsia="cs-CZ" w:bidi="cs-CZ"/>
      </w:rPr>
    </w:lvl>
    <w:lvl w:ilvl="2" w:tplc="9EC099D6">
      <w:numFmt w:val="bullet"/>
      <w:lvlText w:val="•"/>
      <w:lvlJc w:val="left"/>
      <w:pPr>
        <w:ind w:left="2737" w:hanging="361"/>
      </w:pPr>
      <w:rPr>
        <w:rFonts w:hint="default"/>
        <w:lang w:val="cs-CZ" w:eastAsia="cs-CZ" w:bidi="cs-CZ"/>
      </w:rPr>
    </w:lvl>
    <w:lvl w:ilvl="3" w:tplc="34C0FEC0">
      <w:numFmt w:val="bullet"/>
      <w:lvlText w:val="•"/>
      <w:lvlJc w:val="left"/>
      <w:pPr>
        <w:ind w:left="3606" w:hanging="361"/>
      </w:pPr>
      <w:rPr>
        <w:rFonts w:hint="default"/>
        <w:lang w:val="cs-CZ" w:eastAsia="cs-CZ" w:bidi="cs-CZ"/>
      </w:rPr>
    </w:lvl>
    <w:lvl w:ilvl="4" w:tplc="D31A11DC">
      <w:numFmt w:val="bullet"/>
      <w:lvlText w:val="•"/>
      <w:lvlJc w:val="left"/>
      <w:pPr>
        <w:ind w:left="4474" w:hanging="361"/>
      </w:pPr>
      <w:rPr>
        <w:rFonts w:hint="default"/>
        <w:lang w:val="cs-CZ" w:eastAsia="cs-CZ" w:bidi="cs-CZ"/>
      </w:rPr>
    </w:lvl>
    <w:lvl w:ilvl="5" w:tplc="94809CDA">
      <w:numFmt w:val="bullet"/>
      <w:lvlText w:val="•"/>
      <w:lvlJc w:val="left"/>
      <w:pPr>
        <w:ind w:left="5343" w:hanging="361"/>
      </w:pPr>
      <w:rPr>
        <w:rFonts w:hint="default"/>
        <w:lang w:val="cs-CZ" w:eastAsia="cs-CZ" w:bidi="cs-CZ"/>
      </w:rPr>
    </w:lvl>
    <w:lvl w:ilvl="6" w:tplc="D81AFC9E">
      <w:numFmt w:val="bullet"/>
      <w:lvlText w:val="•"/>
      <w:lvlJc w:val="left"/>
      <w:pPr>
        <w:ind w:left="6212" w:hanging="361"/>
      </w:pPr>
      <w:rPr>
        <w:rFonts w:hint="default"/>
        <w:lang w:val="cs-CZ" w:eastAsia="cs-CZ" w:bidi="cs-CZ"/>
      </w:rPr>
    </w:lvl>
    <w:lvl w:ilvl="7" w:tplc="F35E1866">
      <w:numFmt w:val="bullet"/>
      <w:lvlText w:val="•"/>
      <w:lvlJc w:val="left"/>
      <w:pPr>
        <w:ind w:left="7080" w:hanging="361"/>
      </w:pPr>
      <w:rPr>
        <w:rFonts w:hint="default"/>
        <w:lang w:val="cs-CZ" w:eastAsia="cs-CZ" w:bidi="cs-CZ"/>
      </w:rPr>
    </w:lvl>
    <w:lvl w:ilvl="8" w:tplc="872AC026">
      <w:numFmt w:val="bullet"/>
      <w:lvlText w:val="•"/>
      <w:lvlJc w:val="left"/>
      <w:pPr>
        <w:ind w:left="7949" w:hanging="361"/>
      </w:pPr>
      <w:rPr>
        <w:rFonts w:hint="default"/>
        <w:lang w:val="cs-CZ" w:eastAsia="cs-CZ" w:bidi="cs-CZ"/>
      </w:rPr>
    </w:lvl>
  </w:abstractNum>
  <w:abstractNum w:abstractNumId="8" w15:restartNumberingAfterBreak="0">
    <w:nsid w:val="31D33820"/>
    <w:multiLevelType w:val="hybridMultilevel"/>
    <w:tmpl w:val="C324C87E"/>
    <w:lvl w:ilvl="0" w:tplc="0178B270">
      <w:start w:val="1"/>
      <w:numFmt w:val="upperRoman"/>
      <w:lvlText w:val="%1."/>
      <w:lvlJc w:val="left"/>
      <w:pPr>
        <w:ind w:left="4672" w:hanging="721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cs-CZ" w:eastAsia="cs-CZ" w:bidi="cs-CZ"/>
      </w:rPr>
    </w:lvl>
    <w:lvl w:ilvl="1" w:tplc="23B2B05A">
      <w:numFmt w:val="bullet"/>
      <w:lvlText w:val="•"/>
      <w:lvlJc w:val="left"/>
      <w:pPr>
        <w:ind w:left="5180" w:hanging="721"/>
      </w:pPr>
      <w:rPr>
        <w:rFonts w:hint="default"/>
        <w:lang w:val="cs-CZ" w:eastAsia="cs-CZ" w:bidi="cs-CZ"/>
      </w:rPr>
    </w:lvl>
    <w:lvl w:ilvl="2" w:tplc="DF7E5F88">
      <w:numFmt w:val="bullet"/>
      <w:lvlText w:val="•"/>
      <w:lvlJc w:val="left"/>
      <w:pPr>
        <w:ind w:left="5681" w:hanging="721"/>
      </w:pPr>
      <w:rPr>
        <w:rFonts w:hint="default"/>
        <w:lang w:val="cs-CZ" w:eastAsia="cs-CZ" w:bidi="cs-CZ"/>
      </w:rPr>
    </w:lvl>
    <w:lvl w:ilvl="3" w:tplc="624A4328">
      <w:numFmt w:val="bullet"/>
      <w:lvlText w:val="•"/>
      <w:lvlJc w:val="left"/>
      <w:pPr>
        <w:ind w:left="6182" w:hanging="721"/>
      </w:pPr>
      <w:rPr>
        <w:rFonts w:hint="default"/>
        <w:lang w:val="cs-CZ" w:eastAsia="cs-CZ" w:bidi="cs-CZ"/>
      </w:rPr>
    </w:lvl>
    <w:lvl w:ilvl="4" w:tplc="CC6846DA">
      <w:numFmt w:val="bullet"/>
      <w:lvlText w:val="•"/>
      <w:lvlJc w:val="left"/>
      <w:pPr>
        <w:ind w:left="6682" w:hanging="721"/>
      </w:pPr>
      <w:rPr>
        <w:rFonts w:hint="default"/>
        <w:lang w:val="cs-CZ" w:eastAsia="cs-CZ" w:bidi="cs-CZ"/>
      </w:rPr>
    </w:lvl>
    <w:lvl w:ilvl="5" w:tplc="88C6A998">
      <w:numFmt w:val="bullet"/>
      <w:lvlText w:val="•"/>
      <w:lvlJc w:val="left"/>
      <w:pPr>
        <w:ind w:left="7183" w:hanging="721"/>
      </w:pPr>
      <w:rPr>
        <w:rFonts w:hint="default"/>
        <w:lang w:val="cs-CZ" w:eastAsia="cs-CZ" w:bidi="cs-CZ"/>
      </w:rPr>
    </w:lvl>
    <w:lvl w:ilvl="6" w:tplc="DA6AB6E4">
      <w:numFmt w:val="bullet"/>
      <w:lvlText w:val="•"/>
      <w:lvlJc w:val="left"/>
      <w:pPr>
        <w:ind w:left="7684" w:hanging="721"/>
      </w:pPr>
      <w:rPr>
        <w:rFonts w:hint="default"/>
        <w:lang w:val="cs-CZ" w:eastAsia="cs-CZ" w:bidi="cs-CZ"/>
      </w:rPr>
    </w:lvl>
    <w:lvl w:ilvl="7" w:tplc="D938B56C">
      <w:numFmt w:val="bullet"/>
      <w:lvlText w:val="•"/>
      <w:lvlJc w:val="left"/>
      <w:pPr>
        <w:ind w:left="8184" w:hanging="721"/>
      </w:pPr>
      <w:rPr>
        <w:rFonts w:hint="default"/>
        <w:lang w:val="cs-CZ" w:eastAsia="cs-CZ" w:bidi="cs-CZ"/>
      </w:rPr>
    </w:lvl>
    <w:lvl w:ilvl="8" w:tplc="8338772C">
      <w:numFmt w:val="bullet"/>
      <w:lvlText w:val="•"/>
      <w:lvlJc w:val="left"/>
      <w:pPr>
        <w:ind w:left="8685" w:hanging="721"/>
      </w:pPr>
      <w:rPr>
        <w:rFonts w:hint="default"/>
        <w:lang w:val="cs-CZ" w:eastAsia="cs-CZ" w:bidi="cs-CZ"/>
      </w:rPr>
    </w:lvl>
  </w:abstractNum>
  <w:abstractNum w:abstractNumId="9" w15:restartNumberingAfterBreak="0">
    <w:nsid w:val="5DA55C78"/>
    <w:multiLevelType w:val="hybridMultilevel"/>
    <w:tmpl w:val="7458F70A"/>
    <w:lvl w:ilvl="0" w:tplc="C80AB170">
      <w:start w:val="1"/>
      <w:numFmt w:val="decimal"/>
      <w:lvlText w:val="%1."/>
      <w:lvlJc w:val="left"/>
      <w:pPr>
        <w:ind w:left="1004" w:hanging="361"/>
        <w:jc w:val="right"/>
      </w:pPr>
      <w:rPr>
        <w:rFonts w:ascii="Calibri" w:eastAsia="Calibri" w:hAnsi="Calibri" w:cs="Calibri" w:hint="default"/>
        <w:spacing w:val="-17"/>
        <w:w w:val="100"/>
        <w:sz w:val="22"/>
        <w:szCs w:val="22"/>
        <w:lang w:val="cs-CZ" w:eastAsia="cs-CZ" w:bidi="cs-CZ"/>
      </w:rPr>
    </w:lvl>
    <w:lvl w:ilvl="1" w:tplc="BD84F30C">
      <w:numFmt w:val="bullet"/>
      <w:lvlText w:val="•"/>
      <w:lvlJc w:val="left"/>
      <w:pPr>
        <w:ind w:left="1868" w:hanging="361"/>
      </w:pPr>
      <w:rPr>
        <w:rFonts w:hint="default"/>
        <w:lang w:val="cs-CZ" w:eastAsia="cs-CZ" w:bidi="cs-CZ"/>
      </w:rPr>
    </w:lvl>
    <w:lvl w:ilvl="2" w:tplc="B9CEAFE6">
      <w:numFmt w:val="bullet"/>
      <w:lvlText w:val="•"/>
      <w:lvlJc w:val="left"/>
      <w:pPr>
        <w:ind w:left="2737" w:hanging="361"/>
      </w:pPr>
      <w:rPr>
        <w:rFonts w:hint="default"/>
        <w:lang w:val="cs-CZ" w:eastAsia="cs-CZ" w:bidi="cs-CZ"/>
      </w:rPr>
    </w:lvl>
    <w:lvl w:ilvl="3" w:tplc="97809B38">
      <w:numFmt w:val="bullet"/>
      <w:lvlText w:val="•"/>
      <w:lvlJc w:val="left"/>
      <w:pPr>
        <w:ind w:left="3606" w:hanging="361"/>
      </w:pPr>
      <w:rPr>
        <w:rFonts w:hint="default"/>
        <w:lang w:val="cs-CZ" w:eastAsia="cs-CZ" w:bidi="cs-CZ"/>
      </w:rPr>
    </w:lvl>
    <w:lvl w:ilvl="4" w:tplc="5D82A10E">
      <w:numFmt w:val="bullet"/>
      <w:lvlText w:val="•"/>
      <w:lvlJc w:val="left"/>
      <w:pPr>
        <w:ind w:left="4474" w:hanging="361"/>
      </w:pPr>
      <w:rPr>
        <w:rFonts w:hint="default"/>
        <w:lang w:val="cs-CZ" w:eastAsia="cs-CZ" w:bidi="cs-CZ"/>
      </w:rPr>
    </w:lvl>
    <w:lvl w:ilvl="5" w:tplc="2A90447E">
      <w:numFmt w:val="bullet"/>
      <w:lvlText w:val="•"/>
      <w:lvlJc w:val="left"/>
      <w:pPr>
        <w:ind w:left="5343" w:hanging="361"/>
      </w:pPr>
      <w:rPr>
        <w:rFonts w:hint="default"/>
        <w:lang w:val="cs-CZ" w:eastAsia="cs-CZ" w:bidi="cs-CZ"/>
      </w:rPr>
    </w:lvl>
    <w:lvl w:ilvl="6" w:tplc="14FA191E">
      <w:numFmt w:val="bullet"/>
      <w:lvlText w:val="•"/>
      <w:lvlJc w:val="left"/>
      <w:pPr>
        <w:ind w:left="6212" w:hanging="361"/>
      </w:pPr>
      <w:rPr>
        <w:rFonts w:hint="default"/>
        <w:lang w:val="cs-CZ" w:eastAsia="cs-CZ" w:bidi="cs-CZ"/>
      </w:rPr>
    </w:lvl>
    <w:lvl w:ilvl="7" w:tplc="1288338E">
      <w:numFmt w:val="bullet"/>
      <w:lvlText w:val="•"/>
      <w:lvlJc w:val="left"/>
      <w:pPr>
        <w:ind w:left="7080" w:hanging="361"/>
      </w:pPr>
      <w:rPr>
        <w:rFonts w:hint="default"/>
        <w:lang w:val="cs-CZ" w:eastAsia="cs-CZ" w:bidi="cs-CZ"/>
      </w:rPr>
    </w:lvl>
    <w:lvl w:ilvl="8" w:tplc="60144F80">
      <w:numFmt w:val="bullet"/>
      <w:lvlText w:val="•"/>
      <w:lvlJc w:val="left"/>
      <w:pPr>
        <w:ind w:left="7949" w:hanging="361"/>
      </w:pPr>
      <w:rPr>
        <w:rFonts w:hint="default"/>
        <w:lang w:val="cs-CZ" w:eastAsia="cs-CZ" w:bidi="cs-CZ"/>
      </w:rPr>
    </w:lvl>
  </w:abstractNum>
  <w:abstractNum w:abstractNumId="10" w15:restartNumberingAfterBreak="0">
    <w:nsid w:val="6B5E4FBC"/>
    <w:multiLevelType w:val="hybridMultilevel"/>
    <w:tmpl w:val="6778CA1E"/>
    <w:lvl w:ilvl="0" w:tplc="633EA492">
      <w:start w:val="1"/>
      <w:numFmt w:val="decimal"/>
      <w:lvlText w:val="%1."/>
      <w:lvlJc w:val="left"/>
      <w:pPr>
        <w:ind w:left="1009" w:hanging="568"/>
        <w:jc w:val="left"/>
      </w:pPr>
      <w:rPr>
        <w:rFonts w:ascii="Calibri" w:eastAsia="Calibri" w:hAnsi="Calibri" w:cs="Calibri" w:hint="default"/>
        <w:spacing w:val="-13"/>
        <w:w w:val="100"/>
        <w:sz w:val="22"/>
        <w:szCs w:val="22"/>
        <w:lang w:val="cs-CZ" w:eastAsia="cs-CZ" w:bidi="cs-CZ"/>
      </w:rPr>
    </w:lvl>
    <w:lvl w:ilvl="1" w:tplc="13BC94E0">
      <w:numFmt w:val="bullet"/>
      <w:lvlText w:val="•"/>
      <w:lvlJc w:val="left"/>
      <w:pPr>
        <w:ind w:left="1868" w:hanging="568"/>
      </w:pPr>
      <w:rPr>
        <w:rFonts w:hint="default"/>
        <w:lang w:val="cs-CZ" w:eastAsia="cs-CZ" w:bidi="cs-CZ"/>
      </w:rPr>
    </w:lvl>
    <w:lvl w:ilvl="2" w:tplc="C80C202E">
      <w:numFmt w:val="bullet"/>
      <w:lvlText w:val="•"/>
      <w:lvlJc w:val="left"/>
      <w:pPr>
        <w:ind w:left="2737" w:hanging="568"/>
      </w:pPr>
      <w:rPr>
        <w:rFonts w:hint="default"/>
        <w:lang w:val="cs-CZ" w:eastAsia="cs-CZ" w:bidi="cs-CZ"/>
      </w:rPr>
    </w:lvl>
    <w:lvl w:ilvl="3" w:tplc="E6C47F7C">
      <w:numFmt w:val="bullet"/>
      <w:lvlText w:val="•"/>
      <w:lvlJc w:val="left"/>
      <w:pPr>
        <w:ind w:left="3606" w:hanging="568"/>
      </w:pPr>
      <w:rPr>
        <w:rFonts w:hint="default"/>
        <w:lang w:val="cs-CZ" w:eastAsia="cs-CZ" w:bidi="cs-CZ"/>
      </w:rPr>
    </w:lvl>
    <w:lvl w:ilvl="4" w:tplc="41BC1970">
      <w:numFmt w:val="bullet"/>
      <w:lvlText w:val="•"/>
      <w:lvlJc w:val="left"/>
      <w:pPr>
        <w:ind w:left="4474" w:hanging="568"/>
      </w:pPr>
      <w:rPr>
        <w:rFonts w:hint="default"/>
        <w:lang w:val="cs-CZ" w:eastAsia="cs-CZ" w:bidi="cs-CZ"/>
      </w:rPr>
    </w:lvl>
    <w:lvl w:ilvl="5" w:tplc="1BB43D32">
      <w:numFmt w:val="bullet"/>
      <w:lvlText w:val="•"/>
      <w:lvlJc w:val="left"/>
      <w:pPr>
        <w:ind w:left="5343" w:hanging="568"/>
      </w:pPr>
      <w:rPr>
        <w:rFonts w:hint="default"/>
        <w:lang w:val="cs-CZ" w:eastAsia="cs-CZ" w:bidi="cs-CZ"/>
      </w:rPr>
    </w:lvl>
    <w:lvl w:ilvl="6" w:tplc="2B70E220">
      <w:numFmt w:val="bullet"/>
      <w:lvlText w:val="•"/>
      <w:lvlJc w:val="left"/>
      <w:pPr>
        <w:ind w:left="6212" w:hanging="568"/>
      </w:pPr>
      <w:rPr>
        <w:rFonts w:hint="default"/>
        <w:lang w:val="cs-CZ" w:eastAsia="cs-CZ" w:bidi="cs-CZ"/>
      </w:rPr>
    </w:lvl>
    <w:lvl w:ilvl="7" w:tplc="A33CB096">
      <w:numFmt w:val="bullet"/>
      <w:lvlText w:val="•"/>
      <w:lvlJc w:val="left"/>
      <w:pPr>
        <w:ind w:left="7080" w:hanging="568"/>
      </w:pPr>
      <w:rPr>
        <w:rFonts w:hint="default"/>
        <w:lang w:val="cs-CZ" w:eastAsia="cs-CZ" w:bidi="cs-CZ"/>
      </w:rPr>
    </w:lvl>
    <w:lvl w:ilvl="8" w:tplc="0C823810">
      <w:numFmt w:val="bullet"/>
      <w:lvlText w:val="•"/>
      <w:lvlJc w:val="left"/>
      <w:pPr>
        <w:ind w:left="7949" w:hanging="568"/>
      </w:pPr>
      <w:rPr>
        <w:rFonts w:hint="default"/>
        <w:lang w:val="cs-CZ" w:eastAsia="cs-CZ" w:bidi="cs-CZ"/>
      </w:rPr>
    </w:lvl>
  </w:abstractNum>
  <w:abstractNum w:abstractNumId="11" w15:restartNumberingAfterBreak="0">
    <w:nsid w:val="7B733925"/>
    <w:multiLevelType w:val="hybridMultilevel"/>
    <w:tmpl w:val="04E2A1E6"/>
    <w:lvl w:ilvl="0" w:tplc="81C2971A">
      <w:start w:val="1"/>
      <w:numFmt w:val="decimal"/>
      <w:lvlText w:val="%1."/>
      <w:lvlJc w:val="left"/>
      <w:pPr>
        <w:ind w:left="1013" w:hanging="577"/>
        <w:jc w:val="left"/>
      </w:pPr>
      <w:rPr>
        <w:rFonts w:ascii="Calibri" w:eastAsia="Calibri" w:hAnsi="Calibri" w:cs="Calibri" w:hint="default"/>
        <w:spacing w:val="-9"/>
        <w:w w:val="100"/>
        <w:sz w:val="22"/>
        <w:szCs w:val="22"/>
        <w:lang w:val="cs-CZ" w:eastAsia="cs-CZ" w:bidi="cs-CZ"/>
      </w:rPr>
    </w:lvl>
    <w:lvl w:ilvl="1" w:tplc="322AEB50">
      <w:start w:val="1"/>
      <w:numFmt w:val="decimal"/>
      <w:lvlText w:val="%2."/>
      <w:lvlJc w:val="left"/>
      <w:pPr>
        <w:ind w:left="1004" w:hanging="361"/>
        <w:jc w:val="left"/>
      </w:pPr>
      <w:rPr>
        <w:rFonts w:ascii="Calibri" w:eastAsia="Calibri" w:hAnsi="Calibri" w:cs="Calibri" w:hint="default"/>
        <w:spacing w:val="-24"/>
        <w:w w:val="100"/>
        <w:sz w:val="22"/>
        <w:szCs w:val="22"/>
        <w:lang w:val="cs-CZ" w:eastAsia="cs-CZ" w:bidi="cs-CZ"/>
      </w:rPr>
    </w:lvl>
    <w:lvl w:ilvl="2" w:tplc="16CCE37A">
      <w:numFmt w:val="bullet"/>
      <w:lvlText w:val="-"/>
      <w:lvlJc w:val="left"/>
      <w:pPr>
        <w:ind w:left="1571" w:hanging="360"/>
      </w:pPr>
      <w:rPr>
        <w:rFonts w:ascii="Calibri" w:eastAsia="Calibri" w:hAnsi="Calibri" w:cs="Calibri" w:hint="default"/>
        <w:spacing w:val="-6"/>
        <w:w w:val="100"/>
        <w:sz w:val="22"/>
        <w:szCs w:val="22"/>
        <w:lang w:val="cs-CZ" w:eastAsia="cs-CZ" w:bidi="cs-CZ"/>
      </w:rPr>
    </w:lvl>
    <w:lvl w:ilvl="3" w:tplc="4A5877F0">
      <w:numFmt w:val="bullet"/>
      <w:lvlText w:val="•"/>
      <w:lvlJc w:val="left"/>
      <w:pPr>
        <w:ind w:left="2593" w:hanging="360"/>
      </w:pPr>
      <w:rPr>
        <w:rFonts w:hint="default"/>
        <w:lang w:val="cs-CZ" w:eastAsia="cs-CZ" w:bidi="cs-CZ"/>
      </w:rPr>
    </w:lvl>
    <w:lvl w:ilvl="4" w:tplc="BC18920E">
      <w:numFmt w:val="bullet"/>
      <w:lvlText w:val="•"/>
      <w:lvlJc w:val="left"/>
      <w:pPr>
        <w:ind w:left="3606" w:hanging="360"/>
      </w:pPr>
      <w:rPr>
        <w:rFonts w:hint="default"/>
        <w:lang w:val="cs-CZ" w:eastAsia="cs-CZ" w:bidi="cs-CZ"/>
      </w:rPr>
    </w:lvl>
    <w:lvl w:ilvl="5" w:tplc="96DA9F5C">
      <w:numFmt w:val="bullet"/>
      <w:lvlText w:val="•"/>
      <w:lvlJc w:val="left"/>
      <w:pPr>
        <w:ind w:left="4620" w:hanging="360"/>
      </w:pPr>
      <w:rPr>
        <w:rFonts w:hint="default"/>
        <w:lang w:val="cs-CZ" w:eastAsia="cs-CZ" w:bidi="cs-CZ"/>
      </w:rPr>
    </w:lvl>
    <w:lvl w:ilvl="6" w:tplc="239ED556">
      <w:numFmt w:val="bullet"/>
      <w:lvlText w:val="•"/>
      <w:lvlJc w:val="left"/>
      <w:pPr>
        <w:ind w:left="5633" w:hanging="360"/>
      </w:pPr>
      <w:rPr>
        <w:rFonts w:hint="default"/>
        <w:lang w:val="cs-CZ" w:eastAsia="cs-CZ" w:bidi="cs-CZ"/>
      </w:rPr>
    </w:lvl>
    <w:lvl w:ilvl="7" w:tplc="002CEB5A">
      <w:numFmt w:val="bullet"/>
      <w:lvlText w:val="•"/>
      <w:lvlJc w:val="left"/>
      <w:pPr>
        <w:ind w:left="6646" w:hanging="360"/>
      </w:pPr>
      <w:rPr>
        <w:rFonts w:hint="default"/>
        <w:lang w:val="cs-CZ" w:eastAsia="cs-CZ" w:bidi="cs-CZ"/>
      </w:rPr>
    </w:lvl>
    <w:lvl w:ilvl="8" w:tplc="8724112C">
      <w:numFmt w:val="bullet"/>
      <w:lvlText w:val="•"/>
      <w:lvlJc w:val="left"/>
      <w:pPr>
        <w:ind w:left="7660" w:hanging="360"/>
      </w:pPr>
      <w:rPr>
        <w:rFonts w:hint="default"/>
        <w:lang w:val="cs-CZ" w:eastAsia="cs-CZ" w:bidi="cs-CZ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8B"/>
    <w:rsid w:val="0036476E"/>
    <w:rsid w:val="00C664D6"/>
    <w:rsid w:val="00DB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89F61"/>
  <w15:docId w15:val="{DD5049BC-5447-4104-9EDA-C0BCD4C8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hanging="721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20"/>
      <w:ind w:left="1003" w:hanging="567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ups.ul.fakturace@npu.cz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npu.cz" TargetMode="External"/><Relationship Id="rId1" Type="http://schemas.openxmlformats.org/officeDocument/2006/relationships/hyperlink" Target="mailto:epodatelna@np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3802</Words>
  <Characters>22433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NPU-UPS v Praze</Company>
  <LinksUpToDate>false</LinksUpToDate>
  <CharactersWithSpaces>26183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Šulcková Andrea</cp:lastModifiedBy>
  <cp:revision>2</cp:revision>
  <dcterms:created xsi:type="dcterms:W3CDTF">2024-11-22T06:39:00Z</dcterms:created>
  <dcterms:modified xsi:type="dcterms:W3CDTF">2024-11-22T06:39:00Z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2024-11-22T00:00:00Z</vt:filetime>
  </property>
</Properties>
</file>