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39392D5E"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1002B8">
        <w:rPr>
          <w:rFonts w:asciiTheme="minorHAnsi" w:hAnsiTheme="minorHAnsi" w:cstheme="minorHAnsi"/>
          <w:b/>
          <w:bCs/>
          <w:noProof/>
          <w:kern w:val="1"/>
          <w:sz w:val="22"/>
          <w:szCs w:val="22"/>
        </w:rPr>
        <w:t>1</w:t>
      </w:r>
      <w:r w:rsidR="00561998">
        <w:rPr>
          <w:rFonts w:asciiTheme="minorHAnsi" w:hAnsiTheme="minorHAnsi" w:cstheme="minorHAnsi"/>
          <w:b/>
          <w:bCs/>
          <w:noProof/>
          <w:kern w:val="1"/>
          <w:sz w:val="22"/>
          <w:szCs w:val="22"/>
        </w:rPr>
        <w:t>7</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7B0FCD34"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8C3E44" w:rsidRPr="008C3E44">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57CA360" w14:textId="77777777" w:rsidR="00BB6EBE" w:rsidRPr="007D7501" w:rsidRDefault="00BB6EBE" w:rsidP="00BB6EBE">
      <w:pPr>
        <w:rPr>
          <w:rFonts w:ascii="Calibri" w:hAnsi="Calibri" w:cs="Calibri"/>
          <w:b/>
          <w:bCs/>
          <w:sz w:val="22"/>
          <w:szCs w:val="22"/>
        </w:rPr>
      </w:pPr>
      <w:r w:rsidRPr="007D7501">
        <w:rPr>
          <w:rFonts w:ascii="Calibri" w:hAnsi="Calibri" w:cs="Calibri"/>
          <w:b/>
          <w:bCs/>
          <w:sz w:val="22"/>
          <w:szCs w:val="22"/>
        </w:rPr>
        <w:fldChar w:fldCharType="begin"/>
      </w:r>
      <w:r w:rsidRPr="007D7501">
        <w:rPr>
          <w:rFonts w:ascii="Calibri" w:hAnsi="Calibri" w:cs="Calibri"/>
          <w:b/>
          <w:bCs/>
          <w:sz w:val="22"/>
          <w:szCs w:val="22"/>
        </w:rPr>
        <w:instrText xml:space="preserve"> MERGEFIELD Příjemce </w:instrText>
      </w:r>
      <w:r w:rsidRPr="007D7501">
        <w:rPr>
          <w:rFonts w:ascii="Calibri" w:hAnsi="Calibri" w:cs="Calibri"/>
          <w:b/>
          <w:bCs/>
          <w:sz w:val="22"/>
          <w:szCs w:val="22"/>
        </w:rPr>
        <w:fldChar w:fldCharType="separate"/>
      </w:r>
      <w:r w:rsidRPr="007D7501">
        <w:rPr>
          <w:rFonts w:ascii="Calibri" w:hAnsi="Calibri" w:cs="Calibri"/>
          <w:b/>
          <w:bCs/>
          <w:color w:val="000000"/>
          <w:sz w:val="22"/>
          <w:szCs w:val="22"/>
        </w:rPr>
        <w:t>Fyzikální ústav AV ČR, v.v.i</w:t>
      </w:r>
      <w:r w:rsidRPr="007D7501">
        <w:rPr>
          <w:rFonts w:ascii="Calibri" w:hAnsi="Calibri" w:cs="Calibri"/>
          <w:b/>
          <w:bCs/>
          <w:sz w:val="22"/>
          <w:szCs w:val="22"/>
        </w:rPr>
        <w:t>.</w:t>
      </w:r>
      <w:r w:rsidRPr="007D7501">
        <w:rPr>
          <w:rFonts w:ascii="Calibri" w:hAnsi="Calibri" w:cs="Calibri"/>
          <w:b/>
          <w:bCs/>
          <w:color w:val="000000"/>
          <w:sz w:val="22"/>
          <w:szCs w:val="22"/>
        </w:rPr>
        <w:t xml:space="preserve"> </w:t>
      </w:r>
      <w:r w:rsidRPr="007D7501">
        <w:rPr>
          <w:rFonts w:ascii="Calibri" w:hAnsi="Calibri" w:cs="Calibri"/>
          <w:b/>
          <w:bCs/>
          <w:sz w:val="22"/>
          <w:szCs w:val="22"/>
        </w:rPr>
        <w:fldChar w:fldCharType="end"/>
      </w:r>
    </w:p>
    <w:p w14:paraId="29948B8B" w14:textId="77777777" w:rsidR="00BB6EBE" w:rsidRPr="007D7501" w:rsidRDefault="00BB6EBE" w:rsidP="00BB6EBE">
      <w:pPr>
        <w:spacing w:line="120" w:lineRule="atLeast"/>
        <w:rPr>
          <w:rFonts w:ascii="Calibri" w:hAnsi="Calibri" w:cs="Calibri"/>
          <w:sz w:val="22"/>
          <w:szCs w:val="22"/>
        </w:rPr>
      </w:pPr>
      <w:r w:rsidRPr="007D7501">
        <w:rPr>
          <w:rFonts w:ascii="Calibri" w:hAnsi="Calibri" w:cs="Calibri"/>
          <w:sz w:val="22"/>
          <w:szCs w:val="22"/>
        </w:rPr>
        <w:t>IČO: 68378271</w:t>
      </w:r>
    </w:p>
    <w:p w14:paraId="42BA1C07" w14:textId="77777777" w:rsidR="00BB6EBE" w:rsidRPr="007D7501" w:rsidRDefault="00BB6EBE" w:rsidP="00BB6EBE">
      <w:pPr>
        <w:rPr>
          <w:rFonts w:ascii="Calibri" w:hAnsi="Calibri" w:cs="Calibri"/>
          <w:sz w:val="22"/>
          <w:szCs w:val="22"/>
        </w:rPr>
      </w:pPr>
      <w:r w:rsidRPr="007D7501">
        <w:rPr>
          <w:rFonts w:ascii="Calibri" w:hAnsi="Calibri" w:cs="Calibri"/>
          <w:sz w:val="22"/>
          <w:szCs w:val="22"/>
        </w:rPr>
        <w:t xml:space="preserve">právní forma: </w:t>
      </w:r>
      <w:r w:rsidRPr="007D7501">
        <w:rPr>
          <w:rFonts w:ascii="Calibri" w:hAnsi="Calibri" w:cs="Calibri"/>
          <w:sz w:val="22"/>
          <w:szCs w:val="22"/>
        </w:rPr>
        <w:fldChar w:fldCharType="begin"/>
      </w:r>
      <w:r w:rsidRPr="007D7501">
        <w:rPr>
          <w:rFonts w:ascii="Calibri" w:hAnsi="Calibri" w:cs="Calibri"/>
          <w:sz w:val="22"/>
          <w:szCs w:val="22"/>
        </w:rPr>
        <w:instrText xml:space="preserve"> MERGEFIELD právní_forma </w:instrText>
      </w:r>
      <w:r w:rsidRPr="007D7501">
        <w:rPr>
          <w:rFonts w:ascii="Calibri" w:hAnsi="Calibri" w:cs="Calibri"/>
          <w:sz w:val="22"/>
          <w:szCs w:val="22"/>
        </w:rPr>
        <w:fldChar w:fldCharType="separate"/>
      </w:r>
      <w:r w:rsidRPr="007D7501">
        <w:rPr>
          <w:rFonts w:ascii="Calibri" w:hAnsi="Calibri" w:cs="Calibri"/>
          <w:sz w:val="22"/>
          <w:szCs w:val="22"/>
        </w:rPr>
        <w:t xml:space="preserve"> </w:t>
      </w:r>
      <w:r w:rsidRPr="007D7501">
        <w:rPr>
          <w:rFonts w:ascii="Calibri" w:hAnsi="Calibri" w:cs="Calibri"/>
          <w:sz w:val="22"/>
          <w:szCs w:val="22"/>
        </w:rPr>
        <w:fldChar w:fldCharType="begin"/>
      </w:r>
      <w:r w:rsidRPr="007D7501">
        <w:rPr>
          <w:rFonts w:ascii="Calibri" w:hAnsi="Calibri" w:cs="Calibri"/>
          <w:sz w:val="22"/>
          <w:szCs w:val="22"/>
        </w:rPr>
        <w:instrText xml:space="preserve"> MERGEFIELD právní_forma </w:instrText>
      </w:r>
      <w:r w:rsidRPr="007D7501">
        <w:rPr>
          <w:rFonts w:ascii="Calibri" w:hAnsi="Calibri" w:cs="Calibri"/>
          <w:sz w:val="22"/>
          <w:szCs w:val="22"/>
        </w:rPr>
        <w:fldChar w:fldCharType="separate"/>
      </w:r>
      <w:r w:rsidRPr="007D7501">
        <w:rPr>
          <w:rFonts w:ascii="Calibri" w:hAnsi="Calibri" w:cs="Calibri"/>
          <w:sz w:val="22"/>
          <w:szCs w:val="22"/>
        </w:rPr>
        <w:t>Veřejná výzkumná instituce</w:t>
      </w:r>
      <w:r w:rsidRPr="007D7501">
        <w:rPr>
          <w:rFonts w:ascii="Calibri" w:hAnsi="Calibri" w:cs="Calibri"/>
          <w:sz w:val="22"/>
          <w:szCs w:val="22"/>
        </w:rPr>
        <w:fldChar w:fldCharType="end"/>
      </w:r>
    </w:p>
    <w:p w14:paraId="78D20BC9" w14:textId="77777777" w:rsidR="00BB6EBE" w:rsidRPr="007D7501" w:rsidRDefault="00BB6EBE" w:rsidP="00BB6EBE">
      <w:pPr>
        <w:rPr>
          <w:rFonts w:ascii="Calibri" w:hAnsi="Calibri" w:cs="Calibri"/>
          <w:sz w:val="22"/>
          <w:szCs w:val="22"/>
        </w:rPr>
      </w:pPr>
      <w:r w:rsidRPr="007D7501">
        <w:rPr>
          <w:rFonts w:ascii="Calibri" w:hAnsi="Calibri" w:cs="Calibri"/>
          <w:sz w:val="22"/>
          <w:szCs w:val="22"/>
        </w:rPr>
        <w:fldChar w:fldCharType="end"/>
      </w:r>
      <w:r w:rsidRPr="007D7501">
        <w:rPr>
          <w:rFonts w:ascii="Calibri" w:hAnsi="Calibri" w:cs="Calibri"/>
          <w:sz w:val="22"/>
          <w:szCs w:val="22"/>
        </w:rPr>
        <w:t>se sídlem: Na Slovance 1999/2, 18200 Praha - Libeň</w:t>
      </w:r>
    </w:p>
    <w:p w14:paraId="2D1B16A8" w14:textId="39691B2B" w:rsidR="00BB6EBE" w:rsidRPr="007D7501" w:rsidRDefault="00BB6EBE" w:rsidP="00BB6EBE">
      <w:pPr>
        <w:rPr>
          <w:rFonts w:ascii="Calibri" w:hAnsi="Calibri" w:cs="Calibri"/>
          <w:sz w:val="22"/>
          <w:szCs w:val="22"/>
        </w:rPr>
      </w:pPr>
      <w:r w:rsidRPr="007D7501">
        <w:rPr>
          <w:rFonts w:ascii="Calibri" w:hAnsi="Calibri" w:cs="Calibri"/>
          <w:sz w:val="22"/>
          <w:szCs w:val="22"/>
        </w:rPr>
        <w:t xml:space="preserve">číslo účtu: </w:t>
      </w:r>
    </w:p>
    <w:p w14:paraId="0340EF98" w14:textId="77777777" w:rsidR="00BB6EBE" w:rsidRPr="007D7501" w:rsidRDefault="00BB6EBE" w:rsidP="00BB6EBE">
      <w:pPr>
        <w:rPr>
          <w:rFonts w:ascii="Calibri" w:hAnsi="Calibri" w:cs="Calibri"/>
          <w:bCs/>
          <w:sz w:val="22"/>
          <w:szCs w:val="22"/>
        </w:rPr>
      </w:pPr>
      <w:r w:rsidRPr="007D7501">
        <w:rPr>
          <w:rFonts w:ascii="Calibri" w:hAnsi="Calibri" w:cs="Calibri"/>
          <w:bCs/>
          <w:sz w:val="22"/>
          <w:szCs w:val="22"/>
        </w:rPr>
        <w:t xml:space="preserve">zastoupená: </w:t>
      </w:r>
      <w:r w:rsidRPr="007D7501">
        <w:rPr>
          <w:rFonts w:ascii="Calibri" w:hAnsi="Calibri" w:cs="Calibri"/>
          <w:bCs/>
          <w:sz w:val="22"/>
          <w:szCs w:val="22"/>
        </w:rPr>
        <w:fldChar w:fldCharType="begin"/>
      </w:r>
      <w:r w:rsidRPr="007D7501">
        <w:rPr>
          <w:rFonts w:ascii="Calibri" w:hAnsi="Calibri" w:cs="Calibri"/>
          <w:bCs/>
          <w:sz w:val="22"/>
          <w:szCs w:val="22"/>
        </w:rPr>
        <w:instrText xml:space="preserve"> MERGEFIELD zastoupená </w:instrText>
      </w:r>
      <w:r w:rsidRPr="007D7501">
        <w:rPr>
          <w:rFonts w:ascii="Calibri" w:hAnsi="Calibri" w:cs="Calibri"/>
          <w:bCs/>
          <w:sz w:val="22"/>
          <w:szCs w:val="22"/>
        </w:rPr>
        <w:fldChar w:fldCharType="separate"/>
      </w:r>
      <w:r w:rsidRPr="007D7501">
        <w:rPr>
          <w:rFonts w:ascii="Calibri" w:hAnsi="Calibri" w:cs="Calibri"/>
          <w:sz w:val="22"/>
          <w:szCs w:val="22"/>
        </w:rPr>
        <w:t xml:space="preserve"> RNDr</w:t>
      </w:r>
      <w:r>
        <w:rPr>
          <w:rFonts w:ascii="Calibri" w:hAnsi="Calibri" w:cs="Calibri"/>
          <w:sz w:val="22"/>
          <w:szCs w:val="22"/>
        </w:rPr>
        <w:t>.</w:t>
      </w:r>
      <w:r w:rsidRPr="007D7501">
        <w:rPr>
          <w:rFonts w:ascii="Calibri" w:hAnsi="Calibri" w:cs="Calibri"/>
          <w:sz w:val="22"/>
          <w:szCs w:val="22"/>
        </w:rPr>
        <w:t xml:space="preserve"> Michaelem Prouzou, Ph.D.,</w:t>
      </w:r>
      <w:r w:rsidRPr="007D7501">
        <w:rPr>
          <w:rFonts w:ascii="Calibri" w:hAnsi="Calibri" w:cs="Calibri"/>
          <w:bCs/>
          <w:noProof/>
          <w:sz w:val="22"/>
          <w:szCs w:val="22"/>
        </w:rPr>
        <w:t xml:space="preserve"> ředitelem</w:t>
      </w:r>
      <w:r w:rsidRPr="007D7501">
        <w:rPr>
          <w:rFonts w:ascii="Calibri" w:hAnsi="Calibri" w:cs="Calibri"/>
          <w:bCs/>
          <w:sz w:val="22"/>
          <w:szCs w:val="22"/>
        </w:rPr>
        <w:fldChar w:fldCharType="end"/>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152630E2"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w:t>
      </w:r>
      <w:r w:rsidRPr="009D1825">
        <w:rPr>
          <w:rFonts w:asciiTheme="minorHAnsi" w:hAnsiTheme="minorHAnsi" w:cstheme="minorHAnsi"/>
          <w:sz w:val="22"/>
          <w:szCs w:val="22"/>
        </w:rPr>
        <w:t xml:space="preserve">podle </w:t>
      </w:r>
      <w:r w:rsidRPr="009D1825">
        <w:rPr>
          <w:rFonts w:asciiTheme="minorHAnsi" w:hAnsiTheme="minorHAnsi" w:cstheme="minorHAnsi"/>
          <w:sz w:val="22"/>
          <w:szCs w:val="22"/>
          <w:shd w:val="clear" w:color="auto" w:fill="FFFFFF" w:themeFill="background1"/>
        </w:rPr>
        <w:t xml:space="preserve">§ 4 odst. 1 písm. e) zákona č. 130/2002 Sb. </w:t>
      </w:r>
      <w:r w:rsidRPr="009D1825">
        <w:rPr>
          <w:rFonts w:asciiTheme="minorHAnsi" w:hAnsiTheme="minorHAnsi" w:cstheme="minorHAnsi"/>
          <w:sz w:val="22"/>
          <w:szCs w:val="22"/>
        </w:rPr>
        <w:t xml:space="preserve">ze státního rozpočtu na řešení projektu výzkumu, vývoje a inovací s identifikačním kódem </w:t>
      </w:r>
      <w:r w:rsidRPr="009D1825">
        <w:rPr>
          <w:rFonts w:asciiTheme="minorHAnsi" w:hAnsiTheme="minorHAnsi" w:cstheme="minorHAnsi"/>
          <w:b/>
          <w:bCs/>
          <w:noProof/>
          <w:sz w:val="22"/>
          <w:szCs w:val="22"/>
        </w:rPr>
        <w:t>LU</w:t>
      </w:r>
      <w:r w:rsidR="00575CBC" w:rsidRPr="009D1825">
        <w:rPr>
          <w:rFonts w:asciiTheme="minorHAnsi" w:hAnsiTheme="minorHAnsi" w:cstheme="minorHAnsi"/>
          <w:b/>
          <w:bCs/>
          <w:noProof/>
          <w:sz w:val="22"/>
          <w:szCs w:val="22"/>
        </w:rPr>
        <w:t>C240</w:t>
      </w:r>
      <w:r w:rsidR="009D1825" w:rsidRPr="009D1825">
        <w:rPr>
          <w:rFonts w:asciiTheme="minorHAnsi" w:hAnsiTheme="minorHAnsi" w:cstheme="minorHAnsi"/>
          <w:b/>
          <w:bCs/>
          <w:noProof/>
          <w:sz w:val="22"/>
          <w:szCs w:val="22"/>
        </w:rPr>
        <w:t>98</w:t>
      </w:r>
      <w:r w:rsidR="008D0F0D" w:rsidRPr="009D1825">
        <w:rPr>
          <w:rFonts w:asciiTheme="minorHAnsi" w:hAnsiTheme="minorHAnsi" w:cstheme="minorHAnsi"/>
          <w:b/>
          <w:bCs/>
          <w:noProof/>
          <w:sz w:val="22"/>
          <w:szCs w:val="22"/>
        </w:rPr>
        <w:t xml:space="preserve"> </w:t>
      </w:r>
      <w:r w:rsidRPr="009D1825">
        <w:rPr>
          <w:rFonts w:asciiTheme="minorHAnsi" w:hAnsiTheme="minorHAnsi" w:cstheme="minorHAnsi"/>
          <w:sz w:val="22"/>
          <w:szCs w:val="22"/>
        </w:rPr>
        <w:t xml:space="preserve">a s názvem </w:t>
      </w:r>
      <w:r w:rsidRPr="009D1825">
        <w:rPr>
          <w:rFonts w:asciiTheme="minorHAnsi" w:hAnsiTheme="minorHAnsi" w:cstheme="minorHAnsi"/>
          <w:b/>
          <w:bCs/>
          <w:sz w:val="22"/>
          <w:szCs w:val="22"/>
        </w:rPr>
        <w:t>„</w:t>
      </w:r>
      <w:r w:rsidR="009D1825" w:rsidRPr="009D1825">
        <w:rPr>
          <w:rFonts w:ascii="Calibri" w:hAnsi="Calibri" w:cs="Calibri"/>
          <w:b/>
          <w:bCs/>
          <w:color w:val="000000"/>
          <w:sz w:val="22"/>
          <w:szCs w:val="22"/>
        </w:rPr>
        <w:t>Terahertzová magnetospektroskopie v supravodivých vrstvách</w:t>
      </w:r>
      <w:r w:rsidRPr="009D1825">
        <w:rPr>
          <w:rFonts w:asciiTheme="minorHAnsi" w:hAnsiTheme="minorHAnsi" w:cstheme="minorHAnsi"/>
          <w:b/>
          <w:bCs/>
          <w:sz w:val="22"/>
          <w:szCs w:val="22"/>
        </w:rPr>
        <w:t>“</w:t>
      </w:r>
      <w:r w:rsidRPr="009D1825">
        <w:rPr>
          <w:rFonts w:asciiTheme="minorHAnsi" w:hAnsiTheme="minorHAnsi" w:cstheme="minorHAnsi"/>
          <w:b/>
          <w:sz w:val="22"/>
          <w:szCs w:val="22"/>
        </w:rPr>
        <w:t xml:space="preserve"> </w:t>
      </w:r>
      <w:r w:rsidRPr="009D1825">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9D1825">
        <w:rPr>
          <w:rFonts w:asciiTheme="minorHAnsi" w:hAnsiTheme="minorHAnsi" w:cstheme="minorHAnsi"/>
          <w:sz w:val="22"/>
          <w:szCs w:val="22"/>
        </w:rPr>
        <w:t>OS</w:t>
      </w:r>
      <w:r w:rsidRPr="009D1825">
        <w:rPr>
          <w:rFonts w:asciiTheme="minorHAnsi" w:hAnsiTheme="minorHAnsi" w:cstheme="minorHAnsi"/>
          <w:sz w:val="22"/>
          <w:szCs w:val="22"/>
        </w:rPr>
        <w:t>T</w:t>
      </w:r>
      <w:r w:rsidR="004E5699" w:rsidRPr="009D1825">
        <w:rPr>
          <w:rFonts w:asciiTheme="minorHAnsi" w:hAnsiTheme="minorHAnsi" w:cstheme="minorHAnsi"/>
          <w:sz w:val="22"/>
          <w:szCs w:val="22"/>
        </w:rPr>
        <w:t xml:space="preserve"> </w:t>
      </w:r>
      <w:r w:rsidRPr="009D1825">
        <w:rPr>
          <w:rFonts w:asciiTheme="minorHAnsi" w:hAnsiTheme="minorHAnsi" w:cstheme="minorHAnsi"/>
          <w:sz w:val="22"/>
          <w:szCs w:val="22"/>
        </w:rPr>
        <w:t>(LU</w:t>
      </w:r>
      <w:r w:rsidR="004E5699" w:rsidRPr="009D1825">
        <w:rPr>
          <w:rFonts w:asciiTheme="minorHAnsi" w:hAnsiTheme="minorHAnsi" w:cstheme="minorHAnsi"/>
          <w:sz w:val="22"/>
          <w:szCs w:val="22"/>
        </w:rPr>
        <w:t>C</w:t>
      </w:r>
      <w:r w:rsidRPr="009D1825">
        <w:rPr>
          <w:rFonts w:asciiTheme="minorHAnsi" w:hAnsiTheme="minorHAnsi" w:cstheme="minorHAnsi"/>
          <w:sz w:val="22"/>
          <w:szCs w:val="22"/>
        </w:rPr>
        <w:t>24),</w:t>
      </w:r>
      <w:r w:rsidRPr="009D1825">
        <w:rPr>
          <w:rFonts w:asciiTheme="minorHAnsi" w:hAnsiTheme="minorHAnsi" w:cstheme="minorHAnsi"/>
          <w:color w:val="FF0000"/>
          <w:sz w:val="22"/>
          <w:szCs w:val="22"/>
          <w:shd w:val="clear" w:color="auto" w:fill="FFFFFF" w:themeFill="background1"/>
        </w:rPr>
        <w:t xml:space="preserve"> </w:t>
      </w:r>
      <w:r w:rsidRPr="009D1825">
        <w:rPr>
          <w:rFonts w:asciiTheme="minorHAnsi" w:hAnsiTheme="minorHAnsi" w:cstheme="minorHAnsi"/>
          <w:sz w:val="22"/>
          <w:szCs w:val="22"/>
          <w:shd w:val="clear" w:color="auto" w:fill="FFFFFF" w:themeFill="background1"/>
        </w:rPr>
        <w:t xml:space="preserve">programu INTER-EXCELLENCE II </w:t>
      </w:r>
      <w:r w:rsidRPr="009D1825">
        <w:rPr>
          <w:rFonts w:asciiTheme="minorHAnsi" w:hAnsiTheme="minorHAnsi" w:cstheme="minorHAnsi"/>
          <w:sz w:val="22"/>
          <w:szCs w:val="22"/>
        </w:rPr>
        <w:t xml:space="preserve">(dále jen „Podprogram“). </w:t>
      </w:r>
      <w:r w:rsidRPr="009D1825">
        <w:rPr>
          <w:rFonts w:asciiTheme="minorHAnsi" w:hAnsiTheme="minorHAnsi" w:cstheme="minorHAnsi"/>
          <w:sz w:val="22"/>
          <w:szCs w:val="22"/>
          <w:u w:val="single"/>
        </w:rPr>
        <w:t>Příloha I</w:t>
      </w:r>
      <w:r w:rsidRPr="009D1825">
        <w:rPr>
          <w:rFonts w:asciiTheme="minorHAnsi" w:hAnsiTheme="minorHAnsi" w:cstheme="minorHAnsi"/>
          <w:sz w:val="22"/>
          <w:szCs w:val="22"/>
        </w:rPr>
        <w:t xml:space="preserve"> obsahuje</w:t>
      </w:r>
      <w:r w:rsidRPr="009845B2">
        <w:rPr>
          <w:rFonts w:asciiTheme="minorHAnsi" w:hAnsiTheme="minorHAnsi" w:cstheme="minorHAnsi"/>
          <w:sz w:val="22"/>
          <w:szCs w:val="22"/>
        </w:rPr>
        <w:t xml:space="preserv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D1825"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D1825">
        <w:rPr>
          <w:rFonts w:asciiTheme="minorHAnsi" w:eastAsia="Batang" w:hAnsiTheme="minorHAnsi" w:cstheme="minorHAnsi"/>
          <w:sz w:val="22"/>
          <w:szCs w:val="22"/>
        </w:rPr>
        <w:t>cílů Projektu uvedených v Příloze I smlouvy, Rámec        projektu.</w:t>
      </w:r>
      <w:r w:rsidRPr="009D1825">
        <w:rPr>
          <w:rFonts w:asciiTheme="minorHAnsi" w:hAnsiTheme="minorHAnsi" w:cstheme="minorHAnsi"/>
          <w:sz w:val="22"/>
          <w:szCs w:val="22"/>
        </w:rPr>
        <w:t xml:space="preserve"> </w:t>
      </w:r>
    </w:p>
    <w:p w14:paraId="50C2E4AE" w14:textId="77777777" w:rsidR="007B790C" w:rsidRDefault="00D3593B" w:rsidP="009D1825">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D1825">
        <w:rPr>
          <w:rFonts w:asciiTheme="minorHAnsi" w:hAnsiTheme="minorHAnsi" w:cstheme="minorHAnsi"/>
          <w:sz w:val="22"/>
          <w:szCs w:val="22"/>
        </w:rPr>
        <w:t xml:space="preserve">     Příjemce je povinen realizovat Projekt za podmínek a v rozsahu této smlouvy.</w:t>
      </w:r>
    </w:p>
    <w:p w14:paraId="3A34B252" w14:textId="224307E7" w:rsidR="009D1825" w:rsidRPr="007B790C" w:rsidRDefault="00D3593B" w:rsidP="007B790C">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7B790C">
        <w:rPr>
          <w:rFonts w:asciiTheme="minorHAnsi" w:hAnsiTheme="minorHAnsi" w:cstheme="minorHAnsi"/>
          <w:sz w:val="22"/>
          <w:szCs w:val="22"/>
        </w:rPr>
        <w:t>Osobou, odpovědnou příjemci za odbornou úroveň Projektu (tj. řešitelem Projektu) a současně určenou pro komunikaci mezi příjemcem a poskytovatelem, j</w:t>
      </w:r>
      <w:r w:rsidR="00A34EAA">
        <w:rPr>
          <w:rFonts w:asciiTheme="minorHAnsi" w:hAnsiTheme="minorHAnsi" w:cstheme="minorHAnsi"/>
          <w:sz w:val="22"/>
          <w:szCs w:val="22"/>
        </w:rPr>
        <w:t>e</w:t>
      </w:r>
    </w:p>
    <w:p w14:paraId="3203B3A0" w14:textId="04ED724D" w:rsidR="00D3593B" w:rsidRPr="009D1825" w:rsidRDefault="00D3593B" w:rsidP="007B790C">
      <w:pPr>
        <w:tabs>
          <w:tab w:val="left" w:pos="426"/>
          <w:tab w:val="left" w:pos="567"/>
          <w:tab w:val="left" w:pos="709"/>
        </w:tabs>
        <w:spacing w:before="240" w:after="120"/>
        <w:jc w:val="both"/>
        <w:rPr>
          <w:rFonts w:asciiTheme="minorHAnsi" w:hAnsiTheme="minorHAnsi" w:cstheme="minorHAnsi"/>
          <w:sz w:val="22"/>
          <w:szCs w:val="22"/>
        </w:rPr>
      </w:pPr>
      <w:r w:rsidRPr="009D1825">
        <w:rPr>
          <w:rFonts w:asciiTheme="minorHAnsi" w:hAnsiTheme="minorHAnsi" w:cstheme="minorHAnsi"/>
          <w:noProof/>
          <w:sz w:val="22"/>
          <w:szCs w:val="22"/>
        </w:rPr>
        <w:t xml:space="preserve"> </w:t>
      </w:r>
    </w:p>
    <w:p w14:paraId="530ED917" w14:textId="77777777" w:rsidR="00D3593B" w:rsidRPr="009D1825"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D1825"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D1825" w:rsidRDefault="00D3593B" w:rsidP="00B9486C">
      <w:pPr>
        <w:pStyle w:val="Odstavec-1"/>
        <w:keepNext/>
        <w:spacing w:after="0"/>
        <w:ind w:left="0" w:firstLine="0"/>
        <w:rPr>
          <w:rFonts w:asciiTheme="minorHAnsi" w:hAnsiTheme="minorHAnsi" w:cstheme="minorHAnsi"/>
          <w:sz w:val="22"/>
          <w:szCs w:val="22"/>
        </w:rPr>
      </w:pPr>
      <w:r w:rsidRPr="009D1825">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D1825">
        <w:rPr>
          <w:rFonts w:asciiTheme="minorHAnsi" w:hAnsiTheme="minorHAnsi" w:cstheme="minorHAnsi"/>
          <w:sz w:val="22"/>
          <w:szCs w:val="22"/>
          <w:u w:val="single"/>
        </w:rPr>
        <w:t>Způsobilými náklady</w:t>
      </w:r>
      <w:r w:rsidRPr="009D1825">
        <w:rPr>
          <w:rFonts w:asciiTheme="minorHAnsi" w:hAnsiTheme="minorHAnsi" w:cstheme="minorHAnsi"/>
          <w:sz w:val="22"/>
          <w:szCs w:val="22"/>
        </w:rPr>
        <w:t xml:space="preserve"> Projektu ve smyslu </w:t>
      </w:r>
      <w:r w:rsidRPr="009D1825">
        <w:rPr>
          <w:rFonts w:asciiTheme="minorHAnsi" w:hAnsiTheme="minorHAnsi" w:cstheme="minorHAnsi"/>
          <w:color w:val="000000"/>
          <w:sz w:val="22"/>
          <w:szCs w:val="22"/>
        </w:rPr>
        <w:t xml:space="preserve">článku 25 odst. 3 nařízení, § 2 odst. </w:t>
      </w:r>
      <w:r w:rsidRPr="00931D46">
        <w:rPr>
          <w:rFonts w:asciiTheme="minorHAnsi" w:hAnsiTheme="minorHAnsi" w:cstheme="minorHAnsi"/>
          <w:color w:val="000000"/>
          <w:sz w:val="22"/>
          <w:szCs w:val="22"/>
        </w:rPr>
        <w:t>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9D1825"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w:t>
      </w:r>
      <w:r w:rsidRPr="009D1825">
        <w:rPr>
          <w:rFonts w:asciiTheme="minorHAnsi" w:hAnsiTheme="minorHAnsi" w:cstheme="minorHAnsi"/>
          <w:sz w:val="22"/>
          <w:szCs w:val="22"/>
        </w:rPr>
        <w:t xml:space="preserve">poskytovatelem. </w:t>
      </w:r>
    </w:p>
    <w:p w14:paraId="321AB14C" w14:textId="399AC29B" w:rsidR="00D3593B" w:rsidRPr="009D1825"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9D1825">
        <w:rPr>
          <w:rFonts w:asciiTheme="minorHAnsi" w:hAnsiTheme="minorHAnsi" w:cstheme="minorHAnsi"/>
          <w:color w:val="000000"/>
          <w:sz w:val="22"/>
          <w:szCs w:val="22"/>
        </w:rPr>
        <w:t>Poskytovatel stanovuje celkovou výši uznaných nákladů na celé období řešení Projektu podle článku 3 této smlouvy na</w:t>
      </w:r>
      <w:r w:rsidRPr="009D1825">
        <w:rPr>
          <w:rFonts w:asciiTheme="minorHAnsi" w:hAnsiTheme="minorHAnsi" w:cstheme="minorHAnsi"/>
          <w:b/>
          <w:color w:val="000000" w:themeColor="text1"/>
          <w:sz w:val="22"/>
          <w:szCs w:val="22"/>
        </w:rPr>
        <w:t xml:space="preserve"> </w:t>
      </w:r>
      <w:r w:rsidR="009D1825" w:rsidRPr="009D1825">
        <w:rPr>
          <w:rFonts w:asciiTheme="minorHAnsi" w:hAnsiTheme="minorHAnsi" w:cstheme="minorHAnsi"/>
          <w:b/>
          <w:bCs/>
          <w:sz w:val="22"/>
          <w:szCs w:val="22"/>
        </w:rPr>
        <w:t xml:space="preserve">5 074 672 </w:t>
      </w:r>
      <w:r w:rsidR="009845B2" w:rsidRPr="009D1825">
        <w:rPr>
          <w:rFonts w:asciiTheme="minorHAnsi" w:hAnsiTheme="minorHAnsi" w:cstheme="minorHAnsi"/>
          <w:b/>
          <w:bCs/>
          <w:noProof/>
          <w:color w:val="000000" w:themeColor="text1"/>
          <w:sz w:val="22"/>
          <w:szCs w:val="22"/>
        </w:rPr>
        <w:t>Kč</w:t>
      </w:r>
      <w:r w:rsidR="009845B2" w:rsidRPr="009D1825">
        <w:rPr>
          <w:rFonts w:asciiTheme="minorHAnsi" w:hAnsiTheme="minorHAnsi" w:cstheme="minorHAnsi"/>
          <w:color w:val="000000"/>
          <w:sz w:val="22"/>
          <w:szCs w:val="22"/>
        </w:rPr>
        <w:t xml:space="preserve"> (slovy </w:t>
      </w:r>
      <w:r w:rsidR="009845B2" w:rsidRPr="009D1825">
        <w:rPr>
          <w:rFonts w:asciiTheme="minorHAnsi" w:hAnsiTheme="minorHAnsi" w:cstheme="minorHAnsi"/>
          <w:b/>
          <w:bCs/>
          <w:color w:val="000000"/>
          <w:sz w:val="22"/>
          <w:szCs w:val="22"/>
        </w:rPr>
        <w:t>p</w:t>
      </w:r>
      <w:r w:rsidR="009845B2" w:rsidRPr="009D1825">
        <w:rPr>
          <w:rFonts w:asciiTheme="minorHAnsi" w:hAnsiTheme="minorHAnsi" w:cstheme="minorHAnsi"/>
          <w:b/>
          <w:bCs/>
          <w:sz w:val="22"/>
          <w:szCs w:val="22"/>
        </w:rPr>
        <w:t xml:space="preserve">ět milionů </w:t>
      </w:r>
      <w:r w:rsidR="009D1825" w:rsidRPr="009D1825">
        <w:rPr>
          <w:rFonts w:asciiTheme="minorHAnsi" w:hAnsiTheme="minorHAnsi" w:cstheme="minorHAnsi"/>
          <w:b/>
          <w:bCs/>
          <w:sz w:val="22"/>
          <w:szCs w:val="22"/>
        </w:rPr>
        <w:t xml:space="preserve">sedmdesát čtyři tisíc šest </w:t>
      </w:r>
      <w:r w:rsidR="00A26F2C">
        <w:rPr>
          <w:rFonts w:asciiTheme="minorHAnsi" w:hAnsiTheme="minorHAnsi" w:cstheme="minorHAnsi"/>
          <w:b/>
          <w:bCs/>
          <w:sz w:val="22"/>
          <w:szCs w:val="22"/>
        </w:rPr>
        <w:t xml:space="preserve">set </w:t>
      </w:r>
      <w:r w:rsidR="009D1825" w:rsidRPr="009D1825">
        <w:rPr>
          <w:rFonts w:asciiTheme="minorHAnsi" w:hAnsiTheme="minorHAnsi" w:cstheme="minorHAnsi"/>
          <w:b/>
          <w:bCs/>
          <w:sz w:val="22"/>
          <w:szCs w:val="22"/>
        </w:rPr>
        <w:t>sedmdesát dva</w:t>
      </w:r>
      <w:r w:rsidR="009845B2" w:rsidRPr="009D1825">
        <w:rPr>
          <w:rFonts w:asciiTheme="minorHAnsi" w:hAnsiTheme="minorHAnsi" w:cstheme="minorHAnsi"/>
          <w:b/>
          <w:bCs/>
          <w:sz w:val="22"/>
          <w:szCs w:val="22"/>
        </w:rPr>
        <w:t xml:space="preserve"> korun českých</w:t>
      </w:r>
      <w:r w:rsidRPr="009D1825">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9D1825">
        <w:rPr>
          <w:rFonts w:asciiTheme="minorHAnsi" w:hAnsiTheme="minorHAnsi" w:cstheme="minorHAnsi"/>
          <w:sz w:val="22"/>
          <w:szCs w:val="22"/>
        </w:rPr>
        <w:t>Při úhradě uznaných nákladů z podpory je příjemce povinen dodržet intenzitu podpory (tj. podíl účelové podpory na celkových uznaných nákladech</w:t>
      </w:r>
      <w:r w:rsidRPr="008D0F0D">
        <w:rPr>
          <w:rFonts w:ascii="Calibri" w:hAnsi="Calibri" w:cs="Calibri"/>
          <w:sz w:val="22"/>
          <w:szCs w:val="22"/>
        </w:rPr>
        <w:t xml:space="preserve">) podle Přílohy II. Současně je příjemce </w:t>
      </w:r>
      <w:r w:rsidRPr="008D0F0D">
        <w:rPr>
          <w:rFonts w:ascii="Calibri" w:hAnsi="Calibri" w:cs="Calibri"/>
          <w:sz w:val="22"/>
          <w:szCs w:val="22"/>
        </w:rPr>
        <w:lastRenderedPageBreak/>
        <w:t>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2B599584"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D1825">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9D1825">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6C78AE">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4B8086D1"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9D1825" w:rsidRPr="009D1825">
        <w:rPr>
          <w:rFonts w:asciiTheme="minorHAnsi" w:hAnsiTheme="minorHAnsi" w:cstheme="minorHAnsi"/>
          <w:b/>
          <w:bCs/>
          <w:sz w:val="22"/>
          <w:szCs w:val="22"/>
        </w:rPr>
        <w:t xml:space="preserve">5 074 672 </w:t>
      </w:r>
      <w:r w:rsidR="009D1825" w:rsidRPr="009D1825">
        <w:rPr>
          <w:rFonts w:asciiTheme="minorHAnsi" w:hAnsiTheme="minorHAnsi" w:cstheme="minorHAnsi"/>
          <w:b/>
          <w:bCs/>
          <w:noProof/>
          <w:color w:val="000000" w:themeColor="text1"/>
          <w:sz w:val="22"/>
          <w:szCs w:val="22"/>
        </w:rPr>
        <w:t>Kč</w:t>
      </w:r>
      <w:r w:rsidR="009D1825" w:rsidRPr="009D1825">
        <w:rPr>
          <w:rFonts w:asciiTheme="minorHAnsi" w:hAnsiTheme="minorHAnsi" w:cstheme="minorHAnsi"/>
          <w:color w:val="000000"/>
          <w:sz w:val="22"/>
          <w:szCs w:val="22"/>
        </w:rPr>
        <w:t xml:space="preserve"> (slovy </w:t>
      </w:r>
      <w:r w:rsidR="009D1825" w:rsidRPr="009D1825">
        <w:rPr>
          <w:rFonts w:asciiTheme="minorHAnsi" w:hAnsiTheme="minorHAnsi" w:cstheme="minorHAnsi"/>
          <w:b/>
          <w:bCs/>
          <w:color w:val="000000"/>
          <w:sz w:val="22"/>
          <w:szCs w:val="22"/>
        </w:rPr>
        <w:t>p</w:t>
      </w:r>
      <w:r w:rsidR="009D1825" w:rsidRPr="009D1825">
        <w:rPr>
          <w:rFonts w:asciiTheme="minorHAnsi" w:hAnsiTheme="minorHAnsi" w:cstheme="minorHAnsi"/>
          <w:b/>
          <w:bCs/>
          <w:sz w:val="22"/>
          <w:szCs w:val="22"/>
        </w:rPr>
        <w:t>ět milionů sedmdesát čtyři tisíc šest sedmdesát dva 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w:t>
      </w:r>
      <w:r w:rsidRPr="001B1B88">
        <w:rPr>
          <w:rFonts w:asciiTheme="minorHAnsi" w:hAnsiTheme="minorHAnsi" w:cstheme="minorHAnsi"/>
          <w:sz w:val="22"/>
          <w:szCs w:val="22"/>
        </w:rPr>
        <w:lastRenderedPageBreak/>
        <w:t>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E5BB204"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C3E44">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2CF01BF"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C63C6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55D37EE6" w:rsidR="00D3593B" w:rsidRPr="009D1825"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w:t>
      </w:r>
      <w:r w:rsidRPr="009D1825">
        <w:rPr>
          <w:rFonts w:asciiTheme="minorHAnsi" w:hAnsiTheme="minorHAnsi" w:cstheme="minorHAnsi"/>
          <w:sz w:val="22"/>
          <w:szCs w:val="22"/>
        </w:rPr>
        <w:t xml:space="preserve">Kos                           </w:t>
      </w:r>
      <w:r w:rsidRPr="009D1825">
        <w:rPr>
          <w:rFonts w:asciiTheme="minorHAnsi" w:hAnsiTheme="minorHAnsi" w:cstheme="minorHAnsi"/>
          <w:sz w:val="22"/>
          <w:szCs w:val="22"/>
        </w:rPr>
        <w:tab/>
      </w:r>
      <w:r w:rsidRPr="009D1825">
        <w:rPr>
          <w:rFonts w:asciiTheme="minorHAnsi" w:hAnsiTheme="minorHAnsi" w:cstheme="minorHAnsi"/>
          <w:sz w:val="22"/>
          <w:szCs w:val="22"/>
        </w:rPr>
        <w:tab/>
      </w:r>
      <w:r w:rsidRPr="009D1825">
        <w:rPr>
          <w:rFonts w:asciiTheme="minorHAnsi" w:hAnsiTheme="minorHAnsi" w:cstheme="minorHAnsi"/>
          <w:sz w:val="22"/>
          <w:szCs w:val="22"/>
        </w:rPr>
        <w:tab/>
      </w:r>
      <w:r w:rsidR="009D1825" w:rsidRPr="009D1825">
        <w:rPr>
          <w:rFonts w:asciiTheme="minorHAnsi" w:hAnsiTheme="minorHAnsi" w:cstheme="minorHAnsi"/>
          <w:sz w:val="22"/>
          <w:szCs w:val="22"/>
        </w:rPr>
        <w:t>RNDr</w:t>
      </w:r>
      <w:r w:rsidR="004B3AC7">
        <w:rPr>
          <w:rFonts w:asciiTheme="minorHAnsi" w:hAnsiTheme="minorHAnsi" w:cstheme="minorHAnsi"/>
          <w:sz w:val="22"/>
          <w:szCs w:val="22"/>
        </w:rPr>
        <w:t>.</w:t>
      </w:r>
      <w:r w:rsidR="009D1825" w:rsidRPr="009D1825">
        <w:rPr>
          <w:rFonts w:asciiTheme="minorHAnsi" w:hAnsiTheme="minorHAnsi" w:cstheme="minorHAnsi"/>
          <w:sz w:val="22"/>
          <w:szCs w:val="22"/>
        </w:rPr>
        <w:t xml:space="preserve"> Michael Prouza, Ph.D</w:t>
      </w:r>
      <w:r w:rsidRPr="009D1825">
        <w:rPr>
          <w:rFonts w:asciiTheme="minorHAnsi" w:hAnsiTheme="minorHAnsi" w:cstheme="minorHAnsi"/>
          <w:noProof/>
          <w:sz w:val="22"/>
          <w:szCs w:val="22"/>
        </w:rPr>
        <w:t xml:space="preserve">.                      </w:t>
      </w:r>
    </w:p>
    <w:p w14:paraId="0AC97D73" w14:textId="68289F48" w:rsidR="00D3593B" w:rsidRPr="009D1825" w:rsidRDefault="00D3593B" w:rsidP="00D218FB">
      <w:pPr>
        <w:pStyle w:val="Zkladntext"/>
        <w:tabs>
          <w:tab w:val="left" w:pos="567"/>
        </w:tabs>
        <w:rPr>
          <w:rFonts w:asciiTheme="minorHAnsi" w:hAnsiTheme="minorHAnsi" w:cstheme="minorHAnsi"/>
          <w:sz w:val="22"/>
          <w:szCs w:val="22"/>
        </w:rPr>
      </w:pPr>
      <w:r w:rsidRPr="009D1825">
        <w:rPr>
          <w:rFonts w:asciiTheme="minorHAnsi" w:hAnsiTheme="minorHAnsi" w:cstheme="minorHAnsi"/>
          <w:noProof/>
          <w:sz w:val="22"/>
          <w:szCs w:val="22"/>
        </w:rPr>
        <w:t xml:space="preserve">         </w:t>
      </w:r>
      <w:r w:rsidRPr="009D1825">
        <w:rPr>
          <w:rFonts w:asciiTheme="minorHAnsi" w:hAnsiTheme="minorHAnsi" w:cstheme="minorHAnsi"/>
          <w:sz w:val="22"/>
          <w:szCs w:val="22"/>
        </w:rPr>
        <w:t>vedoucí oddělení řízení mezinárodních</w:t>
      </w:r>
      <w:r w:rsidRPr="009D1825">
        <w:rPr>
          <w:rFonts w:asciiTheme="minorHAnsi" w:hAnsiTheme="minorHAnsi" w:cstheme="minorHAnsi"/>
          <w:noProof/>
          <w:sz w:val="22"/>
          <w:szCs w:val="22"/>
        </w:rPr>
        <w:t xml:space="preserve">               </w:t>
      </w:r>
      <w:r w:rsidR="002C127E" w:rsidRPr="009D1825">
        <w:rPr>
          <w:rFonts w:asciiTheme="minorHAnsi" w:hAnsiTheme="minorHAnsi" w:cstheme="minorHAnsi"/>
          <w:noProof/>
          <w:sz w:val="22"/>
          <w:szCs w:val="22"/>
        </w:rPr>
        <w:t xml:space="preserve"> </w:t>
      </w:r>
      <w:r w:rsidRPr="009D1825">
        <w:rPr>
          <w:rFonts w:asciiTheme="minorHAnsi" w:hAnsiTheme="minorHAnsi" w:cstheme="minorHAnsi"/>
          <w:noProof/>
          <w:sz w:val="22"/>
          <w:szCs w:val="22"/>
        </w:rPr>
        <w:t xml:space="preserve">     </w:t>
      </w:r>
      <w:r w:rsidR="00607E8B" w:rsidRPr="009D1825">
        <w:rPr>
          <w:rFonts w:asciiTheme="minorHAnsi" w:hAnsiTheme="minorHAnsi" w:cstheme="minorHAnsi"/>
          <w:noProof/>
          <w:sz w:val="22"/>
          <w:szCs w:val="22"/>
        </w:rPr>
        <w:t xml:space="preserve"> ředitel</w:t>
      </w:r>
    </w:p>
    <w:p w14:paraId="6EDE5EC5" w14:textId="7C897D98" w:rsidR="00D3593B" w:rsidRPr="009D1825" w:rsidRDefault="00D3593B" w:rsidP="00D218FB">
      <w:pPr>
        <w:pStyle w:val="Zkladntext"/>
        <w:tabs>
          <w:tab w:val="left" w:pos="567"/>
        </w:tabs>
        <w:rPr>
          <w:rFonts w:asciiTheme="minorHAnsi" w:hAnsiTheme="minorHAnsi" w:cstheme="minorHAnsi"/>
          <w:sz w:val="22"/>
          <w:szCs w:val="22"/>
        </w:rPr>
      </w:pPr>
      <w:r w:rsidRPr="009D1825">
        <w:rPr>
          <w:rFonts w:asciiTheme="minorHAnsi" w:hAnsiTheme="minorHAnsi" w:cstheme="minorHAnsi"/>
          <w:sz w:val="22"/>
          <w:szCs w:val="22"/>
        </w:rPr>
        <w:t xml:space="preserve">         programů VaVaI</w:t>
      </w:r>
      <w:r w:rsidRPr="009D1825">
        <w:rPr>
          <w:rFonts w:asciiTheme="minorHAnsi" w:hAnsiTheme="minorHAnsi" w:cstheme="minorHAnsi"/>
          <w:sz w:val="22"/>
          <w:szCs w:val="22"/>
        </w:rPr>
        <w:tab/>
      </w:r>
      <w:r w:rsidRPr="009D1825">
        <w:rPr>
          <w:rFonts w:asciiTheme="minorHAnsi" w:hAnsiTheme="minorHAnsi" w:cstheme="minorHAnsi"/>
          <w:sz w:val="22"/>
          <w:szCs w:val="22"/>
        </w:rPr>
        <w:tab/>
      </w:r>
      <w:r w:rsidRPr="009D1825">
        <w:rPr>
          <w:rFonts w:asciiTheme="minorHAnsi" w:hAnsiTheme="minorHAnsi" w:cstheme="minorHAnsi"/>
          <w:sz w:val="22"/>
          <w:szCs w:val="22"/>
        </w:rPr>
        <w:tab/>
      </w:r>
      <w:r w:rsidR="002C127E" w:rsidRPr="009D1825">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C43F" w14:textId="77777777" w:rsidR="000A0087" w:rsidRDefault="000A0087" w:rsidP="00DB1A59">
      <w:r>
        <w:separator/>
      </w:r>
    </w:p>
  </w:endnote>
  <w:endnote w:type="continuationSeparator" w:id="0">
    <w:p w14:paraId="57A07B53" w14:textId="77777777" w:rsidR="000A0087" w:rsidRDefault="000A008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2111" w14:textId="77777777" w:rsidR="006F4ABD" w:rsidRDefault="006F4A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4F31" w14:textId="77777777" w:rsidR="000A0087" w:rsidRDefault="000A0087" w:rsidP="00DB1A59">
      <w:r>
        <w:separator/>
      </w:r>
    </w:p>
  </w:footnote>
  <w:footnote w:type="continuationSeparator" w:id="0">
    <w:p w14:paraId="57E63AA1" w14:textId="77777777" w:rsidR="000A0087" w:rsidRDefault="000A0087"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C2D3" w14:textId="77777777" w:rsidR="006F4ABD" w:rsidRDefault="006F4A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63A262DD"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918CD">
      <w:rPr>
        <w:rFonts w:asciiTheme="minorHAnsi" w:hAnsiTheme="minorHAnsi" w:cstheme="minorHAnsi"/>
        <w:i/>
        <w:sz w:val="22"/>
        <w:szCs w:val="22"/>
      </w:rPr>
      <w:t>1</w:t>
    </w:r>
    <w:r w:rsidR="00561998">
      <w:rPr>
        <w:rFonts w:asciiTheme="minorHAnsi" w:hAnsiTheme="minorHAnsi" w:cstheme="minorHAnsi"/>
        <w:i/>
        <w:sz w:val="22"/>
        <w:szCs w:val="22"/>
      </w:rPr>
      <w:t>7</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B650D4">
      <w:rPr>
        <w:rFonts w:asciiTheme="minorHAnsi" w:hAnsiTheme="minorHAnsi" w:cstheme="minorHAnsi"/>
        <w:i/>
        <w:sz w:val="22"/>
        <w:szCs w:val="22"/>
      </w:rPr>
      <w:t>98</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116EB184"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6F4ABD" w:rsidRPr="002C127E">
      <w:rPr>
        <w:rFonts w:asciiTheme="minorHAnsi" w:hAnsiTheme="minorHAnsi" w:cstheme="minorHAnsi"/>
        <w:i/>
        <w:sz w:val="22"/>
        <w:szCs w:val="22"/>
      </w:rPr>
      <w:t>MSMT-1</w:t>
    </w:r>
    <w:r w:rsidR="006F4ABD">
      <w:rPr>
        <w:rFonts w:asciiTheme="minorHAnsi" w:hAnsiTheme="minorHAnsi" w:cstheme="minorHAnsi"/>
        <w:i/>
        <w:sz w:val="22"/>
        <w:szCs w:val="22"/>
      </w:rPr>
      <w:t>4950</w:t>
    </w:r>
    <w:r w:rsidR="006F4ABD" w:rsidRPr="002C127E">
      <w:rPr>
        <w:rFonts w:asciiTheme="minorHAnsi" w:hAnsiTheme="minorHAnsi" w:cstheme="minorHAnsi"/>
        <w:i/>
        <w:sz w:val="22"/>
        <w:szCs w:val="22"/>
      </w:rPr>
      <w:t>/2024-</w:t>
    </w:r>
    <w:r w:rsidR="006F4ABD">
      <w:rPr>
        <w:rFonts w:asciiTheme="minorHAnsi" w:hAnsiTheme="minorHAnsi" w:cstheme="minorHAnsi"/>
        <w:i/>
        <w:sz w:val="22"/>
        <w:szCs w:val="22"/>
      </w:rPr>
      <w:t xml:space="preserve">17 </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6F4ABD">
      <w:rPr>
        <w:rFonts w:asciiTheme="minorHAnsi" w:hAnsiTheme="minorHAnsi" w:cstheme="minorHAnsi"/>
        <w:i/>
        <w:sz w:val="22"/>
        <w:szCs w:val="22"/>
      </w:rPr>
      <w:t>C24098</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6D55"/>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0087"/>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5C8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37B"/>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3AC7"/>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0A08"/>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199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525"/>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1D3B"/>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2F"/>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4026"/>
    <w:rsid w:val="006C5B28"/>
    <w:rsid w:val="006C5C41"/>
    <w:rsid w:val="006C6123"/>
    <w:rsid w:val="006C6EF2"/>
    <w:rsid w:val="006C78AE"/>
    <w:rsid w:val="006D11CB"/>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4ABD"/>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67A17"/>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B790C"/>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3E44"/>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1E69"/>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825"/>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26F2C"/>
    <w:rsid w:val="00A3215E"/>
    <w:rsid w:val="00A34EAA"/>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0D4"/>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6EBE"/>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397B"/>
    <w:rsid w:val="00C54217"/>
    <w:rsid w:val="00C54309"/>
    <w:rsid w:val="00C54C5E"/>
    <w:rsid w:val="00C5618C"/>
    <w:rsid w:val="00C56992"/>
    <w:rsid w:val="00C6193D"/>
    <w:rsid w:val="00C61940"/>
    <w:rsid w:val="00C625DA"/>
    <w:rsid w:val="00C63C64"/>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5FA9"/>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6C3"/>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141"/>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4103</Words>
  <Characters>24205</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3</cp:revision>
  <cp:lastPrinted>2019-01-02T12:00:00Z</cp:lastPrinted>
  <dcterms:created xsi:type="dcterms:W3CDTF">2024-10-30T09:38:00Z</dcterms:created>
  <dcterms:modified xsi:type="dcterms:W3CDTF">2024-10-30T09:38:00Z</dcterms:modified>
</cp:coreProperties>
</file>