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22" w:rsidRDefault="000D4446">
      <w:pPr>
        <w:tabs>
          <w:tab w:val="right" w:pos="3346"/>
        </w:tabs>
        <w:spacing w:before="360"/>
        <w:ind w:left="72"/>
        <w:rPr>
          <w:rFonts w:ascii="Arial" w:hAnsi="Arial"/>
          <w:color w:val="000000"/>
          <w:spacing w:val="-12"/>
          <w:w w:val="105"/>
          <w:sz w:val="19"/>
          <w:lang w:val="cs-CZ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left:0;text-align:left;margin-left:40.35pt;margin-top:25.7pt;width:522pt;height:8.5pt;z-index:-251659776;mso-wrap-distance-left:0;mso-wrap-distance-right:0;mso-position-horizontal-relative:page;mso-position-vertical-relative:page" filled="f" stroked="f">
            <v:textbox inset="0,0,0,0">
              <w:txbxContent>
                <w:p w:rsidR="00D56022" w:rsidRDefault="000249EF">
                  <w:pPr>
                    <w:spacing w:line="208" w:lineRule="auto"/>
                    <w:ind w:right="288"/>
                    <w:jc w:val="right"/>
                    <w:rPr>
                      <w:rFonts w:ascii="Arial" w:hAnsi="Arial"/>
                      <w:color w:val="000000"/>
                      <w:spacing w:val="-10"/>
                      <w:w w:val="110"/>
                      <w:sz w:val="17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10"/>
                      <w:w w:val="110"/>
                      <w:sz w:val="17"/>
                      <w:lang w:val="cs-CZ"/>
                    </w:rPr>
                    <w:t>ZOK4/2024/11/01</w:t>
                  </w:r>
                </w:p>
              </w:txbxContent>
            </v:textbox>
            <w10:wrap type="square" anchorx="page" anchory="page"/>
          </v:shape>
        </w:pict>
      </w:r>
      <w:r w:rsidR="000249EF">
        <w:rPr>
          <w:rFonts w:ascii="Arial" w:hAnsi="Arial"/>
          <w:color w:val="000000"/>
          <w:spacing w:val="-12"/>
          <w:w w:val="105"/>
          <w:sz w:val="19"/>
          <w:lang w:val="cs-CZ"/>
        </w:rPr>
        <w:t>Zadavatel:</w:t>
      </w:r>
      <w:r w:rsidR="000249EF">
        <w:rPr>
          <w:rFonts w:ascii="Arial" w:hAnsi="Arial"/>
          <w:color w:val="000000"/>
          <w:spacing w:val="-12"/>
          <w:w w:val="105"/>
          <w:sz w:val="19"/>
          <w:lang w:val="cs-CZ"/>
        </w:rPr>
        <w:tab/>
      </w:r>
      <w:r w:rsidR="000249EF">
        <w:rPr>
          <w:rFonts w:ascii="Arial" w:hAnsi="Arial"/>
          <w:b/>
          <w:color w:val="000000"/>
          <w:sz w:val="19"/>
          <w:lang w:val="cs-CZ"/>
        </w:rPr>
        <w:t>Město Kroměříž</w:t>
      </w:r>
    </w:p>
    <w:p w:rsidR="00D56022" w:rsidRDefault="000249EF">
      <w:pPr>
        <w:tabs>
          <w:tab w:val="right" w:pos="4642"/>
        </w:tabs>
        <w:spacing w:before="108" w:line="304" w:lineRule="auto"/>
        <w:ind w:left="72"/>
        <w:rPr>
          <w:rFonts w:ascii="Arial" w:hAnsi="Arial"/>
          <w:color w:val="000000"/>
          <w:spacing w:val="-8"/>
          <w:w w:val="105"/>
          <w:sz w:val="19"/>
          <w:lang w:val="cs-CZ"/>
        </w:rPr>
      </w:pPr>
      <w:r>
        <w:rPr>
          <w:rFonts w:ascii="Arial" w:hAnsi="Arial"/>
          <w:color w:val="000000"/>
          <w:spacing w:val="-8"/>
          <w:w w:val="105"/>
          <w:sz w:val="19"/>
          <w:lang w:val="cs-CZ"/>
        </w:rPr>
        <w:t>Předmět nabídky:</w:t>
      </w:r>
      <w:r>
        <w:rPr>
          <w:rFonts w:ascii="Arial" w:hAnsi="Arial"/>
          <w:color w:val="000000"/>
          <w:spacing w:val="-8"/>
          <w:w w:val="105"/>
          <w:sz w:val="19"/>
          <w:lang w:val="cs-CZ"/>
        </w:rPr>
        <w:tab/>
      </w:r>
      <w:r>
        <w:rPr>
          <w:rFonts w:ascii="Arial" w:hAnsi="Arial"/>
          <w:b/>
          <w:color w:val="000000"/>
          <w:sz w:val="19"/>
          <w:lang w:val="cs-CZ"/>
        </w:rPr>
        <w:t>Úprava venkovního plynovodu</w:t>
      </w:r>
    </w:p>
    <w:p w:rsidR="00D56022" w:rsidRDefault="000249EF">
      <w:pPr>
        <w:tabs>
          <w:tab w:val="right" w:pos="8299"/>
        </w:tabs>
        <w:spacing w:before="72"/>
        <w:ind w:left="72"/>
        <w:rPr>
          <w:rFonts w:ascii="Arial" w:hAnsi="Arial"/>
          <w:color w:val="000000"/>
          <w:spacing w:val="-14"/>
          <w:w w:val="105"/>
          <w:sz w:val="19"/>
          <w:lang w:val="cs-CZ"/>
        </w:rPr>
      </w:pPr>
      <w:r>
        <w:rPr>
          <w:rFonts w:ascii="Arial" w:hAnsi="Arial"/>
          <w:color w:val="000000"/>
          <w:spacing w:val="-14"/>
          <w:w w:val="105"/>
          <w:sz w:val="19"/>
          <w:lang w:val="cs-CZ"/>
        </w:rPr>
        <w:t>Objekt:</w:t>
      </w:r>
      <w:r>
        <w:rPr>
          <w:rFonts w:ascii="Arial" w:hAnsi="Arial"/>
          <w:color w:val="000000"/>
          <w:spacing w:val="-14"/>
          <w:w w:val="105"/>
          <w:sz w:val="19"/>
          <w:lang w:val="cs-CZ"/>
        </w:rPr>
        <w:tab/>
      </w:r>
      <w:r>
        <w:rPr>
          <w:rFonts w:ascii="Arial" w:hAnsi="Arial"/>
          <w:b/>
          <w:color w:val="000000"/>
          <w:sz w:val="19"/>
          <w:lang w:val="cs-CZ"/>
        </w:rPr>
        <w:t>Sportovní zařízení města Kroměříž, Obvodová 3965/17, 767 01 Kroměříž</w:t>
      </w:r>
    </w:p>
    <w:p w:rsidR="00D56022" w:rsidRDefault="000249EF">
      <w:pPr>
        <w:spacing w:before="36" w:line="136" w:lineRule="exact"/>
        <w:ind w:left="1872"/>
        <w:rPr>
          <w:rFonts w:ascii="Arial" w:hAnsi="Arial"/>
          <w:b/>
          <w:color w:val="000000"/>
          <w:spacing w:val="-2"/>
          <w:sz w:val="19"/>
          <w:lang w:val="cs-CZ"/>
        </w:rPr>
      </w:pPr>
      <w:r>
        <w:rPr>
          <w:rFonts w:ascii="Arial" w:hAnsi="Arial"/>
          <w:b/>
          <w:color w:val="000000"/>
          <w:spacing w:val="-2"/>
          <w:sz w:val="19"/>
          <w:lang w:val="cs-CZ"/>
        </w:rPr>
        <w:t>DAF INNOVA s.r.o., 756 02 Huslenky 643</w:t>
      </w:r>
    </w:p>
    <w:p w:rsidR="00D56022" w:rsidRDefault="000249EF">
      <w:pPr>
        <w:ind w:left="72"/>
        <w:rPr>
          <w:rFonts w:ascii="Arial" w:hAnsi="Arial"/>
          <w:color w:val="000000"/>
          <w:spacing w:val="-4"/>
          <w:w w:val="105"/>
          <w:sz w:val="19"/>
          <w:lang w:val="cs-CZ"/>
        </w:rPr>
      </w:pPr>
      <w:r>
        <w:rPr>
          <w:rFonts w:ascii="Arial" w:hAnsi="Arial"/>
          <w:color w:val="000000"/>
          <w:spacing w:val="-4"/>
          <w:w w:val="105"/>
          <w:sz w:val="19"/>
          <w:lang w:val="cs-CZ"/>
        </w:rPr>
        <w:t>Zhotovitel:</w:t>
      </w:r>
    </w:p>
    <w:p w:rsidR="00D56022" w:rsidRDefault="000249EF">
      <w:pPr>
        <w:tabs>
          <w:tab w:val="left" w:pos="4858"/>
          <w:tab w:val="left" w:pos="7138"/>
          <w:tab w:val="right" w:pos="10181"/>
        </w:tabs>
        <w:spacing w:before="288"/>
        <w:ind w:left="72"/>
        <w:rPr>
          <w:rFonts w:ascii="Arial" w:hAnsi="Arial"/>
          <w:b/>
          <w:color w:val="000000"/>
          <w:spacing w:val="-10"/>
          <w:sz w:val="19"/>
          <w:lang w:val="cs-CZ"/>
        </w:rPr>
      </w:pPr>
      <w:r>
        <w:rPr>
          <w:rFonts w:ascii="Arial" w:hAnsi="Arial"/>
          <w:b/>
          <w:color w:val="000000"/>
          <w:spacing w:val="-10"/>
          <w:sz w:val="19"/>
          <w:lang w:val="cs-CZ"/>
        </w:rPr>
        <w:t>Položka</w:t>
      </w:r>
      <w:r>
        <w:rPr>
          <w:rFonts w:ascii="Arial" w:hAnsi="Arial"/>
          <w:b/>
          <w:color w:val="000000"/>
          <w:spacing w:val="-10"/>
          <w:sz w:val="19"/>
          <w:lang w:val="cs-CZ"/>
        </w:rPr>
        <w:tab/>
      </w:r>
      <w:r>
        <w:rPr>
          <w:rFonts w:ascii="Arial" w:hAnsi="Arial"/>
          <w:b/>
          <w:color w:val="000000"/>
          <w:spacing w:val="-6"/>
          <w:sz w:val="19"/>
          <w:lang w:val="cs-CZ"/>
        </w:rPr>
        <w:t>Množství Jednotka</w:t>
      </w:r>
      <w:r>
        <w:rPr>
          <w:rFonts w:ascii="Arial" w:hAnsi="Arial"/>
          <w:b/>
          <w:color w:val="000000"/>
          <w:spacing w:val="-6"/>
          <w:sz w:val="19"/>
          <w:lang w:val="cs-CZ"/>
        </w:rPr>
        <w:tab/>
        <w:t xml:space="preserve">Cena </w:t>
      </w:r>
      <w:proofErr w:type="spellStart"/>
      <w:r>
        <w:rPr>
          <w:rFonts w:ascii="Arial" w:hAnsi="Arial"/>
          <w:b/>
          <w:color w:val="000000"/>
          <w:spacing w:val="-6"/>
          <w:sz w:val="19"/>
          <w:lang w:val="cs-CZ"/>
        </w:rPr>
        <w:t>jedn</w:t>
      </w:r>
      <w:proofErr w:type="spellEnd"/>
      <w:r>
        <w:rPr>
          <w:rFonts w:ascii="Arial" w:hAnsi="Arial"/>
          <w:b/>
          <w:color w:val="000000"/>
          <w:spacing w:val="-6"/>
          <w:sz w:val="19"/>
          <w:lang w:val="cs-CZ"/>
        </w:rPr>
        <w:t>.</w:t>
      </w:r>
      <w:r>
        <w:rPr>
          <w:rFonts w:ascii="Arial" w:hAnsi="Arial"/>
          <w:b/>
          <w:color w:val="000000"/>
          <w:spacing w:val="-6"/>
          <w:sz w:val="19"/>
          <w:lang w:val="cs-CZ"/>
        </w:rPr>
        <w:tab/>
      </w:r>
      <w:r>
        <w:rPr>
          <w:rFonts w:ascii="Arial" w:hAnsi="Arial"/>
          <w:b/>
          <w:color w:val="000000"/>
          <w:sz w:val="19"/>
          <w:lang w:val="cs-CZ"/>
        </w:rPr>
        <w:t>Cena celkem</w:t>
      </w:r>
    </w:p>
    <w:p w:rsidR="00D56022" w:rsidRDefault="000D4446">
      <w:pPr>
        <w:spacing w:line="0" w:lineRule="auto"/>
      </w:pPr>
      <w:r>
        <w:pict>
          <v:line id="_x0000_s1026" style="position:absolute;z-index:251658752;mso-position-horizontal-relative:text;mso-position-vertical-relative:text" from="0,.4pt" to="512.45pt,.4pt" strokeweight=".7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1498"/>
        <w:gridCol w:w="893"/>
        <w:gridCol w:w="1934"/>
        <w:gridCol w:w="1740"/>
      </w:tblGrid>
      <w:tr w:rsidR="00D56022">
        <w:trPr>
          <w:trHeight w:hRule="exact" w:val="378"/>
        </w:trPr>
        <w:tc>
          <w:tcPr>
            <w:tcW w:w="41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left="111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Trubka tlaková PE100RC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341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56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m</w:t>
            </w:r>
          </w:p>
        </w:tc>
        <w:tc>
          <w:tcPr>
            <w:tcW w:w="19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509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132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</w:tr>
      <w:tr w:rsidR="00D56022">
        <w:trPr>
          <w:trHeight w:hRule="exact" w:val="369"/>
        </w:trPr>
        <w:tc>
          <w:tcPr>
            <w:tcW w:w="41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left="111"/>
              <w:rPr>
                <w:rFonts w:ascii="Arial" w:hAnsi="Arial"/>
                <w:color w:val="000000"/>
                <w:spacing w:val="-2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pacing w:val="-2"/>
                <w:sz w:val="19"/>
                <w:lang w:val="cs-CZ"/>
              </w:rPr>
              <w:t>Elektrospojka</w:t>
            </w:r>
            <w:proofErr w:type="spellEnd"/>
            <w:r>
              <w:rPr>
                <w:rFonts w:ascii="Arial" w:hAnsi="Arial"/>
                <w:color w:val="000000"/>
                <w:spacing w:val="-2"/>
                <w:sz w:val="19"/>
                <w:lang w:val="cs-CZ"/>
              </w:rPr>
              <w:t xml:space="preserve"> D110 PE110 SRD11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341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14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ks</w:t>
            </w:r>
          </w:p>
        </w:tc>
        <w:tc>
          <w:tcPr>
            <w:tcW w:w="19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509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132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</w:tr>
      <w:tr w:rsidR="00D56022">
        <w:trPr>
          <w:trHeight w:hRule="exact" w:val="365"/>
        </w:trPr>
        <w:tc>
          <w:tcPr>
            <w:tcW w:w="41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left="111"/>
              <w:rPr>
                <w:rFonts w:ascii="Arial" w:hAnsi="Arial"/>
                <w:color w:val="000000"/>
                <w:spacing w:val="-3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pacing w:val="-3"/>
                <w:sz w:val="19"/>
                <w:lang w:val="cs-CZ"/>
              </w:rPr>
              <w:t>Elektrokoleno</w:t>
            </w:r>
            <w:proofErr w:type="spellEnd"/>
            <w:r>
              <w:rPr>
                <w:rFonts w:ascii="Arial" w:hAnsi="Arial"/>
                <w:color w:val="000000"/>
                <w:spacing w:val="-3"/>
                <w:sz w:val="19"/>
                <w:lang w:val="cs-CZ"/>
              </w:rPr>
              <w:t xml:space="preserve"> 90</w:t>
            </w:r>
            <w:r>
              <w:rPr>
                <w:rFonts w:ascii="Arial" w:hAnsi="Arial"/>
                <w:color w:val="000000"/>
                <w:spacing w:val="-3"/>
                <w:w w:val="110"/>
                <w:sz w:val="19"/>
                <w:vertAlign w:val="superscript"/>
                <w:lang w:val="cs-CZ"/>
              </w:rPr>
              <w:t>°</w:t>
            </w:r>
            <w:r>
              <w:rPr>
                <w:rFonts w:ascii="Arial" w:hAnsi="Arial"/>
                <w:color w:val="000000"/>
                <w:spacing w:val="-3"/>
                <w:sz w:val="19"/>
                <w:lang w:val="cs-CZ"/>
              </w:rPr>
              <w:t>D110 PE100 SRD11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341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10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ks</w:t>
            </w:r>
          </w:p>
        </w:tc>
        <w:tc>
          <w:tcPr>
            <w:tcW w:w="19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509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132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</w:tr>
      <w:tr w:rsidR="00D56022">
        <w:trPr>
          <w:trHeight w:hRule="exact" w:val="370"/>
        </w:trPr>
        <w:tc>
          <w:tcPr>
            <w:tcW w:w="41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left="111"/>
              <w:rPr>
                <w:rFonts w:ascii="Arial" w:hAnsi="Arial"/>
                <w:color w:val="000000"/>
                <w:spacing w:val="-2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9"/>
                <w:lang w:val="cs-CZ"/>
              </w:rPr>
              <w:t>Přechod PE/Ocel 110 x 4"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341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4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ks</w:t>
            </w:r>
          </w:p>
        </w:tc>
        <w:tc>
          <w:tcPr>
            <w:tcW w:w="19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509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132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</w:tr>
      <w:tr w:rsidR="00D56022">
        <w:trPr>
          <w:trHeight w:hRule="exact" w:val="369"/>
        </w:trPr>
        <w:tc>
          <w:tcPr>
            <w:tcW w:w="41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left="111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Uzavírací ventil DN100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341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2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ks</w:t>
            </w:r>
          </w:p>
        </w:tc>
        <w:tc>
          <w:tcPr>
            <w:tcW w:w="19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509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132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</w:tr>
      <w:tr w:rsidR="00D56022">
        <w:trPr>
          <w:trHeight w:hRule="exact" w:val="365"/>
        </w:trPr>
        <w:tc>
          <w:tcPr>
            <w:tcW w:w="41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left="111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Izolace potrubí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341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kpl</w:t>
            </w:r>
            <w:proofErr w:type="spellEnd"/>
          </w:p>
        </w:tc>
        <w:tc>
          <w:tcPr>
            <w:tcW w:w="19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509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132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</w:tr>
      <w:tr w:rsidR="00D56022">
        <w:trPr>
          <w:trHeight w:hRule="exact" w:val="370"/>
        </w:trPr>
        <w:tc>
          <w:tcPr>
            <w:tcW w:w="41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left="111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Trubka ocel DN100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341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10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m</w:t>
            </w:r>
          </w:p>
        </w:tc>
        <w:tc>
          <w:tcPr>
            <w:tcW w:w="19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509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132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</w:tr>
      <w:tr w:rsidR="00D56022">
        <w:trPr>
          <w:trHeight w:hRule="exact" w:val="365"/>
        </w:trPr>
        <w:tc>
          <w:tcPr>
            <w:tcW w:w="41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left="111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Signalizační vodič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341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56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m</w:t>
            </w:r>
          </w:p>
        </w:tc>
        <w:tc>
          <w:tcPr>
            <w:tcW w:w="19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509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132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</w:tr>
      <w:tr w:rsidR="00D56022">
        <w:trPr>
          <w:trHeight w:hRule="exact" w:val="369"/>
        </w:trPr>
        <w:tc>
          <w:tcPr>
            <w:tcW w:w="4195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left="111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Signalizační fólie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341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56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m</w:t>
            </w:r>
          </w:p>
        </w:tc>
        <w:tc>
          <w:tcPr>
            <w:tcW w:w="1934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509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132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</w:tr>
      <w:tr w:rsidR="00D56022">
        <w:trPr>
          <w:trHeight w:hRule="exact" w:val="365"/>
        </w:trPr>
        <w:tc>
          <w:tcPr>
            <w:tcW w:w="4195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D56022" w:rsidRDefault="00D56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98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D56022" w:rsidRDefault="00D56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D56022" w:rsidRDefault="00D56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D56022" w:rsidRDefault="00D56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D56022" w:rsidRDefault="00D5602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56022">
        <w:trPr>
          <w:trHeight w:hRule="exact" w:val="370"/>
        </w:trPr>
        <w:tc>
          <w:tcPr>
            <w:tcW w:w="4195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left="111"/>
              <w:rPr>
                <w:rFonts w:ascii="Arial" w:hAnsi="Arial"/>
                <w:color w:val="000000"/>
                <w:spacing w:val="-2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9"/>
                <w:lang w:val="cs-CZ"/>
              </w:rPr>
              <w:t>Materiál celkem</w:t>
            </w:r>
          </w:p>
        </w:tc>
        <w:tc>
          <w:tcPr>
            <w:tcW w:w="1498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341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kpl</w:t>
            </w:r>
            <w:proofErr w:type="spellEnd"/>
          </w:p>
        </w:tc>
        <w:tc>
          <w:tcPr>
            <w:tcW w:w="1934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509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  <w:tc>
          <w:tcPr>
            <w:tcW w:w="1740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132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</w:tr>
      <w:tr w:rsidR="00D56022">
        <w:trPr>
          <w:trHeight w:hRule="exact" w:val="369"/>
        </w:trPr>
        <w:tc>
          <w:tcPr>
            <w:tcW w:w="41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left="111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Práce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341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kpl</w:t>
            </w:r>
            <w:proofErr w:type="spellEnd"/>
          </w:p>
        </w:tc>
        <w:tc>
          <w:tcPr>
            <w:tcW w:w="19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509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132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</w:tr>
      <w:tr w:rsidR="00D56022">
        <w:trPr>
          <w:trHeight w:hRule="exact" w:val="365"/>
        </w:trPr>
        <w:tc>
          <w:tcPr>
            <w:tcW w:w="41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left="111"/>
              <w:rPr>
                <w:rFonts w:ascii="Arial" w:hAnsi="Arial"/>
                <w:color w:val="000000"/>
                <w:spacing w:val="-2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9"/>
                <w:lang w:val="cs-CZ"/>
              </w:rPr>
              <w:t>Přípravné práce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341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kpl</w:t>
            </w:r>
            <w:proofErr w:type="spellEnd"/>
          </w:p>
        </w:tc>
        <w:tc>
          <w:tcPr>
            <w:tcW w:w="19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509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132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</w:tr>
      <w:tr w:rsidR="00D56022">
        <w:trPr>
          <w:trHeight w:hRule="exact" w:val="370"/>
        </w:trPr>
        <w:tc>
          <w:tcPr>
            <w:tcW w:w="41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left="111"/>
              <w:rPr>
                <w:rFonts w:ascii="Arial" w:hAnsi="Arial"/>
                <w:color w:val="000000"/>
                <w:spacing w:val="-1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19"/>
                <w:lang w:val="cs-CZ"/>
              </w:rPr>
              <w:t>Odplynění potrubí + odstávka plynu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341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kpl</w:t>
            </w:r>
            <w:proofErr w:type="spellEnd"/>
          </w:p>
        </w:tc>
        <w:tc>
          <w:tcPr>
            <w:tcW w:w="19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509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132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</w:tr>
      <w:tr w:rsidR="00D56022">
        <w:trPr>
          <w:trHeight w:hRule="exact" w:val="369"/>
        </w:trPr>
        <w:tc>
          <w:tcPr>
            <w:tcW w:w="41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left="111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Demontáž potrubí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341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kpl</w:t>
            </w:r>
            <w:proofErr w:type="spellEnd"/>
          </w:p>
        </w:tc>
        <w:tc>
          <w:tcPr>
            <w:tcW w:w="19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509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132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</w:tr>
      <w:tr w:rsidR="00D56022">
        <w:trPr>
          <w:trHeight w:hRule="exact" w:val="365"/>
        </w:trPr>
        <w:tc>
          <w:tcPr>
            <w:tcW w:w="41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left="111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Revize plynu v rozsahu F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341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kpl</w:t>
            </w:r>
            <w:proofErr w:type="spellEnd"/>
          </w:p>
        </w:tc>
        <w:tc>
          <w:tcPr>
            <w:tcW w:w="19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509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132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</w:tr>
      <w:tr w:rsidR="00D56022">
        <w:trPr>
          <w:trHeight w:hRule="exact" w:val="370"/>
        </w:trPr>
        <w:tc>
          <w:tcPr>
            <w:tcW w:w="41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left="111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Tlaková zkouška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341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kpl</w:t>
            </w:r>
            <w:proofErr w:type="spellEnd"/>
          </w:p>
        </w:tc>
        <w:tc>
          <w:tcPr>
            <w:tcW w:w="19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509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132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</w:tr>
      <w:tr w:rsidR="00D56022">
        <w:trPr>
          <w:trHeight w:hRule="exact" w:val="364"/>
        </w:trPr>
        <w:tc>
          <w:tcPr>
            <w:tcW w:w="4195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left="111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Doprava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341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kpl</w:t>
            </w:r>
            <w:proofErr w:type="spellEnd"/>
          </w:p>
        </w:tc>
        <w:tc>
          <w:tcPr>
            <w:tcW w:w="1934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509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D56022" w:rsidRDefault="000249EF">
            <w:pPr>
              <w:ind w:right="132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Kč</w:t>
            </w:r>
          </w:p>
        </w:tc>
      </w:tr>
    </w:tbl>
    <w:p w:rsidR="00D56022" w:rsidRDefault="00D56022">
      <w:pPr>
        <w:spacing w:after="64" w:line="20" w:lineRule="exact"/>
      </w:pPr>
    </w:p>
    <w:p w:rsidR="00D56022" w:rsidRDefault="000249EF">
      <w:pPr>
        <w:tabs>
          <w:tab w:val="right" w:pos="10109"/>
        </w:tabs>
        <w:ind w:left="72"/>
        <w:rPr>
          <w:rFonts w:ascii="Arial" w:hAnsi="Arial"/>
          <w:b/>
          <w:color w:val="000000"/>
          <w:spacing w:val="-6"/>
          <w:w w:val="105"/>
          <w:sz w:val="23"/>
          <w:lang w:val="cs-CZ"/>
        </w:rPr>
      </w:pPr>
      <w:r>
        <w:rPr>
          <w:rFonts w:ascii="Arial" w:hAnsi="Arial"/>
          <w:b/>
          <w:color w:val="000000"/>
          <w:spacing w:val="-6"/>
          <w:w w:val="105"/>
          <w:sz w:val="23"/>
          <w:lang w:val="cs-CZ"/>
        </w:rPr>
        <w:t>Cena celkem bez DPH</w:t>
      </w:r>
      <w:r>
        <w:rPr>
          <w:rFonts w:ascii="Arial" w:hAnsi="Arial"/>
          <w:b/>
          <w:color w:val="000000"/>
          <w:spacing w:val="-6"/>
          <w:w w:val="105"/>
          <w:sz w:val="23"/>
          <w:lang w:val="cs-CZ"/>
        </w:rPr>
        <w:tab/>
      </w:r>
      <w:r>
        <w:rPr>
          <w:rFonts w:ascii="Arial" w:hAnsi="Arial"/>
          <w:b/>
          <w:color w:val="000000"/>
          <w:w w:val="105"/>
          <w:sz w:val="23"/>
          <w:lang w:val="cs-CZ"/>
        </w:rPr>
        <w:t>193 058,00 Kč</w:t>
      </w:r>
    </w:p>
    <w:p w:rsidR="00D56022" w:rsidRDefault="000249EF">
      <w:pPr>
        <w:spacing w:before="828"/>
        <w:ind w:left="72" w:right="504"/>
        <w:rPr>
          <w:rFonts w:ascii="Arial" w:hAnsi="Arial"/>
          <w:color w:val="000000"/>
          <w:spacing w:val="-7"/>
          <w:w w:val="110"/>
          <w:sz w:val="15"/>
          <w:lang w:val="cs-CZ"/>
        </w:rPr>
      </w:pPr>
      <w:r>
        <w:rPr>
          <w:rFonts w:ascii="Arial" w:hAnsi="Arial"/>
          <w:color w:val="000000"/>
          <w:spacing w:val="-7"/>
          <w:w w:val="110"/>
          <w:sz w:val="15"/>
          <w:lang w:val="cs-CZ"/>
        </w:rPr>
        <w:t xml:space="preserve">Fakturace bude podle skutečnosti. Cenová nabídka je nezávazná, není zaručena její úplnost. Nastanou-li okolnosti pro provedení víceprací (příp. </w:t>
      </w:r>
      <w:proofErr w:type="spellStart"/>
      <w:r>
        <w:rPr>
          <w:rFonts w:ascii="Arial" w:hAnsi="Arial"/>
          <w:color w:val="000000"/>
          <w:spacing w:val="-5"/>
          <w:w w:val="110"/>
          <w:sz w:val="15"/>
          <w:lang w:val="cs-CZ"/>
        </w:rPr>
        <w:t>méněprací</w:t>
      </w:r>
      <w:proofErr w:type="spellEnd"/>
      <w:r>
        <w:rPr>
          <w:rFonts w:ascii="Arial" w:hAnsi="Arial"/>
          <w:color w:val="000000"/>
          <w:spacing w:val="-5"/>
          <w:w w:val="110"/>
          <w:sz w:val="15"/>
          <w:lang w:val="cs-CZ"/>
        </w:rPr>
        <w:t>) v cenové nabídce nezahrnutých, může dojít ke změně ceny.</w:t>
      </w:r>
    </w:p>
    <w:p w:rsidR="00D56022" w:rsidRDefault="000249EF">
      <w:pPr>
        <w:spacing w:before="396"/>
        <w:ind w:left="72"/>
        <w:rPr>
          <w:rFonts w:ascii="Arial" w:hAnsi="Arial"/>
          <w:color w:val="000000"/>
          <w:spacing w:val="-4"/>
          <w:w w:val="110"/>
          <w:sz w:val="15"/>
          <w:lang w:val="cs-CZ"/>
        </w:rPr>
      </w:pPr>
      <w:r>
        <w:rPr>
          <w:rFonts w:ascii="Arial" w:hAnsi="Arial"/>
          <w:color w:val="000000"/>
          <w:spacing w:val="-4"/>
          <w:w w:val="110"/>
          <w:sz w:val="15"/>
          <w:lang w:val="cs-CZ"/>
        </w:rPr>
        <w:t>Platnost cenové nabídky: 30 dnů ode dne vystavení</w:t>
      </w:r>
    </w:p>
    <w:p w:rsidR="00D56022" w:rsidRDefault="000249EF">
      <w:pPr>
        <w:tabs>
          <w:tab w:val="right" w:pos="3101"/>
        </w:tabs>
        <w:spacing w:before="360"/>
        <w:ind w:left="72"/>
        <w:rPr>
          <w:rFonts w:ascii="Arial" w:hAnsi="Arial"/>
          <w:color w:val="000000"/>
          <w:spacing w:val="-8"/>
          <w:w w:val="110"/>
          <w:sz w:val="15"/>
          <w:lang w:val="cs-CZ"/>
        </w:rPr>
      </w:pPr>
      <w:r>
        <w:rPr>
          <w:rFonts w:ascii="Arial" w:hAnsi="Arial"/>
          <w:color w:val="000000"/>
          <w:spacing w:val="-8"/>
          <w:w w:val="110"/>
          <w:sz w:val="15"/>
          <w:lang w:val="cs-CZ"/>
        </w:rPr>
        <w:t>Vypracoval:</w:t>
      </w:r>
      <w:r>
        <w:rPr>
          <w:rFonts w:ascii="Arial" w:hAnsi="Arial"/>
          <w:color w:val="000000"/>
          <w:spacing w:val="-8"/>
          <w:w w:val="110"/>
          <w:sz w:val="15"/>
          <w:lang w:val="cs-CZ"/>
        </w:rPr>
        <w:tab/>
      </w:r>
      <w:proofErr w:type="spellStart"/>
      <w:r>
        <w:rPr>
          <w:rFonts w:ascii="Calibri" w:hAnsi="Calibri"/>
          <w:color w:val="000000"/>
          <w:spacing w:val="-4"/>
          <w:w w:val="110"/>
          <w:sz w:val="18"/>
          <w:lang w:val="cs-CZ"/>
        </w:rPr>
        <w:t>xxx</w:t>
      </w:r>
      <w:proofErr w:type="spellEnd"/>
    </w:p>
    <w:p w:rsidR="00D56022" w:rsidRDefault="000249EF">
      <w:pPr>
        <w:tabs>
          <w:tab w:val="right" w:pos="2842"/>
        </w:tabs>
        <w:spacing w:before="72"/>
        <w:ind w:left="72"/>
        <w:rPr>
          <w:rFonts w:ascii="Arial" w:hAnsi="Arial"/>
          <w:color w:val="000000"/>
          <w:spacing w:val="-8"/>
          <w:w w:val="110"/>
          <w:sz w:val="15"/>
          <w:lang w:val="cs-CZ"/>
        </w:rPr>
      </w:pPr>
      <w:r>
        <w:rPr>
          <w:rFonts w:ascii="Arial" w:hAnsi="Arial"/>
          <w:color w:val="000000"/>
          <w:spacing w:val="-8"/>
          <w:w w:val="110"/>
          <w:sz w:val="15"/>
          <w:lang w:val="cs-CZ"/>
        </w:rPr>
        <w:t>Zpracoval:</w:t>
      </w:r>
      <w:r>
        <w:rPr>
          <w:rFonts w:ascii="Arial" w:hAnsi="Arial"/>
          <w:color w:val="000000"/>
          <w:spacing w:val="-8"/>
          <w:w w:val="110"/>
          <w:sz w:val="15"/>
          <w:lang w:val="cs-CZ"/>
        </w:rPr>
        <w:tab/>
        <w:t xml:space="preserve"> </w:t>
      </w:r>
      <w:proofErr w:type="spellStart"/>
      <w:r>
        <w:rPr>
          <w:rFonts w:ascii="Arial" w:hAnsi="Arial"/>
          <w:color w:val="000000"/>
          <w:spacing w:val="-4"/>
          <w:w w:val="110"/>
          <w:sz w:val="15"/>
          <w:lang w:val="cs-CZ"/>
        </w:rPr>
        <w:t>xxx</w:t>
      </w:r>
      <w:proofErr w:type="spellEnd"/>
    </w:p>
    <w:p w:rsidR="00D56022" w:rsidRDefault="000249EF">
      <w:pPr>
        <w:tabs>
          <w:tab w:val="right" w:pos="2669"/>
        </w:tabs>
        <w:spacing w:before="72" w:after="612" w:line="216" w:lineRule="auto"/>
        <w:ind w:left="72"/>
        <w:rPr>
          <w:rFonts w:ascii="Arial" w:hAnsi="Arial"/>
          <w:color w:val="000000"/>
          <w:spacing w:val="-10"/>
          <w:w w:val="110"/>
          <w:sz w:val="15"/>
          <w:lang w:val="cs-CZ"/>
        </w:rPr>
      </w:pPr>
      <w:r>
        <w:rPr>
          <w:rFonts w:ascii="Arial" w:hAnsi="Arial"/>
          <w:color w:val="000000"/>
          <w:spacing w:val="-10"/>
          <w:w w:val="110"/>
          <w:sz w:val="15"/>
          <w:lang w:val="cs-CZ"/>
        </w:rPr>
        <w:t>Ve Vsetíně dne:</w:t>
      </w:r>
      <w:r>
        <w:rPr>
          <w:rFonts w:ascii="Arial" w:hAnsi="Arial"/>
          <w:color w:val="000000"/>
          <w:spacing w:val="-10"/>
          <w:w w:val="110"/>
          <w:sz w:val="15"/>
          <w:lang w:val="cs-CZ"/>
        </w:rPr>
        <w:tab/>
      </w:r>
      <w:r>
        <w:rPr>
          <w:rFonts w:ascii="Arial" w:hAnsi="Arial"/>
          <w:color w:val="000000"/>
          <w:spacing w:val="-6"/>
          <w:w w:val="110"/>
          <w:sz w:val="15"/>
          <w:lang w:val="cs-CZ"/>
        </w:rPr>
        <w:t>5. 11. 2024</w:t>
      </w:r>
    </w:p>
    <w:p w:rsidR="00D56022" w:rsidRDefault="000249EF">
      <w:pPr>
        <w:spacing w:after="144" w:line="269" w:lineRule="exact"/>
        <w:ind w:left="5112" w:right="3163"/>
      </w:pPr>
      <w:r>
        <w:rPr>
          <w:noProof/>
        </w:rPr>
        <w:drawing>
          <wp:inline distT="0" distB="0" distL="0" distR="0">
            <wp:extent cx="1337945" cy="17081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9EF" w:rsidRDefault="000249EF">
      <w:pPr>
        <w:ind w:right="110"/>
        <w:rPr>
          <w:noProof/>
        </w:rPr>
      </w:pPr>
    </w:p>
    <w:p w:rsidR="00D56022" w:rsidRDefault="000249EF">
      <w:pPr>
        <w:ind w:right="110"/>
      </w:pPr>
      <w:r>
        <w:rPr>
          <w:noProof/>
        </w:rPr>
        <w:drawing>
          <wp:inline distT="0" distB="0" distL="0" distR="0">
            <wp:extent cx="3186752" cy="582295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 rotWithShape="1">
                    <a:blip r:embed="rId5"/>
                    <a:srcRect r="51418"/>
                    <a:stretch/>
                  </pic:blipFill>
                  <pic:spPr bwMode="auto">
                    <a:xfrm>
                      <a:off x="0" y="0"/>
                      <a:ext cx="3186752" cy="582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6022">
      <w:pgSz w:w="11918" w:h="16854"/>
      <w:pgMar w:top="684" w:right="611" w:bottom="1734" w:left="80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022"/>
    <w:rsid w:val="000249EF"/>
    <w:rsid w:val="000D4446"/>
    <w:rsid w:val="00D5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FB03A75-8714-44A6-AFAF-70E17D3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dcterms:created xsi:type="dcterms:W3CDTF">2024-11-21T12:33:00Z</dcterms:created>
  <dcterms:modified xsi:type="dcterms:W3CDTF">2024-11-21T12:33:00Z</dcterms:modified>
</cp:coreProperties>
</file>