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B35186" w:rsidP="00B3518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1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C3697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  <w:proofErr w:type="gramEnd"/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B35186">
        <w:rPr>
          <w:rFonts w:asciiTheme="minorHAnsi" w:hAnsiTheme="minorHAnsi" w:cstheme="minorHAnsi"/>
          <w:b/>
          <w:bCs/>
          <w:u w:val="single"/>
        </w:rPr>
        <w:t xml:space="preserve"> 1</w:t>
      </w:r>
      <w:r w:rsidR="007E1894">
        <w:rPr>
          <w:rFonts w:asciiTheme="minorHAnsi" w:hAnsiTheme="minorHAnsi" w:cstheme="minorHAnsi"/>
          <w:b/>
          <w:bCs/>
          <w:u w:val="single"/>
        </w:rPr>
        <w:t>1</w:t>
      </w:r>
      <w:r w:rsidR="00F01F45">
        <w:rPr>
          <w:rFonts w:asciiTheme="minorHAnsi" w:hAnsiTheme="minorHAnsi" w:cstheme="minorHAnsi"/>
          <w:b/>
          <w:bCs/>
          <w:u w:val="single"/>
        </w:rPr>
        <w:t>/2024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FA1349">
        <w:rPr>
          <w:rFonts w:asciiTheme="minorHAnsi" w:hAnsiTheme="minorHAnsi" w:cstheme="minorHAnsi"/>
          <w:color w:val="000000"/>
        </w:rPr>
        <w:t xml:space="preserve">Kuchyňskou linku s příslušenstvím, </w:t>
      </w:r>
      <w:r w:rsidR="00B35186">
        <w:rPr>
          <w:rFonts w:asciiTheme="minorHAnsi" w:hAnsiTheme="minorHAnsi" w:cstheme="minorHAnsi"/>
          <w:color w:val="000000"/>
        </w:rPr>
        <w:t xml:space="preserve">dveře </w:t>
      </w:r>
      <w:bookmarkStart w:id="0" w:name="_GoBack"/>
      <w:bookmarkEnd w:id="0"/>
      <w:r w:rsidR="002B55D8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>další 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26B8B"/>
    <w:rsid w:val="00265472"/>
    <w:rsid w:val="0026650B"/>
    <w:rsid w:val="002671A4"/>
    <w:rsid w:val="002828BA"/>
    <w:rsid w:val="00285E19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774F6"/>
    <w:rsid w:val="006E3C8B"/>
    <w:rsid w:val="006E46E5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1894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35186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3697A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40A64"/>
    <w:rsid w:val="00E41599"/>
    <w:rsid w:val="00E44C81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F554-E3CD-4DF2-B329-22045015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291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2024-11-21T12:13:00Z</dcterms:modified>
</cp:coreProperties>
</file>