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B0" w:rsidRDefault="00D22FDF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5211000201</w:t>
      </w:r>
    </w:p>
    <w:p w:rsidR="00486BB0" w:rsidRDefault="00D22FDF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86BB0" w:rsidRDefault="00D22FDF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86BB0" w:rsidRDefault="00486BB0">
      <w:pPr>
        <w:pStyle w:val="Zkladntext"/>
        <w:ind w:left="0"/>
        <w:jc w:val="left"/>
        <w:rPr>
          <w:sz w:val="60"/>
        </w:rPr>
      </w:pPr>
    </w:p>
    <w:p w:rsidR="00486BB0" w:rsidRDefault="00D22FDF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86BB0" w:rsidRDefault="00486BB0">
      <w:pPr>
        <w:pStyle w:val="Zkladntext"/>
        <w:spacing w:before="1"/>
        <w:ind w:left="0"/>
        <w:jc w:val="left"/>
      </w:pPr>
    </w:p>
    <w:p w:rsidR="00486BB0" w:rsidRDefault="00D22FDF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86BB0" w:rsidRDefault="00D22FDF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86BB0" w:rsidRDefault="00D22FDF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86BB0" w:rsidRDefault="00D22FDF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486BB0" w:rsidRDefault="00D22FDF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486BB0" w:rsidRDefault="00D22FDF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86BB0" w:rsidRDefault="00D22FDF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486BB0" w:rsidRDefault="00D22FDF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486BB0" w:rsidRDefault="00D22FDF">
      <w:pPr>
        <w:pStyle w:val="Nadpis2"/>
        <w:spacing w:before="1"/>
        <w:ind w:left="382"/>
        <w:jc w:val="left"/>
      </w:pPr>
      <w:r>
        <w:t>město</w:t>
      </w:r>
      <w:r>
        <w:rPr>
          <w:spacing w:val="-3"/>
        </w:rPr>
        <w:t xml:space="preserve"> </w:t>
      </w:r>
      <w:r>
        <w:t>Pacov</w:t>
      </w:r>
    </w:p>
    <w:p w:rsidR="00486BB0" w:rsidRDefault="00D22FDF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Pacov,</w:t>
      </w:r>
      <w:r>
        <w:rPr>
          <w:spacing w:val="-1"/>
        </w:rPr>
        <w:t xml:space="preserve"> </w:t>
      </w:r>
      <w:r>
        <w:t>nám.</w:t>
      </w:r>
      <w:r>
        <w:rPr>
          <w:spacing w:val="-3"/>
        </w:rPr>
        <w:t xml:space="preserve"> </w:t>
      </w:r>
      <w:r>
        <w:t>Svobody</w:t>
      </w:r>
      <w:r>
        <w:rPr>
          <w:spacing w:val="-3"/>
        </w:rPr>
        <w:t xml:space="preserve"> </w:t>
      </w:r>
      <w:r>
        <w:t>320,</w:t>
      </w:r>
      <w:r>
        <w:rPr>
          <w:spacing w:val="1"/>
        </w:rPr>
        <w:t xml:space="preserve"> </w:t>
      </w:r>
      <w:r>
        <w:t>395</w:t>
      </w:r>
      <w:r>
        <w:rPr>
          <w:spacing w:val="-1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Pacov</w:t>
      </w:r>
    </w:p>
    <w:p w:rsidR="00486BB0" w:rsidRDefault="00D22FDF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</w:r>
      <w:r>
        <w:t>00248789</w:t>
      </w:r>
    </w:p>
    <w:p w:rsidR="00486BB0" w:rsidRDefault="00D22FDF">
      <w:pPr>
        <w:pStyle w:val="Zkladntext"/>
        <w:tabs>
          <w:tab w:val="left" w:pos="3262"/>
        </w:tabs>
        <w:spacing w:before="1"/>
        <w:ind w:left="382"/>
        <w:jc w:val="left"/>
      </w:pPr>
      <w:r>
        <w:t>zastoupené:</w:t>
      </w:r>
      <w:r>
        <w:tab/>
        <w:t>Tomášem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 c</w:t>
      </w:r>
      <w:r>
        <w:rPr>
          <w:spacing w:val="-2"/>
        </w:rPr>
        <w:t xml:space="preserve"> </w:t>
      </w:r>
      <w:r>
        <w:t>o u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486BB0" w:rsidRDefault="00D22FDF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86BB0" w:rsidRDefault="00D22FDF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94-2918261/0710</w:t>
      </w:r>
    </w:p>
    <w:p w:rsidR="00486BB0" w:rsidRDefault="00D22FDF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486BB0" w:rsidRDefault="00486BB0">
      <w:pPr>
        <w:pStyle w:val="Zkladntext"/>
        <w:spacing w:before="1"/>
        <w:ind w:left="0"/>
        <w:jc w:val="left"/>
      </w:pPr>
    </w:p>
    <w:p w:rsidR="00486BB0" w:rsidRDefault="00D22FDF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86BB0" w:rsidRDefault="00486BB0">
      <w:pPr>
        <w:pStyle w:val="Zkladntext"/>
        <w:spacing w:before="12"/>
        <w:ind w:left="0"/>
        <w:jc w:val="left"/>
        <w:rPr>
          <w:sz w:val="35"/>
        </w:rPr>
      </w:pPr>
    </w:p>
    <w:p w:rsidR="00486BB0" w:rsidRDefault="00D22FDF">
      <w:pPr>
        <w:pStyle w:val="Nadpis1"/>
        <w:ind w:right="1047"/>
      </w:pPr>
      <w:r>
        <w:t>I.</w:t>
      </w:r>
    </w:p>
    <w:p w:rsidR="00486BB0" w:rsidRDefault="00D22FDF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86BB0" w:rsidRDefault="00486BB0">
      <w:pPr>
        <w:pStyle w:val="Zkladntext"/>
        <w:spacing w:before="1"/>
        <w:ind w:left="0"/>
        <w:jc w:val="left"/>
        <w:rPr>
          <w:b/>
          <w:sz w:val="18"/>
        </w:rPr>
      </w:pPr>
    </w:p>
    <w:p w:rsidR="00486BB0" w:rsidRDefault="00D22FDF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86BB0" w:rsidRDefault="00D22FDF">
      <w:pPr>
        <w:pStyle w:val="Zkladntext"/>
        <w:ind w:right="130"/>
      </w:pPr>
      <w:r>
        <w:t>„Smlouva“) se uzavírá na základě Rozhodnutí ministra životního prostředí č. 5211000201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13. 12. 2022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486BB0" w:rsidRDefault="00D22FDF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486BB0" w:rsidRDefault="00D22FDF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podle článku 3 Směrnice MŽP (dále jen „Výzva“), a že náležitosti akce odpovídají podmínkám </w:t>
      </w:r>
      <w:r>
        <w:rPr>
          <w:w w:val="95"/>
          <w:sz w:val="20"/>
        </w:rPr>
        <w:t>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86BB0" w:rsidRDefault="00486BB0">
      <w:pPr>
        <w:jc w:val="both"/>
        <w:rPr>
          <w:sz w:val="20"/>
        </w:rPr>
        <w:sectPr w:rsidR="00486BB0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486BB0" w:rsidRDefault="00D22FDF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86BB0" w:rsidRDefault="00D22FDF">
      <w:pPr>
        <w:pStyle w:val="Nadpis2"/>
        <w:spacing w:before="120"/>
        <w:ind w:left="1522"/>
        <w:jc w:val="both"/>
      </w:pPr>
      <w:r>
        <w:t>„Využití</w:t>
      </w:r>
      <w:r>
        <w:rPr>
          <w:spacing w:val="-3"/>
        </w:rPr>
        <w:t xml:space="preserve"> </w:t>
      </w:r>
      <w:r>
        <w:t>srážkové</w:t>
      </w:r>
      <w:r>
        <w:rPr>
          <w:spacing w:val="-3"/>
        </w:rPr>
        <w:t xml:space="preserve"> </w:t>
      </w:r>
      <w:r>
        <w:t>vody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zavlažování</w:t>
      </w:r>
      <w:r>
        <w:rPr>
          <w:spacing w:val="-3"/>
        </w:rPr>
        <w:t xml:space="preserve"> </w:t>
      </w:r>
      <w:r>
        <w:t>fotbalového</w:t>
      </w:r>
      <w:r>
        <w:rPr>
          <w:spacing w:val="-2"/>
        </w:rPr>
        <w:t xml:space="preserve"> </w:t>
      </w:r>
      <w:r>
        <w:t>hřiště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školní</w:t>
      </w:r>
      <w:r>
        <w:rPr>
          <w:spacing w:val="-3"/>
        </w:rPr>
        <w:t xml:space="preserve"> </w:t>
      </w:r>
      <w:r>
        <w:t>zahrady“</w:t>
      </w:r>
    </w:p>
    <w:p w:rsidR="00486BB0" w:rsidRDefault="00D22FDF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486BB0" w:rsidRDefault="00D22FDF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43"/>
        <w:jc w:val="both"/>
        <w:rPr>
          <w:sz w:val="20"/>
        </w:rPr>
      </w:pPr>
      <w:r>
        <w:rPr>
          <w:sz w:val="20"/>
        </w:rPr>
        <w:t>Podpora je poskytována v souladu s Nařízením Komise 2023/2831 ze dne 13. prosince 2023 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 107 a 108 Smlouvy o fungování Evropské unie na podporu</w:t>
      </w:r>
      <w:r>
        <w:rPr>
          <w:sz w:val="20"/>
        </w:rPr>
        <w:t xml:space="preserve"> de minimis, zveřejněném v 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</w:t>
      </w:r>
    </w:p>
    <w:p w:rsidR="00486BB0" w:rsidRDefault="00486BB0">
      <w:pPr>
        <w:pStyle w:val="Zkladntext"/>
        <w:ind w:left="0"/>
        <w:jc w:val="left"/>
        <w:rPr>
          <w:sz w:val="36"/>
        </w:rPr>
      </w:pPr>
    </w:p>
    <w:p w:rsidR="00486BB0" w:rsidRDefault="00D22FDF">
      <w:pPr>
        <w:pStyle w:val="Nadpis1"/>
        <w:ind w:right="1047"/>
      </w:pPr>
      <w:r>
        <w:t>II.</w:t>
      </w:r>
    </w:p>
    <w:p w:rsidR="00486BB0" w:rsidRDefault="00D22FDF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86BB0" w:rsidRDefault="00486BB0">
      <w:pPr>
        <w:pStyle w:val="Zkladntext"/>
        <w:ind w:left="0"/>
        <w:jc w:val="left"/>
        <w:rPr>
          <w:b/>
          <w:sz w:val="18"/>
        </w:rPr>
      </w:pPr>
    </w:p>
    <w:p w:rsidR="00486BB0" w:rsidRDefault="00D22FDF">
      <w:pPr>
        <w:pStyle w:val="Odstavecseseznamem"/>
        <w:numPr>
          <w:ilvl w:val="0"/>
          <w:numId w:val="9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zavazuje</w:t>
      </w:r>
      <w:r>
        <w:rPr>
          <w:spacing w:val="5"/>
          <w:sz w:val="20"/>
        </w:rPr>
        <w:t xml:space="preserve"> </w:t>
      </w:r>
      <w:r>
        <w:rPr>
          <w:sz w:val="20"/>
        </w:rPr>
        <w:t>poskytnout</w:t>
      </w:r>
      <w:r>
        <w:rPr>
          <w:spacing w:val="5"/>
          <w:sz w:val="20"/>
        </w:rPr>
        <w:t xml:space="preserve"> </w:t>
      </w:r>
      <w:r>
        <w:rPr>
          <w:sz w:val="20"/>
        </w:rPr>
        <w:t>příjemci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6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formou</w:t>
      </w:r>
      <w:r>
        <w:rPr>
          <w:spacing w:val="5"/>
          <w:sz w:val="20"/>
        </w:rPr>
        <w:t xml:space="preserve"> </w:t>
      </w:r>
      <w:r>
        <w:rPr>
          <w:sz w:val="20"/>
        </w:rPr>
        <w:t>dotace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5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202 002,00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(slovy</w:t>
      </w:r>
    </w:p>
    <w:p w:rsidR="00486BB0" w:rsidRDefault="00D22FDF">
      <w:pPr>
        <w:pStyle w:val="Zkladntext"/>
      </w:pPr>
      <w:r>
        <w:t>jeden</w:t>
      </w:r>
      <w:r>
        <w:rPr>
          <w:spacing w:val="-2"/>
        </w:rPr>
        <w:t xml:space="preserve"> </w:t>
      </w:r>
      <w:r>
        <w:t>milion</w:t>
      </w:r>
      <w:r>
        <w:rPr>
          <w:spacing w:val="-2"/>
        </w:rPr>
        <w:t xml:space="preserve"> </w:t>
      </w:r>
      <w:r>
        <w:t>dvě</w:t>
      </w:r>
      <w:r>
        <w:rPr>
          <w:spacing w:val="-2"/>
        </w:rPr>
        <w:t xml:space="preserve"> </w:t>
      </w:r>
      <w:r>
        <w:t>stě</w:t>
      </w:r>
      <w:r>
        <w:rPr>
          <w:spacing w:val="-4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tisíc</w:t>
      </w:r>
      <w:r>
        <w:rPr>
          <w:spacing w:val="-2"/>
        </w:rPr>
        <w:t xml:space="preserve"> </w:t>
      </w:r>
      <w:r>
        <w:t>dvě</w:t>
      </w:r>
      <w:r>
        <w:rPr>
          <w:spacing w:val="-3"/>
        </w:rPr>
        <w:t xml:space="preserve"> </w:t>
      </w:r>
      <w:r>
        <w:t>koruny</w:t>
      </w:r>
      <w:r>
        <w:rPr>
          <w:spacing w:val="-3"/>
        </w:rPr>
        <w:t xml:space="preserve"> </w:t>
      </w:r>
      <w:r>
        <w:t>české).</w:t>
      </w:r>
    </w:p>
    <w:p w:rsidR="00486BB0" w:rsidRDefault="00D22FDF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202</w:t>
      </w:r>
      <w:r>
        <w:rPr>
          <w:spacing w:val="1"/>
          <w:sz w:val="20"/>
        </w:rPr>
        <w:t xml:space="preserve"> </w:t>
      </w:r>
      <w:r>
        <w:rPr>
          <w:sz w:val="20"/>
        </w:rPr>
        <w:t>002,00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86BB0" w:rsidRDefault="00D22FDF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6BB0" w:rsidRDefault="00D22FDF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</w:t>
      </w:r>
      <w:r>
        <w:rPr>
          <w:sz w:val="20"/>
        </w:rPr>
        <w:t>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486BB0" w:rsidRDefault="00D22FDF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 xml:space="preserve">Podporu </w:t>
      </w:r>
      <w:r>
        <w:rPr>
          <w:sz w:val="20"/>
        </w:rPr>
        <w:t>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486BB0" w:rsidRDefault="00D22FDF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486BB0" w:rsidRDefault="00D22FDF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486BB0" w:rsidRDefault="00D22FDF">
      <w:pPr>
        <w:pStyle w:val="Odstavecseseznamem"/>
        <w:numPr>
          <w:ilvl w:val="0"/>
          <w:numId w:val="9"/>
        </w:numPr>
        <w:tabs>
          <w:tab w:val="left" w:pos="666"/>
        </w:tabs>
        <w:spacing w:before="120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486BB0" w:rsidRDefault="00D22FDF">
      <w:pPr>
        <w:pStyle w:val="Zkladntext"/>
        <w:spacing w:line="265" w:lineRule="exact"/>
        <w:jc w:val="left"/>
      </w:pPr>
      <w:r>
        <w:t>Výzvy.</w:t>
      </w:r>
    </w:p>
    <w:p w:rsidR="00486BB0" w:rsidRDefault="00D22FDF">
      <w:pPr>
        <w:pStyle w:val="Odstavecseseznamem"/>
        <w:numPr>
          <w:ilvl w:val="0"/>
          <w:numId w:val="9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Podpora je poskytována v souladu s „Nařízením Komise (EU) č. 1407/2013 ze dne 18. prosince 2013 o</w:t>
      </w:r>
      <w:r>
        <w:rPr>
          <w:spacing w:val="1"/>
          <w:sz w:val="20"/>
        </w:rPr>
        <w:t xml:space="preserve"> </w:t>
      </w:r>
      <w:r>
        <w:rPr>
          <w:sz w:val="20"/>
        </w:rPr>
        <w:t>použití článků 107 a 108 Smlouvy o fungování Evropské unie na podporu de minimis“, zveřejněném v</w:t>
      </w:r>
      <w:r>
        <w:rPr>
          <w:spacing w:val="1"/>
          <w:sz w:val="20"/>
        </w:rPr>
        <w:t xml:space="preserve"> </w:t>
      </w:r>
      <w:r>
        <w:rPr>
          <w:sz w:val="20"/>
        </w:rPr>
        <w:t>Úředním věstníku 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24.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2013.</w:t>
      </w:r>
    </w:p>
    <w:p w:rsidR="00486BB0" w:rsidRDefault="00486BB0">
      <w:pPr>
        <w:pStyle w:val="Zkladntext"/>
        <w:ind w:left="0"/>
        <w:jc w:val="left"/>
        <w:rPr>
          <w:sz w:val="26"/>
        </w:rPr>
      </w:pPr>
    </w:p>
    <w:p w:rsidR="00486BB0" w:rsidRDefault="00486BB0">
      <w:pPr>
        <w:pStyle w:val="Zkladntext"/>
        <w:spacing w:before="2"/>
        <w:ind w:left="0"/>
        <w:jc w:val="left"/>
        <w:rPr>
          <w:sz w:val="30"/>
        </w:rPr>
      </w:pPr>
    </w:p>
    <w:p w:rsidR="00486BB0" w:rsidRDefault="00D22FDF">
      <w:pPr>
        <w:pStyle w:val="Nadpis1"/>
        <w:spacing w:before="1"/>
        <w:ind w:right="1051"/>
      </w:pPr>
      <w:r>
        <w:t>III.</w:t>
      </w:r>
    </w:p>
    <w:p w:rsidR="00486BB0" w:rsidRDefault="00D22FDF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486BB0" w:rsidRDefault="00486BB0">
      <w:pPr>
        <w:pStyle w:val="Zkladntext"/>
        <w:spacing w:before="12"/>
        <w:ind w:left="0"/>
        <w:jc w:val="left"/>
        <w:rPr>
          <w:b/>
          <w:sz w:val="17"/>
        </w:rPr>
      </w:pP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486BB0" w:rsidRDefault="00486BB0">
      <w:pPr>
        <w:jc w:val="both"/>
        <w:rPr>
          <w:sz w:val="20"/>
        </w:rPr>
        <w:sectPr w:rsidR="00486BB0">
          <w:pgSz w:w="12240" w:h="15840"/>
          <w:pgMar w:top="1060" w:right="1000" w:bottom="1660" w:left="1320" w:header="0" w:footer="1410" w:gutter="0"/>
          <w:cols w:space="708"/>
        </w:sectPr>
      </w:pP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486BB0" w:rsidRDefault="00486BB0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486BB0">
        <w:trPr>
          <w:trHeight w:val="506"/>
        </w:trPr>
        <w:tc>
          <w:tcPr>
            <w:tcW w:w="4532" w:type="dxa"/>
          </w:tcPr>
          <w:p w:rsidR="00486BB0" w:rsidRDefault="00D22FDF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486BB0" w:rsidRDefault="00D22FDF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486BB0">
        <w:trPr>
          <w:trHeight w:val="508"/>
        </w:trPr>
        <w:tc>
          <w:tcPr>
            <w:tcW w:w="4532" w:type="dxa"/>
          </w:tcPr>
          <w:p w:rsidR="00486BB0" w:rsidRDefault="00D22FDF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486BB0" w:rsidRDefault="00D22FDF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202 002,00</w:t>
            </w:r>
          </w:p>
        </w:tc>
      </w:tr>
    </w:tbl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O prostředky nevyčerpané v daném ro</w:t>
      </w:r>
      <w:r>
        <w:rPr>
          <w:sz w:val="20"/>
        </w:rPr>
        <w:t>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486BB0" w:rsidRDefault="00D22FDF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</w:t>
      </w:r>
      <w:r>
        <w:rPr>
          <w:sz w:val="20"/>
        </w:rPr>
        <w:t>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90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</w:t>
      </w:r>
      <w:r>
        <w:rPr>
          <w:sz w:val="20"/>
        </w:rPr>
        <w:t>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</w:t>
      </w:r>
      <w:r>
        <w:rPr>
          <w:spacing w:val="3"/>
          <w:sz w:val="20"/>
        </w:rPr>
        <w:t xml:space="preserve"> </w:t>
      </w:r>
      <w:r>
        <w:rPr>
          <w:sz w:val="20"/>
        </w:rPr>
        <w:t>respektovat</w:t>
      </w:r>
      <w:r>
        <w:rPr>
          <w:spacing w:val="3"/>
          <w:sz w:val="20"/>
        </w:rPr>
        <w:t xml:space="preserve"> </w:t>
      </w:r>
      <w:r>
        <w:rPr>
          <w:sz w:val="20"/>
        </w:rPr>
        <w:t>případné</w:t>
      </w:r>
      <w:r>
        <w:rPr>
          <w:spacing w:val="3"/>
          <w:sz w:val="20"/>
        </w:rPr>
        <w:t xml:space="preserve"> </w:t>
      </w:r>
      <w:r>
        <w:rPr>
          <w:sz w:val="20"/>
        </w:rPr>
        <w:t>pokyny</w:t>
      </w:r>
      <w:r>
        <w:rPr>
          <w:spacing w:val="3"/>
          <w:sz w:val="20"/>
        </w:rPr>
        <w:t xml:space="preserve"> </w:t>
      </w:r>
      <w:r>
        <w:rPr>
          <w:sz w:val="20"/>
        </w:rPr>
        <w:t>Fondu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prokázání</w:t>
      </w:r>
      <w:r>
        <w:rPr>
          <w:spacing w:val="9"/>
          <w:sz w:val="20"/>
        </w:rPr>
        <w:t xml:space="preserve"> </w:t>
      </w:r>
      <w:r>
        <w:rPr>
          <w:sz w:val="20"/>
        </w:rPr>
        <w:t>uvedených</w:t>
      </w:r>
      <w:r>
        <w:rPr>
          <w:spacing w:val="4"/>
          <w:sz w:val="20"/>
        </w:rPr>
        <w:t xml:space="preserve"> </w:t>
      </w:r>
      <w:r>
        <w:rPr>
          <w:sz w:val="20"/>
        </w:rPr>
        <w:t>nákladů</w:t>
      </w:r>
      <w:r>
        <w:rPr>
          <w:spacing w:val="4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4"/>
          <w:sz w:val="20"/>
        </w:rPr>
        <w:t xml:space="preserve"> </w:t>
      </w:r>
      <w:r>
        <w:rPr>
          <w:sz w:val="20"/>
        </w:rPr>
        <w:t>účetními</w:t>
      </w:r>
    </w:p>
    <w:p w:rsidR="00486BB0" w:rsidRDefault="00486BB0">
      <w:pPr>
        <w:jc w:val="both"/>
        <w:rPr>
          <w:sz w:val="20"/>
        </w:rPr>
        <w:sectPr w:rsidR="00486BB0">
          <w:pgSz w:w="12240" w:h="15840"/>
          <w:pgMar w:top="1060" w:right="1000" w:bottom="1660" w:left="1320" w:header="0" w:footer="1410" w:gutter="0"/>
          <w:cols w:space="708"/>
        </w:sectPr>
      </w:pPr>
    </w:p>
    <w:p w:rsidR="00486BB0" w:rsidRDefault="00D22FDF">
      <w:pPr>
        <w:pStyle w:val="Zkladntext"/>
        <w:spacing w:before="73"/>
        <w:jc w:val="left"/>
      </w:pPr>
      <w:r>
        <w:lastRenderedPageBreak/>
        <w:t>doklady.</w:t>
      </w:r>
    </w:p>
    <w:p w:rsidR="00486BB0" w:rsidRDefault="00D22FD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 w:hanging="425"/>
        <w:jc w:val="left"/>
        <w:rPr>
          <w:sz w:val="20"/>
        </w:rPr>
      </w:pPr>
      <w:r>
        <w:rPr>
          <w:sz w:val="20"/>
        </w:rPr>
        <w:t>Fond</w:t>
      </w:r>
      <w:r>
        <w:rPr>
          <w:spacing w:val="32"/>
          <w:sz w:val="20"/>
        </w:rPr>
        <w:t xml:space="preserve"> </w:t>
      </w:r>
      <w:r>
        <w:rPr>
          <w:sz w:val="20"/>
        </w:rPr>
        <w:t>není</w:t>
      </w:r>
      <w:r>
        <w:rPr>
          <w:spacing w:val="32"/>
          <w:sz w:val="20"/>
        </w:rPr>
        <w:t xml:space="preserve"> </w:t>
      </w:r>
      <w:r>
        <w:rPr>
          <w:sz w:val="20"/>
        </w:rPr>
        <w:t>povinen</w:t>
      </w:r>
      <w:r>
        <w:rPr>
          <w:spacing w:val="32"/>
          <w:sz w:val="20"/>
        </w:rPr>
        <w:t xml:space="preserve"> </w:t>
      </w:r>
      <w:r>
        <w:rPr>
          <w:sz w:val="20"/>
        </w:rPr>
        <w:t>poskytnout</w:t>
      </w:r>
      <w:r>
        <w:rPr>
          <w:spacing w:val="32"/>
          <w:sz w:val="20"/>
        </w:rPr>
        <w:t xml:space="preserve"> </w:t>
      </w:r>
      <w:r>
        <w:rPr>
          <w:sz w:val="20"/>
        </w:rPr>
        <w:t>podporu,</w:t>
      </w:r>
      <w:r>
        <w:rPr>
          <w:spacing w:val="33"/>
          <w:sz w:val="20"/>
        </w:rPr>
        <w:t xml:space="preserve"> </w:t>
      </w:r>
      <w:r>
        <w:rPr>
          <w:sz w:val="20"/>
        </w:rPr>
        <w:t>dokud</w:t>
      </w:r>
      <w:r>
        <w:rPr>
          <w:spacing w:val="32"/>
          <w:sz w:val="20"/>
        </w:rPr>
        <w:t xml:space="preserve"> </w:t>
      </w:r>
      <w:r>
        <w:rPr>
          <w:sz w:val="20"/>
        </w:rPr>
        <w:t>neobdrží</w:t>
      </w:r>
      <w:r>
        <w:rPr>
          <w:spacing w:val="37"/>
          <w:sz w:val="20"/>
        </w:rPr>
        <w:t xml:space="preserve"> </w:t>
      </w:r>
      <w:r>
        <w:rPr>
          <w:sz w:val="20"/>
        </w:rPr>
        <w:t>doklady</w:t>
      </w:r>
      <w:r>
        <w:rPr>
          <w:spacing w:val="32"/>
          <w:sz w:val="20"/>
        </w:rPr>
        <w:t xml:space="preserve"> </w:t>
      </w:r>
      <w:r>
        <w:rPr>
          <w:sz w:val="20"/>
        </w:rPr>
        <w:t>prokazující,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2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2"/>
          <w:sz w:val="20"/>
        </w:rPr>
        <w:t xml:space="preserve"> </w:t>
      </w:r>
      <w:r>
        <w:rPr>
          <w:sz w:val="20"/>
        </w:rPr>
        <w:t>byla</w:t>
      </w:r>
      <w:r>
        <w:rPr>
          <w:spacing w:val="-52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486BB0" w:rsidRDefault="00486BB0">
      <w:pPr>
        <w:pStyle w:val="Zkladntext"/>
        <w:spacing w:before="9"/>
        <w:ind w:left="0"/>
        <w:jc w:val="left"/>
        <w:rPr>
          <w:sz w:val="28"/>
        </w:rPr>
      </w:pPr>
    </w:p>
    <w:p w:rsidR="00486BB0" w:rsidRDefault="00D22FDF">
      <w:pPr>
        <w:pStyle w:val="Nadpis1"/>
        <w:spacing w:before="100"/>
      </w:pPr>
      <w:r>
        <w:t>IV.</w:t>
      </w:r>
    </w:p>
    <w:p w:rsidR="00486BB0" w:rsidRDefault="00D22FDF">
      <w:pPr>
        <w:pStyle w:val="Nadpis2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86BB0" w:rsidRDefault="00486BB0">
      <w:pPr>
        <w:pStyle w:val="Zkladntext"/>
        <w:spacing w:before="1"/>
        <w:ind w:left="0"/>
        <w:jc w:val="left"/>
        <w:rPr>
          <w:b/>
          <w:sz w:val="18"/>
        </w:rPr>
      </w:pPr>
    </w:p>
    <w:p w:rsidR="00486BB0" w:rsidRDefault="00D22FDF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4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 Fondem,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9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 předp</w:t>
      </w:r>
      <w:r>
        <w:rPr>
          <w:sz w:val="20"/>
        </w:rPr>
        <w:t>okládaném</w:t>
      </w:r>
      <w:r>
        <w:rPr>
          <w:spacing w:val="1"/>
          <w:sz w:val="20"/>
        </w:rPr>
        <w:t xml:space="preserve"> </w:t>
      </w:r>
      <w:r>
        <w:rPr>
          <w:sz w:val="20"/>
        </w:rPr>
        <w:t>rozsahu,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akumulaci</w:t>
      </w:r>
      <w:r>
        <w:rPr>
          <w:spacing w:val="1"/>
          <w:sz w:val="20"/>
        </w:rPr>
        <w:t xml:space="preserve"> </w:t>
      </w:r>
      <w:r>
        <w:rPr>
          <w:sz w:val="20"/>
        </w:rPr>
        <w:t>srážkové</w:t>
      </w:r>
      <w:r>
        <w:rPr>
          <w:spacing w:val="1"/>
          <w:sz w:val="20"/>
        </w:rPr>
        <w:t xml:space="preserve"> </w:t>
      </w:r>
      <w:r>
        <w:rPr>
          <w:sz w:val="20"/>
        </w:rPr>
        <w:t>vody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její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zavlažování fotbalového hřiště a školní zahrady v Pacově. V rámci realizace akce budou osazeny</w:t>
      </w:r>
      <w:r>
        <w:rPr>
          <w:spacing w:val="1"/>
          <w:sz w:val="20"/>
        </w:rPr>
        <w:t xml:space="preserve"> </w:t>
      </w:r>
      <w:r>
        <w:rPr>
          <w:sz w:val="20"/>
        </w:rPr>
        <w:t>akumulační</w:t>
      </w:r>
      <w:r>
        <w:rPr>
          <w:spacing w:val="-3"/>
          <w:sz w:val="20"/>
        </w:rPr>
        <w:t xml:space="preserve"> </w:t>
      </w:r>
      <w:r>
        <w:rPr>
          <w:sz w:val="20"/>
        </w:rPr>
        <w:t>jímky</w:t>
      </w:r>
      <w:r>
        <w:rPr>
          <w:spacing w:val="-3"/>
          <w:sz w:val="20"/>
        </w:rPr>
        <w:t xml:space="preserve"> </w:t>
      </w:r>
      <w:r>
        <w:rPr>
          <w:sz w:val="20"/>
        </w:rPr>
        <w:t>zadržující část</w:t>
      </w:r>
      <w:r>
        <w:rPr>
          <w:spacing w:val="-3"/>
          <w:sz w:val="20"/>
        </w:rPr>
        <w:t xml:space="preserve"> </w:t>
      </w:r>
      <w:r>
        <w:rPr>
          <w:sz w:val="20"/>
        </w:rPr>
        <w:t>dešťových</w:t>
      </w:r>
      <w:r>
        <w:rPr>
          <w:spacing w:val="-2"/>
          <w:sz w:val="20"/>
        </w:rPr>
        <w:t xml:space="preserve"> </w:t>
      </w:r>
      <w:r>
        <w:rPr>
          <w:sz w:val="20"/>
        </w:rPr>
        <w:t>vod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střech</w:t>
      </w:r>
      <w:r>
        <w:rPr>
          <w:spacing w:val="-2"/>
          <w:sz w:val="20"/>
        </w:rPr>
        <w:t xml:space="preserve"> </w:t>
      </w:r>
      <w:r>
        <w:rPr>
          <w:sz w:val="20"/>
        </w:rPr>
        <w:t>základní</w:t>
      </w:r>
      <w:r>
        <w:rPr>
          <w:spacing w:val="-3"/>
          <w:sz w:val="20"/>
        </w:rPr>
        <w:t xml:space="preserve"> </w:t>
      </w:r>
      <w:r>
        <w:rPr>
          <w:sz w:val="20"/>
        </w:rPr>
        <w:t>školy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tribuny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fotbalovém</w:t>
      </w:r>
      <w:r>
        <w:rPr>
          <w:spacing w:val="-2"/>
          <w:sz w:val="20"/>
        </w:rPr>
        <w:t xml:space="preserve"> </w:t>
      </w:r>
      <w:r>
        <w:rPr>
          <w:sz w:val="20"/>
        </w:rPr>
        <w:t>hřišti,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2"/>
          <w:sz w:val="20"/>
        </w:rPr>
        <w:t xml:space="preserve"> </w:t>
      </w:r>
      <w:r>
        <w:rPr>
          <w:sz w:val="20"/>
        </w:rPr>
        <w:t>„Objem</w:t>
      </w:r>
      <w:r>
        <w:rPr>
          <w:spacing w:val="-1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41,0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</w:t>
      </w:r>
      <w:r>
        <w:rPr>
          <w:sz w:val="20"/>
        </w:rPr>
        <w:t>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5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4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2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2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  evidenci</w:t>
      </w:r>
      <w:r>
        <w:rPr>
          <w:spacing w:val="54"/>
          <w:sz w:val="20"/>
        </w:rPr>
        <w:t xml:space="preserve"> </w:t>
      </w:r>
      <w:r>
        <w:rPr>
          <w:sz w:val="20"/>
        </w:rPr>
        <w:t>(zákon   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daních</w:t>
      </w:r>
      <w:r>
        <w:rPr>
          <w:spacing w:val="55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55"/>
          <w:sz w:val="20"/>
        </w:rPr>
        <w:t xml:space="preserve"> </w:t>
      </w:r>
      <w:r>
        <w:rPr>
          <w:sz w:val="20"/>
        </w:rPr>
        <w:t>v platném   znění)   podle</w:t>
      </w:r>
      <w:r>
        <w:rPr>
          <w:spacing w:val="55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nebude čerpat n</w:t>
      </w:r>
      <w:r>
        <w:rPr>
          <w:sz w:val="20"/>
        </w:rPr>
        <w:t>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2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</w:t>
      </w:r>
      <w:r>
        <w:rPr>
          <w:sz w:val="20"/>
        </w:rPr>
        <w:t>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n)</w:t>
      </w:r>
      <w:r>
        <w:rPr>
          <w:spacing w:val="-10"/>
          <w:sz w:val="20"/>
        </w:rPr>
        <w:t xml:space="preserve"> </w:t>
      </w:r>
      <w:r>
        <w:rPr>
          <w:sz w:val="20"/>
        </w:rPr>
        <w:t>Výzvy,</w:t>
      </w:r>
      <w:r>
        <w:rPr>
          <w:spacing w:val="-9"/>
          <w:sz w:val="20"/>
        </w:rPr>
        <w:t xml:space="preserve"> </w:t>
      </w:r>
      <w:r>
        <w:rPr>
          <w:sz w:val="20"/>
        </w:rPr>
        <w:t>t.</w:t>
      </w:r>
      <w:r>
        <w:rPr>
          <w:spacing w:val="-11"/>
          <w:sz w:val="20"/>
        </w:rPr>
        <w:t xml:space="preserve"> </w:t>
      </w:r>
      <w:r>
        <w:rPr>
          <w:sz w:val="20"/>
        </w:rPr>
        <w:t>j.</w:t>
      </w:r>
      <w:r>
        <w:rPr>
          <w:spacing w:val="-10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70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9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8"/>
          <w:sz w:val="20"/>
        </w:rPr>
        <w:t xml:space="preserve"> </w:t>
      </w:r>
      <w:r>
        <w:rPr>
          <w:sz w:val="20"/>
        </w:rPr>
        <w:t>odpadu</w:t>
      </w:r>
    </w:p>
    <w:p w:rsidR="00486BB0" w:rsidRDefault="00486BB0">
      <w:pPr>
        <w:jc w:val="both"/>
        <w:rPr>
          <w:sz w:val="20"/>
        </w:rPr>
        <w:sectPr w:rsidR="00486BB0">
          <w:pgSz w:w="12240" w:h="15840"/>
          <w:pgMar w:top="1060" w:right="1000" w:bottom="1600" w:left="1320" w:header="0" w:footer="1410" w:gutter="0"/>
          <w:cols w:space="708"/>
        </w:sectPr>
      </w:pPr>
    </w:p>
    <w:p w:rsidR="00486BB0" w:rsidRDefault="00D22FDF">
      <w:pPr>
        <w:pStyle w:val="Zkladntext"/>
        <w:spacing w:before="73"/>
        <w:ind w:left="741" w:right="135"/>
      </w:pPr>
      <w:r>
        <w:lastRenderedPageBreak/>
        <w:t>neklasifikovaného</w:t>
      </w:r>
      <w:r>
        <w:rPr>
          <w:spacing w:val="20"/>
        </w:rPr>
        <w:t xml:space="preserve"> </w:t>
      </w:r>
      <w:r>
        <w:t>jako</w:t>
      </w:r>
      <w:r>
        <w:rPr>
          <w:spacing w:val="72"/>
        </w:rPr>
        <w:t xml:space="preserve"> </w:t>
      </w:r>
      <w:r>
        <w:t>nebezpečný</w:t>
      </w:r>
      <w:r>
        <w:rPr>
          <w:spacing w:val="72"/>
        </w:rPr>
        <w:t xml:space="preserve"> </w:t>
      </w:r>
      <w:r>
        <w:t>(s</w:t>
      </w:r>
      <w:r>
        <w:rPr>
          <w:spacing w:val="72"/>
        </w:rPr>
        <w:t xml:space="preserve"> </w:t>
      </w:r>
      <w:r>
        <w:t>výjimkou</w:t>
      </w:r>
      <w:r>
        <w:rPr>
          <w:spacing w:val="72"/>
        </w:rPr>
        <w:t xml:space="preserve"> </w:t>
      </w:r>
      <w:r>
        <w:t>v</w:t>
      </w:r>
      <w:r>
        <w:rPr>
          <w:spacing w:val="73"/>
        </w:rPr>
        <w:t xml:space="preserve"> </w:t>
      </w:r>
      <w:r>
        <w:t>přírodě</w:t>
      </w:r>
      <w:r>
        <w:rPr>
          <w:spacing w:val="72"/>
        </w:rPr>
        <w:t xml:space="preserve"> </w:t>
      </w:r>
      <w:r>
        <w:t>se</w:t>
      </w:r>
      <w:r>
        <w:rPr>
          <w:spacing w:val="70"/>
        </w:rPr>
        <w:t xml:space="preserve"> </w:t>
      </w:r>
      <w:r>
        <w:t>vyskytujících</w:t>
      </w:r>
      <w:r>
        <w:rPr>
          <w:spacing w:val="73"/>
        </w:rPr>
        <w:t xml:space="preserve"> </w:t>
      </w:r>
      <w:r>
        <w:t>materiálů</w:t>
      </w:r>
      <w:r>
        <w:rPr>
          <w:spacing w:val="73"/>
        </w:rPr>
        <w:t xml:space="preserve"> </w:t>
      </w:r>
      <w:r>
        <w:t>uvedených</w:t>
      </w:r>
      <w:r>
        <w:rPr>
          <w:spacing w:val="-53"/>
        </w:rPr>
        <w:t xml:space="preserve"> </w:t>
      </w:r>
      <w:r>
        <w:t>v kategorii 17 05 04 v Evropském seznamu odpadů stanoveném rozhodnutím 2000/532/ES) vzniklého</w:t>
      </w:r>
      <w:r>
        <w:rPr>
          <w:spacing w:val="1"/>
        </w:rPr>
        <w:t xml:space="preserve"> </w:t>
      </w:r>
      <w:r>
        <w:t>na staveništi, je připraveno k opětovnému použití, recyklaci a k jiným druhům materiálového využití,</w:t>
      </w:r>
      <w:r>
        <w:rPr>
          <w:spacing w:val="1"/>
        </w:rPr>
        <w:t xml:space="preserve"> </w:t>
      </w:r>
      <w:r>
        <w:t>včetně zásypů, při nichž</w:t>
      </w:r>
      <w:r>
        <w:rPr>
          <w:spacing w:val="1"/>
        </w:rPr>
        <w:t xml:space="preserve"> </w:t>
      </w:r>
      <w:r>
        <w:t>jsou jiné materiály nahrazeny odpade</w:t>
      </w:r>
      <w:r>
        <w:t>m, v souladu</w:t>
      </w:r>
      <w:r>
        <w:rPr>
          <w:spacing w:val="1"/>
        </w:rPr>
        <w:t xml:space="preserve"> </w:t>
      </w:r>
      <w:r>
        <w:t>s hierarchií způsobů</w:t>
      </w:r>
      <w:r>
        <w:rPr>
          <w:spacing w:val="1"/>
        </w:rPr>
        <w:t xml:space="preserve"> </w:t>
      </w:r>
      <w:r>
        <w:t>nakládání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odpady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protokolem EU</w:t>
      </w:r>
      <w:r>
        <w:rPr>
          <w:spacing w:val="-2"/>
        </w:rPr>
        <w:t xml:space="preserve"> </w:t>
      </w:r>
      <w:r>
        <w:t>pro nakládání</w:t>
      </w:r>
      <w:r>
        <w:rPr>
          <w:spacing w:val="-1"/>
        </w:rPr>
        <w:t xml:space="preserve"> </w:t>
      </w:r>
      <w:r>
        <w:t>se stavebním a</w:t>
      </w:r>
      <w:r>
        <w:rPr>
          <w:spacing w:val="-2"/>
        </w:rPr>
        <w:t xml:space="preserve"> </w:t>
      </w:r>
      <w:r>
        <w:t>demoličním odpadem,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</w:t>
      </w:r>
      <w:r>
        <w:rPr>
          <w:sz w:val="20"/>
        </w:rPr>
        <w:t>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486BB0" w:rsidRDefault="00D22FDF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8"/>
        <w:rPr>
          <w:sz w:val="20"/>
        </w:rPr>
      </w:pPr>
      <w:r>
        <w:rPr>
          <w:sz w:val="20"/>
        </w:rPr>
        <w:t>termín dokončení akce do konce 06/2025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8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51"/>
          <w:sz w:val="20"/>
        </w:rPr>
        <w:t xml:space="preserve"> </w:t>
      </w:r>
      <w:r>
        <w:rPr>
          <w:sz w:val="20"/>
        </w:rPr>
        <w:t>protokolu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09/2022,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5"/>
          <w:sz w:val="20"/>
        </w:rPr>
        <w:t xml:space="preserve"> </w:t>
      </w:r>
      <w:r>
        <w:rPr>
          <w:sz w:val="20"/>
        </w:rPr>
        <w:t>06/2025</w:t>
      </w:r>
      <w:r>
        <w:rPr>
          <w:spacing w:val="2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7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6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</w:p>
    <w:p w:rsidR="00486BB0" w:rsidRDefault="00D22FDF">
      <w:pPr>
        <w:pStyle w:val="Zkladntext"/>
        <w:ind w:left="948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486BB0" w:rsidRDefault="00D22FDF">
      <w:pPr>
        <w:pStyle w:val="Zkladntext"/>
        <w:spacing w:before="119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486BB0" w:rsidRDefault="00D22FDF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</w:p>
    <w:p w:rsidR="00486BB0" w:rsidRDefault="00486BB0">
      <w:pPr>
        <w:jc w:val="both"/>
        <w:rPr>
          <w:sz w:val="20"/>
        </w:rPr>
        <w:sectPr w:rsidR="00486BB0">
          <w:pgSz w:w="12240" w:h="15840"/>
          <w:pgMar w:top="1060" w:right="1000" w:bottom="1640" w:left="1320" w:header="0" w:footer="1410" w:gutter="0"/>
          <w:cols w:space="708"/>
        </w:sectPr>
      </w:pPr>
    </w:p>
    <w:p w:rsidR="00486BB0" w:rsidRDefault="00D22FDF">
      <w:pPr>
        <w:pStyle w:val="Zkladntext"/>
        <w:spacing w:before="73"/>
        <w:ind w:left="948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86BB0" w:rsidRDefault="00D22FDF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486BB0" w:rsidRDefault="00486BB0">
      <w:pPr>
        <w:pStyle w:val="Zkladntext"/>
        <w:spacing w:before="2"/>
        <w:ind w:left="0"/>
        <w:jc w:val="left"/>
        <w:rPr>
          <w:sz w:val="36"/>
        </w:rPr>
      </w:pPr>
    </w:p>
    <w:p w:rsidR="00486BB0" w:rsidRDefault="00D22FDF">
      <w:pPr>
        <w:pStyle w:val="Nadpis1"/>
      </w:pPr>
      <w:r>
        <w:t>V.</w:t>
      </w:r>
    </w:p>
    <w:p w:rsidR="00486BB0" w:rsidRDefault="00D22FDF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86BB0" w:rsidRDefault="00486BB0">
      <w:pPr>
        <w:pStyle w:val="Zkladntext"/>
        <w:ind w:left="0"/>
        <w:jc w:val="left"/>
        <w:rPr>
          <w:b/>
          <w:sz w:val="18"/>
        </w:rPr>
      </w:pPr>
    </w:p>
    <w:p w:rsidR="00486BB0" w:rsidRDefault="00D22FDF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486BB0" w:rsidRDefault="00D22FDF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486BB0" w:rsidRDefault="00D22FDF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</w:t>
      </w:r>
      <w:r>
        <w:rPr>
          <w:sz w:val="20"/>
        </w:rPr>
        <w:t xml:space="preserve">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postiženo odvodem ve výši 100 % z </w:t>
      </w:r>
      <w:r>
        <w:rPr>
          <w:sz w:val="20"/>
        </w:rPr>
        <w:t>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– 95 % stanovených indikátorů, bude toto porušení postiž</w:t>
      </w:r>
      <w:r>
        <w:rPr>
          <w:sz w:val="20"/>
        </w:rPr>
        <w:t>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86BB0" w:rsidRDefault="00D22FDF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86BB0" w:rsidRDefault="00D22FDF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uvedených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486BB0" w:rsidRDefault="00D22FDF">
      <w:pPr>
        <w:pStyle w:val="Zkladntext"/>
        <w:spacing w:before="1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486BB0" w:rsidRDefault="00D22FDF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486BB0" w:rsidRDefault="00D22FDF">
      <w:pPr>
        <w:pStyle w:val="Zkladntext"/>
        <w:jc w:val="left"/>
      </w:pPr>
      <w:r>
        <w:t>podpory.</w:t>
      </w:r>
    </w:p>
    <w:p w:rsidR="00486BB0" w:rsidRDefault="00486BB0">
      <w:pPr>
        <w:pStyle w:val="Zkladntext"/>
        <w:spacing w:before="2"/>
        <w:ind w:left="0"/>
        <w:jc w:val="left"/>
        <w:rPr>
          <w:sz w:val="36"/>
        </w:rPr>
      </w:pPr>
    </w:p>
    <w:p w:rsidR="00486BB0" w:rsidRDefault="00D22FDF">
      <w:pPr>
        <w:pStyle w:val="Nadpis1"/>
      </w:pPr>
      <w:r>
        <w:t>VI.</w:t>
      </w:r>
    </w:p>
    <w:p w:rsidR="00486BB0" w:rsidRDefault="00D22FDF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86BB0" w:rsidRDefault="00486BB0">
      <w:pPr>
        <w:pStyle w:val="Zkladntext"/>
        <w:spacing w:before="1"/>
        <w:ind w:left="0"/>
        <w:jc w:val="left"/>
        <w:rPr>
          <w:b/>
          <w:sz w:val="18"/>
        </w:rPr>
      </w:pPr>
    </w:p>
    <w:p w:rsidR="00486BB0" w:rsidRDefault="00D22FDF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86BB0" w:rsidRDefault="00486BB0">
      <w:pPr>
        <w:jc w:val="both"/>
        <w:rPr>
          <w:sz w:val="20"/>
        </w:rPr>
        <w:sectPr w:rsidR="00486BB0">
          <w:pgSz w:w="12240" w:h="15840"/>
          <w:pgMar w:top="1060" w:right="1000" w:bottom="1660" w:left="1320" w:header="0" w:footer="1410" w:gutter="0"/>
          <w:cols w:space="708"/>
        </w:sectPr>
      </w:pPr>
    </w:p>
    <w:p w:rsidR="00486BB0" w:rsidRDefault="00D22FDF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40"/>
        <w:jc w:val="both"/>
        <w:rPr>
          <w:sz w:val="20"/>
        </w:rPr>
      </w:pPr>
      <w:r>
        <w:rPr>
          <w:sz w:val="20"/>
        </w:rPr>
        <w:lastRenderedPageBreak/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86BB0" w:rsidRDefault="00D22FDF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</w:t>
      </w:r>
      <w:r>
        <w:rPr>
          <w:sz w:val="20"/>
        </w:rPr>
        <w:t>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86BB0" w:rsidRDefault="00D22FDF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486BB0" w:rsidRDefault="00D22FDF">
      <w:pPr>
        <w:pStyle w:val="Zkladntext"/>
        <w:jc w:val="left"/>
      </w:pPr>
      <w:r>
        <w:t>Smlouvou.</w:t>
      </w:r>
    </w:p>
    <w:p w:rsidR="00486BB0" w:rsidRDefault="00D22FDF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486BB0" w:rsidRDefault="00D22FDF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486BB0" w:rsidRDefault="00D22FDF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86BB0" w:rsidRDefault="00D22FD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</w:t>
      </w:r>
      <w:r>
        <w:rPr>
          <w:sz w:val="20"/>
        </w:rPr>
        <w:t>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8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486BB0" w:rsidRDefault="00D22FDF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86BB0" w:rsidRDefault="00D22FDF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</w:t>
      </w:r>
      <w:r>
        <w:rPr>
          <w:sz w:val="20"/>
        </w:rPr>
        <w:t>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86BB0" w:rsidRDefault="00486BB0">
      <w:pPr>
        <w:pStyle w:val="Zkladntext"/>
        <w:spacing w:before="1"/>
        <w:ind w:left="0"/>
        <w:jc w:val="left"/>
        <w:rPr>
          <w:sz w:val="36"/>
        </w:rPr>
      </w:pPr>
    </w:p>
    <w:p w:rsidR="00486BB0" w:rsidRDefault="00D22FDF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486BB0" w:rsidRDefault="00486BB0">
      <w:pPr>
        <w:pStyle w:val="Zkladntext"/>
        <w:spacing w:before="1"/>
        <w:ind w:left="0"/>
        <w:jc w:val="left"/>
        <w:rPr>
          <w:sz w:val="18"/>
        </w:rPr>
      </w:pPr>
    </w:p>
    <w:p w:rsidR="00486BB0" w:rsidRDefault="00D22FDF">
      <w:pPr>
        <w:pStyle w:val="Zkladntext"/>
        <w:ind w:left="382"/>
        <w:jc w:val="left"/>
      </w:pPr>
      <w:r>
        <w:t>dne:</w:t>
      </w:r>
    </w:p>
    <w:p w:rsidR="00486BB0" w:rsidRDefault="00486BB0">
      <w:pPr>
        <w:pStyle w:val="Zkladntext"/>
        <w:ind w:left="0"/>
        <w:jc w:val="left"/>
        <w:rPr>
          <w:sz w:val="26"/>
        </w:rPr>
      </w:pPr>
    </w:p>
    <w:p w:rsidR="00486BB0" w:rsidRDefault="00486BB0">
      <w:pPr>
        <w:pStyle w:val="Zkladntext"/>
        <w:spacing w:before="2"/>
        <w:ind w:left="0"/>
        <w:jc w:val="left"/>
        <w:rPr>
          <w:sz w:val="28"/>
        </w:rPr>
      </w:pPr>
    </w:p>
    <w:p w:rsidR="00486BB0" w:rsidRDefault="00D22FDF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86BB0" w:rsidRDefault="00D22FDF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86BB0" w:rsidRDefault="00486BB0">
      <w:pPr>
        <w:pStyle w:val="Zkladntext"/>
        <w:ind w:left="0"/>
        <w:jc w:val="left"/>
        <w:rPr>
          <w:sz w:val="26"/>
        </w:rPr>
      </w:pPr>
    </w:p>
    <w:p w:rsidR="00486BB0" w:rsidRDefault="00486BB0">
      <w:pPr>
        <w:pStyle w:val="Zkladntext"/>
        <w:ind w:left="0"/>
        <w:jc w:val="left"/>
        <w:rPr>
          <w:sz w:val="26"/>
        </w:rPr>
      </w:pPr>
    </w:p>
    <w:p w:rsidR="00486BB0" w:rsidRDefault="00486BB0">
      <w:pPr>
        <w:pStyle w:val="Zkladntext"/>
        <w:spacing w:before="13"/>
        <w:ind w:left="0"/>
        <w:jc w:val="left"/>
        <w:rPr>
          <w:sz w:val="36"/>
        </w:rPr>
      </w:pPr>
    </w:p>
    <w:p w:rsidR="00486BB0" w:rsidRDefault="00D22FDF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86BB0" w:rsidRDefault="00486BB0">
      <w:pPr>
        <w:spacing w:line="264" w:lineRule="auto"/>
        <w:sectPr w:rsidR="00486BB0">
          <w:pgSz w:w="12240" w:h="15840"/>
          <w:pgMar w:top="1060" w:right="1000" w:bottom="1660" w:left="1320" w:header="0" w:footer="1410" w:gutter="0"/>
          <w:cols w:space="708"/>
        </w:sectPr>
      </w:pPr>
    </w:p>
    <w:p w:rsidR="00486BB0" w:rsidRDefault="00D22FDF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486BB0" w:rsidRDefault="00486BB0">
      <w:pPr>
        <w:pStyle w:val="Zkladntext"/>
        <w:ind w:left="0"/>
        <w:jc w:val="left"/>
        <w:rPr>
          <w:sz w:val="26"/>
        </w:rPr>
      </w:pPr>
    </w:p>
    <w:p w:rsidR="00486BB0" w:rsidRDefault="00486BB0">
      <w:pPr>
        <w:pStyle w:val="Zkladntext"/>
        <w:spacing w:before="2"/>
        <w:ind w:left="0"/>
        <w:jc w:val="left"/>
        <w:rPr>
          <w:sz w:val="32"/>
        </w:rPr>
      </w:pPr>
    </w:p>
    <w:p w:rsidR="00486BB0" w:rsidRDefault="00D22FDF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486BB0" w:rsidRDefault="00486BB0">
      <w:pPr>
        <w:pStyle w:val="Zkladntext"/>
        <w:spacing w:before="1"/>
        <w:ind w:left="0"/>
        <w:jc w:val="left"/>
        <w:rPr>
          <w:b/>
          <w:sz w:val="27"/>
        </w:rPr>
      </w:pPr>
    </w:p>
    <w:p w:rsidR="00486BB0" w:rsidRDefault="00D22FDF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486BB0" w:rsidRDefault="00486BB0">
      <w:pPr>
        <w:pStyle w:val="Zkladntext"/>
        <w:spacing w:before="1"/>
        <w:ind w:left="0"/>
        <w:jc w:val="left"/>
        <w:rPr>
          <w:b/>
          <w:sz w:val="29"/>
        </w:rPr>
      </w:pPr>
    </w:p>
    <w:p w:rsidR="00486BB0" w:rsidRDefault="00D22FD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486BB0" w:rsidRDefault="00D22FDF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86BB0" w:rsidRDefault="00D22FD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86BB0" w:rsidRDefault="00D22FDF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86BB0" w:rsidRDefault="00D22FD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486BB0" w:rsidRDefault="00D22FD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486BB0" w:rsidRDefault="00D22FDF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486BB0" w:rsidRDefault="00D22FDF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486BB0" w:rsidRDefault="00486BB0">
      <w:pPr>
        <w:sectPr w:rsidR="00486BB0">
          <w:pgSz w:w="12240" w:h="15840"/>
          <w:pgMar w:top="1060" w:right="1000" w:bottom="1660" w:left="1320" w:header="0" w:footer="1410" w:gutter="0"/>
          <w:cols w:space="708"/>
        </w:sectPr>
      </w:pPr>
    </w:p>
    <w:p w:rsidR="00486BB0" w:rsidRDefault="00D22FDF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86BB0" w:rsidRDefault="00486BB0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BB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BB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86BB0" w:rsidRDefault="00D22FD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486BB0" w:rsidRDefault="00D22FD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486BB0" w:rsidRDefault="00D22FD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86BB0" w:rsidRDefault="00D22FD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6BB0" w:rsidRDefault="00D22FDF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6BB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86BB0" w:rsidRDefault="00D22FD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86BB0" w:rsidRDefault="00D22FDF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86BB0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86BB0" w:rsidRDefault="00D22FD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86BB0" w:rsidRDefault="00D22FDF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86BB0" w:rsidRDefault="00D22FDF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86BB0" w:rsidRDefault="00D22FD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486BB0" w:rsidRDefault="00D22F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486BB0" w:rsidRDefault="00D22FDF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86BB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86BB0" w:rsidRDefault="00D22FD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86BB0" w:rsidRDefault="00D22FD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86BB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86BB0" w:rsidRDefault="00D22FD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86BB0" w:rsidRDefault="00D22FDF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86BB0" w:rsidRDefault="00D22FDF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86BB0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86BB0" w:rsidRDefault="00D22FDF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86BB0" w:rsidRDefault="00D22FD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86BB0" w:rsidRDefault="00D22FDF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86BB0" w:rsidRDefault="00486BB0">
      <w:pPr>
        <w:rPr>
          <w:sz w:val="20"/>
        </w:rPr>
        <w:sectPr w:rsidR="00486BB0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BB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BB0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86BB0" w:rsidRDefault="00D22FDF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86BB0" w:rsidRDefault="00D22FD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86BB0" w:rsidRDefault="00D22FD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86BB0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86BB0" w:rsidRDefault="00D22FD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86BB0" w:rsidRDefault="00D22FDF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86BB0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86BB0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86BB0" w:rsidRDefault="00D22FD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86BB0" w:rsidRDefault="00D22FDF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86BB0" w:rsidRDefault="00D22FDF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86BB0" w:rsidRDefault="00D22FD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86BB0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86BB0" w:rsidRDefault="00D22FD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86BB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486BB0" w:rsidRDefault="00D22FDF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86BB0" w:rsidRDefault="00D22FDF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86BB0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86BB0" w:rsidRDefault="00D22F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486BB0" w:rsidRDefault="00486BB0">
      <w:pPr>
        <w:rPr>
          <w:sz w:val="20"/>
        </w:rPr>
        <w:sectPr w:rsidR="00486BB0">
          <w:pgSz w:w="12240" w:h="15840"/>
          <w:pgMar w:top="1140" w:right="1000" w:bottom="1897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BB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BB0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86BB0" w:rsidRDefault="00D22FD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86BB0" w:rsidRDefault="00D22FD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86BB0" w:rsidRDefault="00D22FD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86BB0" w:rsidRDefault="00D22F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86BB0" w:rsidRDefault="00D22FDF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86BB0" w:rsidRDefault="00D22FDF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86BB0" w:rsidRDefault="00D22FDF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86BB0" w:rsidRDefault="00D22FDF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86BB0" w:rsidRDefault="00D22FD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86BB0" w:rsidRDefault="00D22FD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86BB0" w:rsidRDefault="00D22FD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86BB0" w:rsidRDefault="00D22FDF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86BB0" w:rsidRDefault="00D22FD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486BB0" w:rsidRDefault="00D22FD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486BB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6BB0" w:rsidRDefault="00D22FD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486BB0" w:rsidRDefault="00D22FDF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86BB0" w:rsidRDefault="00D22FD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486BB0" w:rsidRDefault="00D22FDF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486BB0" w:rsidRDefault="00D22FDF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BB0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86BB0" w:rsidRDefault="00D22FDF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486BB0" w:rsidRDefault="00D22FD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86BB0" w:rsidRDefault="00D22FD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86BB0" w:rsidRDefault="00D22FDF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86BB0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86BB0" w:rsidRDefault="00D22FDF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6BB0" w:rsidRDefault="00D22FDF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86BB0" w:rsidRDefault="00486BB0">
      <w:pPr>
        <w:pStyle w:val="Zkladntext"/>
        <w:ind w:left="0"/>
        <w:jc w:val="left"/>
        <w:rPr>
          <w:b/>
        </w:rPr>
      </w:pPr>
    </w:p>
    <w:p w:rsidR="00486BB0" w:rsidRDefault="003C03DE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CBFAF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486BB0" w:rsidRDefault="00486BB0">
      <w:pPr>
        <w:pStyle w:val="Zkladntext"/>
        <w:ind w:left="0"/>
        <w:jc w:val="left"/>
        <w:rPr>
          <w:b/>
        </w:rPr>
      </w:pPr>
    </w:p>
    <w:p w:rsidR="00486BB0" w:rsidRDefault="00486BB0">
      <w:pPr>
        <w:pStyle w:val="Zkladntext"/>
        <w:spacing w:before="12"/>
        <w:ind w:left="0"/>
        <w:jc w:val="left"/>
        <w:rPr>
          <w:b/>
          <w:sz w:val="13"/>
        </w:rPr>
      </w:pPr>
    </w:p>
    <w:p w:rsidR="00486BB0" w:rsidRDefault="00D22FDF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486BB0" w:rsidRDefault="00486BB0">
      <w:pPr>
        <w:rPr>
          <w:sz w:val="16"/>
        </w:rPr>
        <w:sectPr w:rsidR="00486BB0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BB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BB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486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86BB0" w:rsidRDefault="00D22FDF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86BB0" w:rsidRDefault="00D22FDF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86BB0" w:rsidRDefault="00D22FDF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486BB0" w:rsidRDefault="00D22FD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486BB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86BB0" w:rsidRDefault="00D22FDF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86BB0" w:rsidRDefault="00D22FD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6BB0" w:rsidRDefault="00D22FDF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86BB0" w:rsidRDefault="00D22FD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86BB0" w:rsidRDefault="00D22FDF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86BB0" w:rsidRDefault="00D22FD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86BB0" w:rsidRDefault="00D22FDF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86BB0" w:rsidRDefault="00D22FD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486BB0" w:rsidRDefault="00D22F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86BB0" w:rsidRDefault="00D22FD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86BB0" w:rsidRDefault="00D22FDF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86BB0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86BB0" w:rsidRDefault="00D22FDF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6BB0" w:rsidRDefault="00D22FDF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86BB0" w:rsidRDefault="00D22FDF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486BB0" w:rsidRDefault="00D22FDF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86BB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86BB0" w:rsidRDefault="00D22FDF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86BB0" w:rsidRDefault="00D22FD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86BB0" w:rsidRDefault="00D22FDF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86BB0" w:rsidRDefault="00D22FDF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86BB0" w:rsidRDefault="00D22FD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6BB0" w:rsidRDefault="00D22FDF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6BB0" w:rsidRDefault="00D22FD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</w:t>
            </w:r>
            <w:r>
              <w:rPr>
                <w:sz w:val="20"/>
              </w:rPr>
              <w:t>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6BB0" w:rsidRDefault="00D22FD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6BB0" w:rsidRDefault="00D22FD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486BB0" w:rsidRDefault="00D22FDF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86BB0" w:rsidRDefault="00D22FD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6BB0" w:rsidRDefault="00D22FD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86BB0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86BB0" w:rsidRDefault="00486BB0">
      <w:pPr>
        <w:rPr>
          <w:sz w:val="20"/>
        </w:rPr>
        <w:sectPr w:rsidR="00486BB0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BB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BB0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86BB0" w:rsidRDefault="00D22FD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86BB0" w:rsidRDefault="00D22FD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86BB0" w:rsidRDefault="00D22FDF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486BB0" w:rsidRDefault="00D22FD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86BB0" w:rsidRDefault="00D22FDF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6BB0" w:rsidRDefault="00D22FDF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6BB0" w:rsidRDefault="00D22FD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6BB0" w:rsidRDefault="00D22FD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86BB0" w:rsidRDefault="00D22F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86BB0" w:rsidRDefault="00D22FDF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86BB0" w:rsidRDefault="00D22FD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486BB0" w:rsidRDefault="00D22FD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86BB0" w:rsidRDefault="00D22FD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86BB0" w:rsidRDefault="00D22FDF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86BB0" w:rsidRDefault="00D22FD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86BB0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86BB0" w:rsidRDefault="00D22FDF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86BB0" w:rsidRDefault="00D22FDF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86BB0" w:rsidRDefault="00D22FDF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86BB0" w:rsidRDefault="00D22FDF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86BB0" w:rsidRDefault="00D22FD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86BB0" w:rsidRDefault="00D22FDF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86BB0" w:rsidRDefault="00D22FD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486BB0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86BB0" w:rsidRDefault="00D22FD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86BB0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6BB0" w:rsidRDefault="00D22FDF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486BB0" w:rsidRDefault="00486BB0">
      <w:pPr>
        <w:rPr>
          <w:sz w:val="20"/>
        </w:rPr>
        <w:sectPr w:rsidR="00486BB0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BB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BB0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486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86BB0" w:rsidRDefault="00D22FDF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486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6BB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86BB0" w:rsidRDefault="00D22FDF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86BB0" w:rsidRDefault="00D22FD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86BB0" w:rsidRDefault="00D22F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6BB0" w:rsidRDefault="00D22FD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86BB0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86BB0" w:rsidRDefault="00D22FDF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86BB0" w:rsidRDefault="00D22FD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86BB0" w:rsidRDefault="00D22FD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486BB0" w:rsidRDefault="00D22FD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86BB0" w:rsidRDefault="00D22FDF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86BB0" w:rsidRDefault="00D22FDF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6BB0" w:rsidRDefault="00D22F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6BB0" w:rsidRDefault="00D22FDF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6BB0" w:rsidRDefault="00D22FDF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BB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486BB0" w:rsidRDefault="00D22FDF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86BB0" w:rsidRDefault="00D22FDF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86BB0" w:rsidRDefault="00D22FDF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86BB0" w:rsidRDefault="00D22FD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86BB0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86BB0" w:rsidRDefault="00D22FDF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86BB0" w:rsidRDefault="00D22FDF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486BB0" w:rsidRDefault="00486BB0">
      <w:pPr>
        <w:rPr>
          <w:sz w:val="20"/>
        </w:rPr>
        <w:sectPr w:rsidR="00486BB0">
          <w:type w:val="continuous"/>
          <w:pgSz w:w="12240" w:h="15840"/>
          <w:pgMar w:top="1140" w:right="1000" w:bottom="223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BB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BB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86BB0" w:rsidRDefault="00D22FDF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86BB0" w:rsidRDefault="00D22FD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BB0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6BB0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86BB0" w:rsidRDefault="00D22FD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86BB0" w:rsidRDefault="00D22FDF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86BB0" w:rsidRDefault="00D22FD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86BB0" w:rsidRDefault="00D22FDF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86BB0" w:rsidRDefault="00D22FDF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86BB0" w:rsidRDefault="00D22FD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486BB0" w:rsidRDefault="00D22FD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86BB0" w:rsidRDefault="00D22FDF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BB0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86BB0" w:rsidRDefault="00D22FDF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86BB0" w:rsidRDefault="00D22FD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86BB0" w:rsidRDefault="00D22FD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86BB0" w:rsidRDefault="00D22FD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86BB0" w:rsidRDefault="00D22FDF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86BB0" w:rsidRDefault="00486BB0">
      <w:pPr>
        <w:rPr>
          <w:sz w:val="20"/>
        </w:rPr>
        <w:sectPr w:rsidR="00486BB0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BB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BB0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86BB0" w:rsidRDefault="00D22FDF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6BB0" w:rsidRDefault="00D22FD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86BB0" w:rsidRDefault="00D22FDF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86BB0" w:rsidRDefault="00D22FDF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BB0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86BB0" w:rsidRDefault="00D22FDF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86BB0" w:rsidRDefault="00D22FD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86BB0" w:rsidRDefault="00D22F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6BB0" w:rsidRDefault="00D22FD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86BB0" w:rsidRDefault="00D22FD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86BB0" w:rsidRDefault="00D22FDF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BB0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6BB0" w:rsidRDefault="00D22FD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486BB0" w:rsidRDefault="00D22FD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86BB0" w:rsidRDefault="00D22FDF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86BB0" w:rsidRDefault="00D22FDF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6BB0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486BB0" w:rsidRDefault="003C03DE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5D5E2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86BB0" w:rsidRDefault="00486BB0">
      <w:pPr>
        <w:pStyle w:val="Zkladntext"/>
        <w:ind w:left="0"/>
        <w:jc w:val="left"/>
      </w:pPr>
    </w:p>
    <w:p w:rsidR="00486BB0" w:rsidRDefault="00486BB0">
      <w:pPr>
        <w:pStyle w:val="Zkladntext"/>
        <w:spacing w:before="12"/>
        <w:ind w:left="0"/>
        <w:jc w:val="left"/>
        <w:rPr>
          <w:sz w:val="13"/>
        </w:rPr>
      </w:pPr>
    </w:p>
    <w:p w:rsidR="00486BB0" w:rsidRDefault="00D22FDF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486BB0" w:rsidRDefault="00486BB0">
      <w:pPr>
        <w:rPr>
          <w:sz w:val="16"/>
        </w:rPr>
        <w:sectPr w:rsidR="00486BB0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BB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BB0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BB0" w:rsidRDefault="00486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86BB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86BB0" w:rsidRDefault="00D22FDF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486BB0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86BB0" w:rsidRDefault="00D22FDF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86BB0" w:rsidRDefault="00D22FD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86BB0" w:rsidRDefault="00D22FDF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86BB0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BB0" w:rsidRDefault="00D22FDF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6BB0" w:rsidRDefault="00486BB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86BB0" w:rsidRDefault="00D22FD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86BB0" w:rsidRDefault="00486BB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86BB0" w:rsidRDefault="00D22FDF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86BB0" w:rsidRDefault="00D22FD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86BB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6BB0" w:rsidRDefault="00486BB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86BB0" w:rsidRDefault="00D22FD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86BB0" w:rsidRDefault="00486BB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86BB0" w:rsidRDefault="00D22FD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86BB0" w:rsidRDefault="00D22FD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486BB0" w:rsidRDefault="00D22FDF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86BB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86BB0" w:rsidRDefault="00D22FDF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BB0" w:rsidRDefault="00D22FD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BB0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486BB0" w:rsidRDefault="00D22FD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86BB0" w:rsidRDefault="00486BB0">
      <w:pPr>
        <w:spacing w:line="265" w:lineRule="exact"/>
        <w:rPr>
          <w:sz w:val="20"/>
        </w:rPr>
        <w:sectPr w:rsidR="00486BB0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BB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D22FD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BB0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BB0" w:rsidRDefault="00486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486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BB0" w:rsidRDefault="00D22FDF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486BB0" w:rsidRDefault="00D22FDF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BB0" w:rsidRDefault="00486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22FDF" w:rsidRDefault="00D22FDF"/>
    <w:sectPr w:rsidR="00D22FDF">
      <w:type w:val="continuous"/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DF" w:rsidRDefault="00D22FDF">
      <w:r>
        <w:separator/>
      </w:r>
    </w:p>
  </w:endnote>
  <w:endnote w:type="continuationSeparator" w:id="0">
    <w:p w:rsidR="00D22FDF" w:rsidRDefault="00D2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B0" w:rsidRDefault="003C03DE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BB0" w:rsidRDefault="00D22FDF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03D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486BB0" w:rsidRDefault="00D22FDF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03D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DF" w:rsidRDefault="00D22FDF">
      <w:r>
        <w:separator/>
      </w:r>
    </w:p>
  </w:footnote>
  <w:footnote w:type="continuationSeparator" w:id="0">
    <w:p w:rsidR="00D22FDF" w:rsidRDefault="00D2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7FF"/>
    <w:multiLevelType w:val="hybridMultilevel"/>
    <w:tmpl w:val="D4C4F06C"/>
    <w:lvl w:ilvl="0" w:tplc="0554CF1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FA7A8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F8CE42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618D49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B528D6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BCA79E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9D849D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74ACFC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826811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E5465C"/>
    <w:multiLevelType w:val="hybridMultilevel"/>
    <w:tmpl w:val="1B90D122"/>
    <w:lvl w:ilvl="0" w:tplc="A0E85FF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1B837A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1263CC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B9405C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654926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A6405C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99C9A4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A64BC5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626112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B542291"/>
    <w:multiLevelType w:val="hybridMultilevel"/>
    <w:tmpl w:val="A17453C2"/>
    <w:lvl w:ilvl="0" w:tplc="8C32E12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2A15A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372837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0064C8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FBCA88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C745F0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8FABAA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03C79E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A9E935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1992FCD"/>
    <w:multiLevelType w:val="hybridMultilevel"/>
    <w:tmpl w:val="292283C2"/>
    <w:lvl w:ilvl="0" w:tplc="3F70FAC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72466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FEC0D3E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45ECD6CE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5AE2FCF2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596AB588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9B3CFD8C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A06CCD42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F4144624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4281924"/>
    <w:multiLevelType w:val="hybridMultilevel"/>
    <w:tmpl w:val="41081F36"/>
    <w:lvl w:ilvl="0" w:tplc="DEECB9C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0E53D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E8EA96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EF41B5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AC2644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700292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DD0F3E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DF6A39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02C8B4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F8D7C3E"/>
    <w:multiLevelType w:val="hybridMultilevel"/>
    <w:tmpl w:val="4420D04C"/>
    <w:lvl w:ilvl="0" w:tplc="7EE2073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5FE799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6D0524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CC0FEB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B38034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CEE163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A78247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3E0ADE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A36F4B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21C269E"/>
    <w:multiLevelType w:val="hybridMultilevel"/>
    <w:tmpl w:val="5D1A0906"/>
    <w:lvl w:ilvl="0" w:tplc="933CCFF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BB0F3D4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A522BB2E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5B86B4D4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AC30270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6FA0D45E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933274FA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3D8A3898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8ED2816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791664D"/>
    <w:multiLevelType w:val="hybridMultilevel"/>
    <w:tmpl w:val="ECFAE3EE"/>
    <w:lvl w:ilvl="0" w:tplc="D87C931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DC1A6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F92287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9E0235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31828E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EE696A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3E8452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ED2641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48206D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7DC2E81"/>
    <w:multiLevelType w:val="hybridMultilevel"/>
    <w:tmpl w:val="69D809E0"/>
    <w:lvl w:ilvl="0" w:tplc="3550B28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258F84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4C56D06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C9C4FCD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E5B036E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824046A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1F4E3BC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420088C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319815A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72B97A0D"/>
    <w:multiLevelType w:val="hybridMultilevel"/>
    <w:tmpl w:val="2D3A6386"/>
    <w:lvl w:ilvl="0" w:tplc="6D7A6438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38B9B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6648341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E40E715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36AF4D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ED38444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E09C3A3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8F2E76E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84F87C7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B0"/>
    <w:rsid w:val="003C03DE"/>
    <w:rsid w:val="00486BB0"/>
    <w:rsid w:val="00D2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E4D79-B809-46BE-9008-2F0384C9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5154</Words>
  <Characters>30410</Characters>
  <Application>Microsoft Office Word</Application>
  <DocSecurity>0</DocSecurity>
  <Lines>253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2024-11-21T08:59:00Z</dcterms:created>
  <dcterms:modified xsi:type="dcterms:W3CDTF">2024-11-21T08:59:00Z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2024-11-21T00:00:00Z</vt:filetime>
  </property>
</Properties>
</file>