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0636" w14:textId="6DDEB408" w:rsidR="009914EA" w:rsidRPr="002C20CC" w:rsidRDefault="009914EA" w:rsidP="009914EA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A1F199" w14:textId="77777777" w:rsidR="00C67CA1" w:rsidRPr="002C20CC" w:rsidRDefault="00C67CA1" w:rsidP="00C67CA1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sídlo: Husinecká 1024/11a, 130 00 Praha 3</w:t>
      </w:r>
    </w:p>
    <w:p w14:paraId="4F4E7BA7" w14:textId="628521BC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IČO: 01312774 </w:t>
      </w:r>
      <w:r w:rsidR="00146032">
        <w:rPr>
          <w:rFonts w:ascii="Arial" w:hAnsi="Arial" w:cs="Arial"/>
          <w:sz w:val="22"/>
          <w:szCs w:val="22"/>
        </w:rPr>
        <w:t xml:space="preserve">    </w:t>
      </w:r>
      <w:r w:rsidRPr="002C20CC">
        <w:rPr>
          <w:rFonts w:ascii="Arial" w:hAnsi="Arial" w:cs="Arial"/>
          <w:sz w:val="22"/>
          <w:szCs w:val="22"/>
        </w:rPr>
        <w:t>DIČ: CZ 01312774</w:t>
      </w:r>
    </w:p>
    <w:p w14:paraId="10EA84CC" w14:textId="0EC954A7" w:rsidR="00D40847" w:rsidRPr="002C20CC" w:rsidRDefault="00D40847" w:rsidP="00D40847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 kter</w:t>
      </w:r>
      <w:r w:rsidR="00F64276">
        <w:rPr>
          <w:rFonts w:ascii="Arial" w:hAnsi="Arial" w:cs="Arial"/>
          <w:sz w:val="22"/>
          <w:szCs w:val="22"/>
        </w:rPr>
        <w:t>ou</w:t>
      </w:r>
      <w:r w:rsidRPr="002C20CC">
        <w:rPr>
          <w:rFonts w:ascii="Arial" w:hAnsi="Arial" w:cs="Arial"/>
          <w:sz w:val="22"/>
          <w:szCs w:val="22"/>
        </w:rPr>
        <w:t xml:space="preserve"> právně jedná</w:t>
      </w:r>
      <w:r w:rsidR="007F2554" w:rsidRPr="007F2554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Zouhar</w:t>
      </w:r>
      <w:r w:rsidR="007F2554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="007F25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0FF53265" w14:textId="77777777" w:rsidR="00D40847" w:rsidRPr="002C20CC" w:rsidRDefault="007F2554" w:rsidP="00D40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="00D40847" w:rsidRPr="002C20CC">
        <w:rPr>
          <w:rFonts w:ascii="Arial" w:hAnsi="Arial" w:cs="Arial"/>
          <w:sz w:val="22"/>
          <w:szCs w:val="22"/>
        </w:rPr>
        <w:t>,</w:t>
      </w:r>
    </w:p>
    <w:p w14:paraId="4C9B0D94" w14:textId="77777777" w:rsidR="006E5DBD" w:rsidRPr="002C20CC" w:rsidRDefault="006E5DBD" w:rsidP="006E5DBD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4CC24" w14:textId="77777777" w:rsidR="009914EA" w:rsidRPr="002C20CC" w:rsidRDefault="009914EA" w:rsidP="007F2554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bankovní spojení: Česká národní banka</w:t>
      </w:r>
      <w:r w:rsidR="007F2554">
        <w:rPr>
          <w:rFonts w:ascii="Arial" w:hAnsi="Arial" w:cs="Arial"/>
          <w:sz w:val="22"/>
          <w:szCs w:val="22"/>
        </w:rPr>
        <w:tab/>
      </w:r>
    </w:p>
    <w:p w14:paraId="7CF87810" w14:textId="573FC60E" w:rsidR="009914EA" w:rsidRDefault="007F2554" w:rsidP="00991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="00F9353A" w:rsidRPr="00F9353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322E8BC" w14:textId="77777777" w:rsidR="000D5445" w:rsidRDefault="000D5445" w:rsidP="000D544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D4755EE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4B858F0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„pronajímatel“)</w:t>
      </w:r>
    </w:p>
    <w:p w14:paraId="6F76AF5E" w14:textId="77777777" w:rsidR="004A70BB" w:rsidRPr="002C20CC" w:rsidRDefault="00FD261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jedné –</w:t>
      </w:r>
    </w:p>
    <w:p w14:paraId="3732ACA6" w14:textId="1BE022FB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cr/>
        <w:t>a</w:t>
      </w:r>
    </w:p>
    <w:p w14:paraId="2E162DC1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CA13C8" w14:textId="77777777" w:rsidR="00F8455E" w:rsidRDefault="00F8455E" w:rsidP="00F8455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z w:val="22"/>
          <w:szCs w:val="22"/>
        </w:rPr>
        <w:t>Jiří Hoško</w:t>
      </w:r>
    </w:p>
    <w:p w14:paraId="566598E7" w14:textId="15C892A4" w:rsidR="00F8455E" w:rsidRDefault="00F8455E" w:rsidP="00F8455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164E2E">
        <w:rPr>
          <w:rFonts w:ascii="Arial" w:hAnsi="Arial" w:cs="Arial"/>
          <w:sz w:val="22"/>
          <w:szCs w:val="22"/>
        </w:rPr>
        <w:t>xxxxxx</w:t>
      </w:r>
      <w:proofErr w:type="spellEnd"/>
    </w:p>
    <w:p w14:paraId="12A7A712" w14:textId="015A9E73" w:rsidR="00F8455E" w:rsidRDefault="00F8455E" w:rsidP="00F8455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164E2E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Václavov u </w:t>
      </w:r>
      <w:r w:rsidR="008853B7">
        <w:rPr>
          <w:rFonts w:ascii="Arial" w:hAnsi="Arial" w:cs="Arial"/>
          <w:sz w:val="22"/>
          <w:szCs w:val="22"/>
        </w:rPr>
        <w:t>Bruntálu, PSČ</w:t>
      </w:r>
      <w:r>
        <w:rPr>
          <w:rFonts w:ascii="Arial" w:hAnsi="Arial" w:cs="Arial"/>
          <w:sz w:val="22"/>
          <w:szCs w:val="22"/>
        </w:rPr>
        <w:t>: 79201</w:t>
      </w:r>
    </w:p>
    <w:p w14:paraId="4B12CBE2" w14:textId="77777777" w:rsidR="00F8455E" w:rsidRDefault="00F8455E" w:rsidP="00F8455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12089206</w:t>
      </w:r>
    </w:p>
    <w:p w14:paraId="6F225324" w14:textId="77777777" w:rsidR="00F8455E" w:rsidRPr="002C20CC" w:rsidRDefault="00F8455E" w:rsidP="00F8455E">
      <w:pPr>
        <w:jc w:val="both"/>
        <w:rPr>
          <w:rFonts w:ascii="Arial" w:hAnsi="Arial" w:cs="Arial"/>
          <w:sz w:val="22"/>
          <w:szCs w:val="22"/>
        </w:rPr>
      </w:pPr>
    </w:p>
    <w:p w14:paraId="7C21678F" w14:textId="77777777" w:rsidR="004A70BB" w:rsidRPr="002C20CC" w:rsidRDefault="00FD2610">
      <w:pPr>
        <w:pStyle w:val="Zkladntext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„nájemce“</w:t>
      </w:r>
      <w:r w:rsidR="004A70BB" w:rsidRPr="002C20CC">
        <w:rPr>
          <w:rFonts w:ascii="Arial" w:hAnsi="Arial" w:cs="Arial"/>
          <w:sz w:val="22"/>
          <w:szCs w:val="22"/>
        </w:rPr>
        <w:t>)</w:t>
      </w:r>
    </w:p>
    <w:p w14:paraId="0B5B7CD9" w14:textId="77777777" w:rsidR="004A70BB" w:rsidRPr="002C20CC" w:rsidRDefault="00FD2610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druhé </w:t>
      </w:r>
      <w:r w:rsidRPr="002C20CC">
        <w:rPr>
          <w:rFonts w:ascii="Arial" w:hAnsi="Arial" w:cs="Arial"/>
          <w:sz w:val="22"/>
          <w:szCs w:val="22"/>
        </w:rPr>
        <w:t>–</w:t>
      </w:r>
    </w:p>
    <w:p w14:paraId="4FD1559E" w14:textId="77777777" w:rsidR="004A70BB" w:rsidRPr="002C20CC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40C0EA6" w14:textId="77777777" w:rsidR="004A70BB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uzavírají podle ustanovení</w:t>
      </w:r>
      <w:r w:rsidR="004A70BB" w:rsidRPr="002C20CC">
        <w:rPr>
          <w:rFonts w:ascii="Arial" w:hAnsi="Arial" w:cs="Arial"/>
          <w:sz w:val="22"/>
          <w:szCs w:val="22"/>
        </w:rPr>
        <w:t xml:space="preserve"> § </w:t>
      </w:r>
      <w:r w:rsidRPr="002C20CC">
        <w:rPr>
          <w:rFonts w:ascii="Arial" w:hAnsi="Arial" w:cs="Arial"/>
          <w:sz w:val="22"/>
          <w:szCs w:val="22"/>
        </w:rPr>
        <w:t xml:space="preserve">2201 </w:t>
      </w:r>
      <w:r w:rsidR="004A70BB" w:rsidRPr="002C20CC">
        <w:rPr>
          <w:rFonts w:ascii="Arial" w:hAnsi="Arial" w:cs="Arial"/>
          <w:sz w:val="22"/>
          <w:szCs w:val="22"/>
        </w:rPr>
        <w:t xml:space="preserve">a násl. zákona č. </w:t>
      </w:r>
      <w:r w:rsidRPr="002C20CC">
        <w:rPr>
          <w:rFonts w:ascii="Arial" w:hAnsi="Arial" w:cs="Arial"/>
          <w:sz w:val="22"/>
          <w:szCs w:val="22"/>
        </w:rPr>
        <w:t>89/2012</w:t>
      </w:r>
      <w:r w:rsidR="004A70BB" w:rsidRPr="002C20CC">
        <w:rPr>
          <w:rFonts w:ascii="Arial" w:hAnsi="Arial" w:cs="Arial"/>
          <w:sz w:val="22"/>
          <w:szCs w:val="22"/>
        </w:rPr>
        <w:t xml:space="preserve"> Sb., občanský zákoník</w:t>
      </w:r>
      <w:r w:rsidR="00FA2D9A" w:rsidRPr="002C20CC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A2D9A" w:rsidRPr="002C20CC">
        <w:rPr>
          <w:rFonts w:ascii="Arial" w:hAnsi="Arial" w:cs="Arial"/>
          <w:sz w:val="22"/>
          <w:szCs w:val="22"/>
        </w:rPr>
        <w:t>ve </w:t>
      </w:r>
      <w:r w:rsidR="000E2010" w:rsidRPr="002C20CC">
        <w:rPr>
          <w:rFonts w:ascii="Arial" w:hAnsi="Arial" w:cs="Arial"/>
          <w:sz w:val="22"/>
          <w:szCs w:val="22"/>
        </w:rPr>
        <w:t xml:space="preserve">znění pozdějších předpisů </w:t>
      </w:r>
      <w:r w:rsidR="00FA2D9A" w:rsidRPr="002C20CC">
        <w:rPr>
          <w:rFonts w:ascii="Arial" w:hAnsi="Arial" w:cs="Arial"/>
          <w:sz w:val="22"/>
          <w:szCs w:val="22"/>
        </w:rPr>
        <w:t>(dále jen „OZ“)</w:t>
      </w:r>
      <w:r w:rsidR="000E2010" w:rsidRPr="002C20CC">
        <w:rPr>
          <w:rFonts w:ascii="Arial" w:hAnsi="Arial" w:cs="Arial"/>
          <w:sz w:val="22"/>
          <w:szCs w:val="22"/>
        </w:rPr>
        <w:t>,</w:t>
      </w:r>
      <w:r w:rsidR="004307A2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tuto</w:t>
      </w:r>
    </w:p>
    <w:p w14:paraId="7A62B535" w14:textId="77777777" w:rsidR="008853B7" w:rsidRPr="002C20CC" w:rsidRDefault="008853B7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D4322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>NÁJEMNÍ SMLOUVU</w:t>
      </w:r>
    </w:p>
    <w:p w14:paraId="7E93BD7A" w14:textId="77777777" w:rsidR="004A70BB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č. 99N24/26</w:t>
      </w:r>
    </w:p>
    <w:p w14:paraId="04D8F8F2" w14:textId="77777777" w:rsidR="0016309F" w:rsidRPr="002C20CC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306B4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792A5107" w14:textId="3E4D390A" w:rsidR="00D217D8" w:rsidRDefault="00B908D6" w:rsidP="00FE1FC6">
      <w:pPr>
        <w:shd w:val="clear" w:color="auto" w:fill="FFFFFF"/>
        <w:spacing w:line="285" w:lineRule="atLeast"/>
        <w:jc w:val="both"/>
      </w:pPr>
      <w:r w:rsidRPr="002C20CC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pozemk</w:t>
      </w:r>
      <w:r w:rsidR="00D506C2" w:rsidRPr="00D506C2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="00D506C2">
        <w:rPr>
          <w:rFonts w:ascii="Arial" w:hAnsi="Arial" w:cs="Arial"/>
          <w:sz w:val="22"/>
          <w:szCs w:val="22"/>
        </w:rPr>
        <w:t xml:space="preserve"> </w:t>
      </w:r>
      <w:r w:rsidRPr="00D506C2">
        <w:rPr>
          <w:rFonts w:ascii="Arial" w:hAnsi="Arial" w:cs="Arial"/>
          <w:sz w:val="22"/>
          <w:szCs w:val="22"/>
        </w:rPr>
        <w:t>jejichž</w:t>
      </w:r>
      <w:r w:rsidR="00D506C2">
        <w:rPr>
          <w:rFonts w:ascii="Arial" w:hAnsi="Arial" w:cs="Arial"/>
          <w:sz w:val="22"/>
          <w:szCs w:val="22"/>
        </w:rPr>
        <w:t xml:space="preserve"> součástí </w:t>
      </w:r>
      <w:r w:rsidRPr="00D506C2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stavb</w:t>
      </w:r>
      <w:r w:rsidRPr="00D506C2">
        <w:rPr>
          <w:rFonts w:ascii="Arial" w:hAnsi="Arial" w:cs="Arial"/>
          <w:sz w:val="22"/>
          <w:szCs w:val="22"/>
        </w:rPr>
        <w:t>y</w:t>
      </w:r>
      <w:r w:rsidR="00D506C2">
        <w:rPr>
          <w:rFonts w:ascii="Arial" w:hAnsi="Arial" w:cs="Arial"/>
          <w:sz w:val="22"/>
          <w:szCs w:val="22"/>
        </w:rPr>
        <w:t xml:space="preserve"> (dále jen „nemovit</w:t>
      </w:r>
      <w:r w:rsidRPr="00D506C2">
        <w:rPr>
          <w:rFonts w:ascii="Arial" w:hAnsi="Arial" w:cs="Arial"/>
          <w:sz w:val="22"/>
          <w:szCs w:val="22"/>
        </w:rPr>
        <w:t>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D506C2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sz w:val="22"/>
          <w:szCs w:val="22"/>
        </w:rPr>
        <w:t>“) ve vlastnictví státu vedeným</w:t>
      </w:r>
      <w:r w:rsidRPr="00D506C2">
        <w:rPr>
          <w:rFonts w:ascii="Arial" w:hAnsi="Arial" w:cs="Arial"/>
          <w:sz w:val="22"/>
          <w:szCs w:val="22"/>
        </w:rPr>
        <w:t>ými</w:t>
      </w:r>
      <w:r w:rsidRPr="002C20CC">
        <w:rPr>
          <w:rFonts w:ascii="Arial" w:hAnsi="Arial" w:cs="Arial"/>
          <w:sz w:val="22"/>
          <w:szCs w:val="22"/>
        </w:rPr>
        <w:t xml:space="preserve"> u </w:t>
      </w:r>
      <w:r>
        <w:rPr>
          <w:rFonts w:ascii="Arial" w:hAnsi="Arial" w:cs="Arial"/>
          <w:sz w:val="22"/>
          <w:szCs w:val="22"/>
        </w:rPr>
        <w:t xml:space="preserve">Katastrálního úřadu pro </w:t>
      </w:r>
      <w:r w:rsidR="001E6585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 xml:space="preserve"> Katastrálního pracoviště </w:t>
      </w:r>
      <w:r w:rsidR="001E6585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>.</w:t>
      </w:r>
      <w:bookmarkStart w:id="0" w:name="_Hlk53662796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014"/>
        <w:gridCol w:w="870"/>
        <w:gridCol w:w="2106"/>
        <w:gridCol w:w="3686"/>
      </w:tblGrid>
      <w:tr w:rsidR="00B46B35" w:rsidRPr="00B46B35" w14:paraId="299F3F2D" w14:textId="77777777" w:rsidTr="00300FAA">
        <w:trPr>
          <w:trHeight w:val="69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2BFFBB46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479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9D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Pr="00B46B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</w:t>
            </w:r>
            <w:r w:rsidRPr="00B46B3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BCAD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E15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B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Specifikace </w:t>
            </w:r>
          </w:p>
        </w:tc>
      </w:tr>
      <w:tr w:rsidR="00B46B35" w:rsidRPr="00B46B35" w14:paraId="795B43FD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692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F14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167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05E9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A2AC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zastavěná plocha a nádvoří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70F5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ID 520 - garáže a dílna</w:t>
            </w:r>
          </w:p>
        </w:tc>
      </w:tr>
      <w:tr w:rsidR="00B46B35" w:rsidRPr="00B46B35" w14:paraId="2C0B63D4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AB6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4DE0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6856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859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7C8A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zastavěná plocha a nádvoří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70C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ID 521 - kravín</w:t>
            </w:r>
          </w:p>
        </w:tc>
      </w:tr>
      <w:tr w:rsidR="00B46B35" w:rsidRPr="00B46B35" w14:paraId="1DA4D9AE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85E5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7FC6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CA1E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85B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zastavěná plocha a nádvoří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1E4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ID 523 - laboratoř</w:t>
            </w:r>
          </w:p>
        </w:tc>
      </w:tr>
      <w:tr w:rsidR="00B46B35" w:rsidRPr="00B46B35" w14:paraId="78C96754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B9CF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0C9F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021B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78E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zastavěná plocha a nádvoří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6BB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ID 1239 - polní hnojiště</w:t>
            </w:r>
          </w:p>
        </w:tc>
      </w:tr>
      <w:tr w:rsidR="00B46B35" w:rsidRPr="00B46B35" w14:paraId="47F2AC4A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0610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7A1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9BE0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99D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zastavěná plocha a nádvoří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D986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ID 1537 - věže TH</w:t>
            </w:r>
          </w:p>
        </w:tc>
      </w:tr>
      <w:tr w:rsidR="00B46B35" w:rsidRPr="00B46B35" w14:paraId="52E95422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F14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073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D657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A50B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zastavěná plocha a nádvoří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5DE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ID 1538 - vodojem</w:t>
            </w:r>
          </w:p>
        </w:tc>
      </w:tr>
      <w:tr w:rsidR="00B46B35" w:rsidRPr="00B46B35" w14:paraId="0420936B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C8F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5C7B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234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F0E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3CA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zastavěná plocha a nádvoří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61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ID 1821 - sklad strojů</w:t>
            </w:r>
          </w:p>
        </w:tc>
      </w:tr>
      <w:tr w:rsidR="00B46B35" w:rsidRPr="00B46B35" w14:paraId="4BFF0B9A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302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68E4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BE2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19365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E6E2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F58" w14:textId="4E48F610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 xml:space="preserve">část - man. a </w:t>
            </w:r>
            <w:r w:rsidR="008853B7" w:rsidRPr="00B46B35">
              <w:rPr>
                <w:rFonts w:ascii="Arial" w:hAnsi="Arial" w:cs="Arial"/>
                <w:color w:val="000000"/>
              </w:rPr>
              <w:t>příst. plocha</w:t>
            </w:r>
          </w:p>
        </w:tc>
      </w:tr>
      <w:tr w:rsidR="00B46B35" w:rsidRPr="00B46B35" w14:paraId="3C4241D5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FDB9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4F76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56FB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817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16D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7F10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část - plocha pod příkrmištěm</w:t>
            </w:r>
          </w:p>
        </w:tc>
      </w:tr>
      <w:tr w:rsidR="00B46B35" w:rsidRPr="00B46B35" w14:paraId="3DB896E7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6AFC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20E2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680C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E6C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7496" w14:textId="191A0212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 xml:space="preserve">část - plocha pod obloukovou halou </w:t>
            </w:r>
          </w:p>
        </w:tc>
      </w:tr>
      <w:tr w:rsidR="00B46B35" w:rsidRPr="00B46B35" w14:paraId="53C19A23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FD66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17F5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574/1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ED0A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8D1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FB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 xml:space="preserve">ID 1440 - hala  GPS na části pozemku </w:t>
            </w:r>
          </w:p>
        </w:tc>
      </w:tr>
      <w:tr w:rsidR="00B46B35" w:rsidRPr="00B46B35" w14:paraId="016544E9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17D1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845E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574/1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E304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10181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444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6F1" w14:textId="3715B922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 xml:space="preserve">část - man. a </w:t>
            </w:r>
            <w:r w:rsidR="008853B7" w:rsidRPr="00B46B35">
              <w:rPr>
                <w:rFonts w:ascii="Arial" w:hAnsi="Arial" w:cs="Arial"/>
                <w:color w:val="000000"/>
              </w:rPr>
              <w:t>příst. plocha</w:t>
            </w:r>
          </w:p>
        </w:tc>
      </w:tr>
      <w:tr w:rsidR="00B46B35" w:rsidRPr="00B46B35" w14:paraId="257C0418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4B74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C72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627/4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2572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8405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850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716B" w14:textId="567D07AC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část ID 1220 - komunikace k</w:t>
            </w:r>
            <w:r w:rsidR="00146032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="007233AC">
              <w:rPr>
                <w:rFonts w:ascii="Arial" w:hAnsi="Arial" w:cs="Arial"/>
                <w:color w:val="000000"/>
              </w:rPr>
              <w:t>p</w:t>
            </w:r>
            <w:r w:rsidRPr="00B46B35">
              <w:rPr>
                <w:rFonts w:ascii="Arial" w:hAnsi="Arial" w:cs="Arial"/>
                <w:color w:val="000000"/>
              </w:rPr>
              <w:t>a</w:t>
            </w:r>
            <w:proofErr w:type="spellEnd"/>
            <w:r w:rsidR="00146032">
              <w:rPr>
                <w:rFonts w:ascii="Arial" w:hAnsi="Arial" w:cs="Arial"/>
                <w:color w:val="000000"/>
              </w:rPr>
              <w:t>.</w:t>
            </w:r>
            <w:r w:rsidRPr="00B46B35">
              <w:rPr>
                <w:rFonts w:ascii="Arial" w:hAnsi="Arial" w:cs="Arial"/>
                <w:color w:val="000000"/>
              </w:rPr>
              <w:t xml:space="preserve"> areálu</w:t>
            </w:r>
          </w:p>
        </w:tc>
      </w:tr>
      <w:tr w:rsidR="00B46B35" w:rsidRPr="00B46B35" w14:paraId="5F4B8687" w14:textId="77777777" w:rsidTr="00300FAA">
        <w:trPr>
          <w:trHeight w:val="24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C79D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color w:val="000000"/>
                <w:sz w:val="18"/>
                <w:szCs w:val="18"/>
              </w:rPr>
              <w:t>Horní Václavov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A30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6B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1849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150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10A8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6B35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F0D" w14:textId="77777777" w:rsidR="00B46B35" w:rsidRPr="00B46B35" w:rsidRDefault="00B46B35" w:rsidP="00B46B35">
            <w:pPr>
              <w:jc w:val="center"/>
              <w:rPr>
                <w:rFonts w:ascii="Arial" w:hAnsi="Arial" w:cs="Arial"/>
                <w:color w:val="000000"/>
              </w:rPr>
            </w:pPr>
            <w:r w:rsidRPr="00B46B35">
              <w:rPr>
                <w:rFonts w:ascii="Arial" w:hAnsi="Arial" w:cs="Arial"/>
                <w:color w:val="000000"/>
              </w:rPr>
              <w:t>část - komunikace</w:t>
            </w:r>
          </w:p>
        </w:tc>
      </w:tr>
    </w:tbl>
    <w:p w14:paraId="3D295BBA" w14:textId="68AC03AF" w:rsidR="00FB152B" w:rsidRDefault="00FB152B" w:rsidP="00831503">
      <w:pPr>
        <w:shd w:val="clear" w:color="auto" w:fill="FFFFFF"/>
        <w:spacing w:line="285" w:lineRule="atLeast"/>
        <w:jc w:val="both"/>
        <w:rPr>
          <w:rFonts w:cstheme="minorHAnsi"/>
        </w:rPr>
      </w:pPr>
    </w:p>
    <w:p w14:paraId="21B4AA8A" w14:textId="77777777" w:rsidR="002A49B6" w:rsidRPr="006E561D" w:rsidRDefault="002A49B6" w:rsidP="002A49B6">
      <w:pPr>
        <w:tabs>
          <w:tab w:val="left" w:pos="3180"/>
        </w:tabs>
      </w:pPr>
    </w:p>
    <w:p w14:paraId="4547289F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</w:t>
      </w:r>
    </w:p>
    <w:p w14:paraId="55EE268A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6DA36F7C" w14:textId="1A4F4E9B" w:rsidR="00B64C10" w:rsidRPr="00B64C10" w:rsidRDefault="004A70BB" w:rsidP="002C77E5">
      <w:pPr>
        <w:pStyle w:val="Zkladntext2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přenechává nájemci </w:t>
      </w:r>
      <w:r w:rsidR="00B550AD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i</w:t>
      </w:r>
      <w:r w:rsidR="000A4E94" w:rsidRPr="00B550AD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uveden</w:t>
      </w:r>
      <w:r w:rsidR="00B550AD" w:rsidRPr="00B550AD">
        <w:rPr>
          <w:rFonts w:ascii="Arial" w:hAnsi="Arial" w:cs="Arial"/>
          <w:iCs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 čl. I do užívání za </w:t>
      </w:r>
      <w:r w:rsidRPr="002C20CC">
        <w:rPr>
          <w:rFonts w:ascii="Arial" w:hAnsi="Arial" w:cs="Arial"/>
          <w:sz w:val="22"/>
          <w:szCs w:val="22"/>
        </w:rPr>
        <w:t xml:space="preserve">účelem: </w:t>
      </w:r>
      <w:r w:rsidR="00672FB2">
        <w:rPr>
          <w:rFonts w:ascii="Arial" w:hAnsi="Arial" w:cs="Arial"/>
          <w:sz w:val="22"/>
          <w:szCs w:val="22"/>
        </w:rPr>
        <w:t xml:space="preserve">zemědělské výroby </w:t>
      </w:r>
      <w:r w:rsidR="003E6947">
        <w:rPr>
          <w:rFonts w:ascii="Arial" w:hAnsi="Arial" w:cs="Arial"/>
          <w:sz w:val="22"/>
          <w:szCs w:val="22"/>
        </w:rPr>
        <w:t>–</w:t>
      </w:r>
      <w:r w:rsidR="00672FB2">
        <w:rPr>
          <w:rFonts w:ascii="Arial" w:hAnsi="Arial" w:cs="Arial"/>
          <w:sz w:val="22"/>
          <w:szCs w:val="22"/>
        </w:rPr>
        <w:t xml:space="preserve"> </w:t>
      </w:r>
      <w:r w:rsidR="003E6947">
        <w:rPr>
          <w:rFonts w:ascii="Arial" w:hAnsi="Arial" w:cs="Arial"/>
          <w:sz w:val="22"/>
          <w:szCs w:val="22"/>
        </w:rPr>
        <w:t xml:space="preserve">užívání staveb </w:t>
      </w:r>
      <w:r w:rsidR="00B64C10" w:rsidRPr="00B64C10">
        <w:rPr>
          <w:rFonts w:ascii="Arial" w:hAnsi="Arial" w:cs="Arial"/>
          <w:sz w:val="22"/>
          <w:szCs w:val="22"/>
        </w:rPr>
        <w:t>ID 520 - garáže a dílna</w:t>
      </w:r>
      <w:r w:rsidR="003E6947">
        <w:rPr>
          <w:rFonts w:ascii="Arial" w:hAnsi="Arial" w:cs="Arial"/>
          <w:sz w:val="22"/>
          <w:szCs w:val="22"/>
        </w:rPr>
        <w:t xml:space="preserve">, </w:t>
      </w:r>
      <w:r w:rsidR="00B64C10" w:rsidRPr="00B64C10">
        <w:rPr>
          <w:rFonts w:ascii="Arial" w:hAnsi="Arial" w:cs="Arial"/>
          <w:sz w:val="22"/>
          <w:szCs w:val="22"/>
        </w:rPr>
        <w:t xml:space="preserve">ID 521 </w:t>
      </w:r>
      <w:r w:rsidR="003E6947">
        <w:rPr>
          <w:rFonts w:ascii="Arial" w:hAnsi="Arial" w:cs="Arial"/>
          <w:sz w:val="22"/>
          <w:szCs w:val="22"/>
        </w:rPr>
        <w:t>–</w:t>
      </w:r>
      <w:r w:rsidR="00B64C10" w:rsidRPr="00B64C10">
        <w:rPr>
          <w:rFonts w:ascii="Arial" w:hAnsi="Arial" w:cs="Arial"/>
          <w:sz w:val="22"/>
          <w:szCs w:val="22"/>
        </w:rPr>
        <w:t xml:space="preserve"> kravín</w:t>
      </w:r>
      <w:r w:rsidR="003E6947">
        <w:rPr>
          <w:rFonts w:ascii="Arial" w:hAnsi="Arial" w:cs="Arial"/>
          <w:sz w:val="22"/>
          <w:szCs w:val="22"/>
        </w:rPr>
        <w:t xml:space="preserve">, </w:t>
      </w:r>
      <w:r w:rsidR="00B64C10" w:rsidRPr="00B64C10">
        <w:rPr>
          <w:rFonts w:ascii="Arial" w:hAnsi="Arial" w:cs="Arial"/>
          <w:sz w:val="22"/>
          <w:szCs w:val="22"/>
        </w:rPr>
        <w:t xml:space="preserve">ID 523 </w:t>
      </w:r>
      <w:r w:rsidR="003E6947">
        <w:rPr>
          <w:rFonts w:ascii="Arial" w:hAnsi="Arial" w:cs="Arial"/>
          <w:sz w:val="22"/>
          <w:szCs w:val="22"/>
        </w:rPr>
        <w:t>–</w:t>
      </w:r>
      <w:r w:rsidR="00B64C10" w:rsidRPr="00B64C10">
        <w:rPr>
          <w:rFonts w:ascii="Arial" w:hAnsi="Arial" w:cs="Arial"/>
          <w:sz w:val="22"/>
          <w:szCs w:val="22"/>
        </w:rPr>
        <w:t xml:space="preserve"> laboratoř</w:t>
      </w:r>
      <w:r w:rsidR="003E6947">
        <w:rPr>
          <w:rFonts w:ascii="Arial" w:hAnsi="Arial" w:cs="Arial"/>
          <w:sz w:val="22"/>
          <w:szCs w:val="22"/>
        </w:rPr>
        <w:t>,</w:t>
      </w:r>
      <w:r w:rsidR="000024E4">
        <w:rPr>
          <w:rFonts w:ascii="Arial" w:hAnsi="Arial" w:cs="Arial"/>
          <w:sz w:val="22"/>
          <w:szCs w:val="22"/>
        </w:rPr>
        <w:t xml:space="preserve"> </w:t>
      </w:r>
      <w:r w:rsidR="00B64C10" w:rsidRPr="00B64C10">
        <w:rPr>
          <w:rFonts w:ascii="Arial" w:hAnsi="Arial" w:cs="Arial"/>
          <w:sz w:val="22"/>
          <w:szCs w:val="22"/>
        </w:rPr>
        <w:t>ID 1239 - polní hnojiště</w:t>
      </w:r>
      <w:r w:rsidR="000024E4">
        <w:rPr>
          <w:rFonts w:ascii="Arial" w:hAnsi="Arial" w:cs="Arial"/>
          <w:sz w:val="22"/>
          <w:szCs w:val="22"/>
        </w:rPr>
        <w:t xml:space="preserve">, </w:t>
      </w:r>
      <w:r w:rsidR="00B64C10" w:rsidRPr="00B64C10">
        <w:rPr>
          <w:rFonts w:ascii="Arial" w:hAnsi="Arial" w:cs="Arial"/>
          <w:sz w:val="22"/>
          <w:szCs w:val="22"/>
        </w:rPr>
        <w:t>ID 1537 - věže TH</w:t>
      </w:r>
      <w:r w:rsidR="000024E4">
        <w:rPr>
          <w:rFonts w:ascii="Arial" w:hAnsi="Arial" w:cs="Arial"/>
          <w:sz w:val="22"/>
          <w:szCs w:val="22"/>
        </w:rPr>
        <w:t xml:space="preserve">, </w:t>
      </w:r>
      <w:r w:rsidR="00B64C10" w:rsidRPr="00B64C10">
        <w:rPr>
          <w:rFonts w:ascii="Arial" w:hAnsi="Arial" w:cs="Arial"/>
          <w:sz w:val="22"/>
          <w:szCs w:val="22"/>
        </w:rPr>
        <w:t xml:space="preserve">ID 1538 </w:t>
      </w:r>
      <w:r w:rsidR="000024E4">
        <w:rPr>
          <w:rFonts w:ascii="Arial" w:hAnsi="Arial" w:cs="Arial"/>
          <w:sz w:val="22"/>
          <w:szCs w:val="22"/>
        </w:rPr>
        <w:t>–</w:t>
      </w:r>
      <w:r w:rsidR="00B64C10" w:rsidRPr="00B64C10">
        <w:rPr>
          <w:rFonts w:ascii="Arial" w:hAnsi="Arial" w:cs="Arial"/>
          <w:sz w:val="22"/>
          <w:szCs w:val="22"/>
        </w:rPr>
        <w:t xml:space="preserve"> vodojem</w:t>
      </w:r>
      <w:r w:rsidR="000024E4">
        <w:rPr>
          <w:rFonts w:ascii="Arial" w:hAnsi="Arial" w:cs="Arial"/>
          <w:sz w:val="22"/>
          <w:szCs w:val="22"/>
        </w:rPr>
        <w:t xml:space="preserve">, </w:t>
      </w:r>
      <w:r w:rsidR="00B64C10" w:rsidRPr="00B64C10">
        <w:rPr>
          <w:rFonts w:ascii="Arial" w:hAnsi="Arial" w:cs="Arial"/>
          <w:sz w:val="22"/>
          <w:szCs w:val="22"/>
        </w:rPr>
        <w:t xml:space="preserve">ID 1821 </w:t>
      </w:r>
      <w:r w:rsidR="000024E4">
        <w:rPr>
          <w:rFonts w:ascii="Arial" w:hAnsi="Arial" w:cs="Arial"/>
          <w:sz w:val="22"/>
          <w:szCs w:val="22"/>
        </w:rPr>
        <w:t>–</w:t>
      </w:r>
      <w:r w:rsidR="00B64C10" w:rsidRPr="00B64C10">
        <w:rPr>
          <w:rFonts w:ascii="Arial" w:hAnsi="Arial" w:cs="Arial"/>
          <w:sz w:val="22"/>
          <w:szCs w:val="22"/>
        </w:rPr>
        <w:t xml:space="preserve"> sklad</w:t>
      </w:r>
      <w:r w:rsidR="000024E4">
        <w:rPr>
          <w:rFonts w:ascii="Arial" w:hAnsi="Arial" w:cs="Arial"/>
          <w:sz w:val="22"/>
          <w:szCs w:val="22"/>
        </w:rPr>
        <w:t xml:space="preserve"> </w:t>
      </w:r>
      <w:r w:rsidR="00B64C10" w:rsidRPr="00B64C10">
        <w:rPr>
          <w:rFonts w:ascii="Arial" w:hAnsi="Arial" w:cs="Arial"/>
          <w:sz w:val="22"/>
          <w:szCs w:val="22"/>
        </w:rPr>
        <w:t>strojů</w:t>
      </w:r>
      <w:r w:rsidR="00495766">
        <w:rPr>
          <w:rFonts w:ascii="Arial" w:hAnsi="Arial" w:cs="Arial"/>
          <w:sz w:val="22"/>
          <w:szCs w:val="22"/>
        </w:rPr>
        <w:t xml:space="preserve">, </w:t>
      </w:r>
      <w:r w:rsidR="002C77E5" w:rsidRPr="00B64C10">
        <w:rPr>
          <w:rFonts w:ascii="Arial" w:hAnsi="Arial" w:cs="Arial"/>
          <w:sz w:val="22"/>
          <w:szCs w:val="22"/>
        </w:rPr>
        <w:t>ID 1440 - hala  GPS</w:t>
      </w:r>
      <w:r w:rsidR="0096375B">
        <w:rPr>
          <w:rFonts w:ascii="Arial" w:hAnsi="Arial" w:cs="Arial"/>
          <w:sz w:val="22"/>
          <w:szCs w:val="22"/>
        </w:rPr>
        <w:t>,</w:t>
      </w:r>
      <w:r w:rsidR="0096375B" w:rsidRPr="0096375B">
        <w:rPr>
          <w:rFonts w:ascii="Arial" w:hAnsi="Arial" w:cs="Arial"/>
          <w:sz w:val="22"/>
          <w:szCs w:val="22"/>
        </w:rPr>
        <w:t xml:space="preserve"> </w:t>
      </w:r>
      <w:r w:rsidR="0096375B" w:rsidRPr="00B64C10">
        <w:rPr>
          <w:rFonts w:ascii="Arial" w:hAnsi="Arial" w:cs="Arial"/>
          <w:sz w:val="22"/>
          <w:szCs w:val="22"/>
        </w:rPr>
        <w:t>část ID 1220 - komunikace k pa</w:t>
      </w:r>
      <w:r w:rsidR="00F11D69">
        <w:rPr>
          <w:rFonts w:ascii="Arial" w:hAnsi="Arial" w:cs="Arial"/>
          <w:sz w:val="22"/>
          <w:szCs w:val="22"/>
        </w:rPr>
        <w:t>steveckému</w:t>
      </w:r>
      <w:r w:rsidR="0096375B" w:rsidRPr="00B64C10">
        <w:rPr>
          <w:rFonts w:ascii="Arial" w:hAnsi="Arial" w:cs="Arial"/>
          <w:sz w:val="22"/>
          <w:szCs w:val="22"/>
        </w:rPr>
        <w:t xml:space="preserve"> areálu</w:t>
      </w:r>
      <w:r w:rsidR="002C77E5">
        <w:rPr>
          <w:rFonts w:ascii="Arial" w:hAnsi="Arial" w:cs="Arial"/>
          <w:sz w:val="22"/>
          <w:szCs w:val="22"/>
        </w:rPr>
        <w:t>,</w:t>
      </w:r>
      <w:r w:rsidR="002C77E5" w:rsidRPr="00B64C10">
        <w:rPr>
          <w:rFonts w:ascii="Arial" w:hAnsi="Arial" w:cs="Arial"/>
          <w:sz w:val="22"/>
          <w:szCs w:val="22"/>
        </w:rPr>
        <w:t xml:space="preserve"> </w:t>
      </w:r>
      <w:r w:rsidR="00495766">
        <w:rPr>
          <w:rFonts w:ascii="Arial" w:hAnsi="Arial" w:cs="Arial"/>
          <w:sz w:val="22"/>
          <w:szCs w:val="22"/>
        </w:rPr>
        <w:t xml:space="preserve">dále za účelem </w:t>
      </w:r>
      <w:r w:rsidR="00B64C10" w:rsidRPr="00B64C10">
        <w:rPr>
          <w:rFonts w:ascii="Arial" w:hAnsi="Arial" w:cs="Arial"/>
          <w:sz w:val="22"/>
          <w:szCs w:val="22"/>
        </w:rPr>
        <w:t>man</w:t>
      </w:r>
      <w:r w:rsidR="00495766">
        <w:rPr>
          <w:rFonts w:ascii="Arial" w:hAnsi="Arial" w:cs="Arial"/>
          <w:sz w:val="22"/>
          <w:szCs w:val="22"/>
        </w:rPr>
        <w:t>ipulační</w:t>
      </w:r>
      <w:r w:rsidR="00816BBE">
        <w:rPr>
          <w:rFonts w:ascii="Arial" w:hAnsi="Arial" w:cs="Arial"/>
          <w:sz w:val="22"/>
          <w:szCs w:val="22"/>
        </w:rPr>
        <w:t xml:space="preserve"> plochy s</w:t>
      </w:r>
      <w:r w:rsidR="00DB27D4">
        <w:rPr>
          <w:rFonts w:ascii="Arial" w:hAnsi="Arial" w:cs="Arial"/>
          <w:sz w:val="22"/>
          <w:szCs w:val="22"/>
        </w:rPr>
        <w:t> </w:t>
      </w:r>
      <w:r w:rsidR="00816BBE">
        <w:rPr>
          <w:rFonts w:ascii="Arial" w:hAnsi="Arial" w:cs="Arial"/>
          <w:sz w:val="22"/>
          <w:szCs w:val="22"/>
        </w:rPr>
        <w:t>krmivem</w:t>
      </w:r>
      <w:r w:rsidR="00DB27D4">
        <w:rPr>
          <w:rFonts w:ascii="Arial" w:hAnsi="Arial" w:cs="Arial"/>
          <w:sz w:val="22"/>
          <w:szCs w:val="22"/>
        </w:rPr>
        <w:t>,</w:t>
      </w:r>
      <w:r w:rsidR="00DB27D4" w:rsidRPr="00DB27D4">
        <w:rPr>
          <w:rFonts w:ascii="Arial" w:hAnsi="Arial" w:cs="Arial"/>
          <w:sz w:val="22"/>
          <w:szCs w:val="22"/>
        </w:rPr>
        <w:t xml:space="preserve"> </w:t>
      </w:r>
      <w:r w:rsidR="00DB27D4" w:rsidRPr="00B64C10">
        <w:rPr>
          <w:rFonts w:ascii="Arial" w:hAnsi="Arial" w:cs="Arial"/>
          <w:sz w:val="22"/>
          <w:szCs w:val="22"/>
        </w:rPr>
        <w:t>komunikace</w:t>
      </w:r>
      <w:r w:rsidR="00816BBE">
        <w:rPr>
          <w:rFonts w:ascii="Arial" w:hAnsi="Arial" w:cs="Arial"/>
          <w:sz w:val="22"/>
          <w:szCs w:val="22"/>
        </w:rPr>
        <w:t xml:space="preserve">, </w:t>
      </w:r>
      <w:r w:rsidR="00B64C10" w:rsidRPr="00B64C10">
        <w:rPr>
          <w:rFonts w:ascii="Arial" w:hAnsi="Arial" w:cs="Arial"/>
          <w:sz w:val="22"/>
          <w:szCs w:val="22"/>
        </w:rPr>
        <w:t>příst</w:t>
      </w:r>
      <w:r w:rsidR="00816BBE">
        <w:rPr>
          <w:rFonts w:ascii="Arial" w:hAnsi="Arial" w:cs="Arial"/>
          <w:sz w:val="22"/>
          <w:szCs w:val="22"/>
        </w:rPr>
        <w:t>upové plochy</w:t>
      </w:r>
      <w:r w:rsidR="00730998">
        <w:rPr>
          <w:rFonts w:ascii="Arial" w:hAnsi="Arial" w:cs="Arial"/>
          <w:sz w:val="22"/>
          <w:szCs w:val="22"/>
        </w:rPr>
        <w:t>,</w:t>
      </w:r>
      <w:r w:rsidR="00051221">
        <w:rPr>
          <w:rFonts w:ascii="Arial" w:hAnsi="Arial" w:cs="Arial"/>
          <w:sz w:val="22"/>
          <w:szCs w:val="22"/>
        </w:rPr>
        <w:t xml:space="preserve"> </w:t>
      </w:r>
      <w:r w:rsidR="00B64C10" w:rsidRPr="00B64C10">
        <w:rPr>
          <w:rFonts w:ascii="Arial" w:hAnsi="Arial" w:cs="Arial"/>
          <w:sz w:val="22"/>
          <w:szCs w:val="22"/>
        </w:rPr>
        <w:t>ploch</w:t>
      </w:r>
      <w:r w:rsidR="00051221">
        <w:rPr>
          <w:rFonts w:ascii="Arial" w:hAnsi="Arial" w:cs="Arial"/>
          <w:sz w:val="22"/>
          <w:szCs w:val="22"/>
        </w:rPr>
        <w:t>y</w:t>
      </w:r>
      <w:r w:rsidR="00B64C10" w:rsidRPr="00B64C10">
        <w:rPr>
          <w:rFonts w:ascii="Arial" w:hAnsi="Arial" w:cs="Arial"/>
          <w:sz w:val="22"/>
          <w:szCs w:val="22"/>
        </w:rPr>
        <w:t xml:space="preserve"> pod příkrmištěm</w:t>
      </w:r>
      <w:r w:rsidR="00944D3F">
        <w:rPr>
          <w:rFonts w:ascii="Arial" w:hAnsi="Arial" w:cs="Arial"/>
          <w:sz w:val="22"/>
          <w:szCs w:val="22"/>
        </w:rPr>
        <w:t xml:space="preserve">, dále </w:t>
      </w:r>
      <w:r w:rsidR="00B64C10" w:rsidRPr="00B64C10">
        <w:rPr>
          <w:rFonts w:ascii="Arial" w:hAnsi="Arial" w:cs="Arial"/>
          <w:sz w:val="22"/>
          <w:szCs w:val="22"/>
        </w:rPr>
        <w:t>část</w:t>
      </w:r>
      <w:r w:rsidR="002C77E5">
        <w:rPr>
          <w:rFonts w:ascii="Arial" w:hAnsi="Arial" w:cs="Arial"/>
          <w:sz w:val="22"/>
          <w:szCs w:val="22"/>
        </w:rPr>
        <w:t xml:space="preserve"> </w:t>
      </w:r>
      <w:r w:rsidR="00944D3F">
        <w:rPr>
          <w:rFonts w:ascii="Arial" w:hAnsi="Arial" w:cs="Arial"/>
          <w:sz w:val="22"/>
          <w:szCs w:val="22"/>
        </w:rPr>
        <w:t xml:space="preserve">za účelem </w:t>
      </w:r>
      <w:r w:rsidR="00B64C10" w:rsidRPr="00B64C10">
        <w:rPr>
          <w:rFonts w:ascii="Arial" w:hAnsi="Arial" w:cs="Arial"/>
          <w:sz w:val="22"/>
          <w:szCs w:val="22"/>
        </w:rPr>
        <w:t xml:space="preserve"> - ploch</w:t>
      </w:r>
      <w:r w:rsidR="00944D3F">
        <w:rPr>
          <w:rFonts w:ascii="Arial" w:hAnsi="Arial" w:cs="Arial"/>
          <w:sz w:val="22"/>
          <w:szCs w:val="22"/>
        </w:rPr>
        <w:t>y</w:t>
      </w:r>
      <w:r w:rsidR="00B64C10" w:rsidRPr="00B64C10">
        <w:rPr>
          <w:rFonts w:ascii="Arial" w:hAnsi="Arial" w:cs="Arial"/>
          <w:sz w:val="22"/>
          <w:szCs w:val="22"/>
        </w:rPr>
        <w:t xml:space="preserve"> pod obloukovou halou</w:t>
      </w:r>
      <w:r w:rsidR="00730998">
        <w:rPr>
          <w:rFonts w:ascii="Arial" w:hAnsi="Arial" w:cs="Arial"/>
          <w:sz w:val="22"/>
          <w:szCs w:val="22"/>
        </w:rPr>
        <w:t>,</w:t>
      </w:r>
      <w:r w:rsidR="00944D3F">
        <w:rPr>
          <w:rFonts w:ascii="Arial" w:hAnsi="Arial" w:cs="Arial"/>
          <w:sz w:val="22"/>
          <w:szCs w:val="22"/>
        </w:rPr>
        <w:t xml:space="preserve"> na pozemku již umístěnou</w:t>
      </w:r>
      <w:r w:rsidR="0075047C">
        <w:rPr>
          <w:rFonts w:ascii="Arial" w:hAnsi="Arial" w:cs="Arial"/>
          <w:sz w:val="22"/>
          <w:szCs w:val="22"/>
        </w:rPr>
        <w:t xml:space="preserve"> a</w:t>
      </w:r>
      <w:r w:rsidR="00F11D69">
        <w:rPr>
          <w:rFonts w:ascii="Arial" w:hAnsi="Arial" w:cs="Arial"/>
          <w:sz w:val="22"/>
          <w:szCs w:val="22"/>
        </w:rPr>
        <w:t xml:space="preserve"> dále </w:t>
      </w:r>
      <w:r w:rsidR="00730998">
        <w:rPr>
          <w:rFonts w:ascii="Arial" w:hAnsi="Arial" w:cs="Arial"/>
          <w:sz w:val="22"/>
          <w:szCs w:val="22"/>
        </w:rPr>
        <w:br/>
      </w:r>
      <w:r w:rsidR="00F11D69">
        <w:rPr>
          <w:rFonts w:ascii="Arial" w:hAnsi="Arial" w:cs="Arial"/>
          <w:sz w:val="22"/>
          <w:szCs w:val="22"/>
        </w:rPr>
        <w:t>pro parkování zemědělské techniky</w:t>
      </w:r>
      <w:r w:rsidR="00DB27D4">
        <w:rPr>
          <w:rFonts w:ascii="Arial" w:hAnsi="Arial" w:cs="Arial"/>
          <w:sz w:val="22"/>
          <w:szCs w:val="22"/>
        </w:rPr>
        <w:t xml:space="preserve">. </w:t>
      </w:r>
    </w:p>
    <w:p w14:paraId="160C30C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B79ED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B55EE41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III</w:t>
      </w:r>
    </w:p>
    <w:p w14:paraId="0AA22489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096044FC" w14:textId="707E9FAC" w:rsidR="008B52DD" w:rsidRPr="002C20CC" w:rsidRDefault="008B52DD" w:rsidP="00697387">
      <w:pPr>
        <w:pStyle w:val="Zkladntext210"/>
        <w:numPr>
          <w:ilvl w:val="0"/>
          <w:numId w:val="12"/>
        </w:numPr>
        <w:tabs>
          <w:tab w:val="clear" w:pos="568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měl možnost prohlédnout si před uzavřením smlouvy předmět nájmu </w:t>
      </w:r>
      <w:r w:rsidR="00E1018A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</w:t>
      </w:r>
      <w:r w:rsidR="00E1018A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před uzavřením smlouvy </w:t>
      </w:r>
      <w:r w:rsidR="00126904" w:rsidRPr="002C20CC">
        <w:rPr>
          <w:rFonts w:ascii="Arial" w:hAnsi="Arial" w:cs="Arial"/>
          <w:sz w:val="22"/>
          <w:szCs w:val="22"/>
        </w:rPr>
        <w:t xml:space="preserve">nájemce </w:t>
      </w:r>
      <w:r w:rsidRPr="002C20CC">
        <w:rPr>
          <w:rFonts w:ascii="Arial" w:hAnsi="Arial" w:cs="Arial"/>
          <w:sz w:val="22"/>
          <w:szCs w:val="22"/>
        </w:rPr>
        <w:t>nevyužil, ač využít mohl.</w:t>
      </w:r>
    </w:p>
    <w:p w14:paraId="4D432747" w14:textId="77777777" w:rsidR="00126904" w:rsidRPr="002C20CC" w:rsidRDefault="00126904" w:rsidP="00126904">
      <w:pPr>
        <w:pStyle w:val="Zkladntext210"/>
        <w:tabs>
          <w:tab w:val="clear" w:pos="284"/>
          <w:tab w:val="left" w:pos="1134"/>
        </w:tabs>
        <w:rPr>
          <w:rFonts w:ascii="Arial" w:hAnsi="Arial" w:cs="Arial"/>
          <w:sz w:val="22"/>
          <w:szCs w:val="22"/>
        </w:rPr>
      </w:pPr>
    </w:p>
    <w:p w14:paraId="24469D52" w14:textId="6F6CAC68" w:rsidR="008B52DD" w:rsidRPr="002C20CC" w:rsidRDefault="008B52DD" w:rsidP="00697387">
      <w:pPr>
        <w:pStyle w:val="Zkladntextodsazen2"/>
        <w:numPr>
          <w:ilvl w:val="0"/>
          <w:numId w:val="12"/>
        </w:numPr>
        <w:tabs>
          <w:tab w:val="clear" w:pos="426"/>
          <w:tab w:val="left" w:pos="0"/>
          <w:tab w:val="left" w:pos="284"/>
        </w:tabs>
        <w:ind w:left="142" w:hanging="142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</w:t>
      </w:r>
      <w:r w:rsidR="00E1018A">
        <w:rPr>
          <w:rFonts w:ascii="Arial" w:hAnsi="Arial" w:cs="Arial"/>
          <w:sz w:val="22"/>
          <w:szCs w:val="22"/>
        </w:rPr>
        <w:t>již</w:t>
      </w:r>
      <w:r w:rsidRPr="002C20CC">
        <w:rPr>
          <w:rFonts w:ascii="Arial" w:hAnsi="Arial" w:cs="Arial"/>
          <w:sz w:val="22"/>
          <w:szCs w:val="22"/>
        </w:rPr>
        <w:t xml:space="preserve"> předa</w:t>
      </w:r>
      <w:r w:rsidR="00E1018A">
        <w:rPr>
          <w:rFonts w:ascii="Arial" w:hAnsi="Arial" w:cs="Arial"/>
          <w:sz w:val="22"/>
          <w:szCs w:val="22"/>
        </w:rPr>
        <w:t>l</w:t>
      </w:r>
      <w:r w:rsidRPr="002C20CC">
        <w:rPr>
          <w:rFonts w:ascii="Arial" w:hAnsi="Arial" w:cs="Arial"/>
          <w:sz w:val="22"/>
          <w:szCs w:val="22"/>
        </w:rPr>
        <w:t xml:space="preserve"> nájemci předmět nájmu ke dni </w:t>
      </w:r>
      <w:r w:rsidR="00E1018A">
        <w:rPr>
          <w:rFonts w:ascii="Arial" w:hAnsi="Arial" w:cs="Arial"/>
          <w:sz w:val="22"/>
          <w:szCs w:val="22"/>
        </w:rPr>
        <w:t>dle předávacího protokolu</w:t>
      </w:r>
      <w:r w:rsidR="001E6BFE">
        <w:rPr>
          <w:rFonts w:ascii="Arial" w:hAnsi="Arial" w:cs="Arial"/>
          <w:sz w:val="22"/>
          <w:szCs w:val="22"/>
        </w:rPr>
        <w:t xml:space="preserve"> původní smlouvy č. 201N12/26.</w:t>
      </w:r>
    </w:p>
    <w:p w14:paraId="440E140D" w14:textId="62326135" w:rsidR="002E6124" w:rsidRPr="002C20CC" w:rsidRDefault="002E6124" w:rsidP="00917BF6">
      <w:pPr>
        <w:pStyle w:val="Zkladntextodsazen2"/>
        <w:tabs>
          <w:tab w:val="clear" w:pos="426"/>
          <w:tab w:val="left" w:pos="6674"/>
        </w:tabs>
        <w:ind w:left="0" w:hanging="142"/>
        <w:rPr>
          <w:rFonts w:ascii="Arial" w:hAnsi="Arial" w:cs="Arial"/>
          <w:sz w:val="22"/>
          <w:szCs w:val="22"/>
        </w:rPr>
      </w:pPr>
    </w:p>
    <w:p w14:paraId="28F032A3" w14:textId="77777777" w:rsidR="00793CCB" w:rsidRPr="002C20CC" w:rsidRDefault="00793CC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21D35183" w14:textId="77777777" w:rsidR="004A70BB" w:rsidRPr="002C20CC" w:rsidRDefault="004A70BB" w:rsidP="00FC26CA">
      <w:pPr>
        <w:pStyle w:val="Zkladntextodsazen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IV</w:t>
      </w:r>
    </w:p>
    <w:p w14:paraId="42EACE34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4F582E6" w14:textId="60798F83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793CCB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 xml:space="preserve">nájemcem nebo jím pověřenou osobou v pracovních dnech v běžných provozních hodinách nájemce, a to zejména za účelem kontroly dodržování podmínek této smlouvy, </w:t>
      </w:r>
      <w:r w:rsidR="00D50106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jakož i provádění údržby, nutných oprav</w:t>
      </w:r>
      <w:r w:rsidR="001C2504" w:rsidRPr="002C20CC">
        <w:rPr>
          <w:rFonts w:ascii="Arial" w:hAnsi="Arial" w:cs="Arial"/>
          <w:sz w:val="22"/>
          <w:szCs w:val="22"/>
        </w:rPr>
        <w:t xml:space="preserve"> apod</w:t>
      </w:r>
      <w:r w:rsidRPr="002C20CC">
        <w:rPr>
          <w:rFonts w:ascii="Arial" w:hAnsi="Arial" w:cs="Arial"/>
          <w:sz w:val="22"/>
          <w:szCs w:val="22"/>
        </w:rPr>
        <w:t>.</w:t>
      </w:r>
    </w:p>
    <w:p w14:paraId="19AB7B83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2AE0EC7" w14:textId="73870EBE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D50106">
        <w:rPr>
          <w:rFonts w:ascii="Arial" w:hAnsi="Arial" w:cs="Arial"/>
          <w:sz w:val="22"/>
          <w:szCs w:val="22"/>
        </w:rPr>
        <w:t>8:00</w:t>
      </w:r>
      <w:r w:rsidRPr="002C20CC">
        <w:rPr>
          <w:rFonts w:ascii="Arial" w:hAnsi="Arial" w:cs="Arial"/>
          <w:sz w:val="22"/>
          <w:szCs w:val="22"/>
        </w:rPr>
        <w:t xml:space="preserve"> hod. </w:t>
      </w:r>
      <w:r w:rsidR="00932981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do </w:t>
      </w:r>
      <w:r w:rsidR="00D50106">
        <w:rPr>
          <w:rFonts w:ascii="Arial" w:hAnsi="Arial" w:cs="Arial"/>
          <w:sz w:val="22"/>
          <w:szCs w:val="22"/>
        </w:rPr>
        <w:t>12:00</w:t>
      </w:r>
      <w:r w:rsidRPr="002C20CC">
        <w:rPr>
          <w:rFonts w:ascii="Arial" w:hAnsi="Arial" w:cs="Arial"/>
          <w:sz w:val="22"/>
          <w:szCs w:val="22"/>
        </w:rPr>
        <w:t xml:space="preserve"> hod., jakož i kterákoliv jiná doba, po kterou je nájemce v předmětu nájmu přítomen.</w:t>
      </w:r>
    </w:p>
    <w:p w14:paraId="4A79DF5B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07A7196" w14:textId="32837EB1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Současně je pronajímatel nebo jím pověřená osoba oprávněn vstoupit do předmětu nájmu </w:t>
      </w:r>
      <w:r w:rsidR="00D50106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ve výjimečných případech i mimo stanovenou dobu bez doprovodu nájemce nebo jím pověřené osoby, jestliže to vyžaduje náhle vzniklý havarijní stav či jiná podobná skutečnost. O tomto musí pronajímatel nájemce neprodleně uvědomit ihned po takovémto vstupu do předmětu nájmu, jestliže nebylo m</w:t>
      </w:r>
      <w:r w:rsidR="00826E36" w:rsidRPr="002C20CC">
        <w:rPr>
          <w:rFonts w:ascii="Arial" w:hAnsi="Arial" w:cs="Arial"/>
          <w:sz w:val="22"/>
          <w:szCs w:val="22"/>
        </w:rPr>
        <w:t>ožné nájemce informovat předem.</w:t>
      </w:r>
    </w:p>
    <w:p w14:paraId="346464EE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A80C559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91F945E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</w:t>
      </w:r>
    </w:p>
    <w:p w14:paraId="1B8B93FF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54B959CE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povinen:</w:t>
      </w:r>
    </w:p>
    <w:p w14:paraId="65B70834" w14:textId="77777777" w:rsidR="004A70BB" w:rsidRPr="002C20CC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39C2A0F6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2C20CC">
        <w:rPr>
          <w:rFonts w:ascii="Arial" w:hAnsi="Arial" w:cs="Arial"/>
          <w:sz w:val="22"/>
          <w:szCs w:val="22"/>
        </w:rPr>
        <w:t>nájmu</w:t>
      </w:r>
      <w:r w:rsidRPr="002C20CC">
        <w:rPr>
          <w:rFonts w:ascii="Arial" w:hAnsi="Arial" w:cs="Arial"/>
          <w:sz w:val="22"/>
          <w:szCs w:val="22"/>
        </w:rPr>
        <w:t>,</w:t>
      </w:r>
    </w:p>
    <w:p w14:paraId="7AA5D0AF" w14:textId="77777777" w:rsidR="004A70BB" w:rsidRPr="002C20CC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43C92D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3189AA13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4E75DE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220C8CC2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80B06A" w14:textId="0D0705BB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oznámit bez zbytečného odkladu pronajímateli veškeré změny, které nastaly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Pr="002C20CC">
        <w:rPr>
          <w:rFonts w:ascii="Arial" w:hAnsi="Arial" w:cs="Arial"/>
          <w:sz w:val="22"/>
          <w:szCs w:val="22"/>
        </w:rPr>
        <w:t>a</w:t>
      </w:r>
      <w:r w:rsidR="001C2504" w:rsidRPr="002C20CC">
        <w:rPr>
          <w:rFonts w:ascii="Arial" w:hAnsi="Arial" w:cs="Arial"/>
          <w:sz w:val="22"/>
          <w:szCs w:val="22"/>
        </w:rPr>
        <w:t xml:space="preserve"> vně </w:t>
      </w:r>
      <w:r w:rsidRPr="002C20CC">
        <w:rPr>
          <w:rFonts w:ascii="Arial" w:hAnsi="Arial" w:cs="Arial"/>
          <w:sz w:val="22"/>
          <w:szCs w:val="22"/>
        </w:rPr>
        <w:t>předmětu nájmu, a to jak zapříčiněním nájemce, tak i bez jeho vlivu a vůle a současně je povinen bez zbytečného odkladu oznámit pronajímateli</w:t>
      </w:r>
      <w:r w:rsidRPr="002C20CC">
        <w:rPr>
          <w:rFonts w:ascii="Arial" w:hAnsi="Arial" w:cs="Arial"/>
          <w:b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 xml:space="preserve">potřebu oprav, </w:t>
      </w:r>
      <w:r w:rsidR="00D50106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které má pronajímatel provést a umožnit provedení těchto i jiných nezbytných oprav; </w:t>
      </w:r>
      <w:r w:rsidR="00D50106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jinak nájemce odpovídá za škodu, která nesplněním povinnosti pronajímateli vznikla,</w:t>
      </w:r>
    </w:p>
    <w:p w14:paraId="21FCA65B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86AE59" w14:textId="77777777" w:rsidR="004A70BB" w:rsidRPr="002C20CC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>zdržet se jakýchkoli</w:t>
      </w:r>
      <w:r w:rsidR="004A70BB" w:rsidRPr="002C20CC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9E7267" w:rsidRPr="002C20CC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ých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ech</w:t>
      </w:r>
      <w:r w:rsidR="00B550AD">
        <w:rPr>
          <w:rFonts w:ascii="Arial" w:hAnsi="Arial" w:cs="Arial"/>
          <w:sz w:val="22"/>
          <w:szCs w:val="22"/>
        </w:rPr>
        <w:t>, v </w:t>
      </w:r>
      <w:r w:rsidR="009E7267" w:rsidRPr="00B550AD">
        <w:rPr>
          <w:rFonts w:ascii="Arial" w:hAnsi="Arial" w:cs="Arial"/>
          <w:iCs/>
          <w:sz w:val="22"/>
          <w:szCs w:val="22"/>
        </w:rPr>
        <w:t>nichž</w:t>
      </w:r>
      <w:r w:rsidR="009E7267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se nachází předmět nájmu,</w:t>
      </w:r>
    </w:p>
    <w:p w14:paraId="6DDB7C7F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441132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f)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065464CA" w14:textId="77777777" w:rsidR="004A70BB" w:rsidRPr="002C20CC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AB40A5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g)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2C20CC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2C20CC">
        <w:rPr>
          <w:rFonts w:ascii="Arial" w:hAnsi="Arial" w:cs="Arial"/>
          <w:sz w:val="22"/>
          <w:szCs w:val="22"/>
        </w:rPr>
        <w:t>a </w:t>
      </w:r>
      <w:r w:rsidR="004A70BB" w:rsidRPr="002C20CC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3ADBDAAD" w14:textId="77777777" w:rsidR="00F16BA6" w:rsidRPr="002C20CC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2C20CC">
        <w:rPr>
          <w:rFonts w:ascii="Arial" w:hAnsi="Arial" w:cs="Arial"/>
          <w:sz w:val="22"/>
          <w:szCs w:val="22"/>
        </w:rPr>
        <w:t xml:space="preserve"> pro uvedené oblas</w:t>
      </w:r>
      <w:r w:rsidR="00F6282B" w:rsidRPr="002C20CC">
        <w:rPr>
          <w:rFonts w:ascii="Arial" w:hAnsi="Arial" w:cs="Arial"/>
          <w:sz w:val="22"/>
          <w:szCs w:val="22"/>
        </w:rPr>
        <w:t>ti</w:t>
      </w:r>
      <w:r w:rsidRPr="002C20CC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1F60E582" w14:textId="77777777" w:rsidR="00C81C94" w:rsidRPr="002C20CC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63516AB7" w14:textId="61739918" w:rsidR="00F16BA6" w:rsidRPr="002C20CC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h)</w:t>
      </w:r>
      <w:r w:rsidRPr="002C20CC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2C20CC">
        <w:rPr>
          <w:rFonts w:ascii="Arial" w:hAnsi="Arial" w:cs="Arial"/>
          <w:bCs/>
          <w:sz w:val="22"/>
          <w:szCs w:val="22"/>
        </w:rPr>
        <w:t xml:space="preserve">nemovitých věcí </w:t>
      </w:r>
      <w:r w:rsidR="00B550AD">
        <w:rPr>
          <w:rFonts w:ascii="Arial" w:hAnsi="Arial" w:cs="Arial"/>
          <w:sz w:val="22"/>
          <w:szCs w:val="22"/>
        </w:rPr>
        <w:t>za nemovité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B550AD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D50106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jež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B550AD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nájmu,</w:t>
      </w:r>
    </w:p>
    <w:p w14:paraId="4577DB0D" w14:textId="77777777" w:rsidR="00262797" w:rsidRPr="002C20CC" w:rsidRDefault="00262797" w:rsidP="00F16BA6">
      <w:pPr>
        <w:pStyle w:val="Zkladntextodsazen2"/>
        <w:ind w:left="425"/>
        <w:rPr>
          <w:rFonts w:ascii="Arial" w:hAnsi="Arial" w:cs="Arial"/>
          <w:sz w:val="22"/>
          <w:szCs w:val="22"/>
        </w:rPr>
      </w:pPr>
    </w:p>
    <w:p w14:paraId="221B6322" w14:textId="77777777" w:rsidR="004A70BB" w:rsidRPr="002C20CC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2C20CC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2C20CC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0FB6C7ED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FBD0E2" w14:textId="77777777" w:rsidR="00D50106" w:rsidRPr="002C20CC" w:rsidRDefault="00D501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2087E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</w:t>
      </w:r>
    </w:p>
    <w:p w14:paraId="2623159E" w14:textId="77777777" w:rsidR="00726D83" w:rsidRDefault="00726D83" w:rsidP="00726D8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B011F79" w14:textId="7A4116EA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80527B" w:rsidRPr="0080527B">
        <w:rPr>
          <w:rFonts w:ascii="Arial" w:hAnsi="Arial" w:cs="Arial"/>
          <w:b/>
          <w:bCs/>
          <w:sz w:val="22"/>
          <w:szCs w:val="22"/>
        </w:rPr>
        <w:t>22</w:t>
      </w:r>
      <w:r w:rsidR="001A19F0" w:rsidRPr="001A19F0">
        <w:rPr>
          <w:rFonts w:ascii="Arial" w:hAnsi="Arial" w:cs="Arial"/>
          <w:b/>
          <w:bCs/>
          <w:sz w:val="22"/>
          <w:szCs w:val="22"/>
        </w:rPr>
        <w:t>. 1</w:t>
      </w:r>
      <w:r w:rsidR="0080527B">
        <w:rPr>
          <w:rFonts w:ascii="Arial" w:hAnsi="Arial" w:cs="Arial"/>
          <w:b/>
          <w:bCs/>
          <w:sz w:val="22"/>
          <w:szCs w:val="22"/>
        </w:rPr>
        <w:t>0</w:t>
      </w:r>
      <w:r w:rsidR="001A19F0" w:rsidRPr="001A19F0">
        <w:rPr>
          <w:rFonts w:ascii="Arial" w:hAnsi="Arial" w:cs="Arial"/>
          <w:b/>
          <w:bCs/>
          <w:sz w:val="22"/>
          <w:szCs w:val="22"/>
        </w:rPr>
        <w:t>. 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5212CF6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44C6C890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19090512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144554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46B46D6C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12D6B422" w14:textId="74980473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  <w:r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Neužívá-li nájemce předmět nájmu v souladu se smlouvou </w:t>
      </w:r>
      <w:r w:rsidR="0084007D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nebo nedodržuje-li nebo porušuje-li nájemce ustanovení této smlouvy, jedná se pro účely </w:t>
      </w:r>
      <w:r w:rsidR="0084007D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této smlouvy o</w:t>
      </w:r>
      <w:r w:rsidRPr="002C20CC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</w:p>
    <w:p w14:paraId="51C94568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31788471" w14:textId="77777777" w:rsidR="00726D83" w:rsidRPr="00E359DA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Tato smlouva zaniká dnem úmrtí nájemce.</w:t>
      </w:r>
    </w:p>
    <w:p w14:paraId="777DBED6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E0F0524" w14:textId="06EFB501" w:rsidR="00726D83" w:rsidRDefault="00726D83" w:rsidP="00726D83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6) Smluvní strany vylučují obnovení nájmu, pokračuje-li nájemce v užívání předmětu nájmu </w:t>
      </w:r>
      <w:r w:rsidR="0084007D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po skončení nájmu, aniž by musel pronajímatel vyzvat nájemce k vyklizení a předání předmětu nájmu.</w:t>
      </w:r>
    </w:p>
    <w:p w14:paraId="1144F10D" w14:textId="77777777" w:rsidR="00726D83" w:rsidRPr="0025443D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CE03154" w14:textId="34FF9957" w:rsidR="00726D83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7) V případě, že nájemce nevyklidí předmět nájmu a nepředá předmět nájmu pronajímateli </w:t>
      </w:r>
      <w:r w:rsidR="0084007D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do desátého dne po skončení nájmu, sjednává se smluvní pokuta ve výši 500 Kč za každý den prodlení se splněním těchto povinností počínaje jedenáctým dnem ode dne skončení nájmu.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C20CC">
        <w:rPr>
          <w:rFonts w:ascii="Arial" w:hAnsi="Arial" w:cs="Arial"/>
          <w:sz w:val="22"/>
          <w:szCs w:val="22"/>
          <w:shd w:val="clear" w:color="auto" w:fill="FFFFFF"/>
        </w:rPr>
        <w:t xml:space="preserve">Smluvní pokutu nájemce uhradí na </w:t>
      </w:r>
      <w:r w:rsidRPr="0025443D">
        <w:rPr>
          <w:rFonts w:ascii="Arial" w:hAnsi="Arial" w:cs="Arial"/>
          <w:sz w:val="22"/>
          <w:szCs w:val="22"/>
          <w:shd w:val="clear" w:color="auto" w:fill="FFFFFF"/>
        </w:rPr>
        <w:t>účet pronajímatele vedený u České národní banky, číslo účtu 19-3723001/0710 pod variabilním symbolem, který mu pronajímatel písemně sdělí.</w:t>
      </w:r>
    </w:p>
    <w:p w14:paraId="5FD1206E" w14:textId="77777777" w:rsidR="00726D83" w:rsidRDefault="00726D83" w:rsidP="00726D83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>Právo na náhradu škody zůstává tímto ujednáním nedotčeno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4D60FA6" w14:textId="77777777" w:rsidR="00726D83" w:rsidRDefault="00726D83" w:rsidP="00726D83">
      <w:pPr>
        <w:jc w:val="both"/>
      </w:pPr>
    </w:p>
    <w:p w14:paraId="53233E87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D712F6" w14:textId="0A3DA159" w:rsidR="00917BF6" w:rsidRPr="002C20CC" w:rsidRDefault="00917BF6" w:rsidP="00917BF6">
      <w:pPr>
        <w:tabs>
          <w:tab w:val="left" w:pos="567"/>
          <w:tab w:val="left" w:pos="1923"/>
        </w:tabs>
        <w:rPr>
          <w:rFonts w:ascii="Arial" w:hAnsi="Arial" w:cs="Arial"/>
          <w:sz w:val="22"/>
          <w:szCs w:val="22"/>
        </w:rPr>
      </w:pPr>
    </w:p>
    <w:p w14:paraId="77FF2614" w14:textId="5F21F282" w:rsidR="002E6124" w:rsidRPr="002C20CC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64CEBF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VII</w:t>
      </w:r>
    </w:p>
    <w:p w14:paraId="405C241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9E0803C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24A45265" w14:textId="77777777" w:rsidR="004A70BB" w:rsidRPr="002C20CC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4EF9A2F0" w14:textId="77777777" w:rsidR="004A70BB" w:rsidRPr="002C20CC" w:rsidRDefault="00FC26CA" w:rsidP="001716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2)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 xml:space="preserve">Nájemné se platí </w:t>
      </w:r>
      <w:r w:rsidR="004A70BB" w:rsidRPr="002C20C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4A70BB" w:rsidRPr="002C20CC">
        <w:rPr>
          <w:rFonts w:ascii="Arial" w:hAnsi="Arial" w:cs="Arial"/>
          <w:sz w:val="22"/>
          <w:szCs w:val="22"/>
        </w:rPr>
        <w:t xml:space="preserve"> vždy k 1.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10. běžného roku.</w:t>
      </w:r>
    </w:p>
    <w:p w14:paraId="59ECBE82" w14:textId="77777777" w:rsidR="0013188B" w:rsidRPr="002C20CC" w:rsidRDefault="0013188B">
      <w:pPr>
        <w:tabs>
          <w:tab w:val="left" w:pos="567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B167C5B" w14:textId="45C112DF" w:rsidR="004A70BB" w:rsidRPr="002C20CC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3)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Roční nájemné se stanovuj</w:t>
      </w:r>
      <w:r w:rsidR="00A447E0" w:rsidRPr="002C20CC">
        <w:rPr>
          <w:rFonts w:ascii="Arial" w:hAnsi="Arial" w:cs="Arial"/>
          <w:sz w:val="22"/>
          <w:szCs w:val="22"/>
        </w:rPr>
        <w:t>e dohodou ve výši</w:t>
      </w:r>
      <w:r w:rsidR="006E18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397</w:t>
      </w:r>
      <w:r w:rsidR="0084007D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422</w:t>
      </w:r>
      <w:r w:rsidR="0084007D">
        <w:rPr>
          <w:rFonts w:ascii="Arial" w:hAnsi="Arial" w:cs="Arial"/>
          <w:b/>
          <w:sz w:val="22"/>
          <w:szCs w:val="22"/>
        </w:rPr>
        <w:t>,00</w:t>
      </w:r>
      <w:r w:rsidR="004A70BB" w:rsidRPr="003362FB">
        <w:rPr>
          <w:rFonts w:ascii="Arial" w:hAnsi="Arial" w:cs="Arial"/>
          <w:sz w:val="22"/>
          <w:szCs w:val="22"/>
        </w:rPr>
        <w:t xml:space="preserve"> </w:t>
      </w:r>
      <w:r w:rsidR="004A70BB" w:rsidRPr="003362FB">
        <w:rPr>
          <w:rFonts w:ascii="Arial" w:hAnsi="Arial" w:cs="Arial"/>
          <w:b/>
          <w:sz w:val="22"/>
          <w:szCs w:val="22"/>
        </w:rPr>
        <w:t>Kč</w:t>
      </w:r>
      <w:r w:rsidR="004A70BB" w:rsidRPr="003362FB">
        <w:rPr>
          <w:rFonts w:ascii="Arial" w:hAnsi="Arial" w:cs="Arial"/>
          <w:sz w:val="22"/>
          <w:szCs w:val="22"/>
        </w:rPr>
        <w:t xml:space="preserve"> (slovy:</w:t>
      </w:r>
      <w:r w:rsidR="003362F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třistadevadesátsedmtisícčtyřistadvacetdvě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="004A70BB" w:rsidRPr="003362FB">
        <w:rPr>
          <w:rFonts w:ascii="Arial" w:hAnsi="Arial" w:cs="Arial"/>
          <w:sz w:val="22"/>
          <w:szCs w:val="22"/>
        </w:rPr>
        <w:t>).</w:t>
      </w:r>
      <w:r w:rsidR="004A70BB" w:rsidRPr="002C20CC">
        <w:rPr>
          <w:rFonts w:ascii="Arial" w:hAnsi="Arial" w:cs="Arial"/>
          <w:sz w:val="22"/>
          <w:szCs w:val="22"/>
        </w:rPr>
        <w:t xml:space="preserve"> </w:t>
      </w:r>
    </w:p>
    <w:p w14:paraId="78AD6228" w14:textId="77777777" w:rsidR="004A70BB" w:rsidRPr="002C20CC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2E9B9417" w14:textId="6EF9C816" w:rsidR="004A70BB" w:rsidRPr="002C20CC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>4) Nájemné bude hrazeno převodem na účet pronajímatele vedený u</w:t>
      </w:r>
      <w:r w:rsidR="00C67DD0" w:rsidRPr="002C20CC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r>
        <w:rPr>
          <w:rFonts w:ascii="Arial" w:hAnsi="Arial" w:cs="Arial"/>
          <w:sz w:val="22"/>
          <w:szCs w:val="22"/>
        </w:rPr>
        <w:t>170018-3723001</w:t>
      </w:r>
      <w:r w:rsidR="00BA266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2C20CC">
        <w:rPr>
          <w:rFonts w:ascii="Arial" w:hAnsi="Arial" w:cs="Arial"/>
          <w:sz w:val="22"/>
          <w:szCs w:val="22"/>
          <w:lang w:eastAsia="cs-CZ"/>
        </w:rPr>
        <w:t>, va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riabilní symbol </w:t>
      </w:r>
      <w:r>
        <w:rPr>
          <w:rFonts w:ascii="Arial" w:hAnsi="Arial" w:cs="Arial"/>
          <w:sz w:val="22"/>
          <w:szCs w:val="22"/>
        </w:rPr>
        <w:t>9912426</w:t>
      </w:r>
      <w:r w:rsidR="002678C0">
        <w:rPr>
          <w:rFonts w:ascii="Arial" w:hAnsi="Arial" w:cs="Arial"/>
          <w:sz w:val="22"/>
          <w:szCs w:val="22"/>
        </w:rPr>
        <w:t>.</w:t>
      </w:r>
    </w:p>
    <w:p w14:paraId="218CFE10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38FB7F22" w14:textId="77777777" w:rsidR="004A70BB" w:rsidRPr="002C20CC" w:rsidRDefault="004A70BB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23491498" w14:textId="77777777" w:rsidR="004A70BB" w:rsidRPr="002C20CC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45A7CB82" w14:textId="77777777" w:rsidR="007A5BDD" w:rsidRPr="002C20CC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5) Nedodrží-li nájemce </w:t>
      </w:r>
      <w:r w:rsidR="001C2504" w:rsidRPr="002C20CC">
        <w:rPr>
          <w:rFonts w:ascii="Arial" w:hAnsi="Arial" w:cs="Arial"/>
          <w:sz w:val="22"/>
          <w:szCs w:val="22"/>
        </w:rPr>
        <w:t xml:space="preserve">datum splatnosti </w:t>
      </w:r>
      <w:r w:rsidRPr="002C20CC">
        <w:rPr>
          <w:rFonts w:ascii="Arial" w:hAnsi="Arial" w:cs="Arial"/>
          <w:sz w:val="22"/>
          <w:szCs w:val="22"/>
        </w:rPr>
        <w:t>úhrad</w:t>
      </w:r>
      <w:r w:rsidR="007C5A70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C26CA" w:rsidRPr="002C20CC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2C20CC">
        <w:rPr>
          <w:rFonts w:ascii="Arial" w:hAnsi="Arial" w:cs="Arial"/>
          <w:sz w:val="22"/>
          <w:szCs w:val="22"/>
        </w:rPr>
        <w:t xml:space="preserve"> § </w:t>
      </w:r>
      <w:r w:rsidR="00FC26CA" w:rsidRPr="002C20CC">
        <w:rPr>
          <w:rFonts w:ascii="Arial" w:hAnsi="Arial" w:cs="Arial"/>
          <w:sz w:val="22"/>
          <w:szCs w:val="22"/>
        </w:rPr>
        <w:t xml:space="preserve">1970 OZ </w:t>
      </w:r>
      <w:r w:rsidRPr="002C20CC">
        <w:rPr>
          <w:rFonts w:ascii="Arial" w:hAnsi="Arial" w:cs="Arial"/>
          <w:sz w:val="22"/>
          <w:szCs w:val="22"/>
        </w:rPr>
        <w:t>zaplati</w:t>
      </w:r>
      <w:r w:rsidR="007A5BDD" w:rsidRPr="002C20CC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180013-3723001/0710.</w:t>
      </w:r>
    </w:p>
    <w:p w14:paraId="51370E38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296BEF" w14:textId="77777777" w:rsidR="004A70BB" w:rsidRPr="002C20CC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2C20CC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nájem vypovědět bez výpovědní doby (ustanovení § </w:t>
      </w:r>
      <w:r w:rsidR="001C2504" w:rsidRPr="002C20CC">
        <w:rPr>
          <w:rFonts w:ascii="Arial" w:hAnsi="Arial" w:cs="Arial"/>
          <w:i w:val="0"/>
          <w:sz w:val="22"/>
          <w:szCs w:val="22"/>
        </w:rPr>
        <w:t>2232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OZ)</w:t>
      </w:r>
      <w:r w:rsidRPr="002C20CC">
        <w:rPr>
          <w:rFonts w:ascii="Arial" w:hAnsi="Arial" w:cs="Arial"/>
          <w:i w:val="0"/>
          <w:sz w:val="22"/>
          <w:szCs w:val="22"/>
        </w:rPr>
        <w:t>.</w:t>
      </w:r>
    </w:p>
    <w:p w14:paraId="781E97BF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B0781E" w14:textId="77777777" w:rsidR="005A49B4" w:rsidRPr="002C20CC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7) </w:t>
      </w:r>
      <w:r w:rsidR="005A49B4" w:rsidRPr="002C20C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2C20CC">
        <w:rPr>
          <w:rFonts w:ascii="Arial" w:hAnsi="Arial" w:cs="Arial"/>
          <w:sz w:val="22"/>
          <w:szCs w:val="22"/>
        </w:rPr>
        <w:t xml:space="preserve">je </w:t>
      </w:r>
      <w:r w:rsidR="005A49B4" w:rsidRPr="002C20CC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4FCE8F2" w14:textId="77777777" w:rsidR="005A49B4" w:rsidRPr="002C20CC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8161C8" w14:textId="77777777" w:rsidR="00C72236" w:rsidRPr="002C20CC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F9115A4" w14:textId="77777777" w:rsidR="003D0BCF" w:rsidRPr="002C20CC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BF80234" w14:textId="77777777" w:rsidR="00C72236" w:rsidRPr="002C20CC" w:rsidRDefault="00C72236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46269CC" w14:textId="77777777" w:rsidR="003D0BCF" w:rsidRPr="002C20CC" w:rsidRDefault="003D0B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81988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VIII</w:t>
      </w:r>
    </w:p>
    <w:p w14:paraId="2CC4DEE4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17A789A0" w14:textId="17DB7BDA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C20CC">
        <w:rPr>
          <w:rFonts w:ascii="Arial" w:hAnsi="Arial" w:cs="Arial"/>
          <w:b w:val="0"/>
          <w:bCs/>
          <w:sz w:val="22"/>
          <w:szCs w:val="22"/>
        </w:rPr>
        <w:t xml:space="preserve">1) </w:t>
      </w:r>
      <w:r w:rsidR="004A70BB" w:rsidRPr="007D070A">
        <w:rPr>
          <w:rFonts w:ascii="Arial" w:hAnsi="Arial" w:cs="Arial"/>
          <w:b w:val="0"/>
          <w:bCs/>
          <w:sz w:val="22"/>
          <w:szCs w:val="22"/>
        </w:rPr>
        <w:t>Nájemné za období od účinnosti smlouvy do 30.</w:t>
      </w:r>
      <w:r w:rsidR="00A447E0" w:rsidRPr="007D070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7D070A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927033" w:rsidRPr="007D070A">
        <w:rPr>
          <w:rFonts w:ascii="Arial" w:hAnsi="Arial" w:cs="Arial"/>
          <w:b w:val="0"/>
          <w:bCs/>
          <w:sz w:val="22"/>
          <w:szCs w:val="22"/>
        </w:rPr>
        <w:t>2025</w:t>
      </w:r>
      <w:r w:rsidR="00144519" w:rsidRPr="007D070A">
        <w:rPr>
          <w:rFonts w:ascii="Arial" w:hAnsi="Arial" w:cs="Arial"/>
          <w:b w:val="0"/>
          <w:bCs/>
          <w:sz w:val="22"/>
          <w:szCs w:val="22"/>
        </w:rPr>
        <w:t xml:space="preserve"> včetně </w:t>
      </w:r>
      <w:r w:rsidR="004A70BB" w:rsidRPr="007D070A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927033" w:rsidRPr="007D070A">
        <w:rPr>
          <w:rFonts w:ascii="Arial" w:hAnsi="Arial" w:cs="Arial"/>
          <w:sz w:val="22"/>
          <w:szCs w:val="22"/>
        </w:rPr>
        <w:t>374 556,00</w:t>
      </w:r>
      <w:r w:rsidR="004A70BB" w:rsidRPr="007D070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27033" w:rsidRPr="007D070A">
        <w:rPr>
          <w:rFonts w:ascii="Arial" w:hAnsi="Arial" w:cs="Arial"/>
          <w:sz w:val="22"/>
          <w:szCs w:val="22"/>
        </w:rPr>
        <w:t>třista</w:t>
      </w:r>
      <w:r w:rsidR="007D070A" w:rsidRPr="007D070A">
        <w:rPr>
          <w:rFonts w:ascii="Arial" w:hAnsi="Arial" w:cs="Arial"/>
          <w:sz w:val="22"/>
          <w:szCs w:val="22"/>
        </w:rPr>
        <w:t>sedmdesátčtyřitisícepětsetpadesátšest</w:t>
      </w:r>
      <w:proofErr w:type="spellEnd"/>
      <w:r w:rsidR="004A70BB" w:rsidRPr="007D070A">
        <w:rPr>
          <w:rFonts w:ascii="Arial" w:hAnsi="Arial" w:cs="Arial"/>
          <w:sz w:val="22"/>
          <w:szCs w:val="22"/>
        </w:rPr>
        <w:t xml:space="preserve"> korun českých)</w:t>
      </w:r>
      <w:r w:rsidR="004A70BB" w:rsidRPr="007D070A">
        <w:rPr>
          <w:rFonts w:ascii="Arial" w:hAnsi="Arial" w:cs="Arial"/>
          <w:b w:val="0"/>
          <w:bCs/>
          <w:sz w:val="22"/>
          <w:szCs w:val="22"/>
        </w:rPr>
        <w:t xml:space="preserve"> a bude uhrazeno k 1.</w:t>
      </w:r>
      <w:r w:rsidR="007D070A">
        <w:rPr>
          <w:rFonts w:ascii="Arial" w:hAnsi="Arial" w:cs="Arial"/>
          <w:b w:val="0"/>
          <w:bCs/>
          <w:sz w:val="22"/>
          <w:szCs w:val="22"/>
        </w:rPr>
        <w:t> </w:t>
      </w:r>
      <w:r w:rsidR="004A70BB" w:rsidRPr="007D070A">
        <w:rPr>
          <w:rFonts w:ascii="Arial" w:hAnsi="Arial" w:cs="Arial"/>
          <w:b w:val="0"/>
          <w:bCs/>
          <w:sz w:val="22"/>
          <w:szCs w:val="22"/>
        </w:rPr>
        <w:t>10.</w:t>
      </w:r>
      <w:r w:rsidR="007D070A">
        <w:rPr>
          <w:rFonts w:ascii="Arial" w:hAnsi="Arial" w:cs="Arial"/>
          <w:b w:val="0"/>
          <w:bCs/>
          <w:sz w:val="22"/>
          <w:szCs w:val="22"/>
        </w:rPr>
        <w:t> </w:t>
      </w:r>
      <w:r w:rsidR="007D070A" w:rsidRPr="007D070A">
        <w:rPr>
          <w:rFonts w:ascii="Arial" w:hAnsi="Arial" w:cs="Arial"/>
          <w:b w:val="0"/>
          <w:bCs/>
          <w:sz w:val="22"/>
          <w:szCs w:val="22"/>
        </w:rPr>
        <w:t>2025</w:t>
      </w:r>
      <w:r w:rsidR="007D070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7D070A">
        <w:rPr>
          <w:rFonts w:ascii="Arial" w:hAnsi="Arial" w:cs="Arial"/>
          <w:b w:val="0"/>
          <w:bCs/>
          <w:sz w:val="22"/>
          <w:szCs w:val="22"/>
        </w:rPr>
        <w:t>na účet pronajímate</w:t>
      </w:r>
      <w:r w:rsidR="007859E1" w:rsidRPr="007D070A">
        <w:rPr>
          <w:rFonts w:ascii="Arial" w:hAnsi="Arial" w:cs="Arial"/>
          <w:b w:val="0"/>
          <w:bCs/>
          <w:sz w:val="22"/>
          <w:szCs w:val="22"/>
        </w:rPr>
        <w:t xml:space="preserve">le vedený u </w:t>
      </w:r>
      <w:r w:rsidR="007859E1" w:rsidRPr="007D070A">
        <w:rPr>
          <w:rFonts w:ascii="Arial" w:hAnsi="Arial" w:cs="Arial"/>
          <w:b w:val="0"/>
          <w:sz w:val="22"/>
          <w:szCs w:val="22"/>
        </w:rPr>
        <w:t>České národní banky</w:t>
      </w:r>
      <w:r w:rsidR="004A70BB" w:rsidRPr="007D070A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Pr="007D070A">
        <w:rPr>
          <w:rFonts w:ascii="Arial" w:hAnsi="Arial" w:cs="Arial"/>
          <w:b w:val="0"/>
          <w:sz w:val="22"/>
          <w:szCs w:val="22"/>
        </w:rPr>
        <w:t>170018-3723001</w:t>
      </w:r>
      <w:r w:rsidR="007859E1" w:rsidRPr="007D070A">
        <w:rPr>
          <w:rFonts w:ascii="Arial" w:hAnsi="Arial" w:cs="Arial"/>
          <w:b w:val="0"/>
          <w:sz w:val="22"/>
          <w:szCs w:val="22"/>
        </w:rPr>
        <w:t>/</w:t>
      </w:r>
      <w:r w:rsidRPr="007D070A">
        <w:rPr>
          <w:rFonts w:ascii="Arial" w:hAnsi="Arial" w:cs="Arial"/>
          <w:b w:val="0"/>
          <w:sz w:val="22"/>
          <w:szCs w:val="22"/>
        </w:rPr>
        <w:t>0710</w:t>
      </w:r>
      <w:r w:rsidR="007859E1" w:rsidRPr="007D070A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7D070A">
        <w:rPr>
          <w:rFonts w:ascii="Arial" w:hAnsi="Arial" w:cs="Arial"/>
          <w:b w:val="0"/>
          <w:sz w:val="22"/>
          <w:szCs w:val="22"/>
        </w:rPr>
        <w:t>9912426</w:t>
      </w:r>
      <w:r w:rsidR="007859E1" w:rsidRPr="007D070A">
        <w:rPr>
          <w:rFonts w:ascii="Arial" w:hAnsi="Arial" w:cs="Arial"/>
          <w:b w:val="0"/>
          <w:bCs/>
          <w:sz w:val="22"/>
          <w:szCs w:val="22"/>
        </w:rPr>
        <w:t>.</w:t>
      </w:r>
    </w:p>
    <w:p w14:paraId="11578CD4" w14:textId="77777777" w:rsidR="004A70BB" w:rsidRPr="002C20CC" w:rsidRDefault="004A70BB" w:rsidP="00FC26CA">
      <w:pPr>
        <w:pStyle w:val="Zkladntext21"/>
        <w:tabs>
          <w:tab w:val="left" w:pos="567"/>
        </w:tabs>
        <w:ind w:firstLine="709"/>
        <w:rPr>
          <w:rFonts w:ascii="Arial" w:hAnsi="Arial" w:cs="Arial"/>
          <w:b w:val="0"/>
          <w:bCs/>
          <w:sz w:val="22"/>
          <w:szCs w:val="22"/>
        </w:rPr>
      </w:pPr>
    </w:p>
    <w:p w14:paraId="17FB4793" w14:textId="77777777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DB5C26">
        <w:rPr>
          <w:rFonts w:ascii="Arial" w:hAnsi="Arial" w:cs="Arial"/>
          <w:b w:val="0"/>
          <w:sz w:val="22"/>
          <w:szCs w:val="22"/>
        </w:rPr>
        <w:t xml:space="preserve">2) </w:t>
      </w:r>
      <w:r w:rsidR="004A70BB" w:rsidRPr="00DB5C26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1DF59ED5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DB0F58" w14:textId="77777777" w:rsidR="00793CCB" w:rsidRPr="002C20CC" w:rsidRDefault="007859E1" w:rsidP="007859E1">
      <w:pPr>
        <w:tabs>
          <w:tab w:val="left" w:pos="15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8E88520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IX</w:t>
      </w:r>
    </w:p>
    <w:p w14:paraId="6B47F4AA" w14:textId="77777777" w:rsidR="004A70BB" w:rsidRPr="002C20CC" w:rsidRDefault="004A70BB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820802" w14:textId="77777777" w:rsidR="004A70BB" w:rsidRPr="002C20CC" w:rsidRDefault="00912372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1) </w:t>
      </w:r>
      <w:r w:rsidR="00C80DB1" w:rsidRPr="002C20CC">
        <w:rPr>
          <w:rFonts w:ascii="Arial" w:hAnsi="Arial" w:cs="Arial"/>
          <w:sz w:val="22"/>
          <w:szCs w:val="22"/>
        </w:rPr>
        <w:t xml:space="preserve">Nájemce je oprávněn provádět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4A70BB" w:rsidRPr="002C20CC">
        <w:rPr>
          <w:rFonts w:ascii="Arial" w:hAnsi="Arial" w:cs="Arial"/>
          <w:sz w:val="22"/>
          <w:szCs w:val="22"/>
        </w:rPr>
        <w:t xml:space="preserve">a </w:t>
      </w:r>
      <w:r w:rsidR="001C2504" w:rsidRPr="002C20CC">
        <w:rPr>
          <w:rFonts w:ascii="Arial" w:hAnsi="Arial" w:cs="Arial"/>
          <w:sz w:val="22"/>
          <w:szCs w:val="22"/>
        </w:rPr>
        <w:t xml:space="preserve">vně </w:t>
      </w:r>
      <w:r w:rsidR="004A70BB" w:rsidRPr="002C20CC">
        <w:rPr>
          <w:rFonts w:ascii="Arial" w:hAnsi="Arial" w:cs="Arial"/>
          <w:sz w:val="22"/>
          <w:szCs w:val="22"/>
        </w:rPr>
        <w:t>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1179FE16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10153ECD" w14:textId="77777777" w:rsidR="004A70BB" w:rsidRPr="002C20CC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</w:t>
      </w:r>
      <w:r w:rsidR="004A70BB" w:rsidRPr="002C20CC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2C20CC">
        <w:rPr>
          <w:rFonts w:ascii="Arial" w:hAnsi="Arial" w:cs="Arial"/>
          <w:sz w:val="22"/>
          <w:szCs w:val="22"/>
        </w:rPr>
        <w:t xml:space="preserve">nájmu </w:t>
      </w:r>
      <w:r w:rsidR="004A70BB" w:rsidRPr="002C20CC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1A1709C7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DEDFD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3D74E7" w14:textId="77777777" w:rsidR="004A70BB" w:rsidRPr="002C20CC" w:rsidRDefault="004A70BB">
      <w:pPr>
        <w:pStyle w:val="Nadpis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Čl. X</w:t>
      </w:r>
    </w:p>
    <w:p w14:paraId="2DBA6DD4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142DEC" w14:textId="77777777" w:rsidR="00C67DD0" w:rsidRPr="002C20CC" w:rsidRDefault="00C67DD0" w:rsidP="00171630">
      <w:pPr>
        <w:pStyle w:val="Zkladntext2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lastRenderedPageBreak/>
        <w:t xml:space="preserve">Nájemce je oprávněn přenechat pronajaté </w:t>
      </w:r>
      <w:r w:rsidR="00A81F0D" w:rsidRPr="002C20CC">
        <w:rPr>
          <w:rFonts w:ascii="Arial" w:hAnsi="Arial" w:cs="Arial"/>
          <w:bCs/>
          <w:sz w:val="22"/>
          <w:szCs w:val="22"/>
        </w:rPr>
        <w:t>nemovité věci</w:t>
      </w:r>
      <w:r w:rsidRPr="002C20CC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4E1D42" w:rsidRPr="002C20CC">
        <w:rPr>
          <w:rFonts w:ascii="Arial" w:hAnsi="Arial" w:cs="Arial"/>
          <w:bCs/>
          <w:sz w:val="22"/>
          <w:szCs w:val="22"/>
        </w:rPr>
        <w:t>pronajímatele</w:t>
      </w:r>
      <w:r w:rsidRPr="002C20CC">
        <w:rPr>
          <w:rFonts w:ascii="Arial" w:hAnsi="Arial" w:cs="Arial"/>
          <w:bCs/>
          <w:sz w:val="22"/>
          <w:szCs w:val="22"/>
        </w:rPr>
        <w:t>.</w:t>
      </w:r>
    </w:p>
    <w:p w14:paraId="7532A85C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371D00D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0475BAA" w14:textId="77777777" w:rsidR="004A70BB" w:rsidRPr="002C20CC" w:rsidRDefault="005A732E" w:rsidP="005A732E">
      <w:pPr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</w:t>
      </w:r>
    </w:p>
    <w:p w14:paraId="3C94538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559340" w14:textId="2A00AAE7" w:rsidR="008C6E70" w:rsidRPr="002C20CC" w:rsidRDefault="005A732E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bere na vědomí a je srozuměn s tím, že na nemovit</w:t>
      </w:r>
      <w:r w:rsidRPr="00BF79B9">
        <w:rPr>
          <w:rFonts w:ascii="Arial" w:hAnsi="Arial" w:cs="Arial"/>
          <w:sz w:val="22"/>
          <w:szCs w:val="22"/>
        </w:rPr>
        <w:t>ých</w:t>
      </w:r>
      <w:r w:rsidR="00BF79B9">
        <w:rPr>
          <w:rFonts w:ascii="Arial" w:hAnsi="Arial" w:cs="Arial"/>
          <w:sz w:val="22"/>
          <w:szCs w:val="22"/>
        </w:rPr>
        <w:t xml:space="preserve"> věc</w:t>
      </w:r>
      <w:r w:rsidR="00BF79B9" w:rsidRPr="00BF79B9">
        <w:rPr>
          <w:rFonts w:ascii="Arial" w:hAnsi="Arial" w:cs="Arial"/>
          <w:sz w:val="22"/>
          <w:szCs w:val="22"/>
        </w:rPr>
        <w:t>e</w:t>
      </w:r>
      <w:r w:rsidRPr="00BF79B9">
        <w:rPr>
          <w:rFonts w:ascii="Arial" w:hAnsi="Arial" w:cs="Arial"/>
          <w:sz w:val="22"/>
          <w:szCs w:val="22"/>
        </w:rPr>
        <w:t>ch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2C20CC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2C20CC">
        <w:rPr>
          <w:rFonts w:ascii="Arial" w:hAnsi="Arial" w:cs="Arial"/>
          <w:sz w:val="22"/>
          <w:szCs w:val="22"/>
        </w:rPr>
        <w:t>n</w:t>
      </w:r>
      <w:r w:rsidR="00B30F72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B30F72" w:rsidRPr="002C20CC">
        <w:rPr>
          <w:rFonts w:ascii="Arial" w:hAnsi="Arial" w:cs="Arial"/>
          <w:sz w:val="22"/>
          <w:szCs w:val="22"/>
        </w:rPr>
        <w:t xml:space="preserve">informační </w:t>
      </w:r>
      <w:r w:rsidR="00DB5C26">
        <w:rPr>
          <w:rFonts w:ascii="Arial" w:hAnsi="Arial" w:cs="Arial"/>
          <w:sz w:val="22"/>
          <w:szCs w:val="22"/>
        </w:rPr>
        <w:br/>
      </w:r>
      <w:r w:rsidR="00B30F72" w:rsidRPr="002C20CC">
        <w:rPr>
          <w:rFonts w:ascii="Arial" w:hAnsi="Arial" w:cs="Arial"/>
          <w:sz w:val="22"/>
          <w:szCs w:val="22"/>
        </w:rPr>
        <w:t xml:space="preserve">a reklamní zařízení, stavby pro reklamu, </w:t>
      </w:r>
      <w:r w:rsidR="000468B6" w:rsidRPr="002C20CC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2C20CC">
        <w:rPr>
          <w:rFonts w:ascii="Arial" w:hAnsi="Arial" w:cs="Arial"/>
          <w:sz w:val="22"/>
          <w:szCs w:val="22"/>
        </w:rPr>
        <w:t xml:space="preserve">ve </w:t>
      </w:r>
      <w:r w:rsidR="000468B6" w:rsidRPr="002C20CC">
        <w:rPr>
          <w:rFonts w:ascii="Arial" w:hAnsi="Arial" w:cs="Arial"/>
          <w:sz w:val="22"/>
          <w:szCs w:val="22"/>
        </w:rPr>
        <w:t>vlastnictví třetích osob</w:t>
      </w:r>
      <w:r w:rsidR="008C6E70" w:rsidRPr="002C20CC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6AFEC7FA" w14:textId="77777777" w:rsidR="005A732E" w:rsidRPr="002C20CC" w:rsidRDefault="005A732E">
      <w:pPr>
        <w:jc w:val="both"/>
        <w:rPr>
          <w:rFonts w:ascii="Arial" w:hAnsi="Arial" w:cs="Arial"/>
          <w:sz w:val="22"/>
          <w:szCs w:val="22"/>
        </w:rPr>
      </w:pPr>
    </w:p>
    <w:p w14:paraId="4B4AB7D5" w14:textId="77777777" w:rsidR="000468B6" w:rsidRPr="002C20CC" w:rsidRDefault="000468B6">
      <w:pPr>
        <w:jc w:val="both"/>
        <w:rPr>
          <w:rFonts w:ascii="Arial" w:hAnsi="Arial" w:cs="Arial"/>
          <w:sz w:val="22"/>
          <w:szCs w:val="22"/>
        </w:rPr>
      </w:pPr>
    </w:p>
    <w:p w14:paraId="0C7B4385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6FD9F053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6E58409" w14:textId="77777777" w:rsidR="004E1D42" w:rsidRPr="002C20CC" w:rsidRDefault="004E1D42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2C20CC">
        <w:rPr>
          <w:rFonts w:ascii="Arial" w:hAnsi="Arial" w:cs="Arial"/>
          <w:sz w:val="22"/>
          <w:szCs w:val="22"/>
        </w:rPr>
        <w:t>nemovit</w:t>
      </w:r>
      <w:r w:rsidR="00A81F0D" w:rsidRPr="00BF79B9">
        <w:rPr>
          <w:rFonts w:ascii="Arial" w:hAnsi="Arial" w:cs="Arial"/>
          <w:sz w:val="22"/>
          <w:szCs w:val="22"/>
        </w:rPr>
        <w:t>é</w:t>
      </w:r>
      <w:r w:rsidR="00A81F0D" w:rsidRPr="002C20CC">
        <w:rPr>
          <w:rFonts w:ascii="Arial" w:hAnsi="Arial" w:cs="Arial"/>
          <w:sz w:val="22"/>
          <w:szCs w:val="22"/>
        </w:rPr>
        <w:t xml:space="preserve"> věc</w:t>
      </w:r>
      <w:r w:rsidRPr="00BF79B9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</w:t>
      </w:r>
      <w:r w:rsidR="00BF79B9">
        <w:rPr>
          <w:rFonts w:ascii="Arial" w:hAnsi="Arial" w:cs="Arial"/>
          <w:sz w:val="22"/>
          <w:szCs w:val="22"/>
        </w:rPr>
        <w:t xml:space="preserve">ětem nájmu dle této smlouvy, </w:t>
      </w:r>
      <w:r w:rsidRPr="00BF79B9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pronajímatelem převeden</w:t>
      </w:r>
      <w:r w:rsidRPr="00BF79B9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A81F0D" w:rsidRPr="002C20CC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2C20CC">
        <w:rPr>
          <w:rFonts w:ascii="Arial" w:hAnsi="Arial" w:cs="Arial"/>
          <w:sz w:val="22"/>
          <w:szCs w:val="22"/>
        </w:rPr>
        <w:t>plat</w:t>
      </w:r>
      <w:r w:rsidR="004725C9" w:rsidRPr="002C20CC">
        <w:rPr>
          <w:rFonts w:ascii="Arial" w:hAnsi="Arial" w:cs="Arial"/>
          <w:sz w:val="22"/>
          <w:szCs w:val="22"/>
        </w:rPr>
        <w:t>í ustanovení §</w:t>
      </w:r>
      <w:r w:rsidR="00C80DB1" w:rsidRPr="002C20CC">
        <w:rPr>
          <w:rFonts w:ascii="Arial" w:hAnsi="Arial" w:cs="Arial"/>
          <w:sz w:val="22"/>
          <w:szCs w:val="22"/>
        </w:rPr>
        <w:t xml:space="preserve"> 2221 a</w:t>
      </w:r>
      <w:r w:rsidR="00912372" w:rsidRPr="002C20CC">
        <w:rPr>
          <w:rFonts w:ascii="Arial" w:hAnsi="Arial" w:cs="Arial"/>
          <w:sz w:val="22"/>
          <w:szCs w:val="22"/>
        </w:rPr>
        <w:t xml:space="preserve"> </w:t>
      </w:r>
      <w:r w:rsidR="004725C9" w:rsidRPr="002C20CC">
        <w:rPr>
          <w:rFonts w:ascii="Arial" w:hAnsi="Arial" w:cs="Arial"/>
          <w:sz w:val="22"/>
          <w:szCs w:val="22"/>
        </w:rPr>
        <w:t xml:space="preserve">§ </w:t>
      </w:r>
      <w:r w:rsidR="00912372" w:rsidRPr="002C20CC">
        <w:rPr>
          <w:rFonts w:ascii="Arial" w:hAnsi="Arial" w:cs="Arial"/>
          <w:sz w:val="22"/>
          <w:szCs w:val="22"/>
        </w:rPr>
        <w:t>2222</w:t>
      </w:r>
      <w:r w:rsidR="00A81F0D" w:rsidRPr="002C20CC">
        <w:rPr>
          <w:rFonts w:ascii="Arial" w:hAnsi="Arial" w:cs="Arial"/>
          <w:sz w:val="22"/>
          <w:szCs w:val="22"/>
        </w:rPr>
        <w:t xml:space="preserve"> OZ.</w:t>
      </w:r>
    </w:p>
    <w:p w14:paraId="7E0705B0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722885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C8972A0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XII</w:t>
      </w:r>
      <w:r w:rsidR="005A732E" w:rsidRPr="002C20CC">
        <w:rPr>
          <w:rFonts w:ascii="Arial" w:hAnsi="Arial" w:cs="Arial"/>
          <w:b/>
          <w:sz w:val="22"/>
          <w:szCs w:val="22"/>
        </w:rPr>
        <w:t>I</w:t>
      </w:r>
    </w:p>
    <w:p w14:paraId="2FFF24CA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29DB" w14:textId="77777777" w:rsidR="0066409B" w:rsidRDefault="0066409B" w:rsidP="0066409B">
      <w:pPr>
        <w:jc w:val="both"/>
        <w:rPr>
          <w:rFonts w:ascii="Arial" w:hAnsi="Arial" w:cs="Arial"/>
          <w:sz w:val="22"/>
          <w:szCs w:val="22"/>
        </w:rPr>
      </w:pPr>
    </w:p>
    <w:p w14:paraId="47D9938B" w14:textId="77777777" w:rsidR="0066409B" w:rsidRDefault="0066409B" w:rsidP="0066409B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0FE254D" w14:textId="77777777" w:rsidR="0066409B" w:rsidRDefault="0066409B" w:rsidP="0066409B">
      <w:pPr>
        <w:jc w:val="both"/>
        <w:rPr>
          <w:rFonts w:ascii="Arial" w:hAnsi="Arial" w:cs="Arial"/>
          <w:sz w:val="22"/>
          <w:szCs w:val="22"/>
        </w:rPr>
      </w:pPr>
    </w:p>
    <w:p w14:paraId="30E99A5E" w14:textId="77777777" w:rsidR="0066409B" w:rsidRDefault="0066409B" w:rsidP="0066409B">
      <w:pPr>
        <w:jc w:val="both"/>
      </w:pPr>
    </w:p>
    <w:p w14:paraId="762B85BB" w14:textId="77777777" w:rsidR="006D47DF" w:rsidRPr="002C20CC" w:rsidRDefault="006D47DF" w:rsidP="00171630">
      <w:pPr>
        <w:jc w:val="both"/>
        <w:rPr>
          <w:rFonts w:ascii="Arial" w:hAnsi="Arial" w:cs="Arial"/>
          <w:iCs/>
          <w:strike/>
          <w:sz w:val="22"/>
          <w:szCs w:val="22"/>
        </w:rPr>
      </w:pPr>
    </w:p>
    <w:p w14:paraId="7EB64646" w14:textId="77777777" w:rsidR="00FC4F8B" w:rsidRPr="002C20CC" w:rsidRDefault="00FC4F8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1B2E8A3" w14:textId="77777777" w:rsidR="004A70BB" w:rsidRPr="002C20CC" w:rsidRDefault="005A732E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XIV</w:t>
      </w:r>
    </w:p>
    <w:p w14:paraId="37937CC6" w14:textId="77777777" w:rsidR="004A70BB" w:rsidRPr="002C20CC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267D51" w14:textId="77777777" w:rsidR="00243C85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 w:rsidRPr="002C20CC">
        <w:rPr>
          <w:rFonts w:ascii="Arial" w:hAnsi="Arial" w:cs="Arial"/>
          <w:sz w:val="22"/>
          <w:szCs w:val="22"/>
        </w:rPr>
        <w:t xml:space="preserve">y této smlouvy jsou možné pouze </w:t>
      </w:r>
      <w:r w:rsidRPr="002C20CC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2C20CC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2C20CC">
        <w:rPr>
          <w:rFonts w:ascii="Arial" w:hAnsi="Arial" w:cs="Arial"/>
          <w:sz w:val="22"/>
          <w:szCs w:val="22"/>
        </w:rPr>
        <w:t>ne</w:t>
      </w:r>
      <w:r w:rsidR="00243C85" w:rsidRPr="002C20CC">
        <w:rPr>
          <w:rFonts w:ascii="Arial" w:hAnsi="Arial" w:cs="Arial"/>
          <w:sz w:val="22"/>
          <w:szCs w:val="22"/>
        </w:rPr>
        <w:t xml:space="preserve">ní-li </w:t>
      </w:r>
      <w:r w:rsidR="002A20D6" w:rsidRPr="002C20CC">
        <w:rPr>
          <w:rFonts w:ascii="Arial" w:hAnsi="Arial" w:cs="Arial"/>
          <w:sz w:val="22"/>
          <w:szCs w:val="22"/>
        </w:rPr>
        <w:t xml:space="preserve">touto </w:t>
      </w:r>
      <w:r w:rsidR="00243C85" w:rsidRPr="002C20CC">
        <w:rPr>
          <w:rFonts w:ascii="Arial" w:hAnsi="Arial" w:cs="Arial"/>
          <w:sz w:val="22"/>
          <w:szCs w:val="22"/>
        </w:rPr>
        <w:t>smlouvou stanoveno jinak.</w:t>
      </w:r>
    </w:p>
    <w:p w14:paraId="4FA2478B" w14:textId="77777777" w:rsidR="00A81F0D" w:rsidRPr="002C20CC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F8567" w14:textId="77777777" w:rsidR="00A81F0D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5CD7518" w14:textId="77777777" w:rsidR="00DE25CB" w:rsidRPr="002C20CC" w:rsidRDefault="00DE25CB" w:rsidP="00DE25CB">
      <w:pPr>
        <w:jc w:val="both"/>
        <w:rPr>
          <w:rFonts w:ascii="Arial" w:hAnsi="Arial" w:cs="Arial"/>
          <w:sz w:val="22"/>
          <w:szCs w:val="22"/>
        </w:rPr>
      </w:pPr>
    </w:p>
    <w:p w14:paraId="7611E7CB" w14:textId="77777777" w:rsidR="00A81F0D" w:rsidRPr="002C20CC" w:rsidRDefault="00A81F0D">
      <w:pPr>
        <w:jc w:val="both"/>
        <w:rPr>
          <w:rFonts w:ascii="Arial" w:hAnsi="Arial" w:cs="Arial"/>
          <w:sz w:val="22"/>
          <w:szCs w:val="22"/>
        </w:rPr>
      </w:pPr>
    </w:p>
    <w:p w14:paraId="27F63AED" w14:textId="77777777" w:rsidR="004A70BB" w:rsidRPr="002C20CC" w:rsidRDefault="005A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</w:t>
      </w:r>
      <w:r w:rsidR="004A70BB" w:rsidRPr="002C20CC">
        <w:rPr>
          <w:rFonts w:ascii="Arial" w:hAnsi="Arial" w:cs="Arial"/>
          <w:b/>
          <w:bCs/>
          <w:sz w:val="22"/>
          <w:szCs w:val="22"/>
        </w:rPr>
        <w:t>V</w:t>
      </w:r>
    </w:p>
    <w:p w14:paraId="2C3F6A65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0EBAD7" w14:textId="77777777" w:rsidR="00DB5C26" w:rsidRDefault="00DB5C26" w:rsidP="00DB5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17E1656F" w14:textId="57B0ADF7" w:rsidR="004A70BB" w:rsidRPr="002C20CC" w:rsidRDefault="004A70BB" w:rsidP="00171630">
      <w:pPr>
        <w:jc w:val="both"/>
        <w:rPr>
          <w:rFonts w:ascii="Arial" w:hAnsi="Arial" w:cs="Arial"/>
          <w:sz w:val="22"/>
          <w:szCs w:val="22"/>
        </w:rPr>
      </w:pPr>
    </w:p>
    <w:p w14:paraId="3CFD0467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9EBC4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1AA0054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1DB7F1F" w14:textId="77777777" w:rsidR="00DE25CB" w:rsidRPr="002C20CC" w:rsidRDefault="00DE25CB" w:rsidP="00DE25C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024641" w14:textId="282FC01B" w:rsidR="00DE25CB" w:rsidRPr="00DB5C26" w:rsidRDefault="00DE25CB" w:rsidP="001716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B5C26">
        <w:rPr>
          <w:rFonts w:ascii="Arial" w:hAnsi="Arial" w:cs="Arial"/>
          <w:b w:val="0"/>
          <w:sz w:val="22"/>
          <w:szCs w:val="22"/>
        </w:rPr>
        <w:t>Tato smlouva nabývá platnosti dnem podpisu smluvními stranami a</w:t>
      </w:r>
      <w:r w:rsidR="005C38E5" w:rsidRPr="00DB5C26">
        <w:rPr>
          <w:rFonts w:ascii="Arial" w:hAnsi="Arial" w:cs="Arial"/>
          <w:b w:val="0"/>
          <w:sz w:val="22"/>
          <w:szCs w:val="22"/>
        </w:rPr>
        <w:t xml:space="preserve"> účinnosti dnem uvedeným v Čl. </w:t>
      </w:r>
      <w:r w:rsidRPr="00DB5C26">
        <w:rPr>
          <w:rFonts w:ascii="Arial" w:hAnsi="Arial" w:cs="Arial"/>
          <w:b w:val="0"/>
          <w:sz w:val="22"/>
          <w:szCs w:val="22"/>
        </w:rPr>
        <w:t>V</w:t>
      </w:r>
      <w:r w:rsidR="005C38E5" w:rsidRPr="00DB5C26">
        <w:rPr>
          <w:rFonts w:ascii="Arial" w:hAnsi="Arial" w:cs="Arial"/>
          <w:b w:val="0"/>
          <w:sz w:val="22"/>
          <w:szCs w:val="22"/>
        </w:rPr>
        <w:t>I</w:t>
      </w:r>
      <w:r w:rsidRPr="00DB5C26">
        <w:rPr>
          <w:rFonts w:ascii="Arial" w:hAnsi="Arial" w:cs="Arial"/>
          <w:b w:val="0"/>
          <w:sz w:val="22"/>
          <w:szCs w:val="22"/>
        </w:rPr>
        <w:t xml:space="preserve"> této smlouvy, nejdříve však dnem uveřejnění v registru smluv dle ustanovení § 6 </w:t>
      </w:r>
      <w:r w:rsidR="00DB5C26">
        <w:rPr>
          <w:rFonts w:ascii="Arial" w:hAnsi="Arial" w:cs="Arial"/>
          <w:b w:val="0"/>
          <w:sz w:val="22"/>
          <w:szCs w:val="22"/>
        </w:rPr>
        <w:br/>
      </w:r>
      <w:r w:rsidRPr="00DB5C26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</w:t>
      </w:r>
      <w:r w:rsidR="006F1CF0" w:rsidRPr="00DB5C2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B5C2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4DFDD0" w14:textId="77777777" w:rsidR="00DE25CB" w:rsidRPr="002C20CC" w:rsidRDefault="00DE25CB" w:rsidP="0017163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B5C26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 w:rsidR="00BC312B" w:rsidRPr="00DB5C26">
        <w:rPr>
          <w:rFonts w:ascii="Arial" w:hAnsi="Arial" w:cs="Arial"/>
          <w:b w:val="0"/>
          <w:sz w:val="22"/>
          <w:szCs w:val="22"/>
        </w:rPr>
        <w:t>pronajímatel</w:t>
      </w:r>
      <w:r w:rsidRPr="00DB5C26">
        <w:rPr>
          <w:rFonts w:ascii="Arial" w:hAnsi="Arial" w:cs="Arial"/>
          <w:b w:val="0"/>
          <w:sz w:val="22"/>
          <w:szCs w:val="22"/>
        </w:rPr>
        <w:t>.</w:t>
      </w:r>
    </w:p>
    <w:p w14:paraId="2F0ED201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669B481A" w14:textId="77777777" w:rsidR="006E5DBD" w:rsidRPr="002C20CC" w:rsidRDefault="006E5DBD">
      <w:pPr>
        <w:jc w:val="both"/>
        <w:rPr>
          <w:rFonts w:ascii="Arial" w:hAnsi="Arial" w:cs="Arial"/>
          <w:sz w:val="22"/>
          <w:szCs w:val="22"/>
        </w:rPr>
      </w:pPr>
    </w:p>
    <w:p w14:paraId="6E2A022E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5CA29EC3" w14:textId="77777777" w:rsidR="004A70BB" w:rsidRPr="002C20CC" w:rsidRDefault="004A70B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5B18903" w14:textId="33F32072" w:rsidR="004A70BB" w:rsidRPr="002C20CC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524E61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 že tato smlouva je shodným projevem jejich vážné a svobodné vůle, a na důkaz toho připojují své podpisy.</w:t>
      </w:r>
    </w:p>
    <w:p w14:paraId="66E220B0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0CEFA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5147731" w14:textId="1B174DB4" w:rsidR="00524E61" w:rsidRDefault="00524E61" w:rsidP="00524E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5C7AC3" w:rsidRPr="005C7AC3">
        <w:rPr>
          <w:rFonts w:ascii="Arial" w:hAnsi="Arial" w:cs="Arial"/>
          <w:sz w:val="22"/>
          <w:szCs w:val="22"/>
        </w:rPr>
        <w:t>22. 10. 2024</w:t>
      </w:r>
    </w:p>
    <w:p w14:paraId="7CD94342" w14:textId="596ECA9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A5EDFB2" w14:textId="77777777" w:rsidR="00AF153D" w:rsidRDefault="00AF153D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14C30D7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D2D2B8B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D3D867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C5BC8A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82CED68" w14:textId="77777777" w:rsidR="00A86913" w:rsidRDefault="00A8691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6913" w:rsidSect="001414F9">
          <w:headerReference w:type="default" r:id="rId8"/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2E9C809B" w14:textId="77777777" w:rsidR="00A44453" w:rsidRPr="0087119A" w:rsidRDefault="00A4445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4FE7B45" w14:textId="258FCF2B" w:rsidR="00A44453" w:rsidRDefault="001E6585" w:rsidP="00A4445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A44453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5406E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1CBF269" w14:textId="77777777" w:rsidR="00A44453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1F9903" w14:textId="77777777" w:rsidR="00A44453" w:rsidRPr="005B677E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F3DCD1A" w14:textId="77777777" w:rsidR="007859E1" w:rsidRDefault="007859E1" w:rsidP="00A44453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44453" w:rsidRPr="0087119A">
        <w:rPr>
          <w:rFonts w:ascii="Arial" w:hAnsi="Arial" w:cs="Arial"/>
          <w:iCs/>
          <w:sz w:val="22"/>
          <w:szCs w:val="22"/>
        </w:rPr>
        <w:t>ronajímatel</w:t>
      </w:r>
    </w:p>
    <w:p w14:paraId="10FBC339" w14:textId="77777777" w:rsidR="00B1710B" w:rsidRDefault="007859E1" w:rsidP="00B17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bookmarkStart w:id="1" w:name="_Hlk156982838"/>
      <w:r w:rsidR="00B1710B" w:rsidRPr="0087119A">
        <w:rPr>
          <w:rFonts w:ascii="Arial" w:hAnsi="Arial" w:cs="Arial"/>
          <w:sz w:val="22"/>
          <w:szCs w:val="22"/>
        </w:rPr>
        <w:t>……………………………..</w:t>
      </w:r>
      <w:r w:rsidR="00B1710B">
        <w:rPr>
          <w:rFonts w:ascii="Arial" w:hAnsi="Arial" w:cs="Arial"/>
          <w:sz w:val="22"/>
          <w:szCs w:val="22"/>
        </w:rPr>
        <w:t xml:space="preserve"> </w:t>
      </w:r>
      <w:r w:rsidR="00B171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Hoško Jiří</w:t>
      </w:r>
      <w:r w:rsidR="00B1710B">
        <w:rPr>
          <w:rFonts w:ascii="Arial" w:hAnsi="Arial" w:cs="Arial"/>
          <w:sz w:val="22"/>
          <w:szCs w:val="22"/>
        </w:rPr>
        <w:br/>
      </w:r>
      <w:r w:rsidR="00B1710B">
        <w:rPr>
          <w:rFonts w:ascii="Arial" w:hAnsi="Arial" w:cs="Arial"/>
          <w:sz w:val="22"/>
          <w:szCs w:val="22"/>
        </w:rPr>
        <w:br/>
      </w:r>
      <w:r w:rsidR="00B1710B" w:rsidRPr="0087119A">
        <w:rPr>
          <w:rFonts w:ascii="Arial" w:hAnsi="Arial" w:cs="Arial"/>
          <w:iCs/>
          <w:sz w:val="22"/>
          <w:szCs w:val="22"/>
        </w:rPr>
        <w:t>nájemce</w:t>
      </w:r>
      <w:r w:rsidR="00B1710B">
        <w:rPr>
          <w:rFonts w:ascii="Arial" w:hAnsi="Arial" w:cs="Arial"/>
          <w:iCs/>
          <w:sz w:val="22"/>
          <w:szCs w:val="22"/>
        </w:rPr>
        <w:br/>
      </w:r>
      <w:bookmarkStart w:id="2" w:name="_Hlk156982843"/>
      <w:bookmarkEnd w:id="1"/>
      <w:r w:rsidR="00B1710B" w:rsidRPr="00B1710B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1352A924" w14:textId="77777777" w:rsidR="00FB2124" w:rsidRPr="002C20CC" w:rsidRDefault="00FB2124" w:rsidP="00FB2124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52F7CF4" w14:textId="77777777" w:rsidR="00A86913" w:rsidRDefault="00A86913" w:rsidP="00C67DD0">
      <w:pPr>
        <w:jc w:val="both"/>
        <w:rPr>
          <w:rFonts w:ascii="Arial" w:hAnsi="Arial" w:cs="Arial"/>
          <w:bCs/>
          <w:sz w:val="22"/>
          <w:szCs w:val="22"/>
        </w:rPr>
        <w:sectPr w:rsidR="00A86913" w:rsidSect="001414F9"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num="2" w:space="708"/>
        </w:sectPr>
      </w:pPr>
    </w:p>
    <w:p w14:paraId="69D9834A" w14:textId="77777777" w:rsidR="00FB2124" w:rsidRDefault="00FB2124" w:rsidP="00FB21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B2124" w:rsidSect="001414F9">
          <w:headerReference w:type="default" r:id="rId10"/>
          <w:footerReference w:type="default" r:id="rId11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588EA83D" w14:textId="77777777" w:rsidR="00C76DC1" w:rsidRDefault="00C76DC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3D91DC0" w14:textId="77777777" w:rsidR="007859E1" w:rsidRDefault="007859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6B5736AC" w14:textId="77777777" w:rsidR="007859E1" w:rsidRPr="002C20CC" w:rsidRDefault="007859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BD9624B" w14:textId="77777777" w:rsidR="00C67DD0" w:rsidRPr="002C20CC" w:rsidRDefault="00C67DD0" w:rsidP="00C67DD0">
      <w:pPr>
        <w:spacing w:before="120"/>
        <w:jc w:val="both"/>
        <w:rPr>
          <w:rFonts w:ascii="Arial" w:hAnsi="Arial" w:cs="Arial"/>
          <w:bCs/>
        </w:rPr>
      </w:pPr>
      <w:r w:rsidRPr="002C20CC">
        <w:rPr>
          <w:rFonts w:ascii="Arial" w:hAnsi="Arial" w:cs="Arial"/>
          <w:bCs/>
        </w:rPr>
        <w:t>Za správnost:</w:t>
      </w:r>
      <w:r w:rsidR="00A444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Mgr. Miroslava Kramná</w:t>
      </w:r>
    </w:p>
    <w:p w14:paraId="2D9C89D3" w14:textId="77777777" w:rsidR="00C67DD0" w:rsidRPr="002C20CC" w:rsidRDefault="00C67DD0" w:rsidP="00C67DD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C20CC">
        <w:rPr>
          <w:rFonts w:ascii="Arial" w:hAnsi="Arial" w:cs="Arial"/>
          <w:b w:val="0"/>
          <w:bCs/>
          <w:sz w:val="20"/>
        </w:rPr>
        <w:t>…………………………..</w:t>
      </w:r>
    </w:p>
    <w:p w14:paraId="69602E6E" w14:textId="77777777" w:rsidR="00C67DD0" w:rsidRPr="002C20CC" w:rsidRDefault="00361266" w:rsidP="00C67DD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C20CC">
        <w:rPr>
          <w:rFonts w:ascii="Arial" w:hAnsi="Arial" w:cs="Arial"/>
          <w:bCs/>
          <w:i/>
          <w:sz w:val="20"/>
          <w:lang w:eastAsia="cs-CZ"/>
        </w:rPr>
        <w:t>p</w:t>
      </w:r>
      <w:r w:rsidR="00C67DD0" w:rsidRPr="002C20CC">
        <w:rPr>
          <w:rFonts w:ascii="Arial" w:hAnsi="Arial" w:cs="Arial"/>
          <w:bCs/>
          <w:i/>
          <w:sz w:val="20"/>
          <w:lang w:eastAsia="cs-CZ"/>
        </w:rPr>
        <w:t>odpis</w:t>
      </w:r>
    </w:p>
    <w:p w14:paraId="29E21671" w14:textId="77777777" w:rsidR="00361266" w:rsidRPr="002C20CC" w:rsidRDefault="00361266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183B6C7" w14:textId="77777777" w:rsidR="00826E36" w:rsidRPr="002C20CC" w:rsidRDefault="00826E36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97BD31" w14:textId="77777777" w:rsidR="00361266" w:rsidRPr="001F0F76" w:rsidRDefault="00361266" w:rsidP="00361266">
      <w:pPr>
        <w:jc w:val="both"/>
        <w:rPr>
          <w:rFonts w:ascii="Arial" w:hAnsi="Arial" w:cs="Arial"/>
          <w:sz w:val="22"/>
          <w:szCs w:val="22"/>
        </w:rPr>
      </w:pPr>
      <w:r w:rsidRPr="001F0F7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6F1CF0" w:rsidRPr="001F0F76">
        <w:rPr>
          <w:rFonts w:ascii="Arial" w:hAnsi="Arial" w:cs="Arial"/>
          <w:sz w:val="22"/>
          <w:szCs w:val="22"/>
        </w:rPr>
        <w:t>, ve znění pozdějších předpisů</w:t>
      </w:r>
      <w:r w:rsidRPr="001F0F76">
        <w:rPr>
          <w:rFonts w:ascii="Arial" w:hAnsi="Arial" w:cs="Arial"/>
          <w:sz w:val="22"/>
          <w:szCs w:val="22"/>
        </w:rPr>
        <w:t>.</w:t>
      </w:r>
    </w:p>
    <w:p w14:paraId="7341EFD7" w14:textId="77777777" w:rsidR="00361266" w:rsidRPr="001F0F76" w:rsidRDefault="00361266" w:rsidP="00361266">
      <w:pPr>
        <w:jc w:val="both"/>
        <w:rPr>
          <w:rFonts w:ascii="Arial" w:hAnsi="Arial" w:cs="Arial"/>
          <w:sz w:val="22"/>
          <w:szCs w:val="22"/>
        </w:rPr>
      </w:pPr>
    </w:p>
    <w:p w14:paraId="439B12A7" w14:textId="419183E7" w:rsidR="00A44453" w:rsidRPr="001F0F76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1F0F76">
        <w:rPr>
          <w:rFonts w:ascii="Arial" w:hAnsi="Arial" w:cs="Arial"/>
          <w:sz w:val="22"/>
          <w:szCs w:val="22"/>
        </w:rPr>
        <w:t xml:space="preserve">Datum registrace: </w:t>
      </w:r>
      <w:r w:rsidR="001F0F76">
        <w:rPr>
          <w:rFonts w:ascii="Arial" w:hAnsi="Arial" w:cs="Arial"/>
          <w:sz w:val="22"/>
          <w:szCs w:val="22"/>
        </w:rPr>
        <w:t>………………………</w:t>
      </w:r>
    </w:p>
    <w:p w14:paraId="2F275AC6" w14:textId="056CAA88" w:rsidR="00A44453" w:rsidRPr="001F0F76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1F0F76">
        <w:rPr>
          <w:rFonts w:ascii="Arial" w:hAnsi="Arial" w:cs="Arial"/>
          <w:sz w:val="22"/>
          <w:szCs w:val="22"/>
        </w:rPr>
        <w:t xml:space="preserve">ID smlouvy: </w:t>
      </w:r>
      <w:r w:rsidR="001F0F76">
        <w:rPr>
          <w:rFonts w:ascii="Arial" w:hAnsi="Arial" w:cs="Arial"/>
          <w:sz w:val="22"/>
          <w:szCs w:val="22"/>
        </w:rPr>
        <w:t>……………………………..</w:t>
      </w:r>
    </w:p>
    <w:p w14:paraId="13D22A0F" w14:textId="6F133F8B" w:rsidR="00A44453" w:rsidRPr="001F0F76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1F0F76">
        <w:rPr>
          <w:rFonts w:ascii="Arial" w:hAnsi="Arial" w:cs="Arial"/>
          <w:sz w:val="22"/>
          <w:szCs w:val="22"/>
        </w:rPr>
        <w:t xml:space="preserve">ID verze: </w:t>
      </w:r>
      <w:r w:rsidR="001F0F76">
        <w:rPr>
          <w:rFonts w:ascii="Arial" w:hAnsi="Arial" w:cs="Arial"/>
          <w:sz w:val="22"/>
          <w:szCs w:val="22"/>
        </w:rPr>
        <w:t>………………………………...</w:t>
      </w:r>
    </w:p>
    <w:p w14:paraId="00A449E9" w14:textId="008809FA" w:rsidR="00A44453" w:rsidRPr="001F0F76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1F0F76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1F0F76">
        <w:rPr>
          <w:rFonts w:ascii="Arial" w:hAnsi="Arial" w:cs="Arial"/>
          <w:sz w:val="22"/>
          <w:szCs w:val="22"/>
        </w:rPr>
        <w:t>provedl</w:t>
      </w:r>
      <w:r w:rsidR="001F0F76">
        <w:rPr>
          <w:rFonts w:ascii="Arial" w:hAnsi="Arial" w:cs="Arial"/>
          <w:sz w:val="22"/>
          <w:szCs w:val="22"/>
        </w:rPr>
        <w:t>a</w:t>
      </w:r>
      <w:r w:rsidRPr="001F0F76">
        <w:rPr>
          <w:rFonts w:ascii="Arial" w:hAnsi="Arial" w:cs="Arial"/>
          <w:sz w:val="22"/>
          <w:szCs w:val="22"/>
        </w:rPr>
        <w:t>:</w:t>
      </w:r>
      <w:r w:rsidR="005239F8">
        <w:rPr>
          <w:rFonts w:ascii="Arial" w:hAnsi="Arial" w:cs="Arial"/>
          <w:sz w:val="22"/>
          <w:szCs w:val="22"/>
        </w:rPr>
        <w:t xml:space="preserve"> </w:t>
      </w:r>
      <w:r w:rsidRPr="001F0F76">
        <w:rPr>
          <w:rFonts w:ascii="Arial" w:hAnsi="Arial" w:cs="Arial"/>
          <w:sz w:val="22"/>
          <w:szCs w:val="22"/>
        </w:rPr>
        <w:t xml:space="preserve"> </w:t>
      </w:r>
      <w:r w:rsidR="005239F8" w:rsidRPr="005239F8">
        <w:rPr>
          <w:rFonts w:ascii="Arial" w:hAnsi="Arial" w:cs="Arial"/>
          <w:sz w:val="22"/>
          <w:szCs w:val="22"/>
        </w:rPr>
        <w:t>Mgr.</w:t>
      </w:r>
      <w:proofErr w:type="gramEnd"/>
      <w:r w:rsidR="005239F8" w:rsidRPr="005239F8">
        <w:rPr>
          <w:rFonts w:ascii="Arial" w:hAnsi="Arial" w:cs="Arial"/>
          <w:sz w:val="22"/>
          <w:szCs w:val="22"/>
        </w:rPr>
        <w:t xml:space="preserve"> Miroslava Kramná</w:t>
      </w:r>
    </w:p>
    <w:p w14:paraId="39B4158F" w14:textId="77777777" w:rsidR="00361266" w:rsidRPr="001F0F76" w:rsidRDefault="00FB2124" w:rsidP="00FB2124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  <w:r w:rsidRPr="001F0F76">
        <w:rPr>
          <w:rFonts w:ascii="Arial" w:hAnsi="Arial" w:cs="Arial"/>
          <w:sz w:val="22"/>
          <w:szCs w:val="22"/>
        </w:rPr>
        <w:tab/>
      </w:r>
    </w:p>
    <w:p w14:paraId="4CABE558" w14:textId="77777777" w:rsidR="00FB2124" w:rsidRPr="001F0F76" w:rsidRDefault="00FB2124" w:rsidP="00FB2124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p w14:paraId="798A3077" w14:textId="6C9F1C85" w:rsidR="00361266" w:rsidRPr="001F0F76" w:rsidRDefault="005239F8" w:rsidP="00361266">
      <w:pPr>
        <w:jc w:val="both"/>
        <w:rPr>
          <w:rFonts w:ascii="Arial" w:hAnsi="Arial" w:cs="Arial"/>
          <w:sz w:val="22"/>
          <w:szCs w:val="22"/>
        </w:rPr>
      </w:pPr>
      <w:r w:rsidRPr="005239F8">
        <w:rPr>
          <w:rFonts w:ascii="Arial" w:hAnsi="Arial" w:cs="Arial"/>
          <w:sz w:val="22"/>
          <w:szCs w:val="22"/>
        </w:rPr>
        <w:t>V Bruntále dne ......................</w:t>
      </w:r>
      <w:r w:rsidR="00361266" w:rsidRPr="001F0F76">
        <w:rPr>
          <w:rFonts w:ascii="Arial" w:hAnsi="Arial" w:cs="Arial"/>
          <w:sz w:val="22"/>
          <w:szCs w:val="22"/>
        </w:rPr>
        <w:tab/>
      </w:r>
      <w:r w:rsidR="00361266" w:rsidRPr="001F0F76">
        <w:rPr>
          <w:rFonts w:ascii="Arial" w:hAnsi="Arial" w:cs="Arial"/>
          <w:sz w:val="22"/>
          <w:szCs w:val="22"/>
        </w:rPr>
        <w:tab/>
      </w:r>
      <w:r w:rsidR="00361266" w:rsidRPr="001F0F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723AB8" w14:textId="77777777" w:rsidR="00361266" w:rsidRPr="00FB2124" w:rsidRDefault="00361266" w:rsidP="006E5D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0F76">
        <w:rPr>
          <w:rFonts w:ascii="Arial" w:hAnsi="Arial" w:cs="Arial"/>
          <w:sz w:val="22"/>
          <w:szCs w:val="22"/>
        </w:rPr>
        <w:tab/>
      </w:r>
      <w:r w:rsidRPr="001F0F7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61266" w:rsidRPr="00FB2124" w:rsidSect="001414F9">
      <w:footnotePr>
        <w:numFmt w:val="lowerRoman"/>
      </w:footnotePr>
      <w:endnotePr>
        <w:numFmt w:val="decimal"/>
      </w:endnotePr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4E53" w14:textId="77777777" w:rsidR="000306D3" w:rsidRDefault="000306D3">
      <w:r>
        <w:separator/>
      </w:r>
    </w:p>
  </w:endnote>
  <w:endnote w:type="continuationSeparator" w:id="0">
    <w:p w14:paraId="0C644BCE" w14:textId="77777777" w:rsidR="000306D3" w:rsidRDefault="0003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2527" w14:textId="1A053A26" w:rsidR="00917BF6" w:rsidRPr="008816BA" w:rsidRDefault="00917BF6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6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450606E9" w14:textId="77777777" w:rsidR="00917BF6" w:rsidRDefault="00917B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D3F2" w14:textId="61A027F1" w:rsidR="00FB2124" w:rsidRPr="008816BA" w:rsidRDefault="00FB2124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62829985" w14:textId="77777777" w:rsidR="00FB2124" w:rsidRDefault="00FB2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47AD" w14:textId="77777777" w:rsidR="000306D3" w:rsidRDefault="000306D3">
      <w:r>
        <w:separator/>
      </w:r>
    </w:p>
  </w:footnote>
  <w:footnote w:type="continuationSeparator" w:id="0">
    <w:p w14:paraId="7F53DF87" w14:textId="77777777" w:rsidR="000306D3" w:rsidRDefault="0003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C452" w14:textId="77D70879" w:rsidR="00146032" w:rsidRPr="00DE62D4" w:rsidRDefault="00DE62D4" w:rsidP="00DE62D4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E62D4">
      <w:rPr>
        <w:rFonts w:ascii="Arial" w:hAnsi="Arial" w:cs="Arial"/>
        <w:b/>
        <w:bCs/>
        <w:color w:val="00B050"/>
        <w:sz w:val="24"/>
        <w:szCs w:val="24"/>
      </w:rPr>
      <w:t>SPU 463856/2024/KM</w:t>
    </w:r>
  </w:p>
  <w:p w14:paraId="75C2EB03" w14:textId="08237A86" w:rsidR="00917BF6" w:rsidRPr="00DE62D4" w:rsidRDefault="00DE62D4" w:rsidP="00DE62D4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E62D4">
      <w:rPr>
        <w:rFonts w:ascii="Arial" w:hAnsi="Arial" w:cs="Arial"/>
        <w:b/>
        <w:bCs/>
        <w:color w:val="00B050"/>
        <w:sz w:val="24"/>
        <w:szCs w:val="24"/>
      </w:rPr>
      <w:t>spuess920ee294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672" w14:textId="77777777" w:rsidR="00FB2124" w:rsidRDefault="00FB2124" w:rsidP="00576B61">
    <w:pPr>
      <w:pStyle w:val="Zhlav"/>
      <w:tabs>
        <w:tab w:val="clear" w:pos="4536"/>
        <w:tab w:val="clear" w:pos="9072"/>
        <w:tab w:val="left" w:pos="8156"/>
      </w:tabs>
    </w:pPr>
  </w:p>
  <w:p w14:paraId="1881FE9B" w14:textId="77777777" w:rsidR="00FB2124" w:rsidRDefault="00FB21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224"/>
    <w:multiLevelType w:val="hybridMultilevel"/>
    <w:tmpl w:val="EEA01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81D66D3"/>
    <w:multiLevelType w:val="hybridMultilevel"/>
    <w:tmpl w:val="DCC03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245FD"/>
    <w:multiLevelType w:val="hybridMultilevel"/>
    <w:tmpl w:val="D69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D51"/>
    <w:multiLevelType w:val="hybridMultilevel"/>
    <w:tmpl w:val="8E4C9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1162040711">
    <w:abstractNumId w:val="20"/>
  </w:num>
  <w:num w:numId="2" w16cid:durableId="193228518">
    <w:abstractNumId w:val="10"/>
  </w:num>
  <w:num w:numId="3" w16cid:durableId="2021657851">
    <w:abstractNumId w:val="2"/>
  </w:num>
  <w:num w:numId="4" w16cid:durableId="236406912">
    <w:abstractNumId w:val="19"/>
  </w:num>
  <w:num w:numId="5" w16cid:durableId="1203516882">
    <w:abstractNumId w:val="5"/>
  </w:num>
  <w:num w:numId="6" w16cid:durableId="285160247">
    <w:abstractNumId w:val="18"/>
  </w:num>
  <w:num w:numId="7" w16cid:durableId="818230510">
    <w:abstractNumId w:val="4"/>
  </w:num>
  <w:num w:numId="8" w16cid:durableId="1163474893">
    <w:abstractNumId w:val="3"/>
  </w:num>
  <w:num w:numId="9" w16cid:durableId="1755740860">
    <w:abstractNumId w:val="0"/>
  </w:num>
  <w:num w:numId="10" w16cid:durableId="1703483080">
    <w:abstractNumId w:val="14"/>
  </w:num>
  <w:num w:numId="11" w16cid:durableId="1339888372">
    <w:abstractNumId w:val="12"/>
  </w:num>
  <w:num w:numId="12" w16cid:durableId="1591238716">
    <w:abstractNumId w:val="17"/>
  </w:num>
  <w:num w:numId="13" w16cid:durableId="1258757655">
    <w:abstractNumId w:val="8"/>
  </w:num>
  <w:num w:numId="14" w16cid:durableId="1322663790">
    <w:abstractNumId w:val="7"/>
  </w:num>
  <w:num w:numId="15" w16cid:durableId="36245036">
    <w:abstractNumId w:val="6"/>
  </w:num>
  <w:num w:numId="16" w16cid:durableId="1387340742">
    <w:abstractNumId w:val="13"/>
  </w:num>
  <w:num w:numId="17" w16cid:durableId="741414046">
    <w:abstractNumId w:val="15"/>
  </w:num>
  <w:num w:numId="18" w16cid:durableId="1682272797">
    <w:abstractNumId w:val="11"/>
  </w:num>
  <w:num w:numId="19" w16cid:durableId="159273878">
    <w:abstractNumId w:val="9"/>
  </w:num>
  <w:num w:numId="20" w16cid:durableId="903024547">
    <w:abstractNumId w:val="16"/>
  </w:num>
  <w:num w:numId="21" w16cid:durableId="83762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68"/>
    <w:rsid w:val="00000D22"/>
    <w:rsid w:val="000024E4"/>
    <w:rsid w:val="00005212"/>
    <w:rsid w:val="00025E5B"/>
    <w:rsid w:val="00026F0B"/>
    <w:rsid w:val="000306D3"/>
    <w:rsid w:val="00032EC4"/>
    <w:rsid w:val="00034145"/>
    <w:rsid w:val="000468B6"/>
    <w:rsid w:val="00051221"/>
    <w:rsid w:val="0005182F"/>
    <w:rsid w:val="000536D7"/>
    <w:rsid w:val="00056F4D"/>
    <w:rsid w:val="000624F3"/>
    <w:rsid w:val="000742A1"/>
    <w:rsid w:val="00090287"/>
    <w:rsid w:val="000A4E94"/>
    <w:rsid w:val="000A7570"/>
    <w:rsid w:val="000A7E26"/>
    <w:rsid w:val="000D5445"/>
    <w:rsid w:val="000D5AD8"/>
    <w:rsid w:val="000D73AB"/>
    <w:rsid w:val="000E04B2"/>
    <w:rsid w:val="000E2010"/>
    <w:rsid w:val="000E49F1"/>
    <w:rsid w:val="000F5334"/>
    <w:rsid w:val="00104826"/>
    <w:rsid w:val="00106ACC"/>
    <w:rsid w:val="00110119"/>
    <w:rsid w:val="00120070"/>
    <w:rsid w:val="00121533"/>
    <w:rsid w:val="00121F2C"/>
    <w:rsid w:val="00125792"/>
    <w:rsid w:val="00126904"/>
    <w:rsid w:val="0013188B"/>
    <w:rsid w:val="001414F9"/>
    <w:rsid w:val="00144519"/>
    <w:rsid w:val="00146032"/>
    <w:rsid w:val="001477E5"/>
    <w:rsid w:val="0016309F"/>
    <w:rsid w:val="00164E2E"/>
    <w:rsid w:val="00170FA3"/>
    <w:rsid w:val="00171630"/>
    <w:rsid w:val="00181111"/>
    <w:rsid w:val="0018192F"/>
    <w:rsid w:val="00192059"/>
    <w:rsid w:val="00193F0A"/>
    <w:rsid w:val="00195585"/>
    <w:rsid w:val="001A051F"/>
    <w:rsid w:val="001A19F0"/>
    <w:rsid w:val="001A7C70"/>
    <w:rsid w:val="001B2692"/>
    <w:rsid w:val="001C13EE"/>
    <w:rsid w:val="001C2504"/>
    <w:rsid w:val="001C427A"/>
    <w:rsid w:val="001D040C"/>
    <w:rsid w:val="001E021D"/>
    <w:rsid w:val="001E257B"/>
    <w:rsid w:val="001E6585"/>
    <w:rsid w:val="001E6BFE"/>
    <w:rsid w:val="001F0F76"/>
    <w:rsid w:val="00202919"/>
    <w:rsid w:val="00210D16"/>
    <w:rsid w:val="00214DD1"/>
    <w:rsid w:val="00243C85"/>
    <w:rsid w:val="00262797"/>
    <w:rsid w:val="002641DB"/>
    <w:rsid w:val="002678C0"/>
    <w:rsid w:val="00282057"/>
    <w:rsid w:val="00287184"/>
    <w:rsid w:val="002A11E9"/>
    <w:rsid w:val="002A20D6"/>
    <w:rsid w:val="002A49B6"/>
    <w:rsid w:val="002C20CC"/>
    <w:rsid w:val="002C6FEB"/>
    <w:rsid w:val="002C77E5"/>
    <w:rsid w:val="002E36CC"/>
    <w:rsid w:val="002E3BE5"/>
    <w:rsid w:val="002E518B"/>
    <w:rsid w:val="002E6124"/>
    <w:rsid w:val="00300FAA"/>
    <w:rsid w:val="003046C4"/>
    <w:rsid w:val="00306F73"/>
    <w:rsid w:val="003163AB"/>
    <w:rsid w:val="00321E81"/>
    <w:rsid w:val="0032582B"/>
    <w:rsid w:val="00330CF1"/>
    <w:rsid w:val="003362FB"/>
    <w:rsid w:val="00341CEE"/>
    <w:rsid w:val="00345566"/>
    <w:rsid w:val="00347DBC"/>
    <w:rsid w:val="00354735"/>
    <w:rsid w:val="00355EED"/>
    <w:rsid w:val="00356156"/>
    <w:rsid w:val="00360ED3"/>
    <w:rsid w:val="00361266"/>
    <w:rsid w:val="003627C5"/>
    <w:rsid w:val="00364B75"/>
    <w:rsid w:val="003A15A3"/>
    <w:rsid w:val="003D0BCF"/>
    <w:rsid w:val="003D3DC9"/>
    <w:rsid w:val="003E05D2"/>
    <w:rsid w:val="003E39C2"/>
    <w:rsid w:val="003E6947"/>
    <w:rsid w:val="003F2F57"/>
    <w:rsid w:val="00404353"/>
    <w:rsid w:val="0041003D"/>
    <w:rsid w:val="004176CA"/>
    <w:rsid w:val="00422371"/>
    <w:rsid w:val="00427A92"/>
    <w:rsid w:val="004307A2"/>
    <w:rsid w:val="0044180E"/>
    <w:rsid w:val="00461FE0"/>
    <w:rsid w:val="00465F10"/>
    <w:rsid w:val="00466E7C"/>
    <w:rsid w:val="004725C9"/>
    <w:rsid w:val="00472DAD"/>
    <w:rsid w:val="004874D0"/>
    <w:rsid w:val="00495766"/>
    <w:rsid w:val="004A187D"/>
    <w:rsid w:val="004A70BB"/>
    <w:rsid w:val="004C521B"/>
    <w:rsid w:val="004C5D58"/>
    <w:rsid w:val="004E0B78"/>
    <w:rsid w:val="004E1D42"/>
    <w:rsid w:val="004E3AB0"/>
    <w:rsid w:val="004E3BA4"/>
    <w:rsid w:val="004E6D1D"/>
    <w:rsid w:val="004F6328"/>
    <w:rsid w:val="00521C77"/>
    <w:rsid w:val="005239F8"/>
    <w:rsid w:val="00524E61"/>
    <w:rsid w:val="005340CF"/>
    <w:rsid w:val="00536BA7"/>
    <w:rsid w:val="005406C0"/>
    <w:rsid w:val="005406E6"/>
    <w:rsid w:val="005467E2"/>
    <w:rsid w:val="005512C0"/>
    <w:rsid w:val="0055164D"/>
    <w:rsid w:val="00561E4E"/>
    <w:rsid w:val="00570B07"/>
    <w:rsid w:val="005758B8"/>
    <w:rsid w:val="00576125"/>
    <w:rsid w:val="00576B61"/>
    <w:rsid w:val="00583821"/>
    <w:rsid w:val="005A49B4"/>
    <w:rsid w:val="005A732E"/>
    <w:rsid w:val="005B1F74"/>
    <w:rsid w:val="005B4540"/>
    <w:rsid w:val="005B4D48"/>
    <w:rsid w:val="005B77C0"/>
    <w:rsid w:val="005C38E5"/>
    <w:rsid w:val="005C7AC3"/>
    <w:rsid w:val="005D0E5E"/>
    <w:rsid w:val="005E0A79"/>
    <w:rsid w:val="005E1AD7"/>
    <w:rsid w:val="005F2ADE"/>
    <w:rsid w:val="005F7FCA"/>
    <w:rsid w:val="00614174"/>
    <w:rsid w:val="00623AD5"/>
    <w:rsid w:val="006374ED"/>
    <w:rsid w:val="00646F89"/>
    <w:rsid w:val="006477ED"/>
    <w:rsid w:val="00647F9F"/>
    <w:rsid w:val="00650CAB"/>
    <w:rsid w:val="0066409B"/>
    <w:rsid w:val="00672FB2"/>
    <w:rsid w:val="00687D4A"/>
    <w:rsid w:val="00692F19"/>
    <w:rsid w:val="00694B70"/>
    <w:rsid w:val="00697387"/>
    <w:rsid w:val="006A26FD"/>
    <w:rsid w:val="006B1F8B"/>
    <w:rsid w:val="006B381D"/>
    <w:rsid w:val="006D143C"/>
    <w:rsid w:val="006D1CBF"/>
    <w:rsid w:val="006D47DF"/>
    <w:rsid w:val="006E1882"/>
    <w:rsid w:val="006E53DB"/>
    <w:rsid w:val="006E5962"/>
    <w:rsid w:val="006E5BC4"/>
    <w:rsid w:val="006E5DBD"/>
    <w:rsid w:val="006F1876"/>
    <w:rsid w:val="006F1CF0"/>
    <w:rsid w:val="007031B9"/>
    <w:rsid w:val="007233AC"/>
    <w:rsid w:val="00726D83"/>
    <w:rsid w:val="00730998"/>
    <w:rsid w:val="00730EC8"/>
    <w:rsid w:val="0073538F"/>
    <w:rsid w:val="00740541"/>
    <w:rsid w:val="0075047C"/>
    <w:rsid w:val="00763E93"/>
    <w:rsid w:val="00764485"/>
    <w:rsid w:val="007859E1"/>
    <w:rsid w:val="00787E69"/>
    <w:rsid w:val="00790B56"/>
    <w:rsid w:val="00793CCB"/>
    <w:rsid w:val="007978AB"/>
    <w:rsid w:val="007A5BDD"/>
    <w:rsid w:val="007A6E57"/>
    <w:rsid w:val="007B0BC3"/>
    <w:rsid w:val="007B41A8"/>
    <w:rsid w:val="007C5A70"/>
    <w:rsid w:val="007D070A"/>
    <w:rsid w:val="007D2DE5"/>
    <w:rsid w:val="007F2554"/>
    <w:rsid w:val="0080527B"/>
    <w:rsid w:val="00811593"/>
    <w:rsid w:val="00811E96"/>
    <w:rsid w:val="008139F5"/>
    <w:rsid w:val="00816BBE"/>
    <w:rsid w:val="00826E36"/>
    <w:rsid w:val="00831503"/>
    <w:rsid w:val="00832642"/>
    <w:rsid w:val="0084007D"/>
    <w:rsid w:val="00846374"/>
    <w:rsid w:val="008546B4"/>
    <w:rsid w:val="0085522B"/>
    <w:rsid w:val="0086473A"/>
    <w:rsid w:val="00864B7D"/>
    <w:rsid w:val="00865128"/>
    <w:rsid w:val="00872E4A"/>
    <w:rsid w:val="00880393"/>
    <w:rsid w:val="008816BA"/>
    <w:rsid w:val="008853B7"/>
    <w:rsid w:val="008900C1"/>
    <w:rsid w:val="00891B89"/>
    <w:rsid w:val="00893CD5"/>
    <w:rsid w:val="008B0C29"/>
    <w:rsid w:val="008B2981"/>
    <w:rsid w:val="008B3A23"/>
    <w:rsid w:val="008B52DD"/>
    <w:rsid w:val="008B6B19"/>
    <w:rsid w:val="008C0200"/>
    <w:rsid w:val="008C2AB8"/>
    <w:rsid w:val="008C3262"/>
    <w:rsid w:val="008C3F25"/>
    <w:rsid w:val="008C4DD0"/>
    <w:rsid w:val="008C6E70"/>
    <w:rsid w:val="00912372"/>
    <w:rsid w:val="009166F4"/>
    <w:rsid w:val="00917BF6"/>
    <w:rsid w:val="00920F45"/>
    <w:rsid w:val="00923635"/>
    <w:rsid w:val="0092441E"/>
    <w:rsid w:val="00927033"/>
    <w:rsid w:val="00927EC0"/>
    <w:rsid w:val="00932493"/>
    <w:rsid w:val="00932981"/>
    <w:rsid w:val="00942D30"/>
    <w:rsid w:val="00944D3F"/>
    <w:rsid w:val="00962C21"/>
    <w:rsid w:val="0096375B"/>
    <w:rsid w:val="00976A5F"/>
    <w:rsid w:val="009805E0"/>
    <w:rsid w:val="009914EA"/>
    <w:rsid w:val="009B14A6"/>
    <w:rsid w:val="009B3A90"/>
    <w:rsid w:val="009B4526"/>
    <w:rsid w:val="009C1AF0"/>
    <w:rsid w:val="009D1358"/>
    <w:rsid w:val="009E7267"/>
    <w:rsid w:val="00A06D4C"/>
    <w:rsid w:val="00A203E6"/>
    <w:rsid w:val="00A2177C"/>
    <w:rsid w:val="00A24199"/>
    <w:rsid w:val="00A27927"/>
    <w:rsid w:val="00A44453"/>
    <w:rsid w:val="00A447E0"/>
    <w:rsid w:val="00A44ABB"/>
    <w:rsid w:val="00A461AE"/>
    <w:rsid w:val="00A4684E"/>
    <w:rsid w:val="00A52D6D"/>
    <w:rsid w:val="00A536D3"/>
    <w:rsid w:val="00A63251"/>
    <w:rsid w:val="00A668C7"/>
    <w:rsid w:val="00A779DC"/>
    <w:rsid w:val="00A81569"/>
    <w:rsid w:val="00A81F0D"/>
    <w:rsid w:val="00A86913"/>
    <w:rsid w:val="00AA46BD"/>
    <w:rsid w:val="00AA5530"/>
    <w:rsid w:val="00AA6C17"/>
    <w:rsid w:val="00AB286E"/>
    <w:rsid w:val="00AB5231"/>
    <w:rsid w:val="00AB7CF8"/>
    <w:rsid w:val="00AC4117"/>
    <w:rsid w:val="00AD2718"/>
    <w:rsid w:val="00AD5811"/>
    <w:rsid w:val="00AE1038"/>
    <w:rsid w:val="00AF153D"/>
    <w:rsid w:val="00AF4F83"/>
    <w:rsid w:val="00B0768D"/>
    <w:rsid w:val="00B165A9"/>
    <w:rsid w:val="00B1710B"/>
    <w:rsid w:val="00B22441"/>
    <w:rsid w:val="00B30F72"/>
    <w:rsid w:val="00B46B35"/>
    <w:rsid w:val="00B5043D"/>
    <w:rsid w:val="00B550AD"/>
    <w:rsid w:val="00B64C10"/>
    <w:rsid w:val="00B84A44"/>
    <w:rsid w:val="00B85AFF"/>
    <w:rsid w:val="00B877EF"/>
    <w:rsid w:val="00B908D6"/>
    <w:rsid w:val="00B92D59"/>
    <w:rsid w:val="00BA0961"/>
    <w:rsid w:val="00BA2661"/>
    <w:rsid w:val="00BC29CB"/>
    <w:rsid w:val="00BC312B"/>
    <w:rsid w:val="00BE2113"/>
    <w:rsid w:val="00BE6EAC"/>
    <w:rsid w:val="00BF1E61"/>
    <w:rsid w:val="00BF377A"/>
    <w:rsid w:val="00BF38FD"/>
    <w:rsid w:val="00BF79B9"/>
    <w:rsid w:val="00C02475"/>
    <w:rsid w:val="00C04FD3"/>
    <w:rsid w:val="00C05DA4"/>
    <w:rsid w:val="00C06093"/>
    <w:rsid w:val="00C17114"/>
    <w:rsid w:val="00C17A4A"/>
    <w:rsid w:val="00C50A17"/>
    <w:rsid w:val="00C5378E"/>
    <w:rsid w:val="00C56896"/>
    <w:rsid w:val="00C63795"/>
    <w:rsid w:val="00C67CA1"/>
    <w:rsid w:val="00C67DD0"/>
    <w:rsid w:val="00C72236"/>
    <w:rsid w:val="00C72E68"/>
    <w:rsid w:val="00C736D3"/>
    <w:rsid w:val="00C76DC1"/>
    <w:rsid w:val="00C80DB1"/>
    <w:rsid w:val="00C81C94"/>
    <w:rsid w:val="00C8399E"/>
    <w:rsid w:val="00C90D85"/>
    <w:rsid w:val="00C96593"/>
    <w:rsid w:val="00CA0D42"/>
    <w:rsid w:val="00CB098E"/>
    <w:rsid w:val="00CB6DA8"/>
    <w:rsid w:val="00CD248C"/>
    <w:rsid w:val="00CD3E18"/>
    <w:rsid w:val="00D024BF"/>
    <w:rsid w:val="00D05C98"/>
    <w:rsid w:val="00D217D8"/>
    <w:rsid w:val="00D24B72"/>
    <w:rsid w:val="00D40847"/>
    <w:rsid w:val="00D40D87"/>
    <w:rsid w:val="00D424EC"/>
    <w:rsid w:val="00D50106"/>
    <w:rsid w:val="00D506C2"/>
    <w:rsid w:val="00D51DB7"/>
    <w:rsid w:val="00D57F03"/>
    <w:rsid w:val="00D61311"/>
    <w:rsid w:val="00D71968"/>
    <w:rsid w:val="00D84F02"/>
    <w:rsid w:val="00D873A4"/>
    <w:rsid w:val="00D87494"/>
    <w:rsid w:val="00D875B4"/>
    <w:rsid w:val="00D96C47"/>
    <w:rsid w:val="00D97BA1"/>
    <w:rsid w:val="00DA095E"/>
    <w:rsid w:val="00DB27D4"/>
    <w:rsid w:val="00DB5C26"/>
    <w:rsid w:val="00DE25CB"/>
    <w:rsid w:val="00DE62D4"/>
    <w:rsid w:val="00E1018A"/>
    <w:rsid w:val="00E32482"/>
    <w:rsid w:val="00E4625A"/>
    <w:rsid w:val="00E56874"/>
    <w:rsid w:val="00E57D05"/>
    <w:rsid w:val="00E6020A"/>
    <w:rsid w:val="00E63837"/>
    <w:rsid w:val="00E7275E"/>
    <w:rsid w:val="00E72E35"/>
    <w:rsid w:val="00E73737"/>
    <w:rsid w:val="00E74AB1"/>
    <w:rsid w:val="00E76D9E"/>
    <w:rsid w:val="00E77A5B"/>
    <w:rsid w:val="00E77A9F"/>
    <w:rsid w:val="00E8586C"/>
    <w:rsid w:val="00E8629B"/>
    <w:rsid w:val="00EA397E"/>
    <w:rsid w:val="00EC0140"/>
    <w:rsid w:val="00ED3BEC"/>
    <w:rsid w:val="00EF1BF2"/>
    <w:rsid w:val="00F0196A"/>
    <w:rsid w:val="00F03B48"/>
    <w:rsid w:val="00F04963"/>
    <w:rsid w:val="00F050A2"/>
    <w:rsid w:val="00F11BBD"/>
    <w:rsid w:val="00F11D69"/>
    <w:rsid w:val="00F16BA6"/>
    <w:rsid w:val="00F46315"/>
    <w:rsid w:val="00F46C97"/>
    <w:rsid w:val="00F574F1"/>
    <w:rsid w:val="00F57C31"/>
    <w:rsid w:val="00F6282B"/>
    <w:rsid w:val="00F64276"/>
    <w:rsid w:val="00F667A7"/>
    <w:rsid w:val="00F75A76"/>
    <w:rsid w:val="00F802DF"/>
    <w:rsid w:val="00F82741"/>
    <w:rsid w:val="00F83243"/>
    <w:rsid w:val="00F8455E"/>
    <w:rsid w:val="00F92C91"/>
    <w:rsid w:val="00F9353A"/>
    <w:rsid w:val="00FA2D9A"/>
    <w:rsid w:val="00FB152B"/>
    <w:rsid w:val="00FB2124"/>
    <w:rsid w:val="00FB3BB1"/>
    <w:rsid w:val="00FC24B0"/>
    <w:rsid w:val="00FC26CA"/>
    <w:rsid w:val="00FC4F8B"/>
    <w:rsid w:val="00FD2610"/>
    <w:rsid w:val="00FE1FC6"/>
    <w:rsid w:val="00FF23C9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B2B5A"/>
  <w15:chartTrackingRefBased/>
  <w15:docId w15:val="{EB24C354-5578-444D-B5F4-9072E92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Zkladntext31">
    <w:name w:val="Základní text 31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  <w:style w:type="character" w:customStyle="1" w:styleId="Nadpis5Char">
    <w:name w:val="Nadpis 5 Char"/>
    <w:link w:val="Nadpis5"/>
    <w:rsid w:val="00764485"/>
    <w:rPr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76448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D1358"/>
    <w:rPr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7F2554"/>
    <w:rPr>
      <w:color w:val="808080"/>
    </w:rPr>
  </w:style>
  <w:style w:type="table" w:styleId="Mkatabulky">
    <w:name w:val="Table Grid"/>
    <w:basedOn w:val="Normlntabulka"/>
    <w:rsid w:val="0016309F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A44453"/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831503"/>
    <w:rPr>
      <w:i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6032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E577BFC-59BA-43FC-BB06-822E38FDA2F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subject/>
  <dc:creator>PFCR</dc:creator>
  <cp:keywords/>
  <cp:lastModifiedBy>Kramná Miroslava Mgr.</cp:lastModifiedBy>
  <cp:revision>3</cp:revision>
  <cp:lastPrinted>2014-01-22T13:12:00Z</cp:lastPrinted>
  <dcterms:created xsi:type="dcterms:W3CDTF">2024-11-20T13:45:00Z</dcterms:created>
  <dcterms:modified xsi:type="dcterms:W3CDTF">2024-11-20T13:46:00Z</dcterms:modified>
</cp:coreProperties>
</file>