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BD" w:rsidRDefault="00AA0437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1240600049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D4CBD" w:rsidRDefault="00AA043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D4CBD" w:rsidRDefault="00FD4CBD">
      <w:pPr>
        <w:pStyle w:val="Zkladntext"/>
        <w:ind w:left="0"/>
        <w:jc w:val="left"/>
        <w:rPr>
          <w:sz w:val="60"/>
        </w:rPr>
      </w:pPr>
    </w:p>
    <w:p w:rsidR="00FD4CBD" w:rsidRDefault="00AA043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D4CBD" w:rsidRDefault="00FD4CBD">
      <w:pPr>
        <w:pStyle w:val="Zkladntext"/>
        <w:spacing w:before="1"/>
        <w:ind w:left="0"/>
        <w:jc w:val="left"/>
      </w:pPr>
    </w:p>
    <w:p w:rsidR="00FD4CBD" w:rsidRDefault="00AA0437">
      <w:pPr>
        <w:pStyle w:val="Nadpis2"/>
        <w:spacing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4CBD" w:rsidRDefault="00AA043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D4CBD" w:rsidRDefault="00AA043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D4CBD" w:rsidRDefault="00AA043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D4CBD" w:rsidRDefault="00AA043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D4CBD" w:rsidRDefault="00AA043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4CBD" w:rsidRDefault="00AA0437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D4CBD" w:rsidRDefault="00FD4CBD">
      <w:pPr>
        <w:pStyle w:val="Zkladntext"/>
        <w:spacing w:before="1"/>
        <w:ind w:left="0"/>
        <w:jc w:val="left"/>
      </w:pPr>
    </w:p>
    <w:p w:rsidR="00FD4CBD" w:rsidRDefault="00AA0437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FD4CBD" w:rsidRDefault="00FD4CBD">
      <w:pPr>
        <w:pStyle w:val="Zkladntext"/>
        <w:ind w:left="0"/>
        <w:jc w:val="left"/>
      </w:pPr>
    </w:p>
    <w:p w:rsidR="00FD4CBD" w:rsidRDefault="00AA0437">
      <w:pPr>
        <w:pStyle w:val="Nadpis2"/>
      </w:pPr>
      <w:r>
        <w:t>CHEVAK</w:t>
      </w:r>
      <w:r>
        <w:rPr>
          <w:spacing w:val="-4"/>
        </w:rPr>
        <w:t xml:space="preserve"> </w:t>
      </w:r>
      <w:r>
        <w:t>Cheb,</w:t>
      </w:r>
      <w:r>
        <w:rPr>
          <w:spacing w:val="-3"/>
        </w:rPr>
        <w:t xml:space="preserve"> </w:t>
      </w:r>
      <w:r>
        <w:t>a.s.</w:t>
      </w:r>
    </w:p>
    <w:p w:rsidR="00FD4CBD" w:rsidRDefault="00AA0437">
      <w:pPr>
        <w:pStyle w:val="Zkladntext"/>
        <w:tabs>
          <w:tab w:val="left" w:pos="3257"/>
        </w:tabs>
        <w:spacing w:before="3" w:line="237" w:lineRule="auto"/>
        <w:ind w:left="382" w:right="134"/>
        <w:jc w:val="left"/>
      </w:pPr>
      <w:r>
        <w:t>obchodní</w:t>
      </w:r>
      <w:r>
        <w:rPr>
          <w:spacing w:val="-6"/>
        </w:rPr>
        <w:t xml:space="preserve"> </w:t>
      </w:r>
      <w:r>
        <w:t>společnost</w:t>
      </w:r>
      <w:r>
        <w:rPr>
          <w:spacing w:val="-6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 obchodním</w:t>
      </w:r>
      <w:r>
        <w:rPr>
          <w:spacing w:val="-6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 v</w:t>
      </w:r>
      <w:r>
        <w:rPr>
          <w:spacing w:val="-2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367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Tršnická</w:t>
      </w:r>
      <w:r>
        <w:rPr>
          <w:spacing w:val="-1"/>
        </w:rPr>
        <w:t xml:space="preserve"> </w:t>
      </w:r>
      <w:r>
        <w:t>4/11,</w:t>
      </w:r>
      <w:r>
        <w:rPr>
          <w:spacing w:val="-1"/>
        </w:rPr>
        <w:t xml:space="preserve"> </w:t>
      </w:r>
      <w:r>
        <w:t>Hradiště,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02 Cheb</w:t>
      </w:r>
    </w:p>
    <w:p w:rsidR="00FD4CBD" w:rsidRDefault="00AA0437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rPr>
          <w:rFonts w:ascii="Times New Roman" w:hAnsi="Times New Roman"/>
        </w:rPr>
        <w:tab/>
      </w:r>
      <w:r>
        <w:t>497</w:t>
      </w:r>
      <w:r>
        <w:rPr>
          <w:spacing w:val="-1"/>
        </w:rPr>
        <w:t xml:space="preserve"> </w:t>
      </w:r>
      <w:r>
        <w:t>87 977</w:t>
      </w:r>
    </w:p>
    <w:p w:rsidR="00FD4CBD" w:rsidRDefault="00AA0437">
      <w:pPr>
        <w:pStyle w:val="Zkladntext"/>
        <w:tabs>
          <w:tab w:val="left" w:pos="3262"/>
        </w:tabs>
        <w:spacing w:before="1"/>
        <w:ind w:left="3262" w:right="1272" w:hanging="2881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Davidem</w:t>
      </w:r>
      <w:r>
        <w:rPr>
          <w:spacing w:val="-2"/>
        </w:rPr>
        <w:t xml:space="preserve"> </w:t>
      </w:r>
      <w:r>
        <w:t>B 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 á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Milanem</w:t>
      </w:r>
      <w:r>
        <w:rPr>
          <w:spacing w:val="51"/>
        </w:rPr>
        <w:t xml:space="preserve"> </w:t>
      </w:r>
      <w:r>
        <w:t>M 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1"/>
        </w:rPr>
        <w:t xml:space="preserve"> </w:t>
      </w:r>
      <w:r>
        <w:t>místopředsedou představenstva</w:t>
      </w:r>
    </w:p>
    <w:p w:rsidR="00FD4CBD" w:rsidRDefault="00AA043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FD4CBD" w:rsidRDefault="00AA0437">
      <w:pPr>
        <w:pStyle w:val="Zkladntext"/>
        <w:tabs>
          <w:tab w:val="left" w:pos="3262"/>
        </w:tabs>
        <w:ind w:left="382" w:right="550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218122/0800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D4CBD" w:rsidRDefault="00FD4CBD">
      <w:pPr>
        <w:pStyle w:val="Zkladntext"/>
        <w:spacing w:before="12"/>
        <w:ind w:left="0"/>
        <w:jc w:val="left"/>
        <w:rPr>
          <w:sz w:val="19"/>
        </w:rPr>
      </w:pPr>
    </w:p>
    <w:p w:rsidR="00FD4CBD" w:rsidRDefault="00AA0437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D4CBD" w:rsidRDefault="00FD4CBD">
      <w:pPr>
        <w:pStyle w:val="Zkladntext"/>
        <w:spacing w:before="2"/>
        <w:ind w:left="0"/>
        <w:jc w:val="left"/>
        <w:rPr>
          <w:sz w:val="36"/>
        </w:rPr>
      </w:pPr>
    </w:p>
    <w:p w:rsidR="00FD4CBD" w:rsidRDefault="00AA0437">
      <w:pPr>
        <w:pStyle w:val="Nadpis1"/>
        <w:spacing w:before="0"/>
      </w:pPr>
      <w:r>
        <w:t>I.</w:t>
      </w:r>
    </w:p>
    <w:p w:rsidR="00FD4CBD" w:rsidRDefault="00AA0437">
      <w:pPr>
        <w:pStyle w:val="Nadpis2"/>
        <w:ind w:left="3413" w:right="3168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18"/>
        </w:rPr>
      </w:pPr>
    </w:p>
    <w:p w:rsidR="00FD4CBD" w:rsidRDefault="00AA043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4CBD" w:rsidRDefault="00AA0437">
      <w:pPr>
        <w:pStyle w:val="Zkladntext"/>
        <w:spacing w:before="1"/>
        <w:ind w:right="130"/>
      </w:pPr>
      <w:r>
        <w:t>„Smlouva“) se uzavírá na základě Rozhodnutí ministra životního prostředí č. 1240600049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</w:t>
      </w:r>
      <w:r>
        <w:t>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D4CBD" w:rsidRDefault="00AA0437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D4CBD" w:rsidRDefault="00AA0437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6/2024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D4CBD" w:rsidRDefault="00FD4CBD">
      <w:pPr>
        <w:jc w:val="both"/>
        <w:rPr>
          <w:sz w:val="20"/>
        </w:rPr>
        <w:sectPr w:rsidR="00FD4CBD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FD4CBD" w:rsidRDefault="00AA0437">
      <w:pPr>
        <w:pStyle w:val="Odstavecseseznamem"/>
        <w:numPr>
          <w:ilvl w:val="0"/>
          <w:numId w:val="9"/>
        </w:numPr>
        <w:tabs>
          <w:tab w:val="left" w:pos="666"/>
        </w:tabs>
        <w:spacing w:before="61" w:line="698" w:lineRule="auto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1"/>
          <w:sz w:val="20"/>
        </w:rPr>
        <w:t xml:space="preserve"> </w:t>
      </w:r>
      <w:r>
        <w:rPr>
          <w:sz w:val="20"/>
        </w:rPr>
        <w:t>nebo „akce“).</w:t>
      </w:r>
    </w:p>
    <w:p w:rsidR="00FD4CBD" w:rsidRDefault="00AA0437">
      <w:pPr>
        <w:spacing w:before="7"/>
        <w:rPr>
          <w:sz w:val="34"/>
        </w:rPr>
      </w:pPr>
      <w:r>
        <w:br w:type="column"/>
      </w:r>
    </w:p>
    <w:p w:rsidR="00FD4CBD" w:rsidRDefault="00AA0437">
      <w:pPr>
        <w:ind w:left="144"/>
        <w:rPr>
          <w:b/>
          <w:sz w:val="20"/>
        </w:rPr>
      </w:pPr>
      <w:r>
        <w:rPr>
          <w:b/>
          <w:sz w:val="20"/>
        </w:rPr>
        <w:t>„Úpravna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Dyleň“</w:t>
      </w:r>
    </w:p>
    <w:p w:rsidR="00FD4CBD" w:rsidRDefault="00FD4CBD">
      <w:pPr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num="2" w:space="708" w:equalWidth="0">
            <w:col w:w="3849" w:space="40"/>
            <w:col w:w="6031"/>
          </w:cols>
        </w:sectPr>
      </w:pPr>
    </w:p>
    <w:p w:rsidR="00FD4CBD" w:rsidRDefault="00AA0437">
      <w:pPr>
        <w:pStyle w:val="Nadpis1"/>
        <w:spacing w:before="0" w:line="249" w:lineRule="exact"/>
      </w:pPr>
      <w:r>
        <w:t>II.</w:t>
      </w:r>
    </w:p>
    <w:p w:rsidR="00FD4CBD" w:rsidRDefault="00AA0437">
      <w:pPr>
        <w:pStyle w:val="Nadpis2"/>
        <w:ind w:left="3413" w:right="3168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18"/>
        </w:rPr>
      </w:pP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58 680 917,95 Kč </w:t>
      </w:r>
      <w:r>
        <w:rPr>
          <w:sz w:val="20"/>
        </w:rPr>
        <w:t>(slovy: padesát osm milionů šest set osmdesát tisíc devět set</w:t>
      </w:r>
      <w:r>
        <w:rPr>
          <w:spacing w:val="1"/>
          <w:sz w:val="20"/>
        </w:rPr>
        <w:t xml:space="preserve"> </w:t>
      </w:r>
      <w:r>
        <w:rPr>
          <w:sz w:val="20"/>
        </w:rPr>
        <w:t>sedmnáct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Základ p</w:t>
      </w:r>
      <w:r>
        <w:rPr>
          <w:sz w:val="20"/>
        </w:rPr>
        <w:t>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97</w:t>
      </w:r>
      <w:r>
        <w:rPr>
          <w:spacing w:val="1"/>
          <w:sz w:val="20"/>
        </w:rPr>
        <w:t xml:space="preserve"> </w:t>
      </w:r>
      <w:r>
        <w:rPr>
          <w:sz w:val="20"/>
        </w:rPr>
        <w:t>801</w:t>
      </w:r>
      <w:r>
        <w:rPr>
          <w:spacing w:val="1"/>
          <w:sz w:val="20"/>
        </w:rPr>
        <w:t xml:space="preserve"> </w:t>
      </w:r>
      <w:r>
        <w:rPr>
          <w:sz w:val="20"/>
        </w:rPr>
        <w:t>529,93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 daný</w:t>
      </w:r>
      <w:r>
        <w:rPr>
          <w:spacing w:val="-2"/>
          <w:sz w:val="20"/>
        </w:rPr>
        <w:t xml:space="preserve"> </w:t>
      </w:r>
      <w:r>
        <w:rPr>
          <w:sz w:val="20"/>
        </w:rPr>
        <w:t>projekt,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jeho úspěšnou</w:t>
      </w:r>
      <w:r>
        <w:rPr>
          <w:spacing w:val="-1"/>
          <w:sz w:val="20"/>
        </w:rPr>
        <w:t xml:space="preserve"> </w:t>
      </w:r>
      <w:r>
        <w:rPr>
          <w:sz w:val="20"/>
        </w:rPr>
        <w:t>realizaci.</w:t>
      </w:r>
    </w:p>
    <w:p w:rsidR="00FD4CBD" w:rsidRDefault="00AA0437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D4CBD" w:rsidRDefault="00FD4CBD">
      <w:pPr>
        <w:pStyle w:val="Zkladntext"/>
        <w:spacing w:before="2"/>
        <w:ind w:left="0"/>
        <w:jc w:val="left"/>
        <w:rPr>
          <w:sz w:val="36"/>
        </w:rPr>
      </w:pPr>
    </w:p>
    <w:p w:rsidR="00FD4CBD" w:rsidRDefault="00AA0437">
      <w:pPr>
        <w:pStyle w:val="Nadpis1"/>
        <w:spacing w:before="1"/>
        <w:ind w:left="3415"/>
      </w:pPr>
      <w:r>
        <w:t>III.</w:t>
      </w:r>
    </w:p>
    <w:p w:rsidR="00FD4CBD" w:rsidRDefault="00AA0437">
      <w:pPr>
        <w:pStyle w:val="Nadpis2"/>
        <w:ind w:left="3412" w:right="3168"/>
        <w:jc w:val="center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D4CBD" w:rsidRDefault="00FD4CBD">
      <w:pPr>
        <w:pStyle w:val="Zkladntext"/>
        <w:spacing w:before="12"/>
        <w:ind w:left="0"/>
        <w:jc w:val="left"/>
        <w:rPr>
          <w:b/>
          <w:sz w:val="17"/>
        </w:rPr>
      </w:pP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</w:t>
      </w:r>
      <w:r>
        <w:rPr>
          <w:sz w:val="20"/>
        </w:rPr>
        <w:t xml:space="preserve">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 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</w:t>
      </w:r>
      <w:r>
        <w:rPr>
          <w:sz w:val="20"/>
        </w:rPr>
        <w:t>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D4CBD" w:rsidRDefault="00FD4CBD">
      <w:pPr>
        <w:jc w:val="both"/>
        <w:rPr>
          <w:sz w:val="20"/>
        </w:rPr>
        <w:sectPr w:rsidR="00FD4CBD">
          <w:type w:val="continuous"/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Příjemce podpory je povinen z vlastních zdro</w:t>
      </w:r>
      <w:r>
        <w:rPr>
          <w:sz w:val="20"/>
        </w:rPr>
        <w:t>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 prostředky nevyčerpané v daném roce či vrác</w:t>
      </w:r>
      <w:r>
        <w:rPr>
          <w:sz w:val="20"/>
        </w:rPr>
        <w:t>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1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1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7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</w:t>
      </w:r>
      <w:r>
        <w:rPr>
          <w:sz w:val="20"/>
        </w:rPr>
        <w:t>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FD4CBD" w:rsidRDefault="00AA0437">
      <w:pPr>
        <w:pStyle w:val="Odstavecseseznamem"/>
        <w:numPr>
          <w:ilvl w:val="0"/>
          <w:numId w:val="7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D4CBD" w:rsidRDefault="00FD4CBD">
      <w:pPr>
        <w:pStyle w:val="Zkladntext"/>
        <w:spacing w:before="7"/>
        <w:ind w:left="0"/>
        <w:jc w:val="left"/>
        <w:rPr>
          <w:sz w:val="28"/>
        </w:rPr>
      </w:pPr>
    </w:p>
    <w:p w:rsidR="00FD4CBD" w:rsidRDefault="00AA0437">
      <w:pPr>
        <w:pStyle w:val="Nadpis1"/>
        <w:spacing w:before="100"/>
        <w:ind w:left="3419"/>
      </w:pPr>
      <w:r>
        <w:t>IV.</w:t>
      </w:r>
    </w:p>
    <w:p w:rsidR="00FD4CBD" w:rsidRDefault="00AA0437">
      <w:pPr>
        <w:pStyle w:val="Nadpis2"/>
        <w:ind w:left="1295" w:right="1051"/>
        <w:jc w:val="center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18"/>
        </w:rPr>
      </w:pPr>
    </w:p>
    <w:p w:rsidR="00FD4CBD" w:rsidRDefault="00AA0437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 účel akce „Úpravna vody Dyleň“ tím, že akce bude provedena v souladu se žádostí o podporu a</w:t>
      </w:r>
      <w:r>
        <w:rPr>
          <w:spacing w:val="-53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0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výstavbou úpravny</w:t>
      </w:r>
      <w:r>
        <w:rPr>
          <w:spacing w:val="-4"/>
          <w:sz w:val="20"/>
        </w:rPr>
        <w:t xml:space="preserve"> </w:t>
      </w:r>
      <w:r>
        <w:rPr>
          <w:sz w:val="20"/>
        </w:rPr>
        <w:t>vody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3"/>
          <w:sz w:val="20"/>
        </w:rPr>
        <w:t xml:space="preserve"> </w:t>
      </w:r>
      <w:r>
        <w:rPr>
          <w:sz w:val="20"/>
        </w:rPr>
        <w:t>30 l/s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vodojemu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200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12 214</w:t>
      </w:r>
      <w:r>
        <w:rPr>
          <w:spacing w:val="1"/>
          <w:sz w:val="20"/>
        </w:rPr>
        <w:t xml:space="preserve"> </w:t>
      </w:r>
      <w:r>
        <w:rPr>
          <w:sz w:val="20"/>
        </w:rPr>
        <w:t>obyvatel</w:t>
      </w:r>
      <w:r>
        <w:rPr>
          <w:spacing w:val="1"/>
          <w:sz w:val="20"/>
        </w:rPr>
        <w:t xml:space="preserve"> </w:t>
      </w:r>
      <w:r>
        <w:rPr>
          <w:sz w:val="20"/>
        </w:rPr>
        <w:t>připojeno na zlepšené zásobování pitnou vodou, bude dodáváno 427 479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/rok pitné vody ve</w:t>
      </w:r>
      <w:r>
        <w:rPr>
          <w:spacing w:val="1"/>
          <w:sz w:val="20"/>
        </w:rPr>
        <w:t xml:space="preserve"> </w:t>
      </w:r>
      <w:r>
        <w:rPr>
          <w:sz w:val="20"/>
        </w:rPr>
        <w:t>zlepšené</w:t>
      </w:r>
      <w:r>
        <w:rPr>
          <w:spacing w:val="-2"/>
          <w:sz w:val="20"/>
        </w:rPr>
        <w:t xml:space="preserve"> </w:t>
      </w:r>
      <w:r>
        <w:rPr>
          <w:sz w:val="20"/>
        </w:rPr>
        <w:t>kvalitě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ukazatelích</w:t>
      </w:r>
      <w:r>
        <w:rPr>
          <w:spacing w:val="1"/>
          <w:sz w:val="20"/>
        </w:rPr>
        <w:t xml:space="preserve"> </w:t>
      </w:r>
      <w:r>
        <w:rPr>
          <w:sz w:val="20"/>
        </w:rPr>
        <w:t>železo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mangan,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139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dodávaná</w:t>
      </w:r>
      <w:r>
        <w:rPr>
          <w:spacing w:val="21"/>
          <w:sz w:val="20"/>
        </w:rPr>
        <w:t xml:space="preserve"> </w:t>
      </w:r>
      <w:r>
        <w:rPr>
          <w:sz w:val="20"/>
        </w:rPr>
        <w:t>pitná</w:t>
      </w:r>
      <w:r>
        <w:rPr>
          <w:spacing w:val="20"/>
          <w:sz w:val="20"/>
        </w:rPr>
        <w:t xml:space="preserve"> </w:t>
      </w:r>
      <w:r>
        <w:rPr>
          <w:sz w:val="20"/>
        </w:rPr>
        <w:t>voda</w:t>
      </w:r>
      <w:r>
        <w:rPr>
          <w:spacing w:val="21"/>
          <w:sz w:val="20"/>
        </w:rPr>
        <w:t xml:space="preserve"> </w:t>
      </w:r>
      <w:r>
        <w:rPr>
          <w:sz w:val="20"/>
        </w:rPr>
        <w:t>splňovat</w:t>
      </w:r>
      <w:r>
        <w:rPr>
          <w:spacing w:val="21"/>
          <w:sz w:val="20"/>
        </w:rPr>
        <w:t xml:space="preserve"> </w:t>
      </w:r>
      <w:r>
        <w:rPr>
          <w:sz w:val="20"/>
        </w:rPr>
        <w:t>hygienické</w:t>
      </w:r>
      <w:r>
        <w:rPr>
          <w:spacing w:val="2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souladu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platnou</w:t>
      </w:r>
      <w:r>
        <w:rPr>
          <w:spacing w:val="21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21"/>
          <w:sz w:val="20"/>
        </w:rPr>
        <w:t xml:space="preserve"> </w:t>
      </w:r>
      <w:r>
        <w:rPr>
          <w:sz w:val="20"/>
        </w:rPr>
        <w:t>ČR.</w:t>
      </w:r>
      <w:r>
        <w:rPr>
          <w:spacing w:val="22"/>
          <w:sz w:val="20"/>
        </w:rPr>
        <w:t xml:space="preserve"> </w:t>
      </w:r>
      <w:r>
        <w:rPr>
          <w:sz w:val="20"/>
        </w:rPr>
        <w:t>Likvidace</w:t>
      </w:r>
      <w:r>
        <w:rPr>
          <w:spacing w:val="20"/>
          <w:sz w:val="20"/>
        </w:rPr>
        <w:t xml:space="preserve"> </w:t>
      </w:r>
      <w:r>
        <w:rPr>
          <w:sz w:val="20"/>
        </w:rPr>
        <w:t>odpadních</w:t>
      </w:r>
      <w:r>
        <w:rPr>
          <w:spacing w:val="21"/>
          <w:sz w:val="20"/>
        </w:rPr>
        <w:t xml:space="preserve"> </w:t>
      </w:r>
      <w:r>
        <w:rPr>
          <w:sz w:val="20"/>
        </w:rPr>
        <w:t>vod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řešené</w:t>
      </w:r>
      <w:r>
        <w:rPr>
          <w:spacing w:val="21"/>
          <w:sz w:val="20"/>
        </w:rPr>
        <w:t xml:space="preserve"> </w:t>
      </w:r>
      <w:r>
        <w:rPr>
          <w:sz w:val="20"/>
        </w:rPr>
        <w:t>lokalitě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souladu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</w:p>
    <w:p w:rsidR="00FD4CBD" w:rsidRDefault="00FD4CBD">
      <w:pPr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Zkladntext"/>
        <w:spacing w:before="73"/>
        <w:ind w:left="948" w:right="139"/>
      </w:pPr>
      <w:r>
        <w:lastRenderedPageBreak/>
        <w:t>zákonem č. 254/2001 Sb., vodní zákon, v platném znění a jeho prováděcími předpisy. Po dobu</w:t>
      </w:r>
      <w:r>
        <w:rPr>
          <w:spacing w:val="1"/>
        </w:rPr>
        <w:t xml:space="preserve"> </w:t>
      </w:r>
      <w:r>
        <w:t>udržitelnosti projektu budou na vyžádání poskytovatele dotace doloženy doklady o řádné likvidaci</w:t>
      </w:r>
      <w:r>
        <w:rPr>
          <w:spacing w:val="1"/>
        </w:rPr>
        <w:t xml:space="preserve"> </w:t>
      </w:r>
      <w:r>
        <w:t>odpadních</w:t>
      </w:r>
      <w:r>
        <w:rPr>
          <w:spacing w:val="-1"/>
        </w:rPr>
        <w:t xml:space="preserve"> </w:t>
      </w:r>
      <w:r>
        <w:t>vod v dané</w:t>
      </w:r>
      <w:r>
        <w:rPr>
          <w:spacing w:val="-1"/>
        </w:rPr>
        <w:t xml:space="preserve"> </w:t>
      </w:r>
      <w:r>
        <w:t>lokalitě,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ind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 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2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</w:t>
      </w:r>
      <w:r>
        <w:rPr>
          <w:sz w:val="20"/>
        </w:rPr>
        <w:t xml:space="preserve">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3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jakož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10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zřídit pouze ve prospěch banky s licencí ČNB. Příjemce podpory je vždy povinen doložit </w:t>
      </w:r>
      <w:r>
        <w:rPr>
          <w:sz w:val="20"/>
        </w:rPr>
        <w:t>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</w:t>
      </w:r>
      <w:r>
        <w:rPr>
          <w:sz w:val="20"/>
        </w:rPr>
        <w:t xml:space="preserve">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2"/>
          <w:sz w:val="20"/>
        </w:rPr>
        <w:t xml:space="preserve"> </w:t>
      </w:r>
      <w:r>
        <w:rPr>
          <w:sz w:val="20"/>
        </w:rPr>
        <w:t>stanovit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137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3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4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n)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r)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9" w:hanging="348"/>
        <w:jc w:val="both"/>
        <w:rPr>
          <w:sz w:val="20"/>
        </w:rPr>
      </w:pPr>
      <w:r>
        <w:rPr>
          <w:sz w:val="20"/>
        </w:rPr>
        <w:t>se zavazuje dokončit projekt do konce 1/2027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1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považuje</w:t>
      </w:r>
      <w:r>
        <w:rPr>
          <w:spacing w:val="-11"/>
          <w:sz w:val="20"/>
        </w:rPr>
        <w:t xml:space="preserve"> </w:t>
      </w: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vydání</w:t>
      </w:r>
      <w:r>
        <w:rPr>
          <w:spacing w:val="-1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8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 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2"/>
          <w:sz w:val="20"/>
        </w:rPr>
        <w:t xml:space="preserve"> </w:t>
      </w:r>
      <w:r>
        <w:rPr>
          <w:sz w:val="20"/>
        </w:rPr>
        <w:t>řádu,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charakteru projekt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3"/>
          <w:sz w:val="20"/>
        </w:rPr>
        <w:t xml:space="preserve"> </w:t>
      </w:r>
      <w:r>
        <w:rPr>
          <w:sz w:val="20"/>
        </w:rPr>
        <w:t>kde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nevyžaduje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5"/>
          <w:sz w:val="20"/>
        </w:rPr>
        <w:t xml:space="preserve"> </w:t>
      </w:r>
      <w:r>
        <w:rPr>
          <w:sz w:val="20"/>
        </w:rPr>
        <w:t>povolení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rozhodnutí).</w:t>
      </w:r>
      <w:r>
        <w:rPr>
          <w:spacing w:val="-5"/>
          <w:sz w:val="20"/>
        </w:rPr>
        <w:t xml:space="preserve"> </w:t>
      </w:r>
      <w:r>
        <w:rPr>
          <w:sz w:val="20"/>
        </w:rPr>
        <w:t>Bude-li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akci</w:t>
      </w:r>
      <w:r>
        <w:rPr>
          <w:spacing w:val="-4"/>
          <w:sz w:val="20"/>
        </w:rPr>
        <w:t xml:space="preserve"> </w:t>
      </w:r>
      <w:r>
        <w:rPr>
          <w:sz w:val="20"/>
        </w:rPr>
        <w:t>vydáno</w:t>
      </w:r>
      <w:r>
        <w:rPr>
          <w:spacing w:val="-4"/>
          <w:sz w:val="20"/>
        </w:rPr>
        <w:t xml:space="preserve"> </w:t>
      </w:r>
      <w:r>
        <w:rPr>
          <w:sz w:val="20"/>
        </w:rPr>
        <w:t>více</w:t>
      </w:r>
      <w:r>
        <w:rPr>
          <w:spacing w:val="-6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3"/>
          <w:sz w:val="20"/>
        </w:rPr>
        <w:t xml:space="preserve"> </w:t>
      </w:r>
      <w:r>
        <w:rPr>
          <w:sz w:val="20"/>
        </w:rPr>
        <w:t>později.</w:t>
      </w:r>
    </w:p>
    <w:p w:rsidR="00FD4CBD" w:rsidRDefault="00AA0437">
      <w:pPr>
        <w:pStyle w:val="Zkladntext"/>
        <w:spacing w:before="119"/>
        <w:ind w:left="948"/>
      </w:pPr>
      <w:r>
        <w:t>V</w:t>
      </w:r>
      <w:r>
        <w:rPr>
          <w:spacing w:val="19"/>
        </w:rPr>
        <w:t xml:space="preserve"> </w:t>
      </w:r>
      <w:r>
        <w:t>případě,</w:t>
      </w:r>
      <w:r>
        <w:rPr>
          <w:spacing w:val="22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termín</w:t>
      </w:r>
      <w:r>
        <w:rPr>
          <w:spacing w:val="19"/>
        </w:rPr>
        <w:t xml:space="preserve"> </w:t>
      </w:r>
      <w:r>
        <w:t>dokončení</w:t>
      </w:r>
      <w:r>
        <w:rPr>
          <w:spacing w:val="18"/>
        </w:rPr>
        <w:t xml:space="preserve"> </w:t>
      </w:r>
      <w:r>
        <w:t>projektu</w:t>
      </w:r>
      <w:r>
        <w:rPr>
          <w:spacing w:val="25"/>
        </w:rPr>
        <w:t xml:space="preserve"> </w:t>
      </w:r>
      <w:r>
        <w:t>uplynul</w:t>
      </w:r>
      <w:r>
        <w:rPr>
          <w:spacing w:val="19"/>
        </w:rPr>
        <w:t xml:space="preserve"> </w:t>
      </w:r>
      <w:r>
        <w:t>před</w:t>
      </w:r>
      <w:r>
        <w:rPr>
          <w:spacing w:val="20"/>
        </w:rPr>
        <w:t xml:space="preserve"> </w:t>
      </w:r>
      <w:r>
        <w:t>uzavřením</w:t>
      </w:r>
      <w:r>
        <w:rPr>
          <w:spacing w:val="19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Smlouvy,</w:t>
      </w:r>
      <w:r>
        <w:rPr>
          <w:spacing w:val="20"/>
        </w:rPr>
        <w:t xml:space="preserve"> </w:t>
      </w:r>
      <w:r>
        <w:t>příjemce</w:t>
      </w:r>
      <w:r>
        <w:rPr>
          <w:spacing w:val="18"/>
        </w:rPr>
        <w:t xml:space="preserve"> </w:t>
      </w:r>
      <w:r>
        <w:t>podpory</w:t>
      </w:r>
    </w:p>
    <w:p w:rsidR="00FD4CBD" w:rsidRDefault="00FD4CBD">
      <w:p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Zkladntext"/>
        <w:spacing w:before="73"/>
        <w:ind w:left="948" w:right="131"/>
      </w:pPr>
      <w:r>
        <w:lastRenderedPageBreak/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považováno</w:t>
      </w:r>
      <w:r>
        <w:rPr>
          <w:spacing w:val="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neoprávněné</w:t>
      </w:r>
      <w:r>
        <w:rPr>
          <w:spacing w:val="-53"/>
        </w:rPr>
        <w:t xml:space="preserve"> </w:t>
      </w:r>
      <w:r>
        <w:rPr>
          <w:w w:val="95"/>
        </w:rPr>
        <w:t>použití finančních prostředků poskytnutých z Fondu ve smyslu zákona č. 218/2000 Sb., o rozpočtových</w:t>
      </w:r>
      <w:r>
        <w:rPr>
          <w:spacing w:val="1"/>
          <w:w w:val="95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877"/>
        </w:tabs>
        <w:spacing w:before="122"/>
        <w:ind w:left="876" w:right="130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4/2027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FD4CBD" w:rsidRDefault="00AA0437">
      <w:pPr>
        <w:pStyle w:val="Zkladntext"/>
        <w:spacing w:before="118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FD4CBD" w:rsidRDefault="00AA0437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FD4CBD" w:rsidRDefault="00AA0437">
      <w:pPr>
        <w:pStyle w:val="Odstavecseseznamem"/>
        <w:numPr>
          <w:ilvl w:val="0"/>
          <w:numId w:val="6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ind w:right="128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13"/>
          <w:sz w:val="20"/>
        </w:rPr>
        <w:t xml:space="preserve"> </w:t>
      </w:r>
      <w:r>
        <w:rPr>
          <w:sz w:val="20"/>
        </w:rPr>
        <w:t>pravidla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m)</w:t>
      </w:r>
      <w:r>
        <w:rPr>
          <w:spacing w:val="-12"/>
          <w:sz w:val="20"/>
        </w:rPr>
        <w:t xml:space="preserve"> </w:t>
      </w:r>
      <w:r>
        <w:rPr>
          <w:sz w:val="20"/>
        </w:rPr>
        <w:t>Výzvy,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 akce,</w:t>
      </w:r>
    </w:p>
    <w:p w:rsidR="00FD4CBD" w:rsidRDefault="00AA043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FD4CBD" w:rsidRDefault="00FD4CBD">
      <w:pPr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Nadpis1"/>
        <w:ind w:left="3414"/>
      </w:pPr>
      <w:r>
        <w:lastRenderedPageBreak/>
        <w:t>V.</w:t>
      </w:r>
    </w:p>
    <w:p w:rsidR="00FD4CBD" w:rsidRDefault="00AA0437">
      <w:pPr>
        <w:pStyle w:val="Nadpis2"/>
        <w:ind w:left="1295" w:right="1050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18"/>
        </w:rPr>
      </w:pP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</w:t>
      </w:r>
      <w:r>
        <w:rPr>
          <w:sz w:val="20"/>
        </w:rPr>
        <w:t>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f)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7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3"/>
          <w:sz w:val="20"/>
        </w:rPr>
        <w:t xml:space="preserve"> </w:t>
      </w:r>
      <w:r>
        <w:rPr>
          <w:sz w:val="20"/>
        </w:rPr>
        <w:t>DPH.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11"/>
          <w:sz w:val="20"/>
        </w:rPr>
        <w:t xml:space="preserve"> </w:t>
      </w:r>
      <w:r>
        <w:rPr>
          <w:sz w:val="20"/>
        </w:rPr>
        <w:t>2021-</w:t>
      </w:r>
      <w:r>
        <w:rPr>
          <w:sz w:val="20"/>
        </w:rPr>
        <w:t>2027.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FD4CBD" w:rsidRDefault="00AA0437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0" w:hanging="425"/>
        <w:jc w:val="both"/>
        <w:rPr>
          <w:sz w:val="20"/>
        </w:rPr>
      </w:pPr>
      <w:r>
        <w:rPr>
          <w:sz w:val="20"/>
        </w:rPr>
        <w:t>Porušení ostatních povinností podl</w:t>
      </w:r>
      <w:r>
        <w:rPr>
          <w:sz w:val="20"/>
        </w:rPr>
        <w:t>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D4CBD" w:rsidRDefault="00FD4CBD">
      <w:pPr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Nadpis1"/>
        <w:ind w:left="3417"/>
      </w:pPr>
      <w:r>
        <w:lastRenderedPageBreak/>
        <w:t>VI.</w:t>
      </w:r>
    </w:p>
    <w:p w:rsidR="00FD4CBD" w:rsidRDefault="00AA0437">
      <w:pPr>
        <w:pStyle w:val="Nadpis2"/>
        <w:ind w:left="3414" w:right="3168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18"/>
        </w:rPr>
      </w:pP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</w:t>
      </w:r>
      <w:r>
        <w:rPr>
          <w:sz w:val="20"/>
        </w:rPr>
        <w:t>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1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D4CBD" w:rsidRDefault="00FD4CBD">
      <w:pPr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spacing w:before="2"/>
        <w:ind w:left="0"/>
        <w:jc w:val="left"/>
        <w:rPr>
          <w:sz w:val="19"/>
        </w:rPr>
      </w:pPr>
    </w:p>
    <w:p w:rsidR="00FD4CBD" w:rsidRDefault="00AA0437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FD4CBD" w:rsidRDefault="00FD4CBD">
      <w:pPr>
        <w:pStyle w:val="Zkladntext"/>
        <w:spacing w:before="1"/>
        <w:ind w:left="0"/>
        <w:jc w:val="left"/>
        <w:rPr>
          <w:sz w:val="18"/>
        </w:rPr>
      </w:pPr>
    </w:p>
    <w:p w:rsidR="00FD4CBD" w:rsidRDefault="00AA0437">
      <w:pPr>
        <w:pStyle w:val="Zkladntext"/>
        <w:ind w:left="382"/>
        <w:jc w:val="left"/>
      </w:pPr>
      <w:r>
        <w:t>dne:</w:t>
      </w: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spacing w:before="3"/>
        <w:ind w:left="0"/>
        <w:jc w:val="left"/>
        <w:rPr>
          <w:sz w:val="28"/>
        </w:rPr>
      </w:pPr>
    </w:p>
    <w:p w:rsidR="00FD4CBD" w:rsidRDefault="00AA0437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spacing w:before="1"/>
        <w:ind w:left="0"/>
        <w:jc w:val="left"/>
        <w:rPr>
          <w:sz w:val="31"/>
        </w:rPr>
      </w:pPr>
    </w:p>
    <w:p w:rsidR="00FD4CBD" w:rsidRDefault="00AA0437">
      <w:pPr>
        <w:pStyle w:val="Zkladntext"/>
        <w:ind w:left="382"/>
        <w:jc w:val="left"/>
      </w:pPr>
      <w:r>
        <w:t>V:</w:t>
      </w:r>
    </w:p>
    <w:p w:rsidR="00FD4CBD" w:rsidRDefault="00FD4CBD">
      <w:pPr>
        <w:pStyle w:val="Zkladntext"/>
        <w:spacing w:before="1"/>
        <w:ind w:left="0"/>
        <w:jc w:val="left"/>
        <w:rPr>
          <w:sz w:val="18"/>
        </w:rPr>
      </w:pPr>
    </w:p>
    <w:p w:rsidR="00FD4CBD" w:rsidRDefault="00AA0437">
      <w:pPr>
        <w:pStyle w:val="Zkladntext"/>
        <w:ind w:left="382"/>
        <w:jc w:val="left"/>
      </w:pPr>
      <w:r>
        <w:t>dne:</w:t>
      </w: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spacing w:before="2"/>
        <w:ind w:left="0"/>
        <w:jc w:val="left"/>
        <w:rPr>
          <w:sz w:val="28"/>
        </w:rPr>
      </w:pPr>
    </w:p>
    <w:p w:rsidR="00FD4CBD" w:rsidRDefault="00AA0437">
      <w:pPr>
        <w:pStyle w:val="Zkladntext"/>
        <w:ind w:left="492" w:right="6377" w:hanging="111"/>
        <w:jc w:val="left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FD4CBD" w:rsidRDefault="00FD4CBD">
      <w:pPr>
        <w:pStyle w:val="Zkladntext"/>
        <w:ind w:left="0"/>
        <w:jc w:val="left"/>
        <w:rPr>
          <w:sz w:val="26"/>
        </w:rPr>
      </w:pPr>
    </w:p>
    <w:p w:rsidR="00FD4CBD" w:rsidRDefault="00FD4CBD">
      <w:pPr>
        <w:pStyle w:val="Zkladntext"/>
        <w:spacing w:before="2"/>
        <w:ind w:left="0"/>
        <w:jc w:val="left"/>
        <w:rPr>
          <w:sz w:val="21"/>
        </w:rPr>
      </w:pPr>
    </w:p>
    <w:p w:rsidR="00FD4CBD" w:rsidRDefault="00AA0437">
      <w:pPr>
        <w:pStyle w:val="Zkladntext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smíšený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FD4CBD" w:rsidRDefault="00FD4CBD">
      <w:pPr>
        <w:pStyle w:val="Zkladntext"/>
        <w:spacing w:before="12"/>
        <w:ind w:left="0"/>
        <w:jc w:val="left"/>
        <w:rPr>
          <w:sz w:val="19"/>
        </w:rPr>
      </w:pPr>
    </w:p>
    <w:p w:rsidR="00FD4CBD" w:rsidRDefault="00AA0437">
      <w:pPr>
        <w:pStyle w:val="Zkladntext"/>
        <w:ind w:left="382" w:right="134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D4CBD" w:rsidRDefault="00FD4CBD">
      <w:p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4CBD" w:rsidRDefault="00FD4CBD">
      <w:pPr>
        <w:pStyle w:val="Zkladntext"/>
        <w:spacing w:before="1"/>
        <w:ind w:left="0"/>
        <w:jc w:val="left"/>
        <w:rPr>
          <w:sz w:val="29"/>
        </w:rPr>
      </w:pPr>
    </w:p>
    <w:p w:rsidR="00FD4CBD" w:rsidRDefault="00AA0437">
      <w:pPr>
        <w:pStyle w:val="Nadpis2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 smíšený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29"/>
        </w:rPr>
      </w:pP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30"/>
        <w:jc w:val="both"/>
        <w:rPr>
          <w:sz w:val="20"/>
        </w:rPr>
      </w:pPr>
      <w:r>
        <w:rPr>
          <w:sz w:val="20"/>
        </w:rPr>
        <w:t>Vodohospodářská infrastruktura bude nejméně po dobu 10</w:t>
      </w:r>
      <w:r>
        <w:rPr>
          <w:sz w:val="20"/>
        </w:rPr>
        <w:t xml:space="preserve">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provozována v rámci smíšeného modelu, tzn., že ji bude zároveň vlastnit a řádně provozovat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(k modelům provozování infrastruktury a podmínkám stanoveným pro smíšený</w:t>
      </w:r>
      <w:r>
        <w:rPr>
          <w:spacing w:val="1"/>
          <w:sz w:val="20"/>
        </w:rPr>
        <w:t xml:space="preserve"> </w:t>
      </w:r>
      <w:r>
        <w:rPr>
          <w:sz w:val="20"/>
        </w:rPr>
        <w:t>model viz dokument „Metodika pro žadatele rozvádějící podmínky přílohy č. 3 Programového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dokumentu OPŽP 2021 – 2027“ dále jen „Metodika“, která je součástí „Pravidel </w:t>
      </w:r>
      <w:r>
        <w:rPr>
          <w:sz w:val="20"/>
        </w:rPr>
        <w:t>pro žadatele 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Operačním</w:t>
      </w:r>
      <w:r>
        <w:rPr>
          <w:spacing w:val="52"/>
          <w:sz w:val="20"/>
        </w:rPr>
        <w:t xml:space="preserve"> </w:t>
      </w:r>
      <w:r>
        <w:rPr>
          <w:sz w:val="20"/>
        </w:rPr>
        <w:t>programu</w:t>
      </w:r>
      <w:r>
        <w:rPr>
          <w:spacing w:val="52"/>
          <w:sz w:val="20"/>
        </w:rPr>
        <w:t xml:space="preserve"> </w:t>
      </w:r>
      <w:r>
        <w:rPr>
          <w:sz w:val="20"/>
        </w:rPr>
        <w:t>Životní  prostředí</w:t>
      </w:r>
      <w:r>
        <w:rPr>
          <w:spacing w:val="53"/>
          <w:sz w:val="20"/>
        </w:rPr>
        <w:t xml:space="preserve"> </w:t>
      </w:r>
      <w:r>
        <w:rPr>
          <w:sz w:val="20"/>
        </w:rPr>
        <w:t>pro</w:t>
      </w:r>
      <w:r>
        <w:rPr>
          <w:spacing w:val="53"/>
          <w:sz w:val="20"/>
        </w:rPr>
        <w:t xml:space="preserve"> </w:t>
      </w:r>
      <w:r>
        <w:rPr>
          <w:sz w:val="20"/>
        </w:rPr>
        <w:t>období</w:t>
      </w:r>
      <w:r>
        <w:rPr>
          <w:spacing w:val="54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52"/>
          <w:sz w:val="20"/>
        </w:rPr>
        <w:t xml:space="preserve"> </w:t>
      </w:r>
      <w:r>
        <w:rPr>
          <w:sz w:val="20"/>
        </w:rPr>
        <w:t>dále</w:t>
      </w:r>
      <w:r>
        <w:rPr>
          <w:spacing w:val="51"/>
          <w:sz w:val="20"/>
        </w:rPr>
        <w:t xml:space="preserve"> </w:t>
      </w:r>
      <w:r>
        <w:rPr>
          <w:sz w:val="20"/>
        </w:rPr>
        <w:t>jen</w:t>
      </w:r>
    </w:p>
    <w:p w:rsidR="00FD4CBD" w:rsidRDefault="00AA0437">
      <w:pPr>
        <w:pStyle w:val="Zkladntext"/>
        <w:spacing w:before="1" w:line="264" w:lineRule="auto"/>
        <w:ind w:left="1101" w:right="132"/>
      </w:pPr>
      <w:r>
        <w:t>„PrŽaP“). Pro účely stanovení podmínek týkajících se provozování vodohospodářské infrastruktury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vodohospodářskou</w:t>
      </w:r>
      <w:r>
        <w:rPr>
          <w:spacing w:val="-6"/>
        </w:rPr>
        <w:t xml:space="preserve"> </w:t>
      </w:r>
      <w:r>
        <w:t>infrastrukturou</w:t>
      </w:r>
      <w:r>
        <w:rPr>
          <w:spacing w:val="-6"/>
        </w:rPr>
        <w:t xml:space="preserve"> </w:t>
      </w:r>
      <w:r>
        <w:t>rozumí</w:t>
      </w:r>
      <w:r>
        <w:rPr>
          <w:spacing w:val="-7"/>
        </w:rPr>
        <w:t xml:space="preserve"> </w:t>
      </w:r>
      <w:r>
        <w:t>celá</w:t>
      </w:r>
      <w:r>
        <w:rPr>
          <w:spacing w:val="-8"/>
        </w:rPr>
        <w:t xml:space="preserve"> </w:t>
      </w:r>
      <w:r>
        <w:t>složka</w:t>
      </w:r>
      <w:r>
        <w:rPr>
          <w:spacing w:val="-7"/>
        </w:rPr>
        <w:t xml:space="preserve"> </w:t>
      </w:r>
      <w:r>
        <w:t>in</w:t>
      </w:r>
      <w:r>
        <w:t>frastruktury</w:t>
      </w:r>
      <w:r>
        <w:rPr>
          <w:spacing w:val="-6"/>
        </w:rPr>
        <w:t xml:space="preserve"> </w:t>
      </w:r>
      <w:r>
        <w:t>pořízené</w:t>
      </w:r>
      <w:r>
        <w:rPr>
          <w:spacing w:val="-7"/>
        </w:rPr>
        <w:t xml:space="preserve"> </w:t>
      </w:r>
      <w:r>
        <w:t>(rekonstruované)</w:t>
      </w:r>
      <w:r>
        <w:rPr>
          <w:spacing w:val="-7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t>podporou</w:t>
      </w:r>
      <w:r>
        <w:rPr>
          <w:spacing w:val="-14"/>
        </w:rPr>
        <w:t xml:space="preserve"> </w:t>
      </w:r>
      <w:r>
        <w:t>poskytnutou</w:t>
      </w:r>
      <w:r>
        <w:rPr>
          <w:spacing w:val="-13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(podpořená</w:t>
      </w:r>
      <w:r>
        <w:rPr>
          <w:spacing w:val="-12"/>
        </w:rPr>
        <w:t xml:space="preserve"> </w:t>
      </w:r>
      <w:r>
        <w:t>infrastruktura)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veškerá</w:t>
      </w:r>
      <w:r>
        <w:rPr>
          <w:spacing w:val="-13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infrastruktura</w:t>
      </w:r>
      <w:r>
        <w:rPr>
          <w:spacing w:val="-52"/>
        </w:rPr>
        <w:t xml:space="preserve"> </w:t>
      </w:r>
      <w:r>
        <w:t>provozovaná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složce</w:t>
      </w:r>
      <w:r>
        <w:rPr>
          <w:spacing w:val="1"/>
        </w:rPr>
        <w:t xml:space="preserve"> </w:t>
      </w:r>
      <w:r>
        <w:t>na území</w:t>
      </w:r>
      <w:r>
        <w:rPr>
          <w:spacing w:val="1"/>
        </w:rPr>
        <w:t xml:space="preserve"> </w:t>
      </w:r>
      <w:r>
        <w:t>relevantní</w:t>
      </w:r>
      <w:r>
        <w:rPr>
          <w:spacing w:val="1"/>
        </w:rPr>
        <w:t xml:space="preserve"> </w:t>
      </w:r>
      <w:r>
        <w:t>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-2"/>
        </w:rPr>
        <w:t xml:space="preserve"> </w:t>
      </w:r>
      <w:r>
        <w:t>infrastrukturou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podpořeného smíšeného modelu</w:t>
      </w:r>
      <w:r>
        <w:rPr>
          <w:spacing w:val="-2"/>
        </w:rPr>
        <w:t xml:space="preserve"> </w:t>
      </w:r>
      <w:r>
        <w:t>provozování.</w:t>
      </w:r>
    </w:p>
    <w:p w:rsidR="00FD4CBD" w:rsidRDefault="00FD4CBD">
      <w:pPr>
        <w:pStyle w:val="Zkladntext"/>
        <w:ind w:left="0"/>
        <w:jc w:val="left"/>
      </w:pP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hanging="509"/>
        <w:jc w:val="both"/>
        <w:rPr>
          <w:sz w:val="20"/>
        </w:rPr>
      </w:pPr>
      <w:r>
        <w:rPr>
          <w:sz w:val="20"/>
        </w:rPr>
        <w:t>Příjemce ukončí Smlouvu o provozování vodovodu a kanalizace pro veřejnou potřebu, uzavřenou</w:t>
      </w:r>
      <w:r>
        <w:rPr>
          <w:spacing w:val="1"/>
          <w:sz w:val="20"/>
        </w:rPr>
        <w:t xml:space="preserve"> </w:t>
      </w:r>
      <w:r>
        <w:rPr>
          <w:sz w:val="20"/>
        </w:rPr>
        <w:t>mezi Příjemcem a obcí Stará Voda, popřípadě jinou smlouvu, uzavřenou za účelem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infrastrukturního majetk</w:t>
      </w:r>
      <w:r>
        <w:rPr>
          <w:sz w:val="20"/>
        </w:rPr>
        <w:t>u vodovodu a/nebo kanalizací tak, aby vodohospodářská infrastruktura ve</w:t>
      </w:r>
      <w:r>
        <w:rPr>
          <w:spacing w:val="1"/>
          <w:sz w:val="20"/>
        </w:rPr>
        <w:t xml:space="preserve"> </w:t>
      </w:r>
      <w:r>
        <w:rPr>
          <w:sz w:val="20"/>
        </w:rPr>
        <w:t>vlastnictví obce Stará Voda byla od 1. 1. kalendářního roku následujícího po roku, ve kterém došlo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88"/>
          <w:sz w:val="20"/>
        </w:rPr>
        <w:t xml:space="preserve"> </w:t>
      </w:r>
      <w:r>
        <w:rPr>
          <w:sz w:val="20"/>
        </w:rPr>
        <w:t>získání</w:t>
      </w:r>
      <w:r>
        <w:rPr>
          <w:spacing w:val="90"/>
          <w:sz w:val="20"/>
        </w:rPr>
        <w:t xml:space="preserve"> </w:t>
      </w:r>
      <w:r>
        <w:rPr>
          <w:sz w:val="20"/>
        </w:rPr>
        <w:t>posledního</w:t>
      </w:r>
      <w:r>
        <w:rPr>
          <w:spacing w:val="9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90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89"/>
          <w:sz w:val="20"/>
        </w:rPr>
        <w:t xml:space="preserve"> </w:t>
      </w:r>
      <w:r>
        <w:rPr>
          <w:sz w:val="20"/>
        </w:rPr>
        <w:t>k</w:t>
      </w:r>
      <w:r>
        <w:rPr>
          <w:spacing w:val="89"/>
          <w:sz w:val="20"/>
        </w:rPr>
        <w:t xml:space="preserve"> </w:t>
      </w:r>
      <w:r>
        <w:rPr>
          <w:sz w:val="20"/>
        </w:rPr>
        <w:t>projektu</w:t>
      </w:r>
      <w:r>
        <w:rPr>
          <w:spacing w:val="89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8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</w:t>
      </w:r>
      <w:r>
        <w:rPr>
          <w:sz w:val="20"/>
        </w:rPr>
        <w:t>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Metodikou.</w:t>
      </w: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right="137" w:hanging="5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s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hanging="58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obnovu vodovodů a/nebo kanalizací je </w:t>
      </w:r>
      <w:r>
        <w:rPr>
          <w:sz w:val="20"/>
        </w:rPr>
        <w:t>přípustná pouze z důvodu (a) snížení na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4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4"/>
          <w:sz w:val="20"/>
        </w:rPr>
        <w:t xml:space="preserve"> </w:t>
      </w:r>
      <w:r>
        <w:rPr>
          <w:sz w:val="20"/>
        </w:rPr>
        <w:t>Fondem,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úroveň,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2"/>
          <w:sz w:val="20"/>
        </w:rPr>
        <w:t xml:space="preserve"> </w:t>
      </w:r>
      <w:r>
        <w:rPr>
          <w:sz w:val="20"/>
        </w:rPr>
        <w:t>vytváří</w:t>
      </w:r>
      <w:r>
        <w:rPr>
          <w:spacing w:val="-3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</w:t>
      </w:r>
      <w:r>
        <w:rPr>
          <w:sz w:val="20"/>
        </w:rPr>
        <w:t>nebo kanalizací minimálně ve výši „plných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before="119" w:line="264" w:lineRule="auto"/>
        <w:ind w:left="1101" w:right="134" w:hanging="528"/>
        <w:jc w:val="both"/>
        <w:rPr>
          <w:sz w:val="20"/>
        </w:rPr>
      </w:pPr>
      <w:r>
        <w:rPr>
          <w:sz w:val="20"/>
        </w:rPr>
        <w:t>Prostředky 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FD4CBD" w:rsidRDefault="00AA0437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right="129" w:hanging="58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platnosti související provozní sml</w:t>
      </w:r>
      <w:r>
        <w:rPr>
          <w:sz w:val="20"/>
        </w:rPr>
        <w:t>ouvy je vlastník infrastruktury, 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FD4CBD" w:rsidRDefault="00FD4CBD">
      <w:pPr>
        <w:spacing w:line="264" w:lineRule="auto"/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4CBD" w:rsidRDefault="00FD4CBD">
      <w:pPr>
        <w:pStyle w:val="Zkladntext"/>
        <w:spacing w:before="1"/>
        <w:ind w:left="0"/>
        <w:jc w:val="left"/>
        <w:rPr>
          <w:sz w:val="29"/>
        </w:rPr>
      </w:pPr>
    </w:p>
    <w:p w:rsidR="00FD4CBD" w:rsidRDefault="00AA0437">
      <w:pPr>
        <w:pStyle w:val="Nadpis2"/>
        <w:spacing w:line="264" w:lineRule="auto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27"/>
        </w:rPr>
      </w:pPr>
    </w:p>
    <w:p w:rsidR="00FD4CBD" w:rsidRDefault="00AA043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29"/>
        </w:rPr>
      </w:pP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D4CBD" w:rsidRDefault="00AA043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</w:t>
      </w:r>
      <w:r>
        <w:rPr>
          <w:sz w:val="20"/>
        </w:rPr>
        <w:t>osti.</w:t>
      </w:r>
    </w:p>
    <w:p w:rsidR="00FD4CBD" w:rsidRDefault="00FD4CBD">
      <w:pPr>
        <w:spacing w:line="312" w:lineRule="auto"/>
        <w:jc w:val="both"/>
        <w:rPr>
          <w:sz w:val="20"/>
        </w:rPr>
        <w:sectPr w:rsidR="00FD4CBD">
          <w:pgSz w:w="12240" w:h="15840"/>
          <w:pgMar w:top="1060" w:right="1000" w:bottom="960" w:left="1320" w:header="0" w:footer="771" w:gutter="0"/>
          <w:cols w:space="708"/>
        </w:sectPr>
      </w:pPr>
    </w:p>
    <w:p w:rsidR="00FD4CBD" w:rsidRDefault="00AA0437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D4CBD" w:rsidRDefault="00FD4CB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D4CBD" w:rsidRDefault="00AA043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D4CBD" w:rsidRDefault="00AA043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4CBD" w:rsidRDefault="00AA043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4CBD" w:rsidRDefault="00AA043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4CB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4CBD" w:rsidRDefault="00AA043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4CBD" w:rsidRDefault="00AA043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4CB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D4CBD" w:rsidRDefault="00AA043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D4CBD" w:rsidRDefault="00AA043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D4CBD" w:rsidRDefault="00AA0437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D4CBD" w:rsidRDefault="00AA0437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D4CBD" w:rsidRDefault="00AA043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D4CB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4CBD" w:rsidRDefault="00AA043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4CBD" w:rsidRDefault="00AA043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4CB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D4CBD" w:rsidRDefault="00AA043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D4CBD" w:rsidRDefault="00AA0437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D4CBD" w:rsidRDefault="00AA043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D4CBD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D4CBD" w:rsidRDefault="00AA043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4CBD" w:rsidRDefault="00AA043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4CBD" w:rsidRDefault="00AA0437">
            <w:pPr>
              <w:pStyle w:val="TableParagraph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D4CBD" w:rsidRDefault="00AA0437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FD4CBD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FD4CBD" w:rsidRDefault="00FD4CBD">
      <w:pPr>
        <w:rPr>
          <w:sz w:val="20"/>
        </w:rPr>
        <w:sectPr w:rsidR="00FD4CBD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D4CBD" w:rsidRDefault="00AA043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4CBD" w:rsidRDefault="00AA0437">
            <w:pPr>
              <w:pStyle w:val="TableParagraph"/>
              <w:spacing w:before="4" w:line="237" w:lineRule="auto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D4CB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D4CBD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D4CBD" w:rsidRDefault="00AA043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D4CBD" w:rsidRDefault="00AA0437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D4CBD" w:rsidRDefault="00AA0437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4CBD" w:rsidRDefault="00AA0437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4CB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4CBD" w:rsidRDefault="00AA043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4CB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D4CBD" w:rsidRDefault="00AA0437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D4CBD" w:rsidRDefault="00AA0437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D4CBD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4CBD" w:rsidRDefault="00AA0437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D4CBD" w:rsidRDefault="00AA043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D4CBD" w:rsidRDefault="00AA0437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D4CBD" w:rsidRDefault="00AA043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D4CBD" w:rsidRDefault="00AA0437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D4CBD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D4CBD" w:rsidRDefault="00AA043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4CBD" w:rsidRDefault="00AA043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4CBD" w:rsidRDefault="00AA043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4CBD" w:rsidRDefault="00AA043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FD4CBD" w:rsidRDefault="00FD4CBD">
      <w:pPr>
        <w:rPr>
          <w:sz w:val="20"/>
        </w:rPr>
        <w:sectPr w:rsidR="00FD4CB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D4CBD" w:rsidRDefault="00AA043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D4CBD" w:rsidRDefault="00AA0437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D4CBD" w:rsidRDefault="00AA043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4CBD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D4CBD" w:rsidRDefault="00AA0437">
            <w:pPr>
              <w:pStyle w:val="TableParagraph"/>
              <w:spacing w:before="4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D4CBD" w:rsidRDefault="00AA0437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D4CBD" w:rsidRDefault="00AA0437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D4CBD" w:rsidRDefault="00AA0437">
            <w:pPr>
              <w:pStyle w:val="TableParagraph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D4CBD" w:rsidRDefault="00AA04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D4CBD" w:rsidRDefault="00AA043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D4CBD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4CBD" w:rsidRDefault="00AA0437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D4CBD" w:rsidRDefault="00AA043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CBD" w:rsidRDefault="00AA043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4CBD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D4CBD" w:rsidRDefault="00AA043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4CBD" w:rsidRDefault="00AA0437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D4CBD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D4CBD" w:rsidRDefault="00AA0437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4CBD" w:rsidRDefault="00AA043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FD4CBD" w:rsidRDefault="00DD07CF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048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4CBD" w:rsidRDefault="00FD4CBD">
      <w:pPr>
        <w:pStyle w:val="Zkladntext"/>
        <w:ind w:left="0"/>
        <w:jc w:val="left"/>
        <w:rPr>
          <w:b/>
        </w:rPr>
      </w:pPr>
    </w:p>
    <w:p w:rsidR="00FD4CBD" w:rsidRDefault="00FD4CBD">
      <w:pPr>
        <w:pStyle w:val="Zkladntext"/>
        <w:spacing w:before="3"/>
        <w:ind w:left="0"/>
        <w:jc w:val="left"/>
        <w:rPr>
          <w:b/>
          <w:sz w:val="14"/>
        </w:rPr>
      </w:pPr>
    </w:p>
    <w:p w:rsidR="00FD4CBD" w:rsidRDefault="00AA043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ind w:right="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D4CBD" w:rsidRDefault="00FD4CBD">
      <w:pPr>
        <w:rPr>
          <w:sz w:val="16"/>
        </w:rPr>
        <w:sectPr w:rsidR="00FD4CB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left="114" w:right="181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D4CBD" w:rsidRDefault="00AA043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4CBD" w:rsidRDefault="00AA043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D4CBD" w:rsidRDefault="00AA043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D4CBD" w:rsidRDefault="00AA043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D4CBD" w:rsidRDefault="00AA043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D4CBD" w:rsidRDefault="00AA043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4CBD" w:rsidRDefault="00AA043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D4CBD" w:rsidRDefault="00AA043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D4CBD" w:rsidRDefault="00AA043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D4CB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4CBD" w:rsidRDefault="00AA043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4CBD" w:rsidRDefault="00AA043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D4CBD" w:rsidRDefault="00AA0437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D4CBD" w:rsidRDefault="00AA0437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4CBD" w:rsidRDefault="00AA043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4CBD" w:rsidRDefault="00AA0437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4CBD" w:rsidRDefault="00AA043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CBD" w:rsidRDefault="00AA043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D4CBD" w:rsidRDefault="00AA043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D4CBD" w:rsidRDefault="00AA043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CBD" w:rsidRDefault="00AA043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4CB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4CBD">
        <w:trPr>
          <w:trHeight w:val="34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4CBD" w:rsidRDefault="00AA0437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4CBD" w:rsidRDefault="00AA0437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D4CBD" w:rsidRDefault="00AA043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D4CBD" w:rsidRDefault="00AA043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4CBD" w:rsidRDefault="00AA043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4CBD" w:rsidRDefault="00AA043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4CBD" w:rsidRDefault="00AA043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D4CBD" w:rsidRDefault="00AA043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D4CBD" w:rsidRDefault="00AA0437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D4CBD" w:rsidRDefault="00AA043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D4CBD" w:rsidRDefault="00FD4CBD">
      <w:pPr>
        <w:spacing w:line="265" w:lineRule="exact"/>
        <w:rPr>
          <w:sz w:val="20"/>
        </w:rPr>
        <w:sectPr w:rsidR="00FD4CBD">
          <w:pgSz w:w="12240" w:h="15840"/>
          <w:pgMar w:top="1140" w:right="1000" w:bottom="1475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D4CBD" w:rsidRDefault="00AA0437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D4CBD" w:rsidRDefault="00AA0437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D4CBD" w:rsidRDefault="00AA0437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D4CBD" w:rsidRDefault="00AA043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D4CBD" w:rsidRDefault="00AA043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 xml:space="preserve">nebo </w:t>
            </w:r>
            <w:r>
              <w:rPr>
                <w:sz w:val="20"/>
              </w:rPr>
              <w:t>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4CBD" w:rsidRDefault="00AA043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D4CBD" w:rsidRDefault="00AA043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4CBD" w:rsidRDefault="00AA043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D4CB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D4CBD" w:rsidRDefault="00AA043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4CBD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4CBD" w:rsidRDefault="00AA0437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D4CBD" w:rsidRDefault="00AA043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D4CBD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4CBD" w:rsidRDefault="00AA0437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D4CBD" w:rsidRDefault="00AA0437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D4CBD" w:rsidRDefault="00FD4CBD">
      <w:pPr>
        <w:rPr>
          <w:sz w:val="20"/>
        </w:rPr>
        <w:sectPr w:rsidR="00FD4CBD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D4CBD" w:rsidRDefault="00AA043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4CBD" w:rsidRDefault="00AA043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4CBD" w:rsidRDefault="00AA043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4CBD" w:rsidRDefault="00AA0437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D4CBD" w:rsidRDefault="00AA043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CBD" w:rsidRDefault="00AA04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D4CBD" w:rsidRDefault="00AA043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4CBD" w:rsidRDefault="00AA043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D4CBD" w:rsidRDefault="00AA043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D4CBD" w:rsidRDefault="00AA0437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4CBD" w:rsidRDefault="00AA043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D4CBD" w:rsidRDefault="00AA043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4CB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4CBD" w:rsidRDefault="00AA0437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D4CBD" w:rsidRDefault="00AA043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D4CBD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D4CBD" w:rsidRDefault="00AA0437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D4CBD" w:rsidRDefault="00AA043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D4CBD" w:rsidRDefault="00FD4CBD">
      <w:pPr>
        <w:rPr>
          <w:sz w:val="20"/>
        </w:rPr>
        <w:sectPr w:rsidR="00FD4CB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D4CBD" w:rsidRDefault="00AA043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4CBD" w:rsidRDefault="00AA0437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D4CBD" w:rsidRDefault="00AA043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4CBD" w:rsidRDefault="00AA043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4CBD" w:rsidRDefault="00AA0437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D4CBD" w:rsidRDefault="00AA0437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D4CBD" w:rsidRDefault="00AA043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D4CBD" w:rsidRDefault="00AA0437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D4CBD" w:rsidRDefault="00AA043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D4CBD" w:rsidRDefault="00AA043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D4CBD" w:rsidRDefault="00AA043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4CBD" w:rsidRDefault="00AA0437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D4CBD" w:rsidRDefault="00AA0437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D4CBD" w:rsidRDefault="00FD4CBD">
      <w:pPr>
        <w:rPr>
          <w:sz w:val="20"/>
        </w:rPr>
        <w:sectPr w:rsidR="00FD4CBD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D4CBD" w:rsidRDefault="00AA0437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D4CBD" w:rsidRDefault="00AA04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4CBD" w:rsidRDefault="00AA043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D4CBD" w:rsidRDefault="00AA043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4CBD" w:rsidRDefault="00AA043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D4CBD" w:rsidRDefault="00AA043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D4CBD" w:rsidRDefault="00AA043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D4CBD" w:rsidRDefault="00AA043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4CB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4CBD" w:rsidRDefault="00AA043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4CBD" w:rsidRDefault="00AA043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4CB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D4CBD" w:rsidRDefault="00AA0437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D4CB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D4CBD" w:rsidRDefault="00AA0437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FD4CBD" w:rsidRDefault="00DD07CF">
      <w:pPr>
        <w:pStyle w:val="Zkladntext"/>
        <w:spacing w:before="4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A40A" id="docshape3" o:spid="_x0000_s1026" style="position:absolute;margin-left:85.1pt;margin-top:9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BOsb+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4CBD" w:rsidRDefault="00FD4CBD">
      <w:pPr>
        <w:pStyle w:val="Zkladntext"/>
        <w:ind w:left="0"/>
        <w:jc w:val="left"/>
      </w:pPr>
    </w:p>
    <w:p w:rsidR="00FD4CBD" w:rsidRDefault="00FD4CBD">
      <w:pPr>
        <w:pStyle w:val="Zkladntext"/>
        <w:spacing w:before="3"/>
        <w:ind w:left="0"/>
        <w:jc w:val="left"/>
        <w:rPr>
          <w:sz w:val="14"/>
        </w:rPr>
      </w:pPr>
    </w:p>
    <w:p w:rsidR="00FD4CBD" w:rsidRDefault="00AA043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ind w:right="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D4CBD" w:rsidRDefault="00FD4CBD">
      <w:pPr>
        <w:rPr>
          <w:sz w:val="16"/>
        </w:rPr>
        <w:sectPr w:rsidR="00FD4CBD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4C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4CBD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73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4CBD" w:rsidRDefault="00AA0437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4CBD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CBD" w:rsidRDefault="00AA0437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4CBD" w:rsidRDefault="00FD4C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4CBD" w:rsidRDefault="00AA04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4CBD" w:rsidRDefault="00FD4CB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4CBD" w:rsidRDefault="00AA043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D4CBD" w:rsidRDefault="00AA043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D4CB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4CBD" w:rsidRDefault="00FD4CB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4CBD" w:rsidRDefault="00AA04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4CBD" w:rsidRDefault="00FD4C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4CBD" w:rsidRDefault="00AA043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4CBD" w:rsidRDefault="00AA0437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D4CBD" w:rsidRDefault="00AA043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D4CB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D4CBD" w:rsidRDefault="00AA043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4CBD" w:rsidRDefault="00AA043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CBD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CBD" w:rsidRDefault="00FD4C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4CBD" w:rsidRDefault="00AA0437">
            <w:pPr>
              <w:pStyle w:val="TableParagraph"/>
              <w:spacing w:before="9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A0437" w:rsidRDefault="00AA0437"/>
    <w:sectPr w:rsidR="00AA0437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37" w:rsidRDefault="00AA0437">
      <w:r>
        <w:separator/>
      </w:r>
    </w:p>
  </w:endnote>
  <w:endnote w:type="continuationSeparator" w:id="0">
    <w:p w:rsidR="00AA0437" w:rsidRDefault="00AA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BD" w:rsidRDefault="00DD07C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CBD" w:rsidRDefault="00AA043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7C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FD4CBD" w:rsidRDefault="00AA043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07C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37" w:rsidRDefault="00AA0437">
      <w:r>
        <w:separator/>
      </w:r>
    </w:p>
  </w:footnote>
  <w:footnote w:type="continuationSeparator" w:id="0">
    <w:p w:rsidR="00AA0437" w:rsidRDefault="00AA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EC6"/>
    <w:multiLevelType w:val="hybridMultilevel"/>
    <w:tmpl w:val="8A985486"/>
    <w:lvl w:ilvl="0" w:tplc="1E54C9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90FFA2">
      <w:start w:val="1"/>
      <w:numFmt w:val="upperRoman"/>
      <w:lvlText w:val="%2."/>
      <w:lvlJc w:val="left"/>
      <w:pPr>
        <w:ind w:left="1102" w:hanging="45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0D60F2E">
      <w:numFmt w:val="bullet"/>
      <w:lvlText w:val="•"/>
      <w:lvlJc w:val="left"/>
      <w:pPr>
        <w:ind w:left="2080" w:hanging="456"/>
      </w:pPr>
      <w:rPr>
        <w:rFonts w:hint="default"/>
        <w:lang w:val="cs-CZ" w:eastAsia="en-US" w:bidi="ar-SA"/>
      </w:rPr>
    </w:lvl>
    <w:lvl w:ilvl="3" w:tplc="B936D50E">
      <w:numFmt w:val="bullet"/>
      <w:lvlText w:val="•"/>
      <w:lvlJc w:val="left"/>
      <w:pPr>
        <w:ind w:left="3060" w:hanging="456"/>
      </w:pPr>
      <w:rPr>
        <w:rFonts w:hint="default"/>
        <w:lang w:val="cs-CZ" w:eastAsia="en-US" w:bidi="ar-SA"/>
      </w:rPr>
    </w:lvl>
    <w:lvl w:ilvl="4" w:tplc="FB7C8C3C">
      <w:numFmt w:val="bullet"/>
      <w:lvlText w:val="•"/>
      <w:lvlJc w:val="left"/>
      <w:pPr>
        <w:ind w:left="4040" w:hanging="456"/>
      </w:pPr>
      <w:rPr>
        <w:rFonts w:hint="default"/>
        <w:lang w:val="cs-CZ" w:eastAsia="en-US" w:bidi="ar-SA"/>
      </w:rPr>
    </w:lvl>
    <w:lvl w:ilvl="5" w:tplc="611E10A8">
      <w:numFmt w:val="bullet"/>
      <w:lvlText w:val="•"/>
      <w:lvlJc w:val="left"/>
      <w:pPr>
        <w:ind w:left="5020" w:hanging="456"/>
      </w:pPr>
      <w:rPr>
        <w:rFonts w:hint="default"/>
        <w:lang w:val="cs-CZ" w:eastAsia="en-US" w:bidi="ar-SA"/>
      </w:rPr>
    </w:lvl>
    <w:lvl w:ilvl="6" w:tplc="7DFE0F22">
      <w:numFmt w:val="bullet"/>
      <w:lvlText w:val="•"/>
      <w:lvlJc w:val="left"/>
      <w:pPr>
        <w:ind w:left="6000" w:hanging="456"/>
      </w:pPr>
      <w:rPr>
        <w:rFonts w:hint="default"/>
        <w:lang w:val="cs-CZ" w:eastAsia="en-US" w:bidi="ar-SA"/>
      </w:rPr>
    </w:lvl>
    <w:lvl w:ilvl="7" w:tplc="D2720ECC">
      <w:numFmt w:val="bullet"/>
      <w:lvlText w:val="•"/>
      <w:lvlJc w:val="left"/>
      <w:pPr>
        <w:ind w:left="6980" w:hanging="456"/>
      </w:pPr>
      <w:rPr>
        <w:rFonts w:hint="default"/>
        <w:lang w:val="cs-CZ" w:eastAsia="en-US" w:bidi="ar-SA"/>
      </w:rPr>
    </w:lvl>
    <w:lvl w:ilvl="8" w:tplc="1F043372">
      <w:numFmt w:val="bullet"/>
      <w:lvlText w:val="•"/>
      <w:lvlJc w:val="left"/>
      <w:pPr>
        <w:ind w:left="7960" w:hanging="456"/>
      </w:pPr>
      <w:rPr>
        <w:rFonts w:hint="default"/>
        <w:lang w:val="cs-CZ" w:eastAsia="en-US" w:bidi="ar-SA"/>
      </w:rPr>
    </w:lvl>
  </w:abstractNum>
  <w:abstractNum w:abstractNumId="1" w15:restartNumberingAfterBreak="0">
    <w:nsid w:val="14C02C4D"/>
    <w:multiLevelType w:val="hybridMultilevel"/>
    <w:tmpl w:val="6256D7D0"/>
    <w:lvl w:ilvl="0" w:tplc="E66EB6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9CA6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C27A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F7A63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4AA06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37A52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132456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88C70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AE8E2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77B4AB0"/>
    <w:multiLevelType w:val="hybridMultilevel"/>
    <w:tmpl w:val="1EE82CFE"/>
    <w:lvl w:ilvl="0" w:tplc="992234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506F38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8EAB7A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 w:tplc="D3EEFEBC">
      <w:numFmt w:val="bullet"/>
      <w:lvlText w:val="•"/>
      <w:lvlJc w:val="left"/>
      <w:pPr>
        <w:ind w:left="1140" w:hanging="284"/>
      </w:pPr>
      <w:rPr>
        <w:rFonts w:hint="default"/>
        <w:lang w:val="cs-CZ" w:eastAsia="en-US" w:bidi="ar-SA"/>
      </w:rPr>
    </w:lvl>
    <w:lvl w:ilvl="4" w:tplc="F8009A04">
      <w:numFmt w:val="bullet"/>
      <w:lvlText w:val="•"/>
      <w:lvlJc w:val="left"/>
      <w:pPr>
        <w:ind w:left="2394" w:hanging="284"/>
      </w:pPr>
      <w:rPr>
        <w:rFonts w:hint="default"/>
        <w:lang w:val="cs-CZ" w:eastAsia="en-US" w:bidi="ar-SA"/>
      </w:rPr>
    </w:lvl>
    <w:lvl w:ilvl="5" w:tplc="03DEC1B0">
      <w:numFmt w:val="bullet"/>
      <w:lvlText w:val="•"/>
      <w:lvlJc w:val="left"/>
      <w:pPr>
        <w:ind w:left="3648" w:hanging="284"/>
      </w:pPr>
      <w:rPr>
        <w:rFonts w:hint="default"/>
        <w:lang w:val="cs-CZ" w:eastAsia="en-US" w:bidi="ar-SA"/>
      </w:rPr>
    </w:lvl>
    <w:lvl w:ilvl="6" w:tplc="EF58B97C">
      <w:numFmt w:val="bullet"/>
      <w:lvlText w:val="•"/>
      <w:lvlJc w:val="left"/>
      <w:pPr>
        <w:ind w:left="4902" w:hanging="284"/>
      </w:pPr>
      <w:rPr>
        <w:rFonts w:hint="default"/>
        <w:lang w:val="cs-CZ" w:eastAsia="en-US" w:bidi="ar-SA"/>
      </w:rPr>
    </w:lvl>
    <w:lvl w:ilvl="7" w:tplc="5500654C">
      <w:numFmt w:val="bullet"/>
      <w:lvlText w:val="•"/>
      <w:lvlJc w:val="left"/>
      <w:pPr>
        <w:ind w:left="6157" w:hanging="284"/>
      </w:pPr>
      <w:rPr>
        <w:rFonts w:hint="default"/>
        <w:lang w:val="cs-CZ" w:eastAsia="en-US" w:bidi="ar-SA"/>
      </w:rPr>
    </w:lvl>
    <w:lvl w:ilvl="8" w:tplc="8982DCF8">
      <w:numFmt w:val="bullet"/>
      <w:lvlText w:val="•"/>
      <w:lvlJc w:val="left"/>
      <w:pPr>
        <w:ind w:left="741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D33C69"/>
    <w:multiLevelType w:val="hybridMultilevel"/>
    <w:tmpl w:val="A068640E"/>
    <w:lvl w:ilvl="0" w:tplc="DC10F70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030BC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70C0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80685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B96E9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DEE1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0B0A6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C66D5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B38AE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C91479A"/>
    <w:multiLevelType w:val="hybridMultilevel"/>
    <w:tmpl w:val="212AAC16"/>
    <w:lvl w:ilvl="0" w:tplc="37F413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E8D9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232246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7A274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90A1B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0097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67E24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A30BEA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E9EFE5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F614024"/>
    <w:multiLevelType w:val="hybridMultilevel"/>
    <w:tmpl w:val="CA90908E"/>
    <w:lvl w:ilvl="0" w:tplc="441C3A4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6503E3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8ACC48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4F077A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45013F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088B19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2B0434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A8A277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E2AAE7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88C301D"/>
    <w:multiLevelType w:val="hybridMultilevel"/>
    <w:tmpl w:val="E86C0776"/>
    <w:lvl w:ilvl="0" w:tplc="BCA0FD3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63E442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CCAA3B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BD4EF4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BFEC76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DC2185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998AA9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6E2218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F703A4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FC42DD8"/>
    <w:multiLevelType w:val="hybridMultilevel"/>
    <w:tmpl w:val="F636027E"/>
    <w:lvl w:ilvl="0" w:tplc="E0CA46B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D4DDE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D48018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B1EA9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D4AF1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86AB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ACDE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9453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78FE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C1E671E"/>
    <w:multiLevelType w:val="hybridMultilevel"/>
    <w:tmpl w:val="5C663FBE"/>
    <w:lvl w:ilvl="0" w:tplc="EE224FD2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FAE27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A80FF4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6742DD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FD648A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4C0F18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19AD0F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3348D9A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8C2A41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D"/>
    <w:rsid w:val="00AA0437"/>
    <w:rsid w:val="00DD07CF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D62E-68E7-4A7B-A42C-1A9294E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3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5912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2024-11-20T13:07:00Z</dcterms:created>
  <dcterms:modified xsi:type="dcterms:W3CDTF">2024-11-20T13:07:00Z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