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2A0E" w14:textId="77777777" w:rsidR="00C8553B" w:rsidRPr="00FE0C2E" w:rsidRDefault="00000000">
      <w:pPr>
        <w:pStyle w:val="NoList1"/>
        <w:ind w:firstLine="426"/>
        <w:jc w:val="right"/>
        <w:rPr>
          <w:rFonts w:asciiTheme="minorHAnsi" w:eastAsia="Arial" w:hAnsiTheme="minorHAnsi" w:cstheme="minorHAnsi"/>
          <w:b/>
          <w:spacing w:val="8"/>
          <w:lang w:val="cs-CZ"/>
        </w:rPr>
      </w:pPr>
      <w:r>
        <w:rPr>
          <w:rFonts w:asciiTheme="minorHAnsi" w:eastAsia="Arial" w:hAnsiTheme="minorHAnsi" w:cstheme="minorHAnsi"/>
          <w:lang w:val="cs-CZ"/>
        </w:rPr>
        <w:pict w14:anchorId="40062A12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10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A663BC" w:rsidRPr="00FE0C2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0062A13" wp14:editId="40062A14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40062A1F" w14:textId="77777777" w:rsidR="00C8553B" w:rsidRDefault="00A663B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MZE-70443/2024-12120</w:t>
                            </w:r>
                          </w:p>
                          <w:p w14:paraId="40062A20" w14:textId="77777777" w:rsidR="00C8553B" w:rsidRDefault="00A663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62A22" wp14:editId="40062A23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062A21" w14:textId="77777777" w:rsidR="00C8553B" w:rsidRDefault="00A663B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mzedms028396453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062A13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40062A1F" w14:textId="77777777" w:rsidR="00C8553B" w:rsidRDefault="00A663BC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MZE-70443/2024-12120</w:t>
                      </w:r>
                    </w:p>
                    <w:p w14:paraId="40062A20" w14:textId="77777777" w:rsidR="00C8553B" w:rsidRDefault="00A663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062A22" wp14:editId="40062A23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062A21" w14:textId="77777777" w:rsidR="00C8553B" w:rsidRDefault="00A663BC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mzedms028396453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062A0F" w14:textId="77777777" w:rsidR="00C8553B" w:rsidRPr="00FE0C2E" w:rsidRDefault="00A663BC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 w:rsidRPr="00FE0C2E">
        <w:rPr>
          <w:spacing w:val="8"/>
          <w:sz w:val="20"/>
          <w:szCs w:val="20"/>
        </w:rPr>
        <w:t>SP. ZN.:</w:t>
      </w:r>
      <w:r w:rsidRPr="00FE0C2E">
        <w:rPr>
          <w:spacing w:val="8"/>
          <w:sz w:val="20"/>
          <w:szCs w:val="20"/>
        </w:rPr>
        <w:tab/>
      </w:r>
      <w:r w:rsidRPr="00FE0C2E">
        <w:rPr>
          <w:sz w:val="20"/>
          <w:szCs w:val="20"/>
        </w:rPr>
        <w:fldChar w:fldCharType="begin"/>
      </w:r>
      <w:r w:rsidRPr="00FE0C2E">
        <w:rPr>
          <w:sz w:val="20"/>
          <w:szCs w:val="20"/>
        </w:rPr>
        <w:instrText xml:space="preserve"> DOCVARIABLE  dms_spisova_znacka </w:instrText>
      </w:r>
      <w:r w:rsidRPr="00FE0C2E">
        <w:rPr>
          <w:sz w:val="20"/>
          <w:szCs w:val="20"/>
        </w:rPr>
        <w:fldChar w:fldCharType="separate"/>
      </w:r>
      <w:r w:rsidRPr="00FE0C2E">
        <w:rPr>
          <w:sz w:val="20"/>
          <w:szCs w:val="20"/>
        </w:rPr>
        <w:t>MZE-692/2024-12120</w:t>
      </w:r>
      <w:r w:rsidRPr="00FE0C2E">
        <w:rPr>
          <w:sz w:val="20"/>
          <w:szCs w:val="20"/>
        </w:rPr>
        <w:fldChar w:fldCharType="end"/>
      </w:r>
    </w:p>
    <w:p w14:paraId="40062A10" w14:textId="77777777" w:rsidR="00C8553B" w:rsidRPr="00FE0C2E" w:rsidRDefault="00A663BC">
      <w:pPr>
        <w:tabs>
          <w:tab w:val="left" w:pos="993"/>
        </w:tabs>
        <w:jc w:val="left"/>
        <w:rPr>
          <w:sz w:val="20"/>
          <w:szCs w:val="20"/>
        </w:rPr>
      </w:pPr>
      <w:r w:rsidRPr="00FE0C2E">
        <w:rPr>
          <w:caps/>
          <w:spacing w:val="8"/>
          <w:sz w:val="20"/>
          <w:szCs w:val="20"/>
        </w:rPr>
        <w:t>Č. J.:</w:t>
      </w:r>
      <w:r w:rsidRPr="00FE0C2E">
        <w:rPr>
          <w:caps/>
          <w:spacing w:val="8"/>
          <w:sz w:val="20"/>
          <w:szCs w:val="20"/>
        </w:rPr>
        <w:tab/>
      </w:r>
      <w:r w:rsidRPr="00FE0C2E">
        <w:rPr>
          <w:sz w:val="20"/>
          <w:szCs w:val="20"/>
        </w:rPr>
        <w:fldChar w:fldCharType="begin"/>
      </w:r>
      <w:r w:rsidRPr="00FE0C2E">
        <w:rPr>
          <w:sz w:val="20"/>
          <w:szCs w:val="20"/>
        </w:rPr>
        <w:instrText xml:space="preserve"> DOCVARIABLE  dms_cj </w:instrText>
      </w:r>
      <w:r w:rsidRPr="00FE0C2E">
        <w:rPr>
          <w:sz w:val="20"/>
          <w:szCs w:val="20"/>
        </w:rPr>
        <w:fldChar w:fldCharType="separate"/>
      </w:r>
      <w:r w:rsidRPr="00FE0C2E">
        <w:rPr>
          <w:sz w:val="20"/>
          <w:szCs w:val="20"/>
        </w:rPr>
        <w:t>MZE-70443/2024-12120</w:t>
      </w:r>
      <w:r w:rsidRPr="00FE0C2E">
        <w:rPr>
          <w:sz w:val="20"/>
          <w:szCs w:val="20"/>
        </w:rPr>
        <w:fldChar w:fldCharType="end"/>
      </w:r>
    </w:p>
    <w:p w14:paraId="31283F50" w14:textId="77777777" w:rsidR="00FE0C2E" w:rsidRPr="00FE0C2E" w:rsidRDefault="00FE0C2E">
      <w:pPr>
        <w:tabs>
          <w:tab w:val="left" w:pos="993"/>
        </w:tabs>
        <w:jc w:val="left"/>
        <w:rPr>
          <w:rFonts w:asciiTheme="minorHAnsi" w:hAnsiTheme="minorHAnsi" w:cstheme="minorHAnsi"/>
          <w:spacing w:val="8"/>
          <w:sz w:val="20"/>
          <w:szCs w:val="20"/>
        </w:rPr>
      </w:pPr>
    </w:p>
    <w:p w14:paraId="5F4C00D7" w14:textId="4EC3946C" w:rsidR="00FE0C2E" w:rsidRPr="00FE0C2E" w:rsidRDefault="00FE0C2E" w:rsidP="00FE0C2E">
      <w:pPr>
        <w:pStyle w:val="RLnzevsmlouvy"/>
        <w:rPr>
          <w:rFonts w:asciiTheme="minorHAnsi" w:hAnsiTheme="minorHAnsi" w:cstheme="minorHAnsi"/>
          <w:sz w:val="20"/>
          <w:szCs w:val="20"/>
        </w:rPr>
      </w:pPr>
      <w:bookmarkStart w:id="0" w:name="_Hlk178860855"/>
      <w:bookmarkStart w:id="1" w:name="_Hlk126236576"/>
      <w:r w:rsidRPr="00FE0C2E">
        <w:rPr>
          <w:rFonts w:asciiTheme="minorHAnsi" w:hAnsiTheme="minorHAnsi" w:cstheme="minorHAnsi"/>
          <w:sz w:val="20"/>
          <w:szCs w:val="20"/>
        </w:rPr>
        <w:t>Dodatek č. 1 ke SMLOUVĚ NA POSKYTOVÁNÍ SLUŽEB SPRÁVY A PROVOZU CENTRÁLNÍCH BALANCERŮ</w:t>
      </w:r>
      <w:bookmarkEnd w:id="0"/>
    </w:p>
    <w:bookmarkEnd w:id="1"/>
    <w:p w14:paraId="01C914B9" w14:textId="2D27752C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Smluvní strany:</w:t>
      </w:r>
    </w:p>
    <w:p w14:paraId="1A2C9DCE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</w:p>
    <w:p w14:paraId="3CAE9BD7" w14:textId="77777777" w:rsidR="00FE0C2E" w:rsidRPr="00FE0C2E" w:rsidRDefault="00FE0C2E" w:rsidP="00FE0C2E">
      <w:pPr>
        <w:pStyle w:val="RLProhlensmluvnchstran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Česká republika – Ministerstvo zemědělství</w:t>
      </w:r>
    </w:p>
    <w:p w14:paraId="119D53D6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FE0C2E">
        <w:rPr>
          <w:rFonts w:asciiTheme="minorHAnsi" w:hAnsiTheme="minorHAnsi" w:cstheme="minorHAnsi"/>
          <w:sz w:val="20"/>
          <w:szCs w:val="20"/>
          <w:lang w:eastAsia="cs-CZ"/>
        </w:rPr>
        <w:t>Těšnov 65/17, 110 00 Praha 1 – Nové Město</w:t>
      </w:r>
    </w:p>
    <w:p w14:paraId="5BA5EC37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IČO: 00020478</w:t>
      </w:r>
    </w:p>
    <w:p w14:paraId="0763F205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DIČ: CZ00020478</w:t>
      </w:r>
    </w:p>
    <w:p w14:paraId="20485CD8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bankovní spojení: Česká národní banka, číslo účtu: 6015-1226001/0710</w:t>
      </w:r>
    </w:p>
    <w:p w14:paraId="131E98B2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ID datové schránky: yphaax8</w:t>
      </w:r>
    </w:p>
    <w:p w14:paraId="17D4B06B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 xml:space="preserve">zastoupená: Ing. Miroslavem Rychtaříkem, ředitelem </w:t>
      </w:r>
    </w:p>
    <w:p w14:paraId="5580C4D9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 xml:space="preserve"> odboru informačních a komunikačních technologií</w:t>
      </w:r>
    </w:p>
    <w:p w14:paraId="480C99B7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(dále jen „</w:t>
      </w:r>
      <w:r w:rsidRPr="00FE0C2E">
        <w:rPr>
          <w:rStyle w:val="RLProhlensmluvnchstranChar"/>
          <w:rFonts w:asciiTheme="minorHAnsi" w:hAnsiTheme="minorHAnsi" w:cstheme="minorHAnsi"/>
          <w:sz w:val="20"/>
          <w:szCs w:val="20"/>
        </w:rPr>
        <w:t>Objednatel</w:t>
      </w:r>
      <w:r w:rsidRPr="00FE0C2E">
        <w:rPr>
          <w:rFonts w:asciiTheme="minorHAnsi" w:hAnsiTheme="minorHAnsi" w:cstheme="minorHAnsi"/>
          <w:sz w:val="20"/>
          <w:szCs w:val="20"/>
        </w:rPr>
        <w:t>“ nebo „</w:t>
      </w:r>
      <w:r w:rsidRPr="00FE0C2E">
        <w:rPr>
          <w:rFonts w:asciiTheme="minorHAnsi" w:hAnsiTheme="minorHAnsi" w:cstheme="minorHAnsi"/>
          <w:b/>
          <w:bCs/>
          <w:sz w:val="20"/>
          <w:szCs w:val="20"/>
        </w:rPr>
        <w:t>MZe</w:t>
      </w:r>
      <w:r w:rsidRPr="00FE0C2E">
        <w:rPr>
          <w:rFonts w:asciiTheme="minorHAnsi" w:hAnsiTheme="minorHAnsi" w:cstheme="minorHAnsi"/>
          <w:sz w:val="20"/>
          <w:szCs w:val="20"/>
        </w:rPr>
        <w:t>“)</w:t>
      </w:r>
    </w:p>
    <w:p w14:paraId="2671D600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  <w:r w:rsidRPr="00FE0C2E">
        <w:rPr>
          <w:rStyle w:val="Kurzva"/>
          <w:rFonts w:asciiTheme="minorHAnsi" w:hAnsiTheme="minorHAnsi" w:cstheme="minorHAnsi"/>
          <w:sz w:val="20"/>
          <w:szCs w:val="20"/>
        </w:rPr>
        <w:t>číslo smlouvy Objednatele: S2024-0060, DMS: 393-2023-12120/1, č. j. MZE-70443/2024-12120</w:t>
      </w:r>
    </w:p>
    <w:p w14:paraId="782B93A4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a</w:t>
      </w:r>
    </w:p>
    <w:p w14:paraId="3ACBEC05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</w:p>
    <w:p w14:paraId="3C2A55F5" w14:textId="77777777" w:rsidR="00FE0C2E" w:rsidRPr="00FE0C2E" w:rsidRDefault="00FE0C2E" w:rsidP="00FE0C2E">
      <w:pPr>
        <w:pStyle w:val="RLProhlensmluvnchstran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O2 IT Services s.r.o.</w:t>
      </w:r>
    </w:p>
    <w:p w14:paraId="3F305F30" w14:textId="77777777" w:rsidR="00FE0C2E" w:rsidRPr="00FE0C2E" w:rsidRDefault="00FE0C2E" w:rsidP="00FE0C2E">
      <w:pPr>
        <w:pStyle w:val="RLProhlensmluvnchstran"/>
        <w:rPr>
          <w:rFonts w:asciiTheme="minorHAnsi" w:hAnsiTheme="minorHAnsi" w:cstheme="minorHAnsi"/>
          <w:b w:val="0"/>
          <w:bCs/>
          <w:sz w:val="20"/>
          <w:szCs w:val="20"/>
        </w:rPr>
      </w:pPr>
      <w:r w:rsidRPr="00FE0C2E">
        <w:rPr>
          <w:rFonts w:asciiTheme="minorHAnsi" w:hAnsiTheme="minorHAnsi" w:cstheme="minorHAnsi"/>
          <w:b w:val="0"/>
          <w:bCs/>
          <w:sz w:val="20"/>
          <w:szCs w:val="20"/>
        </w:rPr>
        <w:t>se sídlem: Za Brumlovkou 266/2, Michle, 140 00 Praha 4</w:t>
      </w:r>
    </w:p>
    <w:p w14:paraId="3DC07D58" w14:textId="77777777" w:rsidR="00FE0C2E" w:rsidRPr="00FE0C2E" w:rsidRDefault="00FE0C2E" w:rsidP="00FE0C2E">
      <w:pPr>
        <w:pStyle w:val="RLProhlensmluvnchstran"/>
        <w:rPr>
          <w:rFonts w:asciiTheme="minorHAnsi" w:hAnsiTheme="minorHAnsi" w:cstheme="minorHAnsi"/>
          <w:b w:val="0"/>
          <w:bCs/>
          <w:sz w:val="20"/>
          <w:szCs w:val="20"/>
        </w:rPr>
      </w:pPr>
      <w:r w:rsidRPr="00FE0C2E">
        <w:rPr>
          <w:rFonts w:asciiTheme="minorHAnsi" w:hAnsiTheme="minorHAnsi" w:cstheme="minorHAnsi"/>
          <w:b w:val="0"/>
          <w:bCs/>
          <w:sz w:val="20"/>
          <w:szCs w:val="20"/>
        </w:rPr>
        <w:t>IČO: 028 19 678, DIČ: CZ02819678, je plátcem DPH</w:t>
      </w:r>
    </w:p>
    <w:p w14:paraId="1C9568B2" w14:textId="77777777" w:rsidR="00FE0C2E" w:rsidRPr="00FE0C2E" w:rsidRDefault="00FE0C2E" w:rsidP="00FE0C2E">
      <w:pPr>
        <w:pStyle w:val="RLProhlensmluvnchstran"/>
        <w:rPr>
          <w:rFonts w:asciiTheme="minorHAnsi" w:hAnsiTheme="minorHAnsi" w:cstheme="minorHAnsi"/>
          <w:b w:val="0"/>
          <w:bCs/>
          <w:sz w:val="20"/>
          <w:szCs w:val="20"/>
        </w:rPr>
      </w:pPr>
      <w:r w:rsidRPr="00FE0C2E">
        <w:rPr>
          <w:rFonts w:asciiTheme="minorHAnsi" w:hAnsiTheme="minorHAnsi" w:cstheme="minorHAnsi"/>
          <w:b w:val="0"/>
          <w:bCs/>
          <w:sz w:val="20"/>
          <w:szCs w:val="20"/>
        </w:rPr>
        <w:t>společnost zapsaná v obchodním rejstříku vedeném Městským soudem v Praze,</w:t>
      </w:r>
    </w:p>
    <w:p w14:paraId="2ADE3255" w14:textId="77777777" w:rsidR="00FE0C2E" w:rsidRPr="00FE0C2E" w:rsidRDefault="00FE0C2E" w:rsidP="00FE0C2E">
      <w:pPr>
        <w:pStyle w:val="RLProhlensmluvnchstran"/>
        <w:rPr>
          <w:rFonts w:asciiTheme="minorHAnsi" w:hAnsiTheme="minorHAnsi" w:cstheme="minorHAnsi"/>
          <w:b w:val="0"/>
          <w:bCs/>
          <w:sz w:val="20"/>
          <w:szCs w:val="20"/>
        </w:rPr>
      </w:pPr>
      <w:r w:rsidRPr="00FE0C2E">
        <w:rPr>
          <w:rFonts w:asciiTheme="minorHAnsi" w:hAnsiTheme="minorHAnsi" w:cstheme="minorHAnsi"/>
          <w:b w:val="0"/>
          <w:bCs/>
          <w:sz w:val="20"/>
          <w:szCs w:val="20"/>
        </w:rPr>
        <w:t>oddíl C, vložka 223566</w:t>
      </w:r>
    </w:p>
    <w:p w14:paraId="293DAD2A" w14:textId="77777777" w:rsidR="00FE0C2E" w:rsidRPr="00FE0C2E" w:rsidRDefault="00FE0C2E" w:rsidP="00FE0C2E">
      <w:pPr>
        <w:pStyle w:val="RLProhlensmluvnchstran"/>
        <w:rPr>
          <w:rFonts w:asciiTheme="minorHAnsi" w:hAnsiTheme="minorHAnsi" w:cstheme="minorHAnsi"/>
          <w:b w:val="0"/>
          <w:bCs/>
          <w:sz w:val="20"/>
          <w:szCs w:val="20"/>
        </w:rPr>
      </w:pPr>
      <w:r w:rsidRPr="00FE0C2E">
        <w:rPr>
          <w:rFonts w:asciiTheme="minorHAnsi" w:hAnsiTheme="minorHAnsi" w:cstheme="minorHAnsi"/>
          <w:b w:val="0"/>
          <w:bCs/>
          <w:sz w:val="20"/>
          <w:szCs w:val="20"/>
        </w:rPr>
        <w:t>bankovní spojení: PPF banka a.s., číslo účtu: 2019110006/6000</w:t>
      </w:r>
    </w:p>
    <w:p w14:paraId="3E28E645" w14:textId="77777777" w:rsidR="00FE0C2E" w:rsidRPr="00FE0C2E" w:rsidRDefault="00FE0C2E" w:rsidP="00FE0C2E">
      <w:pPr>
        <w:pStyle w:val="RLProhlensmluvnchstran"/>
        <w:rPr>
          <w:rFonts w:asciiTheme="minorHAnsi" w:hAnsiTheme="minorHAnsi" w:cstheme="minorHAnsi"/>
          <w:b w:val="0"/>
          <w:bCs/>
          <w:sz w:val="20"/>
          <w:szCs w:val="20"/>
        </w:rPr>
      </w:pPr>
      <w:r w:rsidRPr="00FE0C2E">
        <w:rPr>
          <w:rFonts w:asciiTheme="minorHAnsi" w:hAnsiTheme="minorHAnsi" w:cstheme="minorHAnsi"/>
          <w:b w:val="0"/>
          <w:bCs/>
          <w:sz w:val="20"/>
          <w:szCs w:val="20"/>
        </w:rPr>
        <w:t>ID datové schránky: bedfv84</w:t>
      </w:r>
    </w:p>
    <w:p w14:paraId="4216BFE1" w14:textId="1C2D5391" w:rsidR="00FE0C2E" w:rsidRPr="00FE0C2E" w:rsidRDefault="00FE0C2E" w:rsidP="00FE0C2E">
      <w:pPr>
        <w:pStyle w:val="RLProhlensmluvnchstran"/>
        <w:rPr>
          <w:rFonts w:asciiTheme="minorHAnsi" w:hAnsiTheme="minorHAnsi" w:cstheme="minorHAnsi"/>
          <w:b w:val="0"/>
          <w:bCs/>
          <w:sz w:val="20"/>
          <w:szCs w:val="20"/>
        </w:rPr>
      </w:pPr>
      <w:r w:rsidRPr="00FE0C2E">
        <w:rPr>
          <w:rFonts w:asciiTheme="minorHAnsi" w:hAnsiTheme="minorHAnsi" w:cstheme="minorHAnsi"/>
          <w:b w:val="0"/>
          <w:bCs/>
          <w:sz w:val="20"/>
          <w:szCs w:val="20"/>
        </w:rPr>
        <w:t xml:space="preserve">zastoupená: </w:t>
      </w:r>
      <w:r w:rsidR="008B5E73">
        <w:rPr>
          <w:rFonts w:asciiTheme="minorHAnsi" w:hAnsiTheme="minorHAnsi" w:cstheme="minorHAnsi"/>
          <w:b w:val="0"/>
          <w:bCs/>
          <w:sz w:val="20"/>
          <w:szCs w:val="20"/>
        </w:rPr>
        <w:t>xxx</w:t>
      </w:r>
      <w:r w:rsidRPr="00FE0C2E">
        <w:rPr>
          <w:rFonts w:asciiTheme="minorHAnsi" w:hAnsiTheme="minorHAnsi" w:cstheme="minorHAnsi"/>
          <w:b w:val="0"/>
          <w:bCs/>
          <w:sz w:val="20"/>
          <w:szCs w:val="20"/>
        </w:rPr>
        <w:t xml:space="preserve">, jednatelem a </w:t>
      </w:r>
      <w:r w:rsidR="008B5E73">
        <w:rPr>
          <w:rFonts w:asciiTheme="minorHAnsi" w:hAnsiTheme="minorHAnsi" w:cstheme="minorHAnsi"/>
          <w:b w:val="0"/>
          <w:bCs/>
          <w:sz w:val="20"/>
          <w:szCs w:val="20"/>
        </w:rPr>
        <w:t>xxx</w:t>
      </w:r>
      <w:r w:rsidRPr="00FE0C2E">
        <w:rPr>
          <w:rFonts w:asciiTheme="minorHAnsi" w:hAnsiTheme="minorHAnsi" w:cstheme="minorHAnsi"/>
          <w:b w:val="0"/>
          <w:bCs/>
          <w:sz w:val="20"/>
          <w:szCs w:val="20"/>
        </w:rPr>
        <w:t>, jednatelem</w:t>
      </w:r>
    </w:p>
    <w:p w14:paraId="7DCBFA45" w14:textId="77777777" w:rsidR="00FE0C2E" w:rsidRPr="00FE0C2E" w:rsidRDefault="00FE0C2E" w:rsidP="00FE0C2E">
      <w:pPr>
        <w:pStyle w:val="RLProhlensmluvnchstran"/>
        <w:rPr>
          <w:rFonts w:asciiTheme="minorHAnsi" w:hAnsiTheme="minorHAnsi" w:cstheme="minorHAnsi"/>
          <w:b w:val="0"/>
          <w:bCs/>
          <w:sz w:val="20"/>
          <w:szCs w:val="20"/>
        </w:rPr>
      </w:pPr>
      <w:r w:rsidRPr="00FE0C2E">
        <w:rPr>
          <w:rFonts w:asciiTheme="minorHAnsi" w:hAnsiTheme="minorHAnsi" w:cstheme="minorHAnsi"/>
          <w:b w:val="0"/>
          <w:bCs/>
          <w:sz w:val="20"/>
          <w:szCs w:val="20"/>
        </w:rPr>
        <w:t>(dále jen „</w:t>
      </w:r>
      <w:r w:rsidRPr="00FE0C2E">
        <w:rPr>
          <w:rFonts w:asciiTheme="minorHAnsi" w:hAnsiTheme="minorHAnsi" w:cstheme="minorHAnsi"/>
          <w:sz w:val="20"/>
          <w:szCs w:val="20"/>
        </w:rPr>
        <w:t>Poskytovatel</w:t>
      </w:r>
      <w:r w:rsidRPr="00FE0C2E">
        <w:rPr>
          <w:rFonts w:asciiTheme="minorHAnsi" w:hAnsiTheme="minorHAnsi" w:cstheme="minorHAnsi"/>
          <w:b w:val="0"/>
          <w:bCs/>
          <w:sz w:val="20"/>
          <w:szCs w:val="20"/>
        </w:rPr>
        <w:t>“)</w:t>
      </w:r>
    </w:p>
    <w:p w14:paraId="154D199D" w14:textId="77777777" w:rsidR="00FE0C2E" w:rsidRPr="00FE0C2E" w:rsidRDefault="00FE0C2E" w:rsidP="00FE0C2E">
      <w:pPr>
        <w:pStyle w:val="RLdajeosmluvnstran"/>
        <w:rPr>
          <w:rFonts w:asciiTheme="minorHAnsi" w:hAnsiTheme="minorHAnsi" w:cstheme="minorHAnsi"/>
          <w:sz w:val="20"/>
          <w:szCs w:val="20"/>
        </w:rPr>
      </w:pPr>
    </w:p>
    <w:p w14:paraId="0C06F49E" w14:textId="77777777" w:rsidR="00FE0C2E" w:rsidRPr="00FE0C2E" w:rsidRDefault="00FE0C2E" w:rsidP="00FE0C2E">
      <w:pPr>
        <w:jc w:val="center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 xml:space="preserve">dnešního dne uzavřely tento Dodatek č. 1 ke Smlouvě na poskytování služeb správy a provozu centrálních balancerů </w:t>
      </w:r>
    </w:p>
    <w:p w14:paraId="22E631A5" w14:textId="05EDBA0B" w:rsidR="00FE0C2E" w:rsidRPr="00FE0C2E" w:rsidRDefault="00FE0C2E" w:rsidP="00FE0C2E">
      <w:pPr>
        <w:jc w:val="center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(dále jen „</w:t>
      </w:r>
      <w:r w:rsidRPr="00FE0C2E">
        <w:rPr>
          <w:rFonts w:asciiTheme="minorHAnsi" w:hAnsiTheme="minorHAnsi" w:cstheme="minorHAnsi"/>
          <w:b/>
          <w:sz w:val="20"/>
          <w:szCs w:val="20"/>
        </w:rPr>
        <w:t>Dodatek</w:t>
      </w:r>
      <w:r w:rsidRPr="00FE0C2E">
        <w:rPr>
          <w:rFonts w:asciiTheme="minorHAnsi" w:hAnsiTheme="minorHAnsi" w:cstheme="minorHAnsi"/>
          <w:sz w:val="20"/>
          <w:szCs w:val="20"/>
        </w:rPr>
        <w:t>“).</w:t>
      </w:r>
    </w:p>
    <w:p w14:paraId="70568F50" w14:textId="77777777" w:rsidR="00FE0C2E" w:rsidRPr="00FE0C2E" w:rsidRDefault="00FE0C2E" w:rsidP="00FE0C2E">
      <w:pPr>
        <w:pStyle w:val="RLlneksmlouvy"/>
        <w:tabs>
          <w:tab w:val="clear" w:pos="737"/>
        </w:tabs>
        <w:spacing w:before="12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bookmarkStart w:id="2" w:name="_Toc212632745"/>
      <w:bookmarkStart w:id="3" w:name="_Ref212892725"/>
      <w:bookmarkStart w:id="4" w:name="_Toc295034729"/>
      <w:r w:rsidRPr="00FE0C2E">
        <w:rPr>
          <w:rFonts w:asciiTheme="minorHAnsi" w:hAnsiTheme="minorHAnsi" w:cstheme="minorHAnsi"/>
          <w:sz w:val="20"/>
          <w:szCs w:val="20"/>
        </w:rPr>
        <w:lastRenderedPageBreak/>
        <w:t>ÚVODNÍ USTANOVENÍ</w:t>
      </w:r>
      <w:bookmarkEnd w:id="2"/>
      <w:bookmarkEnd w:id="3"/>
      <w:bookmarkEnd w:id="4"/>
    </w:p>
    <w:p w14:paraId="43C4E52D" w14:textId="77777777" w:rsidR="00FE0C2E" w:rsidRPr="00FE0C2E" w:rsidRDefault="00FE0C2E" w:rsidP="00FE0C2E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Smluvní strany uzavřely dne 19. 6. 2023 Smlouvu na poskytování služeb správy a provozu centrálních balancerů, číslo smlouvy (DMS): 393-2023-12120 (dále jen „Smlouva“).</w:t>
      </w:r>
    </w:p>
    <w:p w14:paraId="7398C596" w14:textId="77777777" w:rsidR="00FE0C2E" w:rsidRPr="00FE0C2E" w:rsidRDefault="00FE0C2E" w:rsidP="00FE0C2E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Tento Dodatek se uzavírá z důvodu potřeby zajištění víceprací spojených s konkrétními projekty, jejichž cílem je zvýšení bezpečnosti informačních systémů s ohledem na kybernetické útoky.</w:t>
      </w:r>
    </w:p>
    <w:p w14:paraId="46E10E51" w14:textId="77777777" w:rsidR="00FE0C2E" w:rsidRPr="00FE0C2E" w:rsidRDefault="00FE0C2E" w:rsidP="00FE0C2E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iCs/>
          <w:sz w:val="20"/>
          <w:szCs w:val="20"/>
        </w:rPr>
        <w:t xml:space="preserve">Tento Dodatek nepředstavuje podstatnou změnu závazku ze Smlouvy ve smyslu zákona č. 134/2016 Sb., o zadávání veřejných zakázek, v platném znění (dále jen „ZZVZ“) a je uzavírán v souladu s § 222 odst. 5 ZZVZ.  </w:t>
      </w:r>
      <w:r w:rsidRPr="00FE0C2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Tímto Dodatkem dochází k navýšení a zároveň změně ceny závazku o 597 686,- Kč bez DPH. Celkový součet Maximální celkové ceny za Paušální služby a Maximální ceny za Ad hoc služby bude činit 3 379 892,64 Kč bez DPH. </w:t>
      </w:r>
      <w:r w:rsidRPr="00FE0C2E">
        <w:rPr>
          <w:rFonts w:asciiTheme="minorHAnsi" w:hAnsiTheme="minorHAnsi" w:cstheme="minorHAnsi"/>
          <w:sz w:val="20"/>
          <w:szCs w:val="20"/>
        </w:rPr>
        <w:t xml:space="preserve">Účelem Dodatku je navýšení počtu člověkodnů zasmluvněných Ad hoc služeb. </w:t>
      </w:r>
    </w:p>
    <w:p w14:paraId="42EF18F6" w14:textId="77777777" w:rsidR="00FE0C2E" w:rsidRPr="00FE0C2E" w:rsidRDefault="00FE0C2E" w:rsidP="00FE0C2E">
      <w:pPr>
        <w:pStyle w:val="RLlneksmlouvy"/>
        <w:tabs>
          <w:tab w:val="clear" w:pos="737"/>
        </w:tabs>
        <w:spacing w:before="12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bookmarkStart w:id="5" w:name="_Toc295034731"/>
      <w:r w:rsidRPr="00FE0C2E">
        <w:rPr>
          <w:rFonts w:asciiTheme="minorHAnsi" w:hAnsiTheme="minorHAnsi" w:cstheme="minorHAnsi"/>
          <w:sz w:val="20"/>
          <w:szCs w:val="20"/>
        </w:rPr>
        <w:t xml:space="preserve">PŘEDMĚT </w:t>
      </w:r>
      <w:bookmarkEnd w:id="5"/>
      <w:r w:rsidRPr="00FE0C2E">
        <w:rPr>
          <w:rFonts w:asciiTheme="minorHAnsi" w:hAnsiTheme="minorHAnsi" w:cstheme="minorHAnsi"/>
          <w:sz w:val="20"/>
          <w:szCs w:val="20"/>
        </w:rPr>
        <w:t>DODATKU</w:t>
      </w:r>
    </w:p>
    <w:p w14:paraId="699D5F8B" w14:textId="77777777" w:rsidR="00FE0C2E" w:rsidRPr="00FE0C2E" w:rsidRDefault="00FE0C2E" w:rsidP="00FE0C2E">
      <w:pPr>
        <w:pStyle w:val="RLTextlnkuslovan"/>
        <w:numPr>
          <w:ilvl w:val="0"/>
          <w:numId w:val="0"/>
        </w:numPr>
        <w:spacing w:before="12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bookmarkStart w:id="6" w:name="_Hlk68602180"/>
      <w:r w:rsidRPr="00FE0C2E">
        <w:rPr>
          <w:rFonts w:asciiTheme="minorHAnsi" w:hAnsiTheme="minorHAnsi" w:cstheme="minorHAnsi"/>
          <w:sz w:val="20"/>
          <w:szCs w:val="20"/>
        </w:rPr>
        <w:t xml:space="preserve">Smluvní strany se dohodly, že </w:t>
      </w:r>
    </w:p>
    <w:p w14:paraId="556750F4" w14:textId="77777777" w:rsidR="00FE0C2E" w:rsidRPr="00FE0C2E" w:rsidRDefault="00FE0C2E" w:rsidP="00FE0C2E">
      <w:pPr>
        <w:pStyle w:val="RLTextlnkuslovan"/>
        <w:tabs>
          <w:tab w:val="clear" w:pos="1474"/>
        </w:tabs>
        <w:ind w:left="1418" w:hanging="681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 xml:space="preserve">dosavadní znění odst. 18.2 se nahrazuje následujícím novým zněním: </w:t>
      </w:r>
    </w:p>
    <w:p w14:paraId="77998B56" w14:textId="77777777" w:rsidR="00FE0C2E" w:rsidRPr="00FE0C2E" w:rsidRDefault="00FE0C2E" w:rsidP="00FE0C2E">
      <w:pPr>
        <w:pStyle w:val="RLTextlnkuslovan"/>
        <w:numPr>
          <w:ilvl w:val="0"/>
          <w:numId w:val="0"/>
        </w:numPr>
        <w:spacing w:before="60" w:after="60" w:line="24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 xml:space="preserve">Maximální cena za Ad hoc služby dle této Smlouvy je smluvními stranami dohodnuta ve výši 1 673 520,80 Kč bez DPH, přičemž sazba DPH činí 21 %, výše DPH činí 351 439,37 Kč a cena včetně DPH činí 2 024 960,17 Kč, a to jako nejvýše přípustná celková částka za Ad hoc služby za celou dobu trvání této Smlouvy. Pro vyloučení pochybností to znamená, že maximální celková částka za poskytnutí Ad hoc služeb uvedená v tomto odstavci je nejvýše přípustná celková částka za poskytnutí Ad hoc služeb a všech zřizovacích či jiných poplatků a veškerých dalších nákladů s poskytnutím Ad hoc služeb souvisejících. Skutečná cena za poskytování Ad hoc služeb bude určena postupem podle odst. 18.6 a násl. této Smlouvy. Objednatel není povinen poptat Ad hoc služby v žádném minimálním rozsahu. Poskytovateli nemůže vzniknout nárok na náhradu škody v případě, že Objednatel nepoptá jakékoliv Ad hoc služby. </w:t>
      </w:r>
    </w:p>
    <w:p w14:paraId="58835542" w14:textId="77777777" w:rsidR="00FE0C2E" w:rsidRPr="00FE0C2E" w:rsidRDefault="00FE0C2E" w:rsidP="00FE0C2E">
      <w:pPr>
        <w:pStyle w:val="RLTextlnkuslovan"/>
        <w:tabs>
          <w:tab w:val="clear" w:pos="1474"/>
        </w:tabs>
        <w:ind w:left="1418" w:hanging="681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dosavadní znění Přílohy č. 4 Smlouvy „Oprávněné osoby“ - část „Za Objednatele, ve věcech smluvních“ se nahrazuje následujícím novým zněním:</w:t>
      </w:r>
    </w:p>
    <w:tbl>
      <w:tblPr>
        <w:tblW w:w="808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5874"/>
      </w:tblGrid>
      <w:tr w:rsidR="00FE0C2E" w:rsidRPr="00FE0C2E" w14:paraId="5B6C7E07" w14:textId="77777777" w:rsidTr="00FE0C2E">
        <w:tc>
          <w:tcPr>
            <w:tcW w:w="2206" w:type="dxa"/>
            <w:shd w:val="clear" w:color="auto" w:fill="auto"/>
            <w:vAlign w:val="center"/>
          </w:tcPr>
          <w:p w14:paraId="416A97EC" w14:textId="77777777" w:rsidR="00FE0C2E" w:rsidRPr="00FE0C2E" w:rsidRDefault="00FE0C2E" w:rsidP="00B0021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x-none" w:eastAsia="x-none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  <w:lang w:val="x-none" w:eastAsia="x-none"/>
              </w:rPr>
              <w:t>Jméno a příjmení</w:t>
            </w:r>
          </w:p>
        </w:tc>
        <w:tc>
          <w:tcPr>
            <w:tcW w:w="5874" w:type="dxa"/>
            <w:shd w:val="clear" w:color="auto" w:fill="auto"/>
          </w:tcPr>
          <w:p w14:paraId="3153157F" w14:textId="77777777" w:rsidR="00FE0C2E" w:rsidRPr="00FE0C2E" w:rsidRDefault="00FE0C2E" w:rsidP="00B00215">
            <w:pPr>
              <w:spacing w:before="60" w:after="6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Ing. Miroslav Rychtařík</w:t>
            </w:r>
          </w:p>
        </w:tc>
      </w:tr>
      <w:tr w:rsidR="00FE0C2E" w:rsidRPr="00FE0C2E" w14:paraId="38006D2D" w14:textId="77777777" w:rsidTr="00FE0C2E">
        <w:tc>
          <w:tcPr>
            <w:tcW w:w="2206" w:type="dxa"/>
            <w:shd w:val="clear" w:color="auto" w:fill="auto"/>
            <w:vAlign w:val="center"/>
          </w:tcPr>
          <w:p w14:paraId="6C2BCB06" w14:textId="77777777" w:rsidR="00FE0C2E" w:rsidRPr="00FE0C2E" w:rsidRDefault="00FE0C2E" w:rsidP="00B0021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x-none" w:eastAsia="x-none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  <w:lang w:val="x-none" w:eastAsia="x-none"/>
              </w:rPr>
              <w:t>Adresa</w:t>
            </w:r>
          </w:p>
        </w:tc>
        <w:tc>
          <w:tcPr>
            <w:tcW w:w="5874" w:type="dxa"/>
            <w:shd w:val="clear" w:color="auto" w:fill="auto"/>
          </w:tcPr>
          <w:p w14:paraId="6718A861" w14:textId="77777777" w:rsidR="00FE0C2E" w:rsidRPr="00FE0C2E" w:rsidRDefault="00FE0C2E" w:rsidP="00B00215">
            <w:pPr>
              <w:spacing w:before="60" w:after="60"/>
              <w:rPr>
                <w:rFonts w:asciiTheme="minorHAnsi" w:hAnsiTheme="minorHAnsi" w:cstheme="minorHAnsi"/>
                <w:snapToGrid w:val="0"/>
                <w:sz w:val="20"/>
                <w:szCs w:val="20"/>
                <w:lang w:val="x-none"/>
              </w:rPr>
            </w:pPr>
            <w:r w:rsidRPr="00FE0C2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Těšnov 65/17, 110 00, Praha 1 – Nové Město</w:t>
            </w:r>
          </w:p>
        </w:tc>
      </w:tr>
      <w:tr w:rsidR="00FE0C2E" w:rsidRPr="00FE0C2E" w14:paraId="4FABB8AB" w14:textId="77777777" w:rsidTr="00FE0C2E">
        <w:tc>
          <w:tcPr>
            <w:tcW w:w="2206" w:type="dxa"/>
            <w:shd w:val="clear" w:color="auto" w:fill="auto"/>
            <w:vAlign w:val="center"/>
          </w:tcPr>
          <w:p w14:paraId="03692C52" w14:textId="77777777" w:rsidR="00FE0C2E" w:rsidRPr="00FE0C2E" w:rsidRDefault="00FE0C2E" w:rsidP="00B0021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x-none" w:eastAsia="x-none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  <w:lang w:val="x-none" w:eastAsia="x-none"/>
              </w:rPr>
              <w:t>ID datové schránky</w:t>
            </w:r>
          </w:p>
        </w:tc>
        <w:tc>
          <w:tcPr>
            <w:tcW w:w="5874" w:type="dxa"/>
            <w:shd w:val="clear" w:color="auto" w:fill="auto"/>
          </w:tcPr>
          <w:p w14:paraId="74D5F883" w14:textId="77777777" w:rsidR="00FE0C2E" w:rsidRPr="00FE0C2E" w:rsidRDefault="00FE0C2E" w:rsidP="00B00215">
            <w:pPr>
              <w:spacing w:before="60" w:after="60"/>
              <w:rPr>
                <w:rFonts w:asciiTheme="minorHAnsi" w:hAnsiTheme="minorHAnsi" w:cstheme="minorHAnsi"/>
                <w:snapToGrid w:val="0"/>
                <w:sz w:val="20"/>
                <w:szCs w:val="20"/>
                <w:lang w:val="x-none"/>
              </w:rPr>
            </w:pPr>
            <w:r w:rsidRPr="00FE0C2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yphaax8</w:t>
            </w:r>
          </w:p>
        </w:tc>
      </w:tr>
    </w:tbl>
    <w:p w14:paraId="09D8545D" w14:textId="77777777" w:rsidR="00FE0C2E" w:rsidRPr="00FE0C2E" w:rsidRDefault="00FE0C2E" w:rsidP="00FE0C2E">
      <w:pPr>
        <w:pStyle w:val="RLTextlnkuslovan"/>
        <w:numPr>
          <w:ilvl w:val="0"/>
          <w:numId w:val="0"/>
        </w:numPr>
        <w:ind w:left="1418"/>
        <w:rPr>
          <w:rFonts w:asciiTheme="minorHAnsi" w:hAnsiTheme="minorHAnsi" w:cstheme="minorHAnsi"/>
          <w:sz w:val="20"/>
          <w:szCs w:val="20"/>
        </w:rPr>
      </w:pPr>
    </w:p>
    <w:p w14:paraId="4B2917E6" w14:textId="77777777" w:rsidR="00FE0C2E" w:rsidRPr="00FE0C2E" w:rsidRDefault="00FE0C2E" w:rsidP="00FE0C2E">
      <w:pPr>
        <w:pStyle w:val="RLTextlnkuslovan"/>
        <w:tabs>
          <w:tab w:val="clear" w:pos="1474"/>
        </w:tabs>
        <w:ind w:left="1418" w:hanging="681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dosavadní znění Přílohy č. 6 Smlouvy „Souhrnná cenová tabulka“ – část „Maximální cena za Ad hoc služby“ a „Součet Maximální celkové ceny za Paušální služby a Maximální ceny za Ad hoc služby“ se nahrazuje následujícím novým zněním:</w:t>
      </w:r>
    </w:p>
    <w:tbl>
      <w:tblPr>
        <w:tblW w:w="4986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908"/>
        <w:gridCol w:w="3323"/>
      </w:tblGrid>
      <w:tr w:rsidR="00FE0C2E" w:rsidRPr="00FE0C2E" w14:paraId="06BB0BE6" w14:textId="77777777" w:rsidTr="00B00215">
        <w:trPr>
          <w:trHeight w:val="51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286C187" w14:textId="77777777" w:rsidR="00FE0C2E" w:rsidRPr="00FE0C2E" w:rsidRDefault="00FE0C2E" w:rsidP="00B00215">
            <w:pPr>
              <w:pStyle w:val="RLlneksmlouv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</w:rPr>
              <w:t>Maximální cena za Ad hoc služby</w:t>
            </w:r>
          </w:p>
        </w:tc>
      </w:tr>
      <w:tr w:rsidR="00FE0C2E" w:rsidRPr="00FE0C2E" w14:paraId="5D96895E" w14:textId="77777777" w:rsidTr="00B00215">
        <w:trPr>
          <w:trHeight w:val="397"/>
        </w:trPr>
        <w:tc>
          <w:tcPr>
            <w:tcW w:w="1743" w:type="pct"/>
            <w:shd w:val="clear" w:color="auto" w:fill="auto"/>
            <w:vAlign w:val="center"/>
          </w:tcPr>
          <w:p w14:paraId="50C41E58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Maximální cena za Ad hoc služby v Kč bez DPH</w:t>
            </w:r>
          </w:p>
        </w:tc>
        <w:tc>
          <w:tcPr>
            <w:tcW w:w="1520" w:type="pct"/>
            <w:shd w:val="clear" w:color="auto" w:fill="auto"/>
          </w:tcPr>
          <w:p w14:paraId="0ECCF1C0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sz w:val="20"/>
                <w:szCs w:val="20"/>
              </w:rPr>
              <w:t>Celková výše DPH</w:t>
            </w:r>
            <w:r w:rsidRPr="00FE0C2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v Kč</w:t>
            </w:r>
          </w:p>
        </w:tc>
        <w:tc>
          <w:tcPr>
            <w:tcW w:w="1737" w:type="pct"/>
            <w:shd w:val="clear" w:color="auto" w:fill="auto"/>
          </w:tcPr>
          <w:p w14:paraId="67630A7F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Maximální cena za Ad hoc služby v Kč včetně DPH</w:t>
            </w:r>
          </w:p>
        </w:tc>
      </w:tr>
      <w:tr w:rsidR="00FE0C2E" w:rsidRPr="00FE0C2E" w14:paraId="60CF163C" w14:textId="77777777" w:rsidTr="00B00215">
        <w:trPr>
          <w:trHeight w:val="445"/>
        </w:trPr>
        <w:tc>
          <w:tcPr>
            <w:tcW w:w="1743" w:type="pct"/>
            <w:shd w:val="clear" w:color="auto" w:fill="auto"/>
          </w:tcPr>
          <w:p w14:paraId="7320D62E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1 673 520,80</w:t>
            </w:r>
          </w:p>
        </w:tc>
        <w:tc>
          <w:tcPr>
            <w:tcW w:w="1520" w:type="pct"/>
            <w:shd w:val="clear" w:color="auto" w:fill="auto"/>
          </w:tcPr>
          <w:p w14:paraId="4DC5864A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351 439,37</w:t>
            </w:r>
          </w:p>
        </w:tc>
        <w:tc>
          <w:tcPr>
            <w:tcW w:w="1737" w:type="pct"/>
            <w:shd w:val="clear" w:color="auto" w:fill="auto"/>
          </w:tcPr>
          <w:p w14:paraId="2DBDAE29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2 024 960,17</w:t>
            </w:r>
          </w:p>
        </w:tc>
      </w:tr>
    </w:tbl>
    <w:p w14:paraId="0394F69C" w14:textId="77777777" w:rsidR="00FE0C2E" w:rsidRPr="00FE0C2E" w:rsidRDefault="00FE0C2E" w:rsidP="00FE0C2E">
      <w:pPr>
        <w:rPr>
          <w:rFonts w:asciiTheme="minorHAnsi" w:hAnsiTheme="minorHAnsi" w:cstheme="minorHAnsi"/>
          <w:sz w:val="20"/>
          <w:szCs w:val="20"/>
        </w:rPr>
      </w:pPr>
    </w:p>
    <w:p w14:paraId="04C566FD" w14:textId="77777777" w:rsidR="00FE0C2E" w:rsidRPr="00FE0C2E" w:rsidRDefault="00FE0C2E" w:rsidP="00FE0C2E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-377"/>
        <w:tblW w:w="498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87"/>
      </w:tblGrid>
      <w:tr w:rsidR="00FE0C2E" w:rsidRPr="00FE0C2E" w14:paraId="137F9901" w14:textId="77777777" w:rsidTr="00B00215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40CA0C0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Součet Maximální celkové ceny za Paušální služby a Maximální ceny za Ad hoc služby</w:t>
            </w:r>
          </w:p>
        </w:tc>
      </w:tr>
      <w:tr w:rsidR="00FE0C2E" w:rsidRPr="00FE0C2E" w14:paraId="028436F3" w14:textId="77777777" w:rsidTr="00B00215">
        <w:trPr>
          <w:trHeight w:val="397"/>
        </w:trPr>
        <w:tc>
          <w:tcPr>
            <w:tcW w:w="1667" w:type="pct"/>
            <w:shd w:val="clear" w:color="auto" w:fill="auto"/>
            <w:vAlign w:val="center"/>
          </w:tcPr>
          <w:p w14:paraId="211D7822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Součet Maximální celkové ceny za Paušální služby a Maximální ceny za Ad hoc služby v Kč bez DPH </w:t>
            </w:r>
          </w:p>
        </w:tc>
        <w:tc>
          <w:tcPr>
            <w:tcW w:w="1667" w:type="pct"/>
            <w:shd w:val="clear" w:color="auto" w:fill="auto"/>
          </w:tcPr>
          <w:p w14:paraId="02966FBF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sz w:val="20"/>
                <w:szCs w:val="20"/>
              </w:rPr>
              <w:t>Celková výše DPH</w:t>
            </w:r>
            <w:r w:rsidRPr="00FE0C2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v Kč</w:t>
            </w:r>
          </w:p>
        </w:tc>
        <w:tc>
          <w:tcPr>
            <w:tcW w:w="1666" w:type="pct"/>
            <w:shd w:val="clear" w:color="auto" w:fill="auto"/>
          </w:tcPr>
          <w:p w14:paraId="6049991F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Součet Maximální celkové ceny za Paušální služby a Maximální ceny za Ad hoc služby v Kč včetně DPH </w:t>
            </w:r>
          </w:p>
        </w:tc>
      </w:tr>
      <w:tr w:rsidR="00FE0C2E" w:rsidRPr="00FE0C2E" w14:paraId="549D070D" w14:textId="77777777" w:rsidTr="00B00215">
        <w:trPr>
          <w:trHeight w:val="445"/>
        </w:trPr>
        <w:tc>
          <w:tcPr>
            <w:tcW w:w="1667" w:type="pct"/>
            <w:shd w:val="clear" w:color="auto" w:fill="auto"/>
          </w:tcPr>
          <w:p w14:paraId="253CB5FC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3 379 892,64</w:t>
            </w:r>
          </w:p>
        </w:tc>
        <w:tc>
          <w:tcPr>
            <w:tcW w:w="1667" w:type="pct"/>
            <w:shd w:val="clear" w:color="auto" w:fill="auto"/>
          </w:tcPr>
          <w:p w14:paraId="251E56BF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709 777,45</w:t>
            </w:r>
          </w:p>
        </w:tc>
        <w:tc>
          <w:tcPr>
            <w:tcW w:w="1666" w:type="pct"/>
            <w:shd w:val="clear" w:color="auto" w:fill="auto"/>
          </w:tcPr>
          <w:p w14:paraId="17F2B1D5" w14:textId="77777777" w:rsidR="00FE0C2E" w:rsidRPr="00FE0C2E" w:rsidRDefault="00FE0C2E" w:rsidP="00B002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4 089 670,09</w:t>
            </w:r>
          </w:p>
        </w:tc>
      </w:tr>
    </w:tbl>
    <w:p w14:paraId="27247349" w14:textId="77777777" w:rsidR="00FE0C2E" w:rsidRPr="00FE0C2E" w:rsidRDefault="00FE0C2E" w:rsidP="00FE0C2E">
      <w:pPr>
        <w:pStyle w:val="RLlneksmlouvy"/>
        <w:tabs>
          <w:tab w:val="clear" w:pos="737"/>
        </w:tabs>
        <w:spacing w:before="12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bookmarkStart w:id="7" w:name="Služby"/>
      <w:bookmarkEnd w:id="6"/>
      <w:bookmarkEnd w:id="7"/>
      <w:r w:rsidRPr="00FE0C2E">
        <w:rPr>
          <w:rFonts w:asciiTheme="minorHAnsi" w:hAnsiTheme="minorHAnsi" w:cstheme="minorHAnsi"/>
          <w:sz w:val="20"/>
          <w:szCs w:val="20"/>
        </w:rPr>
        <w:lastRenderedPageBreak/>
        <w:t>ZÁVĚREČNÁ USTANOVENÍ</w:t>
      </w:r>
    </w:p>
    <w:p w14:paraId="3C679122" w14:textId="77777777" w:rsidR="00FE0C2E" w:rsidRPr="00FE0C2E" w:rsidRDefault="00FE0C2E" w:rsidP="00FE0C2E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Tento Dodatek nabývá platnosti dnem jeho podpisu poslední ze smluvních stran a účinnosti dnem jeho uveřejnění v registru smluv.</w:t>
      </w:r>
    </w:p>
    <w:p w14:paraId="6C37A87B" w14:textId="77777777" w:rsidR="00FE0C2E" w:rsidRPr="00FE0C2E" w:rsidRDefault="00FE0C2E" w:rsidP="00FE0C2E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Tento Dodatek představuje úplnou dohodu smluvních stran o předmětu tohoto Dodatku.</w:t>
      </w:r>
    </w:p>
    <w:p w14:paraId="2E475C70" w14:textId="77777777" w:rsidR="00FE0C2E" w:rsidRPr="00FE0C2E" w:rsidRDefault="00FE0C2E" w:rsidP="00FE0C2E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Ostatní ustanovení Smlouvy a jejích příloh, nedotčená tímto Dodatkem, zůstávají beze změny.</w:t>
      </w:r>
    </w:p>
    <w:p w14:paraId="02B201F1" w14:textId="77777777" w:rsidR="00FE0C2E" w:rsidRPr="00FE0C2E" w:rsidRDefault="00FE0C2E" w:rsidP="00FE0C2E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 xml:space="preserve">Poskytovatel svým podpisem níže potvrzuje, že souhlasí s tím, aby byl uveřejněn obraz Dodatku a dalších dokumentů od tohoto Dodatku odvozených, stejně jako obraz Smlouvy, od níž je Dodatek odvozen, a jejích případných změn a dalších dokumentů od této Smlouvy odvozených, včetně metadat požadovaných k uveřejnění dle zákona č. 340/2015 Sb., o zvláštních podmínkách účinnosti některých smluv, uveřejňování těchto smluv a o registru smluv, (zákon o registru smluv), ve znění pozdějších předpisů. Smluvní strany se dohodly, že podklady dle předchozí věty odešle za účelem jejich uveřejnění správci registru smluv Objednatel; tím není dotčeno právo Poskytovatele k jejich odeslání. </w:t>
      </w:r>
    </w:p>
    <w:p w14:paraId="02013872" w14:textId="101F5284" w:rsidR="00FE0C2E" w:rsidRPr="00FE0C2E" w:rsidRDefault="00FE0C2E" w:rsidP="00FE0C2E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 xml:space="preserve">Elektronickou komunikaci ohledně smluvních ustanovení Smlouvy (např. ohledně změny </w:t>
      </w:r>
      <w:r w:rsidR="009A4E09">
        <w:rPr>
          <w:rFonts w:asciiTheme="minorHAnsi" w:hAnsiTheme="minorHAnsi" w:cstheme="minorHAnsi"/>
          <w:sz w:val="20"/>
          <w:szCs w:val="20"/>
        </w:rPr>
        <w:t>S</w:t>
      </w:r>
      <w:r w:rsidRPr="00FE0C2E">
        <w:rPr>
          <w:rFonts w:asciiTheme="minorHAnsi" w:hAnsiTheme="minorHAnsi" w:cstheme="minorHAnsi"/>
          <w:sz w:val="20"/>
          <w:szCs w:val="20"/>
        </w:rPr>
        <w:t xml:space="preserve">mlouvy nebo jejího ukončení apod.) je možno vést jen do datové schránky. </w:t>
      </w:r>
    </w:p>
    <w:p w14:paraId="03DF223F" w14:textId="77777777" w:rsidR="00FE0C2E" w:rsidRPr="00FE0C2E" w:rsidRDefault="00FE0C2E" w:rsidP="00FE0C2E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 xml:space="preserve">Tento Dodatek se vyhotovuje v elektronické podobě ve formátu PDF/A, přičemž každá ze smluvních stran obdrží oboustranně elektronicky podepsaný datový soubor tohoto Dodatku. </w:t>
      </w:r>
    </w:p>
    <w:p w14:paraId="2231712C" w14:textId="77777777" w:rsidR="00FE0C2E" w:rsidRPr="00FE0C2E" w:rsidRDefault="00FE0C2E" w:rsidP="00FE0C2E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5DCF703A" w14:textId="77777777" w:rsidR="00FE0C2E" w:rsidRPr="00FE0C2E" w:rsidRDefault="00FE0C2E" w:rsidP="00FE0C2E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7A113985" w14:textId="77777777" w:rsidR="00FE0C2E" w:rsidRPr="00FE0C2E" w:rsidRDefault="00FE0C2E" w:rsidP="00FE0C2E">
      <w:pPr>
        <w:pStyle w:val="RLProhlensmluvnchstran"/>
        <w:spacing w:before="120" w:line="240" w:lineRule="auto"/>
        <w:rPr>
          <w:rFonts w:asciiTheme="minorHAnsi" w:hAnsiTheme="minorHAnsi" w:cstheme="minorHAnsi"/>
          <w:sz w:val="20"/>
          <w:szCs w:val="20"/>
        </w:rPr>
      </w:pPr>
      <w:r w:rsidRPr="00FE0C2E">
        <w:rPr>
          <w:rFonts w:asciiTheme="minorHAnsi" w:hAnsiTheme="minorHAnsi" w:cstheme="minorHAnsi"/>
          <w:sz w:val="20"/>
          <w:szCs w:val="20"/>
        </w:rPr>
        <w:t>Smluvní strany prohlašují, že si tento Dodatek přečetly, že s jeho obsahem souhlasí a na důkaz toho k němu připojují svoje podpisy.</w:t>
      </w:r>
    </w:p>
    <w:p w14:paraId="01D8A0C0" w14:textId="77777777" w:rsidR="00FE0C2E" w:rsidRPr="00FE0C2E" w:rsidRDefault="00FE0C2E" w:rsidP="00FE0C2E">
      <w:pPr>
        <w:pStyle w:val="RLProhlensmluvnchstran"/>
        <w:spacing w:before="1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513" w:type="dxa"/>
        <w:jc w:val="center"/>
        <w:tblLook w:val="01E0" w:firstRow="1" w:lastRow="1" w:firstColumn="1" w:lastColumn="1" w:noHBand="0" w:noVBand="0"/>
      </w:tblPr>
      <w:tblGrid>
        <w:gridCol w:w="4683"/>
        <w:gridCol w:w="4830"/>
      </w:tblGrid>
      <w:tr w:rsidR="00FE0C2E" w:rsidRPr="00FE0C2E" w14:paraId="57D56EED" w14:textId="77777777" w:rsidTr="00B00215">
        <w:trPr>
          <w:trHeight w:val="1179"/>
          <w:jc w:val="center"/>
        </w:trPr>
        <w:tc>
          <w:tcPr>
            <w:tcW w:w="4683" w:type="dxa"/>
          </w:tcPr>
          <w:p w14:paraId="6E9B9BEC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sz w:val="20"/>
                <w:szCs w:val="20"/>
              </w:rPr>
              <w:t>Objednatel</w:t>
            </w:r>
          </w:p>
          <w:p w14:paraId="62B99316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CA88F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</w:rPr>
              <w:t>V Praze dne: shodné s datem a časem el. podpisu</w:t>
            </w:r>
          </w:p>
          <w:p w14:paraId="0BEB2934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986CA8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0" w:type="dxa"/>
          </w:tcPr>
          <w:p w14:paraId="0D8D4ECA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sz w:val="20"/>
                <w:szCs w:val="20"/>
              </w:rPr>
              <w:t>Poskytovatel</w:t>
            </w:r>
          </w:p>
          <w:p w14:paraId="01144220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397595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</w:rPr>
              <w:t>V Praze dne: shodné s datem a časem el. podpisu</w:t>
            </w:r>
          </w:p>
          <w:p w14:paraId="14609233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C2E" w:rsidRPr="00FE0C2E" w14:paraId="6264459B" w14:textId="77777777" w:rsidTr="00B00215">
        <w:trPr>
          <w:trHeight w:val="1179"/>
          <w:jc w:val="center"/>
        </w:trPr>
        <w:tc>
          <w:tcPr>
            <w:tcW w:w="4683" w:type="dxa"/>
          </w:tcPr>
          <w:p w14:paraId="320D54B9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44781E77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b/>
                <w:sz w:val="20"/>
                <w:szCs w:val="20"/>
              </w:rPr>
              <w:t>Česká republika – Ministerstvo zemědělství</w:t>
            </w:r>
          </w:p>
          <w:p w14:paraId="4F358C3A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</w:rPr>
              <w:t>Ing. Miroslav Rychtařík</w:t>
            </w:r>
          </w:p>
          <w:p w14:paraId="54517478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</w:rPr>
              <w:t>ředitel odboru informačních a komunikačních technologií</w:t>
            </w:r>
          </w:p>
          <w:p w14:paraId="53EE12E8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0" w:type="dxa"/>
          </w:tcPr>
          <w:p w14:paraId="6F583D06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2729FADA" w14:textId="77777777" w:rsidR="00FE0C2E" w:rsidRPr="00FE0C2E" w:rsidRDefault="00FE0C2E" w:rsidP="00B00215">
            <w:pPr>
              <w:pStyle w:val="RLProhlensmluvnchstran"/>
              <w:keepNext/>
              <w:keepLines/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</w:rPr>
              <w:t>O2 IT Services s.r.o.</w:t>
            </w:r>
          </w:p>
          <w:p w14:paraId="108957C9" w14:textId="7212B770" w:rsidR="00FE0C2E" w:rsidRPr="00FE0C2E" w:rsidRDefault="009A5F22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r w:rsidR="00FE0C2E" w:rsidRPr="00FE0C2E">
              <w:rPr>
                <w:rFonts w:asciiTheme="minorHAnsi" w:hAnsiTheme="minorHAnsi" w:cstheme="minorHAnsi"/>
                <w:sz w:val="20"/>
                <w:szCs w:val="20"/>
              </w:rPr>
              <w:t>, jednatel</w:t>
            </w:r>
          </w:p>
          <w:p w14:paraId="7FF984A5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62AAD9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4118E1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C2E" w:rsidRPr="00FE0C2E" w14:paraId="56128DEB" w14:textId="77777777" w:rsidTr="00B00215">
        <w:trPr>
          <w:trHeight w:val="1179"/>
          <w:jc w:val="center"/>
        </w:trPr>
        <w:tc>
          <w:tcPr>
            <w:tcW w:w="4683" w:type="dxa"/>
          </w:tcPr>
          <w:p w14:paraId="3BCF2B4B" w14:textId="77777777" w:rsidR="00FE0C2E" w:rsidRPr="00FE0C2E" w:rsidRDefault="00FE0C2E" w:rsidP="00B00215">
            <w:pPr>
              <w:pStyle w:val="RLdajeosmluvnstran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BCA9E0" w14:textId="77777777" w:rsidR="00FE0C2E" w:rsidRPr="00FE0C2E" w:rsidRDefault="00FE0C2E" w:rsidP="00B00215">
            <w:pPr>
              <w:keepNext/>
              <w:spacing w:before="120"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4830" w:type="dxa"/>
          </w:tcPr>
          <w:p w14:paraId="01CDB0C0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4B0255F8" w14:textId="77777777" w:rsidR="00FE0C2E" w:rsidRPr="00FE0C2E" w:rsidRDefault="00FE0C2E" w:rsidP="00B00215">
            <w:pPr>
              <w:pStyle w:val="RLProhlensmluvnchstran"/>
              <w:keepNext/>
              <w:keepLines/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0C2E">
              <w:rPr>
                <w:rFonts w:asciiTheme="minorHAnsi" w:hAnsiTheme="minorHAnsi" w:cstheme="minorHAnsi"/>
                <w:sz w:val="20"/>
                <w:szCs w:val="20"/>
              </w:rPr>
              <w:t>O2 IT Services s.r.o.</w:t>
            </w:r>
          </w:p>
          <w:p w14:paraId="33A8E8FB" w14:textId="06D2EE95" w:rsidR="00FE0C2E" w:rsidRPr="00FE0C2E" w:rsidRDefault="009A5F22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r w:rsidR="00FE0C2E" w:rsidRPr="00FE0C2E">
              <w:rPr>
                <w:rFonts w:asciiTheme="minorHAnsi" w:hAnsiTheme="minorHAnsi" w:cstheme="minorHAnsi"/>
                <w:sz w:val="20"/>
                <w:szCs w:val="20"/>
              </w:rPr>
              <w:t>, jednatel</w:t>
            </w:r>
          </w:p>
          <w:p w14:paraId="71FEC683" w14:textId="77777777" w:rsidR="00FE0C2E" w:rsidRPr="00FE0C2E" w:rsidRDefault="00FE0C2E" w:rsidP="00B00215">
            <w:pPr>
              <w:pStyle w:val="RLdajeosmluvnstran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DB53CE" w14:textId="77777777" w:rsidR="00FE0C2E" w:rsidRPr="00FE0C2E" w:rsidRDefault="00FE0C2E" w:rsidP="00FE0C2E">
      <w:pPr>
        <w:rPr>
          <w:rFonts w:asciiTheme="minorHAnsi" w:hAnsiTheme="minorHAnsi" w:cstheme="minorHAnsi"/>
          <w:sz w:val="20"/>
          <w:szCs w:val="20"/>
        </w:rPr>
      </w:pPr>
    </w:p>
    <w:p w14:paraId="192ABABD" w14:textId="77777777" w:rsidR="00FE0C2E" w:rsidRPr="00FE0C2E" w:rsidRDefault="00FE0C2E" w:rsidP="00FE0C2E">
      <w:pPr>
        <w:rPr>
          <w:rFonts w:asciiTheme="minorHAnsi" w:hAnsiTheme="minorHAnsi" w:cstheme="minorHAnsi"/>
          <w:sz w:val="20"/>
          <w:szCs w:val="20"/>
        </w:rPr>
      </w:pPr>
    </w:p>
    <w:p w14:paraId="40062A11" w14:textId="77777777" w:rsidR="00C8553B" w:rsidRPr="00FE0C2E" w:rsidRDefault="00C8553B">
      <w:pPr>
        <w:jc w:val="left"/>
        <w:rPr>
          <w:rFonts w:asciiTheme="minorHAnsi" w:hAnsiTheme="minorHAnsi" w:cstheme="minorHAnsi"/>
          <w:sz w:val="20"/>
          <w:szCs w:val="20"/>
        </w:rPr>
      </w:pPr>
    </w:p>
    <w:sectPr w:rsidR="00C8553B" w:rsidRPr="00FE0C2E" w:rsidSect="00FE0C2E">
      <w:footerReference w:type="default" r:id="rId12"/>
      <w:pgSz w:w="11907" w:h="16840"/>
      <w:pgMar w:top="1418" w:right="1134" w:bottom="1418" w:left="1134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C7BAC" w14:textId="77777777" w:rsidR="00E323D9" w:rsidRDefault="00E323D9">
      <w:r>
        <w:separator/>
      </w:r>
    </w:p>
  </w:endnote>
  <w:endnote w:type="continuationSeparator" w:id="0">
    <w:p w14:paraId="34219AB4" w14:textId="77777777" w:rsidR="00E323D9" w:rsidRDefault="00E3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2A17" w14:textId="78729ADC" w:rsidR="00C8553B" w:rsidRDefault="000E7F92">
    <w:pPr>
      <w:pStyle w:val="Zpat"/>
    </w:pPr>
    <w:fldSimple w:instr=" DOCVARIABLE  dms_cj  \* MERGEFORMAT ">
      <w:r w:rsidRPr="000E7F92">
        <w:rPr>
          <w:bCs/>
        </w:rPr>
        <w:t>MZE-70443/2024-12120</w:t>
      </w:r>
    </w:fldSimple>
    <w:r w:rsidR="00A663BC">
      <w:tab/>
    </w:r>
    <w:r w:rsidR="00A663BC">
      <w:fldChar w:fldCharType="begin"/>
    </w:r>
    <w:r w:rsidR="00A663BC">
      <w:instrText>PAGE   \* MERGEFORMAT</w:instrText>
    </w:r>
    <w:r w:rsidR="00A663BC">
      <w:fldChar w:fldCharType="separate"/>
    </w:r>
    <w:r w:rsidR="00A663BC">
      <w:t>2</w:t>
    </w:r>
    <w:r w:rsidR="00A663B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A6687" w14:textId="77777777" w:rsidR="00E323D9" w:rsidRDefault="00E323D9">
      <w:r>
        <w:separator/>
      </w:r>
    </w:p>
  </w:footnote>
  <w:footnote w:type="continuationSeparator" w:id="0">
    <w:p w14:paraId="4680344E" w14:textId="77777777" w:rsidR="00E323D9" w:rsidRDefault="00E3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8F0EA0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264233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8A2420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2932D2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728A78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AE92B5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3F2A87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05525B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62C6FCD"/>
    <w:multiLevelType w:val="multilevel"/>
    <w:tmpl w:val="B0A8C45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CFC389"/>
    <w:multiLevelType w:val="multilevel"/>
    <w:tmpl w:val="EA5C81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76C8767"/>
    <w:multiLevelType w:val="multilevel"/>
    <w:tmpl w:val="1B8C0C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6DB3DD3"/>
    <w:multiLevelType w:val="multilevel"/>
    <w:tmpl w:val="8ED4FC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86047AB"/>
    <w:multiLevelType w:val="multilevel"/>
    <w:tmpl w:val="74D451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A8EF2C9"/>
    <w:multiLevelType w:val="multilevel"/>
    <w:tmpl w:val="7CD45B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0F37353"/>
    <w:multiLevelType w:val="multilevel"/>
    <w:tmpl w:val="D9DC5A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49FA4F6"/>
    <w:multiLevelType w:val="multilevel"/>
    <w:tmpl w:val="D3FC24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BF3F98F"/>
    <w:multiLevelType w:val="multilevel"/>
    <w:tmpl w:val="635AFB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737437048">
    <w:abstractNumId w:val="0"/>
  </w:num>
  <w:num w:numId="2" w16cid:durableId="643629132">
    <w:abstractNumId w:val="1"/>
  </w:num>
  <w:num w:numId="3" w16cid:durableId="644895139">
    <w:abstractNumId w:val="2"/>
  </w:num>
  <w:num w:numId="4" w16cid:durableId="375739878">
    <w:abstractNumId w:val="3"/>
  </w:num>
  <w:num w:numId="5" w16cid:durableId="1238247490">
    <w:abstractNumId w:val="4"/>
  </w:num>
  <w:num w:numId="6" w16cid:durableId="1095976309">
    <w:abstractNumId w:val="5"/>
  </w:num>
  <w:num w:numId="7" w16cid:durableId="1747024140">
    <w:abstractNumId w:val="6"/>
  </w:num>
  <w:num w:numId="8" w16cid:durableId="654455953">
    <w:abstractNumId w:val="7"/>
  </w:num>
  <w:num w:numId="9" w16cid:durableId="2126268933">
    <w:abstractNumId w:val="9"/>
  </w:num>
  <w:num w:numId="10" w16cid:durableId="193809250">
    <w:abstractNumId w:val="10"/>
  </w:num>
  <w:num w:numId="11" w16cid:durableId="928974388">
    <w:abstractNumId w:val="11"/>
  </w:num>
  <w:num w:numId="12" w16cid:durableId="649098237">
    <w:abstractNumId w:val="12"/>
  </w:num>
  <w:num w:numId="13" w16cid:durableId="1187527352">
    <w:abstractNumId w:val="13"/>
  </w:num>
  <w:num w:numId="14" w16cid:durableId="1602912096">
    <w:abstractNumId w:val="14"/>
  </w:num>
  <w:num w:numId="15" w16cid:durableId="1677271310">
    <w:abstractNumId w:val="15"/>
  </w:num>
  <w:num w:numId="16" w16cid:durableId="906039321">
    <w:abstractNumId w:val="16"/>
  </w:num>
  <w:num w:numId="17" w16cid:durableId="768087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8396453"/>
    <w:docVar w:name="dms_carovy_kod_cj" w:val="MZE-70443/2024-12120"/>
    <w:docVar w:name="dms_cj" w:val="MZE-70443/2024-12120"/>
    <w:docVar w:name="dms_cj_skn" w:val="%%%nevyplněno%%%"/>
    <w:docVar w:name="dms_datum" w:val="3. 10. 2024"/>
    <w:docVar w:name="dms_datum_textem" w:val="3. října 2024"/>
    <w:docVar w:name="dms_datum_vzniku" w:val="3. 10. 2024 15:57:44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Dana Hynková"/>
    <w:docVar w:name="dms_podpisova_dolozka_funkce" w:val="%%%nevyplněno%%%"/>
    <w:docVar w:name="dms_podpisova_dolozka_jmeno" w:val="Dana Hynk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692/2024-12120"/>
    <w:docVar w:name="dms_spravce_jmeno" w:val="Dana Hynková"/>
    <w:docVar w:name="dms_spravce_mail" w:val="Dana.Hynkova@mze.gov.cz"/>
    <w:docVar w:name="dms_spravce_telefon" w:val="221812550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Dodatek č. 1 ke SMLOUVĚ NA POSKYTOVÁNÍ SLUŽEB SPRÁVY A PROVOZU CENTRÁLNÍCH BALANCERŮ"/>
    <w:docVar w:name="dms_VNVSpravce" w:val="%%%nevyplněno%%%"/>
    <w:docVar w:name="dms_zpracoval_jmeno" w:val="Dana Hynková"/>
    <w:docVar w:name="dms_zpracoval_mail" w:val="Dana.Hynkova@mze.gov.cz"/>
    <w:docVar w:name="dms_zpracoval_telefon" w:val="221812550"/>
  </w:docVars>
  <w:rsids>
    <w:rsidRoot w:val="00C8553B"/>
    <w:rsid w:val="000E7F92"/>
    <w:rsid w:val="00327466"/>
    <w:rsid w:val="00854B78"/>
    <w:rsid w:val="0089198A"/>
    <w:rsid w:val="008B0C4C"/>
    <w:rsid w:val="008B5E73"/>
    <w:rsid w:val="009A4E09"/>
    <w:rsid w:val="009A5F22"/>
    <w:rsid w:val="00A663BC"/>
    <w:rsid w:val="00AC700A"/>
    <w:rsid w:val="00AF4670"/>
    <w:rsid w:val="00C8553B"/>
    <w:rsid w:val="00DF4340"/>
    <w:rsid w:val="00E323D9"/>
    <w:rsid w:val="00FA35A8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40062A0E"/>
  <w15:docId w15:val="{D086D91F-F05C-4086-82CD-91689742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"/>
    <w:link w:val="RLTextlnkuslovanChar"/>
    <w:qFormat/>
    <w:rsid w:val="00FE0C2E"/>
    <w:pPr>
      <w:numPr>
        <w:ilvl w:val="1"/>
        <w:numId w:val="17"/>
      </w:numPr>
      <w:spacing w:after="120" w:line="280" w:lineRule="exact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FE0C2E"/>
    <w:pPr>
      <w:keepNext/>
      <w:numPr>
        <w:numId w:val="17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</w:rPr>
  </w:style>
  <w:style w:type="character" w:customStyle="1" w:styleId="RLlneksmlouvyChar">
    <w:name w:val="RL Článek smlouvy Char"/>
    <w:link w:val="RLlneksmlouvy"/>
    <w:rsid w:val="00FE0C2E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FE0C2E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link w:val="RLProhlensmluvnchstranChar"/>
    <w:rsid w:val="00FE0C2E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nzevsmlouvy">
    <w:name w:val="RL název smlouvy"/>
    <w:basedOn w:val="Normln"/>
    <w:next w:val="Normln"/>
    <w:rsid w:val="00FE0C2E"/>
    <w:pPr>
      <w:spacing w:before="120" w:after="1200"/>
      <w:jc w:val="center"/>
    </w:pPr>
    <w:rPr>
      <w:rFonts w:ascii="Calibri" w:eastAsia="Times New Roman" w:hAnsi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Kurzva">
    <w:name w:val="Kurzíva"/>
    <w:uiPriority w:val="99"/>
    <w:rsid w:val="00FE0C2E"/>
    <w:rPr>
      <w:i/>
    </w:rPr>
  </w:style>
  <w:style w:type="character" w:customStyle="1" w:styleId="RLProhlensmluvnchstranChar">
    <w:name w:val="RL Prohlášení smluvních stran Char"/>
    <w:link w:val="RLProhlensmluvnchstran"/>
    <w:rsid w:val="00FE0C2E"/>
    <w:rPr>
      <w:rFonts w:ascii="Calibri" w:hAnsi="Calibri"/>
      <w:b/>
      <w:sz w:val="22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FE0C2E"/>
    <w:rPr>
      <w:rFonts w:ascii="Calibri" w:hAnsi="Calibri"/>
      <w:sz w:val="2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8" ma:contentTypeDescription="Vytvoří nový dokument" ma:contentTypeScope="" ma:versionID="d8c0230c68b978e2ef8f2f62ee4bbc78">
  <xsd:schema xmlns:xsd="http://www.w3.org/2001/XMLSchema" xmlns:xs="http://www.w3.org/2001/XMLSchema" xmlns:p="http://schemas.microsoft.com/office/2006/metadata/properties" xmlns:ns2="299abc7f-d377-4404-be4d-881a1d984be2" targetNamespace="http://schemas.microsoft.com/office/2006/metadata/properties" ma:root="true" ma:fieldsID="59cb2108d0381d30d7d4282b79157a36" ns2:_="">
    <xsd:import namespace="299abc7f-d377-4404-be4d-881a1d984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BAF0F-D079-41A5-AA77-F6D60D0E9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E404A-C2E4-466B-B6D5-110488798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4760D-B426-43BD-9C14-12CAEE3EE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868</Words>
  <Characters>5126</Characters>
  <Application>Microsoft Office Word</Application>
  <DocSecurity>0</DocSecurity>
  <Lines>42</Lines>
  <Paragraphs>11</Paragraphs>
  <ScaleCrop>false</ScaleCrop>
  <Company>T-Soft a.s.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4</cp:revision>
  <cp:lastPrinted>2024-11-04T14:15:00Z</cp:lastPrinted>
  <dcterms:created xsi:type="dcterms:W3CDTF">2024-11-20T09:44:00Z</dcterms:created>
  <dcterms:modified xsi:type="dcterms:W3CDTF">2024-11-20T09:46:00Z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Order">
    <vt:r8>311000</vt:r8>
  </property>
</Properties>
</file>