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080C9" w14:textId="51E56C91" w:rsidR="00381B89" w:rsidRDefault="00381B89" w:rsidP="004F019F">
      <w:pPr>
        <w:pStyle w:val="RLnzevsmlouvy"/>
        <w:spacing w:before="0" w:after="120"/>
        <w:rPr>
          <w:rFonts w:asciiTheme="minorHAnsi" w:hAnsiTheme="minorHAnsi" w:cstheme="minorHAnsi"/>
          <w:sz w:val="22"/>
          <w:szCs w:val="22"/>
        </w:rPr>
      </w:pPr>
      <w:r>
        <w:rPr>
          <w:rFonts w:asciiTheme="minorHAnsi" w:hAnsiTheme="minorHAnsi" w:cstheme="minorHAnsi"/>
          <w:sz w:val="22"/>
          <w:szCs w:val="22"/>
        </w:rPr>
        <w:t>Dodatek č. 1 k</w:t>
      </w:r>
      <w:r w:rsidR="006F52A7">
        <w:rPr>
          <w:rFonts w:asciiTheme="minorHAnsi" w:hAnsiTheme="minorHAnsi" w:cstheme="minorHAnsi"/>
          <w:sz w:val="22"/>
          <w:szCs w:val="22"/>
        </w:rPr>
        <w:t xml:space="preserve"> RÁMCOVÉ </w:t>
      </w:r>
      <w:r w:rsidR="004F019F">
        <w:rPr>
          <w:rFonts w:asciiTheme="minorHAnsi" w:hAnsiTheme="minorHAnsi" w:cstheme="minorHAnsi"/>
          <w:sz w:val="22"/>
          <w:szCs w:val="22"/>
        </w:rPr>
        <w:t>smlouvě</w:t>
      </w:r>
      <w:r w:rsidR="006F52A7">
        <w:rPr>
          <w:rFonts w:asciiTheme="minorHAnsi" w:hAnsiTheme="minorHAnsi" w:cstheme="minorHAnsi"/>
          <w:sz w:val="22"/>
          <w:szCs w:val="22"/>
        </w:rPr>
        <w:t xml:space="preserve"> NA ZAJIŠTĚNÍ SLUŽEB AUTOPŮJČOVNY</w:t>
      </w:r>
    </w:p>
    <w:p w14:paraId="1AD823B8" w14:textId="63BDB76A" w:rsidR="004F019F" w:rsidRPr="004F019F" w:rsidRDefault="004F019F" w:rsidP="004F019F">
      <w:pPr>
        <w:jc w:val="center"/>
      </w:pPr>
      <w:r>
        <w:t xml:space="preserve">(dále také jen </w:t>
      </w:r>
      <w:r>
        <w:rPr>
          <w:b/>
          <w:bCs/>
        </w:rPr>
        <w:t>„Dodatek“</w:t>
      </w:r>
      <w:r>
        <w:t>)</w:t>
      </w:r>
    </w:p>
    <w:p w14:paraId="517AB1CC" w14:textId="77777777" w:rsidR="00381B89" w:rsidRPr="005E673F" w:rsidRDefault="00381B89" w:rsidP="004F019F">
      <w:pPr>
        <w:pStyle w:val="RLdajeosmluvnstran"/>
        <w:spacing w:before="240"/>
        <w:rPr>
          <w:szCs w:val="22"/>
        </w:rPr>
      </w:pPr>
      <w:r>
        <w:rPr>
          <w:szCs w:val="22"/>
        </w:rPr>
        <w:t>Smluvní strany:</w:t>
      </w:r>
    </w:p>
    <w:p w14:paraId="6B03BF2A" w14:textId="77777777" w:rsidR="00381B89" w:rsidRDefault="00381B89" w:rsidP="0089548C">
      <w:pPr>
        <w:pStyle w:val="RLdajeosmluvnstran"/>
        <w:spacing w:after="40"/>
        <w:rPr>
          <w:b/>
          <w:szCs w:val="22"/>
          <w:highlight w:val="yellow"/>
        </w:rPr>
      </w:pPr>
      <w:r>
        <w:rPr>
          <w:b/>
          <w:szCs w:val="22"/>
        </w:rPr>
        <w:t>Technologie hlavního města Prahy, a.s.</w:t>
      </w:r>
    </w:p>
    <w:p w14:paraId="09C9A938" w14:textId="77777777" w:rsidR="00381B89" w:rsidRDefault="00381B89" w:rsidP="0089548C">
      <w:pPr>
        <w:pStyle w:val="RLdajeosmluvnstran"/>
        <w:spacing w:after="40"/>
        <w:rPr>
          <w:szCs w:val="22"/>
        </w:rPr>
      </w:pPr>
      <w:r>
        <w:rPr>
          <w:szCs w:val="22"/>
        </w:rPr>
        <w:t xml:space="preserve">se sídlem: </w:t>
      </w:r>
      <w:r>
        <w:rPr>
          <w:b/>
          <w:szCs w:val="22"/>
        </w:rPr>
        <w:t>Dělnická 213/12, 170 00, Praha 7</w:t>
      </w:r>
    </w:p>
    <w:p w14:paraId="186D7FAB" w14:textId="77777777" w:rsidR="00381B89" w:rsidRDefault="00381B89" w:rsidP="0089548C">
      <w:pPr>
        <w:pStyle w:val="ZKLADN"/>
        <w:spacing w:before="0" w:after="40"/>
        <w:jc w:val="center"/>
        <w:rPr>
          <w:rFonts w:ascii="Calibri" w:hAnsi="Calibri"/>
          <w:sz w:val="22"/>
          <w:szCs w:val="22"/>
          <w:lang w:val="cs-CZ"/>
        </w:rPr>
      </w:pPr>
      <w:r>
        <w:rPr>
          <w:rFonts w:ascii="Calibri" w:hAnsi="Calibri"/>
          <w:sz w:val="22"/>
          <w:szCs w:val="22"/>
          <w:lang w:val="cs-CZ"/>
        </w:rPr>
        <w:t xml:space="preserve">IČO: </w:t>
      </w:r>
      <w:r>
        <w:rPr>
          <w:rFonts w:ascii="Calibri" w:hAnsi="Calibri"/>
          <w:b/>
          <w:sz w:val="22"/>
          <w:szCs w:val="22"/>
          <w:lang w:val="cs-CZ"/>
        </w:rPr>
        <w:t xml:space="preserve">256 72 541, </w:t>
      </w:r>
      <w:r>
        <w:rPr>
          <w:rFonts w:ascii="Calibri" w:hAnsi="Calibri"/>
          <w:sz w:val="22"/>
          <w:szCs w:val="22"/>
          <w:lang w:val="cs-CZ"/>
        </w:rPr>
        <w:t xml:space="preserve">DIČ: </w:t>
      </w:r>
      <w:r>
        <w:rPr>
          <w:rFonts w:ascii="Calibri" w:hAnsi="Calibri"/>
          <w:b/>
          <w:sz w:val="22"/>
          <w:szCs w:val="22"/>
        </w:rPr>
        <w:t>CZ25672541</w:t>
      </w:r>
      <w:r>
        <w:rPr>
          <w:rStyle w:val="doplnuchazeChar"/>
          <w:rFonts w:eastAsiaTheme="minorHAnsi"/>
          <w:sz w:val="22"/>
          <w:szCs w:val="22"/>
          <w:lang w:val="cs-CZ"/>
        </w:rPr>
        <w:t xml:space="preserve"> </w:t>
      </w:r>
    </w:p>
    <w:p w14:paraId="3BC7910C" w14:textId="77777777" w:rsidR="00381B89" w:rsidRDefault="00381B89" w:rsidP="0089548C">
      <w:pPr>
        <w:pStyle w:val="RLdajeosmluvnstran"/>
        <w:spacing w:after="40"/>
        <w:rPr>
          <w:szCs w:val="22"/>
        </w:rPr>
      </w:pPr>
      <w:r>
        <w:rPr>
          <w:szCs w:val="22"/>
        </w:rPr>
        <w:t xml:space="preserve">společnost zapsaná v obchodním rejstříku vedeném </w:t>
      </w:r>
      <w:r>
        <w:rPr>
          <w:b/>
          <w:szCs w:val="22"/>
        </w:rPr>
        <w:t>Městským soudem v Praze</w:t>
      </w:r>
      <w:r>
        <w:rPr>
          <w:szCs w:val="22"/>
        </w:rPr>
        <w:t xml:space="preserve"> </w:t>
      </w:r>
    </w:p>
    <w:p w14:paraId="72144F99" w14:textId="77777777" w:rsidR="00381B89" w:rsidRDefault="00381B89" w:rsidP="0089548C">
      <w:pPr>
        <w:pStyle w:val="RLdajeosmluvnstran"/>
        <w:spacing w:after="40"/>
        <w:rPr>
          <w:b/>
          <w:szCs w:val="22"/>
        </w:rPr>
      </w:pPr>
      <w:r>
        <w:rPr>
          <w:szCs w:val="22"/>
        </w:rPr>
        <w:t xml:space="preserve">oddíl </w:t>
      </w:r>
      <w:r>
        <w:rPr>
          <w:b/>
          <w:szCs w:val="22"/>
        </w:rPr>
        <w:t>B</w:t>
      </w:r>
      <w:r>
        <w:rPr>
          <w:szCs w:val="22"/>
        </w:rPr>
        <w:t>, vložka </w:t>
      </w:r>
      <w:r>
        <w:rPr>
          <w:b/>
          <w:szCs w:val="22"/>
        </w:rPr>
        <w:t>5402</w:t>
      </w:r>
    </w:p>
    <w:p w14:paraId="103EA369" w14:textId="77777777" w:rsidR="00381B89" w:rsidRDefault="00381B89" w:rsidP="0089548C">
      <w:pPr>
        <w:pStyle w:val="RLdajeosmluvnstran"/>
        <w:spacing w:after="40"/>
        <w:rPr>
          <w:b/>
          <w:szCs w:val="22"/>
        </w:rPr>
      </w:pPr>
      <w:r>
        <w:rPr>
          <w:szCs w:val="22"/>
        </w:rPr>
        <w:t xml:space="preserve">ID datové schránky: </w:t>
      </w:r>
      <w:r>
        <w:rPr>
          <w:b/>
          <w:szCs w:val="22"/>
        </w:rPr>
        <w:t>u5hgkji</w:t>
      </w:r>
    </w:p>
    <w:p w14:paraId="4E0FAC50" w14:textId="77777777" w:rsidR="00381B89" w:rsidRDefault="00381B89" w:rsidP="0089548C">
      <w:pPr>
        <w:pStyle w:val="RLdajeosmluvnstran"/>
        <w:spacing w:after="40"/>
        <w:rPr>
          <w:szCs w:val="22"/>
        </w:rPr>
      </w:pPr>
      <w:r>
        <w:rPr>
          <w:szCs w:val="22"/>
        </w:rPr>
        <w:t xml:space="preserve">bank. spojení: </w:t>
      </w:r>
      <w:r>
        <w:rPr>
          <w:b/>
          <w:szCs w:val="22"/>
        </w:rPr>
        <w:t>Komerční banka, a.s.</w:t>
      </w:r>
      <w:r>
        <w:rPr>
          <w:szCs w:val="22"/>
        </w:rPr>
        <w:t xml:space="preserve">, č. účtu: </w:t>
      </w:r>
      <w:r>
        <w:rPr>
          <w:b/>
          <w:szCs w:val="22"/>
        </w:rPr>
        <w:t>115-5836140217/0100</w:t>
      </w:r>
    </w:p>
    <w:p w14:paraId="56AA3267" w14:textId="203FCD94" w:rsidR="00381B89" w:rsidRDefault="00381B89" w:rsidP="0089548C">
      <w:pPr>
        <w:pStyle w:val="RLdajeosmluvnstran"/>
        <w:spacing w:after="40"/>
        <w:rPr>
          <w:b/>
          <w:szCs w:val="22"/>
        </w:rPr>
      </w:pPr>
      <w:r>
        <w:rPr>
          <w:szCs w:val="22"/>
        </w:rPr>
        <w:t xml:space="preserve">zastoupená: </w:t>
      </w:r>
      <w:r w:rsidRPr="00B5277D">
        <w:rPr>
          <w:b/>
          <w:szCs w:val="22"/>
        </w:rPr>
        <w:t xml:space="preserve">Tomášem </w:t>
      </w:r>
      <w:r w:rsidR="006F52A7">
        <w:rPr>
          <w:b/>
          <w:szCs w:val="22"/>
        </w:rPr>
        <w:t>Jílkem</w:t>
      </w:r>
      <w:r w:rsidRPr="00B5277D">
        <w:rPr>
          <w:b/>
          <w:szCs w:val="22"/>
        </w:rPr>
        <w:t>, předsedou představenstva</w:t>
      </w:r>
      <w:r w:rsidR="00F04717" w:rsidRPr="00B5277D">
        <w:rPr>
          <w:b/>
          <w:szCs w:val="22"/>
        </w:rPr>
        <w:t>;</w:t>
      </w:r>
    </w:p>
    <w:p w14:paraId="3FC21032" w14:textId="622BAB67" w:rsidR="006F52A7" w:rsidRPr="00B5277D" w:rsidRDefault="006F52A7" w:rsidP="0089548C">
      <w:pPr>
        <w:pStyle w:val="RLdajeosmluvnstran"/>
        <w:spacing w:after="40"/>
        <w:ind w:left="2041"/>
        <w:rPr>
          <w:b/>
          <w:szCs w:val="22"/>
        </w:rPr>
      </w:pPr>
      <w:r>
        <w:rPr>
          <w:b/>
          <w:szCs w:val="22"/>
        </w:rPr>
        <w:t>Tomášem Novotným, místopředsedou představenstva;</w:t>
      </w:r>
    </w:p>
    <w:p w14:paraId="24BE3D89" w14:textId="405B7BAA" w:rsidR="00F04717" w:rsidRDefault="00F04717" w:rsidP="0089548C">
      <w:pPr>
        <w:pStyle w:val="RLdajeosmluvnstran"/>
        <w:spacing w:after="40"/>
        <w:ind w:left="3061"/>
        <w:jc w:val="left"/>
        <w:rPr>
          <w:b/>
          <w:szCs w:val="22"/>
        </w:rPr>
      </w:pPr>
      <w:r w:rsidRPr="00B5277D">
        <w:rPr>
          <w:b/>
          <w:szCs w:val="22"/>
        </w:rPr>
        <w:t>Liborem Fialou, členem představenstva</w:t>
      </w:r>
      <w:r w:rsidR="006F52A7">
        <w:rPr>
          <w:b/>
          <w:szCs w:val="22"/>
        </w:rPr>
        <w:t>;</w:t>
      </w:r>
    </w:p>
    <w:p w14:paraId="7E0D445F" w14:textId="0A113558" w:rsidR="006F52A7" w:rsidRPr="00B5277D" w:rsidRDefault="006F52A7" w:rsidP="0089548C">
      <w:pPr>
        <w:pStyle w:val="RLdajeosmluvnstran"/>
        <w:spacing w:after="40"/>
        <w:ind w:left="3061"/>
        <w:jc w:val="left"/>
        <w:rPr>
          <w:b/>
          <w:szCs w:val="22"/>
        </w:rPr>
      </w:pPr>
      <w:r>
        <w:rPr>
          <w:b/>
          <w:szCs w:val="22"/>
        </w:rPr>
        <w:t>Michalem Fišerem, členem představenstva</w:t>
      </w:r>
    </w:p>
    <w:p w14:paraId="1653E3DD" w14:textId="05C449FE" w:rsidR="00752B6A" w:rsidRDefault="00752B6A" w:rsidP="0089548C">
      <w:pPr>
        <w:pStyle w:val="RLdajeosmluvnstran"/>
        <w:spacing w:after="40"/>
        <w:rPr>
          <w:rFonts w:eastAsia="Calibri" w:cstheme="minorHAnsi"/>
          <w:spacing w:val="3"/>
          <w:szCs w:val="22"/>
        </w:rPr>
      </w:pPr>
      <w:r>
        <w:rPr>
          <w:rFonts w:asciiTheme="minorHAnsi" w:hAnsiTheme="minorHAnsi" w:cstheme="minorHAnsi"/>
          <w:b/>
          <w:szCs w:val="22"/>
        </w:rPr>
        <w:t xml:space="preserve">č. smlouvy: </w:t>
      </w:r>
      <w:r w:rsidR="006B5E85">
        <w:rPr>
          <w:rFonts w:asciiTheme="minorHAnsi" w:hAnsiTheme="minorHAnsi" w:cstheme="minorHAnsi"/>
          <w:b/>
          <w:szCs w:val="22"/>
        </w:rPr>
        <w:t>304</w:t>
      </w:r>
      <w:r>
        <w:rPr>
          <w:rFonts w:asciiTheme="minorHAnsi" w:hAnsiTheme="minorHAnsi" w:cstheme="minorHAnsi"/>
          <w:b/>
          <w:szCs w:val="22"/>
        </w:rPr>
        <w:t>/2</w:t>
      </w:r>
      <w:r w:rsidR="006B5E85">
        <w:rPr>
          <w:rFonts w:asciiTheme="minorHAnsi" w:hAnsiTheme="minorHAnsi" w:cstheme="minorHAnsi"/>
          <w:b/>
          <w:szCs w:val="22"/>
        </w:rPr>
        <w:t>2</w:t>
      </w:r>
    </w:p>
    <w:p w14:paraId="517F8983" w14:textId="77777777" w:rsidR="00381B89" w:rsidRDefault="00381B89" w:rsidP="00381B89">
      <w:pPr>
        <w:jc w:val="center"/>
        <w:rPr>
          <w:szCs w:val="22"/>
          <w:lang w:eastAsia="en-US"/>
        </w:rPr>
      </w:pPr>
      <w:r>
        <w:rPr>
          <w:szCs w:val="22"/>
          <w:lang w:eastAsia="en-US"/>
        </w:rPr>
        <w:t>(dále jen „</w:t>
      </w:r>
      <w:r>
        <w:rPr>
          <w:b/>
          <w:szCs w:val="22"/>
          <w:lang w:eastAsia="en-US"/>
        </w:rPr>
        <w:t>Objednatel</w:t>
      </w:r>
      <w:r>
        <w:rPr>
          <w:szCs w:val="22"/>
          <w:lang w:eastAsia="en-US"/>
        </w:rPr>
        <w:t>“)</w:t>
      </w:r>
    </w:p>
    <w:p w14:paraId="24CB3F9B" w14:textId="77777777" w:rsidR="00381B89" w:rsidRDefault="00381B89" w:rsidP="00381B89">
      <w:pPr>
        <w:pStyle w:val="RLdajeosmluvnstran"/>
        <w:rPr>
          <w:szCs w:val="22"/>
        </w:rPr>
      </w:pPr>
      <w:r>
        <w:rPr>
          <w:szCs w:val="22"/>
        </w:rPr>
        <w:t>a</w:t>
      </w:r>
    </w:p>
    <w:p w14:paraId="78F92A14" w14:textId="63053BFC" w:rsidR="00A803AF" w:rsidRDefault="006F52A7" w:rsidP="0089548C">
      <w:pPr>
        <w:pStyle w:val="RLdajeosmluvnstran"/>
        <w:spacing w:after="40"/>
        <w:rPr>
          <w:rFonts w:asciiTheme="minorHAnsi" w:hAnsiTheme="minorHAnsi" w:cstheme="minorHAnsi"/>
          <w:b/>
          <w:szCs w:val="22"/>
        </w:rPr>
      </w:pPr>
      <w:r>
        <w:rPr>
          <w:rFonts w:asciiTheme="minorHAnsi" w:hAnsiTheme="minorHAnsi" w:cstheme="minorHAnsi"/>
          <w:b/>
          <w:szCs w:val="22"/>
        </w:rPr>
        <w:t>Louda Auto a.s.</w:t>
      </w:r>
    </w:p>
    <w:p w14:paraId="756850D8" w14:textId="66960A13" w:rsidR="00A803AF" w:rsidRDefault="00FA30A2" w:rsidP="0089548C">
      <w:pPr>
        <w:pStyle w:val="RLdajeosmluvnstran"/>
        <w:spacing w:after="40"/>
        <w:rPr>
          <w:rFonts w:asciiTheme="minorHAnsi" w:eastAsiaTheme="minorHAnsi" w:hAnsiTheme="minorHAnsi" w:cstheme="minorHAnsi"/>
          <w:b/>
          <w:bCs/>
          <w:szCs w:val="22"/>
          <w14:ligatures w14:val="standardContextual"/>
        </w:rPr>
      </w:pPr>
      <w:r w:rsidRPr="00893FDE">
        <w:rPr>
          <w:rFonts w:asciiTheme="minorHAnsi" w:hAnsiTheme="minorHAnsi" w:cstheme="minorHAnsi"/>
          <w:bCs/>
          <w:szCs w:val="22"/>
        </w:rPr>
        <w:t>se sídlem:</w:t>
      </w:r>
      <w:r w:rsidRPr="00893FDE">
        <w:rPr>
          <w:rFonts w:asciiTheme="minorHAnsi" w:hAnsiTheme="minorHAnsi" w:cstheme="minorHAnsi"/>
          <w:b/>
          <w:szCs w:val="22"/>
        </w:rPr>
        <w:t xml:space="preserve"> </w:t>
      </w:r>
      <w:r w:rsidR="006F52A7" w:rsidRPr="006F52A7">
        <w:rPr>
          <w:rFonts w:asciiTheme="minorHAnsi" w:eastAsiaTheme="minorHAnsi" w:hAnsiTheme="minorHAnsi" w:cstheme="minorHAnsi"/>
          <w:b/>
          <w:bCs/>
          <w:szCs w:val="22"/>
          <w14:ligatures w14:val="standardContextual"/>
        </w:rPr>
        <w:t>č.p. 166, 290 01 Choťánky</w:t>
      </w:r>
    </w:p>
    <w:p w14:paraId="780AA5C0" w14:textId="08F3603D" w:rsidR="00893FDE" w:rsidRPr="00893FDE" w:rsidRDefault="00893FDE" w:rsidP="0089548C">
      <w:pPr>
        <w:pStyle w:val="RLdajeosmluvnstran"/>
        <w:spacing w:after="40"/>
        <w:rPr>
          <w:rFonts w:asciiTheme="minorHAnsi" w:eastAsiaTheme="minorHAnsi" w:hAnsiTheme="minorHAnsi" w:cstheme="minorHAnsi"/>
          <w:b/>
          <w:bCs/>
          <w:szCs w:val="22"/>
          <w14:ligatures w14:val="standardContextual"/>
        </w:rPr>
      </w:pPr>
      <w:r w:rsidRPr="00893FDE">
        <w:rPr>
          <w:rFonts w:asciiTheme="minorHAnsi" w:eastAsiaTheme="minorHAnsi" w:hAnsiTheme="minorHAnsi" w:cstheme="minorHAnsi"/>
          <w:szCs w:val="22"/>
          <w14:ligatures w14:val="standardContextual"/>
        </w:rPr>
        <w:t>IČ</w:t>
      </w:r>
      <w:r w:rsidR="006F52A7">
        <w:rPr>
          <w:rFonts w:asciiTheme="minorHAnsi" w:eastAsiaTheme="minorHAnsi" w:hAnsiTheme="minorHAnsi" w:cstheme="minorHAnsi"/>
          <w:szCs w:val="22"/>
          <w14:ligatures w14:val="standardContextual"/>
        </w:rPr>
        <w:t>O</w:t>
      </w:r>
      <w:r w:rsidRPr="00893FDE">
        <w:rPr>
          <w:rFonts w:asciiTheme="minorHAnsi" w:eastAsiaTheme="minorHAnsi" w:hAnsiTheme="minorHAnsi" w:cstheme="minorHAnsi"/>
          <w:szCs w:val="22"/>
          <w14:ligatures w14:val="standardContextual"/>
        </w:rPr>
        <w:t xml:space="preserve">: </w:t>
      </w:r>
      <w:r w:rsidR="006F52A7">
        <w:rPr>
          <w:rFonts w:asciiTheme="minorHAnsi" w:eastAsiaTheme="minorHAnsi" w:hAnsiTheme="minorHAnsi" w:cstheme="minorHAnsi"/>
          <w:b/>
          <w:bCs/>
          <w:szCs w:val="22"/>
          <w14:ligatures w14:val="standardContextual"/>
        </w:rPr>
        <w:t>46358714,</w:t>
      </w:r>
      <w:r w:rsidRPr="00893FDE">
        <w:rPr>
          <w:rFonts w:asciiTheme="minorHAnsi" w:eastAsiaTheme="minorHAnsi" w:hAnsiTheme="minorHAnsi" w:cstheme="minorHAnsi"/>
          <w:b/>
          <w:bCs/>
          <w:szCs w:val="22"/>
          <w14:ligatures w14:val="standardContextual"/>
        </w:rPr>
        <w:t xml:space="preserve"> </w:t>
      </w:r>
      <w:r w:rsidRPr="00893FDE">
        <w:rPr>
          <w:rFonts w:asciiTheme="minorHAnsi" w:eastAsiaTheme="minorHAnsi" w:hAnsiTheme="minorHAnsi" w:cstheme="minorHAnsi"/>
          <w:szCs w:val="22"/>
          <w14:ligatures w14:val="standardContextual"/>
        </w:rPr>
        <w:t xml:space="preserve">DIČ: </w:t>
      </w:r>
      <w:r w:rsidRPr="00893FDE">
        <w:rPr>
          <w:rFonts w:asciiTheme="minorHAnsi" w:eastAsiaTheme="minorHAnsi" w:hAnsiTheme="minorHAnsi" w:cstheme="minorHAnsi"/>
          <w:b/>
          <w:bCs/>
          <w:szCs w:val="22"/>
          <w14:ligatures w14:val="standardContextual"/>
        </w:rPr>
        <w:t>CZ</w:t>
      </w:r>
      <w:r w:rsidR="006F52A7">
        <w:rPr>
          <w:rFonts w:asciiTheme="minorHAnsi" w:eastAsiaTheme="minorHAnsi" w:hAnsiTheme="minorHAnsi" w:cstheme="minorHAnsi"/>
          <w:b/>
          <w:bCs/>
          <w:szCs w:val="22"/>
          <w14:ligatures w14:val="standardContextual"/>
        </w:rPr>
        <w:t>699002678</w:t>
      </w:r>
    </w:p>
    <w:p w14:paraId="077C10E6" w14:textId="760D49CE" w:rsidR="00FA30A2" w:rsidRPr="00893FDE" w:rsidRDefault="00FA30A2" w:rsidP="0089548C">
      <w:pPr>
        <w:pStyle w:val="RLdajeosmluvnstran"/>
        <w:spacing w:after="40"/>
        <w:rPr>
          <w:rFonts w:asciiTheme="minorHAnsi" w:hAnsiTheme="minorHAnsi" w:cstheme="minorHAnsi"/>
          <w:b/>
          <w:szCs w:val="22"/>
        </w:rPr>
      </w:pPr>
      <w:r w:rsidRPr="006F52A7">
        <w:rPr>
          <w:rFonts w:asciiTheme="minorHAnsi" w:hAnsiTheme="minorHAnsi" w:cstheme="minorHAnsi"/>
          <w:bCs/>
          <w:szCs w:val="22"/>
        </w:rPr>
        <w:t>ID datové schránky:</w:t>
      </w:r>
      <w:r w:rsidRPr="00893FDE">
        <w:rPr>
          <w:rFonts w:asciiTheme="minorHAnsi" w:hAnsiTheme="minorHAnsi" w:cstheme="minorHAnsi"/>
          <w:b/>
          <w:szCs w:val="22"/>
        </w:rPr>
        <w:t xml:space="preserve"> </w:t>
      </w:r>
      <w:r w:rsidR="006F52A7" w:rsidRPr="006F52A7">
        <w:rPr>
          <w:rFonts w:asciiTheme="minorHAnsi" w:eastAsiaTheme="minorHAnsi" w:hAnsiTheme="minorHAnsi" w:cstheme="minorHAnsi"/>
          <w:b/>
          <w:bCs/>
          <w:szCs w:val="22"/>
          <w14:ligatures w14:val="standardContextual"/>
        </w:rPr>
        <w:t>3sfppux</w:t>
      </w:r>
    </w:p>
    <w:p w14:paraId="3DA1091F" w14:textId="77777777" w:rsidR="00FA30A2" w:rsidRPr="00893FDE" w:rsidRDefault="00FA30A2" w:rsidP="0089548C">
      <w:pPr>
        <w:pStyle w:val="RLdajeosmluvnstran"/>
        <w:spacing w:after="40"/>
        <w:rPr>
          <w:rFonts w:asciiTheme="minorHAnsi" w:hAnsiTheme="minorHAnsi" w:cstheme="minorHAnsi"/>
          <w:b/>
          <w:szCs w:val="22"/>
        </w:rPr>
      </w:pPr>
      <w:r w:rsidRPr="00893FDE">
        <w:rPr>
          <w:rFonts w:asciiTheme="minorHAnsi" w:hAnsiTheme="minorHAnsi" w:cstheme="minorHAnsi"/>
          <w:bCs/>
          <w:szCs w:val="22"/>
        </w:rPr>
        <w:t>společnost zapsaná v obchodním rejstříku vedeném u</w:t>
      </w:r>
      <w:r w:rsidRPr="00893FDE">
        <w:rPr>
          <w:rFonts w:asciiTheme="minorHAnsi" w:hAnsiTheme="minorHAnsi" w:cstheme="minorHAnsi"/>
          <w:b/>
          <w:szCs w:val="22"/>
        </w:rPr>
        <w:t xml:space="preserve"> Městského soudu v Praze,</w:t>
      </w:r>
    </w:p>
    <w:p w14:paraId="65E7B242" w14:textId="6C88EB76" w:rsidR="00FA30A2" w:rsidRPr="00893FDE" w:rsidRDefault="00FA30A2" w:rsidP="0089548C">
      <w:pPr>
        <w:pStyle w:val="RLdajeosmluvnstran"/>
        <w:spacing w:after="40"/>
        <w:rPr>
          <w:rFonts w:asciiTheme="minorHAnsi" w:hAnsiTheme="minorHAnsi" w:cstheme="minorHAnsi"/>
          <w:b/>
          <w:szCs w:val="22"/>
        </w:rPr>
      </w:pPr>
      <w:r w:rsidRPr="00893FDE">
        <w:rPr>
          <w:rFonts w:asciiTheme="minorHAnsi" w:hAnsiTheme="minorHAnsi" w:cstheme="minorHAnsi"/>
          <w:bCs/>
          <w:szCs w:val="22"/>
        </w:rPr>
        <w:t>oddíl</w:t>
      </w:r>
      <w:r w:rsidRPr="00893FDE">
        <w:rPr>
          <w:rFonts w:asciiTheme="minorHAnsi" w:hAnsiTheme="minorHAnsi" w:cstheme="minorHAnsi"/>
          <w:b/>
          <w:szCs w:val="22"/>
        </w:rPr>
        <w:t xml:space="preserve"> </w:t>
      </w:r>
      <w:r w:rsidR="006F52A7">
        <w:rPr>
          <w:rFonts w:asciiTheme="minorHAnsi" w:hAnsiTheme="minorHAnsi" w:cstheme="minorHAnsi"/>
          <w:b/>
          <w:szCs w:val="22"/>
        </w:rPr>
        <w:t>B</w:t>
      </w:r>
      <w:r w:rsidRPr="00893FDE">
        <w:rPr>
          <w:rFonts w:asciiTheme="minorHAnsi" w:hAnsiTheme="minorHAnsi" w:cstheme="minorHAnsi"/>
          <w:b/>
          <w:szCs w:val="22"/>
        </w:rPr>
        <w:t xml:space="preserve">, </w:t>
      </w:r>
      <w:r w:rsidRPr="00893FDE">
        <w:rPr>
          <w:rFonts w:asciiTheme="minorHAnsi" w:hAnsiTheme="minorHAnsi" w:cstheme="minorHAnsi"/>
          <w:bCs/>
          <w:szCs w:val="22"/>
        </w:rPr>
        <w:t>vložka</w:t>
      </w:r>
      <w:r w:rsidRPr="00893FDE">
        <w:rPr>
          <w:rFonts w:asciiTheme="minorHAnsi" w:hAnsiTheme="minorHAnsi" w:cstheme="minorHAnsi"/>
          <w:b/>
          <w:szCs w:val="22"/>
        </w:rPr>
        <w:t xml:space="preserve"> </w:t>
      </w:r>
      <w:r w:rsidR="006F52A7">
        <w:rPr>
          <w:rFonts w:asciiTheme="minorHAnsi" w:hAnsiTheme="minorHAnsi" w:cstheme="minorHAnsi"/>
          <w:b/>
          <w:szCs w:val="22"/>
        </w:rPr>
        <w:t>19975</w:t>
      </w:r>
    </w:p>
    <w:p w14:paraId="04AE6DE4" w14:textId="5D7D45D8" w:rsidR="00FA30A2" w:rsidRPr="00893FDE" w:rsidRDefault="00FA30A2" w:rsidP="0089548C">
      <w:pPr>
        <w:pStyle w:val="RLdajeosmluvnstran"/>
        <w:spacing w:after="40"/>
        <w:rPr>
          <w:rFonts w:asciiTheme="minorHAnsi" w:hAnsiTheme="minorHAnsi" w:cstheme="minorHAnsi"/>
          <w:b/>
          <w:szCs w:val="22"/>
        </w:rPr>
      </w:pPr>
      <w:r w:rsidRPr="00893FDE">
        <w:rPr>
          <w:rFonts w:asciiTheme="minorHAnsi" w:hAnsiTheme="minorHAnsi" w:cstheme="minorHAnsi"/>
          <w:bCs/>
          <w:szCs w:val="22"/>
        </w:rPr>
        <w:t>bank. spojení:</w:t>
      </w:r>
      <w:r w:rsidRPr="00893FDE">
        <w:rPr>
          <w:rFonts w:asciiTheme="minorHAnsi" w:hAnsiTheme="minorHAnsi" w:cstheme="minorHAnsi"/>
          <w:b/>
          <w:szCs w:val="22"/>
        </w:rPr>
        <w:t xml:space="preserve"> </w:t>
      </w:r>
      <w:r w:rsidR="006F52A7">
        <w:rPr>
          <w:rFonts w:asciiTheme="minorHAnsi" w:eastAsiaTheme="minorHAnsi" w:hAnsiTheme="minorHAnsi" w:cstheme="minorHAnsi"/>
          <w:b/>
          <w:bCs/>
          <w:szCs w:val="22"/>
          <w14:ligatures w14:val="standardContextual"/>
        </w:rPr>
        <w:t>Raiffei</w:t>
      </w:r>
      <w:r w:rsidR="004A6C66">
        <w:rPr>
          <w:rFonts w:asciiTheme="minorHAnsi" w:eastAsiaTheme="minorHAnsi" w:hAnsiTheme="minorHAnsi" w:cstheme="minorHAnsi"/>
          <w:b/>
          <w:bCs/>
          <w:szCs w:val="22"/>
          <w14:ligatures w14:val="standardContextual"/>
        </w:rPr>
        <w:t>senbank a.s.</w:t>
      </w:r>
      <w:r w:rsidR="00893FDE" w:rsidRPr="00893FDE">
        <w:rPr>
          <w:rFonts w:asciiTheme="minorHAnsi" w:eastAsiaTheme="minorHAnsi" w:hAnsiTheme="minorHAnsi" w:cstheme="minorHAnsi"/>
          <w:b/>
          <w:bCs/>
          <w:szCs w:val="22"/>
          <w14:ligatures w14:val="standardContextual"/>
        </w:rPr>
        <w:t xml:space="preserve"> a.s</w:t>
      </w:r>
      <w:r w:rsidR="00893FDE" w:rsidRPr="00893FDE">
        <w:rPr>
          <w:rFonts w:asciiTheme="minorHAnsi" w:eastAsiaTheme="minorHAnsi" w:hAnsiTheme="minorHAnsi" w:cstheme="minorHAnsi"/>
          <w:szCs w:val="22"/>
          <w14:ligatures w14:val="standardContextual"/>
        </w:rPr>
        <w:t xml:space="preserve">., č. účtu </w:t>
      </w:r>
      <w:r w:rsidR="004A6C66">
        <w:rPr>
          <w:rFonts w:asciiTheme="minorHAnsi" w:eastAsiaTheme="minorHAnsi" w:hAnsiTheme="minorHAnsi" w:cstheme="minorHAnsi"/>
          <w:b/>
          <w:bCs/>
          <w:szCs w:val="22"/>
          <w14:ligatures w14:val="standardContextual"/>
        </w:rPr>
        <w:t>5688506001/5500</w:t>
      </w:r>
    </w:p>
    <w:p w14:paraId="4D9BBEDC" w14:textId="5B92F574" w:rsidR="00893FDE" w:rsidRPr="00893FDE" w:rsidRDefault="00FA30A2" w:rsidP="0089548C">
      <w:pPr>
        <w:pStyle w:val="RLdajeosmluvnstran"/>
        <w:spacing w:after="40"/>
        <w:rPr>
          <w:rFonts w:asciiTheme="minorHAnsi" w:eastAsiaTheme="minorHAnsi" w:hAnsiTheme="minorHAnsi" w:cstheme="minorHAnsi"/>
          <w:b/>
          <w:bCs/>
          <w:szCs w:val="22"/>
          <w14:ligatures w14:val="standardContextual"/>
        </w:rPr>
      </w:pPr>
      <w:r w:rsidRPr="00893FDE">
        <w:rPr>
          <w:rFonts w:asciiTheme="minorHAnsi" w:hAnsiTheme="minorHAnsi" w:cstheme="minorHAnsi"/>
          <w:bCs/>
          <w:szCs w:val="22"/>
        </w:rPr>
        <w:t>zastoupená:</w:t>
      </w:r>
      <w:r w:rsidRPr="00893FDE">
        <w:rPr>
          <w:rFonts w:asciiTheme="minorHAnsi" w:hAnsiTheme="minorHAnsi" w:cstheme="minorHAnsi"/>
          <w:b/>
          <w:szCs w:val="22"/>
        </w:rPr>
        <w:t xml:space="preserve"> </w:t>
      </w:r>
      <w:r w:rsidR="004A6C66" w:rsidRPr="007818BC">
        <w:rPr>
          <w:rFonts w:asciiTheme="minorHAnsi" w:eastAsiaTheme="minorHAnsi" w:hAnsiTheme="minorHAnsi" w:cstheme="minorHAnsi"/>
          <w:b/>
          <w:bCs/>
          <w:szCs w:val="22"/>
          <w14:ligatures w14:val="standardContextual"/>
        </w:rPr>
        <w:t>Pavlem Loudou, předsedou představenstva</w:t>
      </w:r>
    </w:p>
    <w:p w14:paraId="660B0588" w14:textId="4DDC9C43" w:rsidR="00381B89" w:rsidRDefault="00381B89" w:rsidP="0089548C">
      <w:pPr>
        <w:pStyle w:val="RLdajeosmluvnstran"/>
        <w:spacing w:after="40"/>
        <w:rPr>
          <w:b/>
          <w:szCs w:val="22"/>
        </w:rPr>
      </w:pPr>
      <w:r>
        <w:rPr>
          <w:szCs w:val="22"/>
        </w:rPr>
        <w:t xml:space="preserve">(dále jen </w:t>
      </w:r>
      <w:r w:rsidRPr="004A6C66">
        <w:rPr>
          <w:b/>
          <w:bCs/>
          <w:szCs w:val="22"/>
        </w:rPr>
        <w:t>„</w:t>
      </w:r>
      <w:r w:rsidR="004A6C66">
        <w:rPr>
          <w:b/>
          <w:szCs w:val="22"/>
        </w:rPr>
        <w:t>Poskytovatel</w:t>
      </w:r>
      <w:r>
        <w:rPr>
          <w:szCs w:val="22"/>
        </w:rPr>
        <w:t>“)</w:t>
      </w:r>
    </w:p>
    <w:p w14:paraId="4FE02904" w14:textId="2C050E68" w:rsidR="00381B89" w:rsidRPr="008810BE" w:rsidRDefault="008810BE" w:rsidP="0089548C">
      <w:pPr>
        <w:pStyle w:val="RLdajeosmluvnstran"/>
        <w:spacing w:after="40"/>
      </w:pPr>
      <w:r>
        <w:t xml:space="preserve">(dále Objednatel a </w:t>
      </w:r>
      <w:r w:rsidR="004A6C66">
        <w:t xml:space="preserve">Poskytovatel </w:t>
      </w:r>
      <w:r>
        <w:t xml:space="preserve">také společně jako </w:t>
      </w:r>
      <w:r>
        <w:rPr>
          <w:b/>
          <w:bCs/>
        </w:rPr>
        <w:t>„</w:t>
      </w:r>
      <w:r w:rsidR="0009767D">
        <w:rPr>
          <w:b/>
          <w:bCs/>
        </w:rPr>
        <w:t>S</w:t>
      </w:r>
      <w:r>
        <w:rPr>
          <w:b/>
          <w:bCs/>
        </w:rPr>
        <w:t xml:space="preserve">mluvní strany“ </w:t>
      </w:r>
      <w:r>
        <w:t xml:space="preserve">nebo </w:t>
      </w:r>
      <w:r>
        <w:rPr>
          <w:b/>
          <w:bCs/>
        </w:rPr>
        <w:t>„Strany“</w:t>
      </w:r>
      <w:r>
        <w:t>)</w:t>
      </w:r>
    </w:p>
    <w:p w14:paraId="3D68835B" w14:textId="77777777" w:rsidR="00381B89" w:rsidRPr="00B9353E" w:rsidRDefault="00381B89" w:rsidP="0089548C">
      <w:pPr>
        <w:pStyle w:val="RLdajeosmluvnstran"/>
        <w:spacing w:before="240"/>
        <w:jc w:val="both"/>
        <w:rPr>
          <w:szCs w:val="22"/>
        </w:rPr>
      </w:pPr>
      <w:r w:rsidRPr="00B9353E">
        <w:rPr>
          <w:szCs w:val="22"/>
        </w:rPr>
        <w:t>Vzhledem k tomu, že</w:t>
      </w:r>
    </w:p>
    <w:p w14:paraId="02607D1D" w14:textId="4B7485CC" w:rsidR="00AA3EDD" w:rsidRPr="00DF264E" w:rsidRDefault="00AA3EDD" w:rsidP="00A20AC2">
      <w:pPr>
        <w:pStyle w:val="RLdajeosmluvnstran"/>
        <w:numPr>
          <w:ilvl w:val="0"/>
          <w:numId w:val="2"/>
        </w:numPr>
        <w:jc w:val="both"/>
        <w:rPr>
          <w:szCs w:val="22"/>
        </w:rPr>
      </w:pPr>
      <w:r w:rsidRPr="003068A5">
        <w:rPr>
          <w:szCs w:val="22"/>
        </w:rPr>
        <w:t xml:space="preserve">Objednatel a </w:t>
      </w:r>
      <w:r w:rsidR="004A6C66">
        <w:rPr>
          <w:szCs w:val="22"/>
        </w:rPr>
        <w:t>Poskytovatel</w:t>
      </w:r>
      <w:r w:rsidRPr="003068A5">
        <w:rPr>
          <w:szCs w:val="22"/>
        </w:rPr>
        <w:t xml:space="preserve"> uzavřeli dne </w:t>
      </w:r>
      <w:r w:rsidR="006B5E85">
        <w:rPr>
          <w:rFonts w:eastAsiaTheme="minorHAnsi" w:cs="Calibri"/>
          <w:szCs w:val="22"/>
          <w14:ligatures w14:val="standardContextual"/>
        </w:rPr>
        <w:t>11</w:t>
      </w:r>
      <w:r w:rsidR="004A6C66">
        <w:rPr>
          <w:rFonts w:eastAsiaTheme="minorHAnsi" w:cs="Calibri"/>
          <w:szCs w:val="22"/>
          <w14:ligatures w14:val="standardContextual"/>
        </w:rPr>
        <w:t xml:space="preserve">. </w:t>
      </w:r>
      <w:r w:rsidR="006B5E85">
        <w:rPr>
          <w:rFonts w:eastAsiaTheme="minorHAnsi" w:cs="Calibri"/>
          <w:szCs w:val="22"/>
          <w14:ligatures w14:val="standardContextual"/>
        </w:rPr>
        <w:t>11</w:t>
      </w:r>
      <w:r w:rsidR="004A6C66">
        <w:rPr>
          <w:rFonts w:eastAsiaTheme="minorHAnsi" w:cs="Calibri"/>
          <w:szCs w:val="22"/>
          <w14:ligatures w14:val="standardContextual"/>
        </w:rPr>
        <w:t xml:space="preserve">. </w:t>
      </w:r>
      <w:r w:rsidR="00893FDE" w:rsidRPr="00893FDE">
        <w:rPr>
          <w:rFonts w:eastAsiaTheme="minorHAnsi" w:cs="Calibri"/>
          <w:szCs w:val="22"/>
          <w14:ligatures w14:val="standardContextual"/>
        </w:rPr>
        <w:t>202</w:t>
      </w:r>
      <w:r w:rsidR="006B5E85">
        <w:rPr>
          <w:rFonts w:eastAsiaTheme="minorHAnsi" w:cs="Calibri"/>
          <w:szCs w:val="22"/>
          <w14:ligatures w14:val="standardContextual"/>
        </w:rPr>
        <w:t>2</w:t>
      </w:r>
      <w:r w:rsidR="00893FDE" w:rsidRPr="00893FDE">
        <w:rPr>
          <w:rFonts w:eastAsiaTheme="minorHAnsi" w:cs="Calibri"/>
          <w:szCs w:val="22"/>
          <w14:ligatures w14:val="standardContextual"/>
        </w:rPr>
        <w:t xml:space="preserve"> Rámcovou </w:t>
      </w:r>
      <w:r w:rsidR="004F019F">
        <w:rPr>
          <w:rFonts w:eastAsiaTheme="minorHAnsi" w:cs="Calibri"/>
          <w:szCs w:val="22"/>
          <w14:ligatures w14:val="standardContextual"/>
        </w:rPr>
        <w:t>smlouvu</w:t>
      </w:r>
      <w:r w:rsidR="00893FDE" w:rsidRPr="00893FDE">
        <w:rPr>
          <w:rFonts w:eastAsiaTheme="minorHAnsi" w:cs="Calibri"/>
          <w:szCs w:val="22"/>
          <w14:ligatures w14:val="standardContextual"/>
        </w:rPr>
        <w:t xml:space="preserve"> č.</w:t>
      </w:r>
      <w:r w:rsidR="004A6C66">
        <w:rPr>
          <w:rFonts w:eastAsiaTheme="minorHAnsi" w:cs="Calibri"/>
          <w:szCs w:val="22"/>
          <w14:ligatures w14:val="standardContextual"/>
        </w:rPr>
        <w:t xml:space="preserve"> </w:t>
      </w:r>
      <w:r w:rsidR="006B5E85">
        <w:rPr>
          <w:rFonts w:eastAsiaTheme="minorHAnsi" w:cs="Calibri"/>
          <w:szCs w:val="22"/>
          <w14:ligatures w14:val="standardContextual"/>
        </w:rPr>
        <w:t>304</w:t>
      </w:r>
      <w:r w:rsidR="00893FDE" w:rsidRPr="00893FDE">
        <w:rPr>
          <w:rFonts w:eastAsiaTheme="minorHAnsi" w:cs="Calibri"/>
          <w:szCs w:val="22"/>
          <w14:ligatures w14:val="standardContextual"/>
        </w:rPr>
        <w:t>/2</w:t>
      </w:r>
      <w:r w:rsidR="006B5E85">
        <w:rPr>
          <w:rFonts w:eastAsiaTheme="minorHAnsi" w:cs="Calibri"/>
          <w:szCs w:val="22"/>
          <w14:ligatures w14:val="standardContextual"/>
        </w:rPr>
        <w:t>2</w:t>
      </w:r>
      <w:r w:rsidR="00893FDE" w:rsidRPr="003068A5">
        <w:rPr>
          <w:szCs w:val="22"/>
        </w:rPr>
        <w:t xml:space="preserve"> </w:t>
      </w:r>
      <w:r w:rsidRPr="003068A5">
        <w:rPr>
          <w:szCs w:val="22"/>
        </w:rPr>
        <w:t>„</w:t>
      </w:r>
      <w:r w:rsidR="00CB2E0C">
        <w:rPr>
          <w:szCs w:val="22"/>
        </w:rPr>
        <w:t xml:space="preserve">RÁMCOVÁ </w:t>
      </w:r>
      <w:r w:rsidR="0069676C">
        <w:rPr>
          <w:szCs w:val="22"/>
        </w:rPr>
        <w:t>SMLOUVA</w:t>
      </w:r>
      <w:r w:rsidR="00CB2E0C">
        <w:rPr>
          <w:szCs w:val="22"/>
        </w:rPr>
        <w:t xml:space="preserve"> NA ZAJIŠTĚNÍ SLUŽEB AUTOPŮJČOVNY</w:t>
      </w:r>
      <w:r w:rsidRPr="003068A5">
        <w:rPr>
          <w:szCs w:val="22"/>
        </w:rPr>
        <w:t>“</w:t>
      </w:r>
      <w:r w:rsidR="00CB2E0C">
        <w:rPr>
          <w:szCs w:val="22"/>
        </w:rPr>
        <w:t xml:space="preserve"> (dále jen </w:t>
      </w:r>
      <w:r w:rsidR="00CB2E0C">
        <w:rPr>
          <w:b/>
          <w:bCs/>
          <w:szCs w:val="22"/>
        </w:rPr>
        <w:t xml:space="preserve">„Rámcová </w:t>
      </w:r>
      <w:r w:rsidR="004F019F">
        <w:rPr>
          <w:b/>
          <w:bCs/>
          <w:szCs w:val="22"/>
        </w:rPr>
        <w:t>smlouva</w:t>
      </w:r>
      <w:r w:rsidR="00CB2E0C">
        <w:rPr>
          <w:b/>
          <w:bCs/>
          <w:szCs w:val="22"/>
        </w:rPr>
        <w:t>“</w:t>
      </w:r>
      <w:r w:rsidR="00CB2E0C">
        <w:rPr>
          <w:szCs w:val="22"/>
        </w:rPr>
        <w:t>),</w:t>
      </w:r>
      <w:r w:rsidRPr="003068A5">
        <w:rPr>
          <w:szCs w:val="22"/>
        </w:rPr>
        <w:t xml:space="preserve"> jejímž účelem je </w:t>
      </w:r>
      <w:r w:rsidR="00CB2E0C">
        <w:rPr>
          <w:szCs w:val="22"/>
        </w:rPr>
        <w:t xml:space="preserve">ujednání podmínek, za nichž jsou pronajímána motorová vozidla – osobní automobily a poskytovány další s tím související služby autopůjčovny (dále jen </w:t>
      </w:r>
      <w:r w:rsidR="00CB2E0C">
        <w:rPr>
          <w:b/>
          <w:bCs/>
          <w:szCs w:val="22"/>
        </w:rPr>
        <w:t>„Služby“</w:t>
      </w:r>
      <w:r w:rsidR="00CB2E0C">
        <w:rPr>
          <w:szCs w:val="22"/>
        </w:rPr>
        <w:t>)</w:t>
      </w:r>
      <w:r w:rsidRPr="003068A5">
        <w:rPr>
          <w:szCs w:val="22"/>
        </w:rPr>
        <w:t>.</w:t>
      </w:r>
      <w:r w:rsidR="00752B6A" w:rsidRPr="003068A5">
        <w:rPr>
          <w:szCs w:val="22"/>
        </w:rPr>
        <w:t xml:space="preserve"> Rámcová </w:t>
      </w:r>
      <w:r w:rsidR="0069676C">
        <w:rPr>
          <w:szCs w:val="22"/>
        </w:rPr>
        <w:t>smlouva</w:t>
      </w:r>
      <w:r w:rsidR="00752B6A" w:rsidRPr="003068A5">
        <w:rPr>
          <w:szCs w:val="22"/>
        </w:rPr>
        <w:t xml:space="preserve"> byla </w:t>
      </w:r>
      <w:r w:rsidR="00752B6A" w:rsidRPr="003068A5">
        <w:rPr>
          <w:bCs/>
          <w:szCs w:val="22"/>
        </w:rPr>
        <w:t>uzavřena na základě vý</w:t>
      </w:r>
      <w:r w:rsidR="00CB2E0C">
        <w:rPr>
          <w:bCs/>
          <w:szCs w:val="22"/>
        </w:rPr>
        <w:t xml:space="preserve">sledku </w:t>
      </w:r>
      <w:r w:rsidR="006B5E85">
        <w:rPr>
          <w:bCs/>
          <w:szCs w:val="22"/>
        </w:rPr>
        <w:t>veřejné zakázky malého rozsahu</w:t>
      </w:r>
      <w:r w:rsidR="00CB2E0C">
        <w:rPr>
          <w:bCs/>
          <w:szCs w:val="22"/>
        </w:rPr>
        <w:t xml:space="preserve"> s názvem </w:t>
      </w:r>
      <w:r w:rsidR="00CB2E0C">
        <w:rPr>
          <w:b/>
          <w:szCs w:val="22"/>
        </w:rPr>
        <w:t>„</w:t>
      </w:r>
      <w:r w:rsidR="007818BC">
        <w:rPr>
          <w:b/>
          <w:szCs w:val="22"/>
        </w:rPr>
        <w:t>Zajištění</w:t>
      </w:r>
      <w:r w:rsidR="006B5E85">
        <w:rPr>
          <w:b/>
          <w:szCs w:val="22"/>
        </w:rPr>
        <w:t xml:space="preserve"> služeb autopůjčovny pro osobní vozidla a vozidla kategorie N – 2. část</w:t>
      </w:r>
      <w:r w:rsidR="00CB2E0C">
        <w:rPr>
          <w:b/>
          <w:szCs w:val="22"/>
        </w:rPr>
        <w:t>“</w:t>
      </w:r>
      <w:r w:rsidR="00752B6A" w:rsidRPr="003068A5">
        <w:rPr>
          <w:bCs/>
          <w:szCs w:val="22"/>
        </w:rPr>
        <w:t xml:space="preserve"> (dále jen „</w:t>
      </w:r>
      <w:r w:rsidR="00752B6A" w:rsidRPr="003068A5">
        <w:rPr>
          <w:b/>
          <w:szCs w:val="22"/>
        </w:rPr>
        <w:t>Veřejná zakázka</w:t>
      </w:r>
      <w:r w:rsidR="00752B6A" w:rsidRPr="003068A5">
        <w:rPr>
          <w:bCs/>
          <w:szCs w:val="22"/>
        </w:rPr>
        <w:t>“)</w:t>
      </w:r>
      <w:r w:rsidR="0069676C">
        <w:rPr>
          <w:bCs/>
          <w:szCs w:val="22"/>
        </w:rPr>
        <w:t xml:space="preserve"> zadávané mimo zadávací řízení, resp. </w:t>
      </w:r>
      <w:r w:rsidR="003068A5" w:rsidRPr="003068A5">
        <w:rPr>
          <w:bCs/>
          <w:szCs w:val="22"/>
        </w:rPr>
        <w:t>v souladu s</w:t>
      </w:r>
      <w:r w:rsidR="0069676C">
        <w:rPr>
          <w:bCs/>
          <w:szCs w:val="22"/>
        </w:rPr>
        <w:t xml:space="preserve"> § 31</w:t>
      </w:r>
      <w:r w:rsidR="003068A5" w:rsidRPr="003068A5">
        <w:rPr>
          <w:bCs/>
          <w:szCs w:val="22"/>
        </w:rPr>
        <w:t xml:space="preserve"> </w:t>
      </w:r>
      <w:r w:rsidR="00752B6A" w:rsidRPr="003068A5">
        <w:rPr>
          <w:bCs/>
          <w:szCs w:val="22"/>
        </w:rPr>
        <w:t>zákon</w:t>
      </w:r>
      <w:r w:rsidR="0069676C">
        <w:rPr>
          <w:bCs/>
          <w:szCs w:val="22"/>
        </w:rPr>
        <w:t>a</w:t>
      </w:r>
      <w:r w:rsidR="00752B6A" w:rsidRPr="003068A5">
        <w:rPr>
          <w:bCs/>
          <w:szCs w:val="22"/>
        </w:rPr>
        <w:t xml:space="preserve"> </w:t>
      </w:r>
      <w:r w:rsidR="0069676C">
        <w:rPr>
          <w:bCs/>
          <w:szCs w:val="22"/>
        </w:rPr>
        <w:br/>
      </w:r>
      <w:r w:rsidR="00752B6A" w:rsidRPr="003068A5">
        <w:rPr>
          <w:bCs/>
          <w:szCs w:val="22"/>
        </w:rPr>
        <w:t>č. 134/2016 Sb., o zadávání veřejných zakázek, ve znění pozdějších předpisů (</w:t>
      </w:r>
      <w:r w:rsidR="0089548C">
        <w:rPr>
          <w:bCs/>
          <w:szCs w:val="22"/>
        </w:rPr>
        <w:t xml:space="preserve">dále </w:t>
      </w:r>
      <w:r w:rsidR="00752B6A" w:rsidRPr="003068A5">
        <w:rPr>
          <w:bCs/>
          <w:szCs w:val="22"/>
        </w:rPr>
        <w:t xml:space="preserve">jen </w:t>
      </w:r>
      <w:r w:rsidR="00752B6A" w:rsidRPr="003068A5">
        <w:rPr>
          <w:b/>
          <w:szCs w:val="22"/>
        </w:rPr>
        <w:t>„ZZVZ</w:t>
      </w:r>
      <w:r w:rsidR="00752B6A" w:rsidRPr="003068A5">
        <w:rPr>
          <w:bCs/>
          <w:szCs w:val="22"/>
        </w:rPr>
        <w:t xml:space="preserve">“) a </w:t>
      </w:r>
      <w:r w:rsidR="0069676C">
        <w:rPr>
          <w:bCs/>
          <w:szCs w:val="22"/>
        </w:rPr>
        <w:t xml:space="preserve">v souladu se zákonem č. </w:t>
      </w:r>
      <w:r w:rsidR="00752B6A" w:rsidRPr="003068A5">
        <w:rPr>
          <w:bCs/>
          <w:szCs w:val="22"/>
        </w:rPr>
        <w:t xml:space="preserve"> 89/2012 Sb., občanský zákoník, (</w:t>
      </w:r>
      <w:r w:rsidR="0089548C">
        <w:rPr>
          <w:bCs/>
          <w:szCs w:val="22"/>
        </w:rPr>
        <w:t>dále</w:t>
      </w:r>
      <w:r w:rsidR="00752B6A" w:rsidRPr="003068A5">
        <w:rPr>
          <w:bCs/>
          <w:szCs w:val="22"/>
        </w:rPr>
        <w:t xml:space="preserve"> jen „</w:t>
      </w:r>
      <w:r w:rsidR="00752B6A" w:rsidRPr="003068A5">
        <w:rPr>
          <w:b/>
          <w:szCs w:val="22"/>
        </w:rPr>
        <w:t>Občanský zákoník</w:t>
      </w:r>
      <w:r w:rsidR="00752B6A" w:rsidRPr="003068A5">
        <w:rPr>
          <w:bCs/>
          <w:szCs w:val="22"/>
        </w:rPr>
        <w:t>“)</w:t>
      </w:r>
      <w:r w:rsidR="003068A5">
        <w:rPr>
          <w:bCs/>
          <w:szCs w:val="22"/>
        </w:rPr>
        <w:t>.</w:t>
      </w:r>
    </w:p>
    <w:p w14:paraId="2C9B21F2" w14:textId="77777777" w:rsidR="0069676C" w:rsidRPr="0069676C" w:rsidRDefault="0069676C" w:rsidP="007B7B4C">
      <w:pPr>
        <w:pStyle w:val="Odstavecseseznamem"/>
        <w:numPr>
          <w:ilvl w:val="0"/>
          <w:numId w:val="2"/>
        </w:numPr>
        <w:spacing w:before="120" w:line="276" w:lineRule="auto"/>
        <w:jc w:val="both"/>
        <w:rPr>
          <w:rFonts w:cstheme="minorHAnsi"/>
        </w:rPr>
      </w:pPr>
      <w:r>
        <w:t xml:space="preserve">Smluvní strany uzavírají níže uvedeného dne, měsíce a roku postupem dle čl. 12. odst. 12.9 Rámcové smlouvy tento Dodatek, jehož účelem je navýšení finančního rámce Rámcové smlouvy. </w:t>
      </w:r>
    </w:p>
    <w:p w14:paraId="3D50071E" w14:textId="65F2DC34" w:rsidR="007B7B4C" w:rsidRPr="0069676C" w:rsidRDefault="0069676C" w:rsidP="00E5316C">
      <w:pPr>
        <w:pStyle w:val="Odstavecseseznamem"/>
        <w:numPr>
          <w:ilvl w:val="0"/>
          <w:numId w:val="2"/>
        </w:numPr>
        <w:spacing w:before="120" w:after="120" w:line="276" w:lineRule="auto"/>
        <w:ind w:left="714" w:hanging="357"/>
        <w:contextualSpacing w:val="0"/>
        <w:jc w:val="both"/>
        <w:rPr>
          <w:rFonts w:cstheme="minorHAnsi"/>
        </w:rPr>
      </w:pPr>
      <w:r>
        <w:lastRenderedPageBreak/>
        <w:t>Smluvní strany se na změně Rámcové smlouvy dohodly s tím, že provedenou změnou budou splněny podmínky změny závazku ze smlouvy dle § 222 odst. 4 ZZVZ. Tato změna nepředstavuje podstatnou změnu Rámcové smlouvy, jelikož nemění celkovou povahu předmětu Rámcové smlouvy, resp. Veřejné zakázky a hodnota změny je nižší než 10% původní hodnoty závazku.</w:t>
      </w:r>
    </w:p>
    <w:p w14:paraId="0591ED20" w14:textId="41D980CC" w:rsidR="0069676C" w:rsidRPr="0084311D" w:rsidRDefault="0069676C" w:rsidP="00E5316C">
      <w:pPr>
        <w:pStyle w:val="Odstavecseseznamem"/>
        <w:numPr>
          <w:ilvl w:val="0"/>
          <w:numId w:val="2"/>
        </w:numPr>
        <w:spacing w:before="120" w:after="120" w:line="276" w:lineRule="auto"/>
        <w:jc w:val="both"/>
        <w:rPr>
          <w:rFonts w:cstheme="minorHAnsi"/>
        </w:rPr>
      </w:pPr>
      <w:r>
        <w:t xml:space="preserve">Smluvní strany pro úplnost uvádí, že při stanovení výše změny oproti původnímu </w:t>
      </w:r>
      <w:r w:rsidR="004F019F">
        <w:t xml:space="preserve">smluvnímu </w:t>
      </w:r>
      <w:r>
        <w:t>závazku</w:t>
      </w:r>
      <w:r w:rsidR="00B37F9F">
        <w:t xml:space="preserve"> a posouzení splnění podmínek změny závazku dle § 222 ZZVZ</w:t>
      </w:r>
      <w:r>
        <w:t xml:space="preserve"> vzal</w:t>
      </w:r>
      <w:r w:rsidR="00B37F9F">
        <w:t>y</w:t>
      </w:r>
      <w:r>
        <w:t xml:space="preserve"> v úvahu oba smluvní </w:t>
      </w:r>
      <w:r w:rsidR="00B37F9F">
        <w:t>vztahy</w:t>
      </w:r>
      <w:r>
        <w:t>, které vznikly na základě Veřejné zakázky (tzn. zohlednil</w:t>
      </w:r>
      <w:r w:rsidR="00B37F9F">
        <w:t>y</w:t>
      </w:r>
      <w:r>
        <w:t xml:space="preserve"> i hodnotu rámcové smlouvy č. 303/22, uzavřené na základě části 1 Veřejné zakázky).</w:t>
      </w:r>
    </w:p>
    <w:p w14:paraId="49933C8D" w14:textId="77777777" w:rsidR="003068A5" w:rsidRPr="0084311D" w:rsidRDefault="00381B89" w:rsidP="0084311D">
      <w:pPr>
        <w:pStyle w:val="RLdajeosmluvnstran"/>
        <w:spacing w:before="240"/>
        <w:jc w:val="both"/>
        <w:rPr>
          <w:b/>
          <w:bCs/>
          <w:szCs w:val="22"/>
        </w:rPr>
      </w:pPr>
      <w:bookmarkStart w:id="0" w:name="_Hlk137452562"/>
      <w:r w:rsidRPr="004F019F">
        <w:rPr>
          <w:b/>
          <w:bCs/>
          <w:szCs w:val="22"/>
        </w:rPr>
        <w:t>I. PŘEDMĚT DODATKU</w:t>
      </w:r>
      <w:bookmarkEnd w:id="0"/>
    </w:p>
    <w:p w14:paraId="21CBCB8E" w14:textId="3C1AAA7E" w:rsidR="004F019F" w:rsidRDefault="004F019F" w:rsidP="007C4272">
      <w:pPr>
        <w:pStyle w:val="RLdajeosmluvnstran"/>
        <w:numPr>
          <w:ilvl w:val="0"/>
          <w:numId w:val="10"/>
        </w:numPr>
        <w:ind w:left="737" w:hanging="510"/>
        <w:jc w:val="both"/>
      </w:pPr>
      <w:r>
        <w:t>Předmětem tohoto Dodatku je změna čl. 2 odst. 2.1 Rámcové smlouvy,</w:t>
      </w:r>
      <w:r w:rsidRPr="004F019F">
        <w:t xml:space="preserve"> </w:t>
      </w:r>
      <w:r>
        <w:t>takovým způsobem, že jeho původní znění se zcela ruší a v plném rozsahu se nahrazuje následujícím zněním:</w:t>
      </w:r>
    </w:p>
    <w:p w14:paraId="28C79C0D" w14:textId="77777777" w:rsidR="004F019F" w:rsidRPr="004F019F" w:rsidRDefault="004F019F" w:rsidP="004F019F">
      <w:pPr>
        <w:pStyle w:val="RLdajeosmluvnstran"/>
        <w:ind w:left="1020"/>
        <w:jc w:val="both"/>
        <w:rPr>
          <w:i/>
          <w:iCs/>
        </w:rPr>
      </w:pPr>
      <w:r>
        <w:rPr>
          <w:i/>
          <w:iCs/>
        </w:rPr>
        <w:t>„</w:t>
      </w:r>
      <w:r w:rsidRPr="004F019F">
        <w:rPr>
          <w:i/>
          <w:iCs/>
        </w:rPr>
        <w:t xml:space="preserve">2.1 </w:t>
      </w:r>
      <w:r w:rsidR="007C4272" w:rsidRPr="004F019F">
        <w:rPr>
          <w:i/>
          <w:iCs/>
        </w:rPr>
        <w:t>.</w:t>
      </w:r>
      <w:r w:rsidRPr="004F019F">
        <w:rPr>
          <w:i/>
          <w:iCs/>
        </w:rPr>
        <w:t xml:space="preserve"> Smlouva se uzavírá na dobu určitou, a to do okamžiku, kdy v důsledku provádění plateb cen za Služby dojde k vyčerpání celkového finančního rámce, alokovaného pro účely Smlouvy Objednatelem.</w:t>
      </w:r>
    </w:p>
    <w:p w14:paraId="0CBA659C" w14:textId="038C239A" w:rsidR="004F019F" w:rsidRPr="004F019F" w:rsidRDefault="004F019F" w:rsidP="004F019F">
      <w:pPr>
        <w:pStyle w:val="RLdajeosmluvnstran"/>
        <w:ind w:left="1020"/>
        <w:jc w:val="both"/>
        <w:rPr>
          <w:i/>
          <w:iCs/>
        </w:rPr>
      </w:pPr>
      <w:r w:rsidRPr="004F019F">
        <w:rPr>
          <w:i/>
          <w:iCs/>
        </w:rPr>
        <w:t>Celkový finanční rámec Objednatele činí 1 09</w:t>
      </w:r>
      <w:r>
        <w:rPr>
          <w:i/>
          <w:iCs/>
        </w:rPr>
        <w:t>5</w:t>
      </w:r>
      <w:r w:rsidRPr="004F019F">
        <w:rPr>
          <w:i/>
          <w:iCs/>
        </w:rPr>
        <w:t xml:space="preserve"> 000,-Kč (slovy: jeden milión devadesát </w:t>
      </w:r>
      <w:r>
        <w:rPr>
          <w:i/>
          <w:iCs/>
        </w:rPr>
        <w:t>pět</w:t>
      </w:r>
      <w:r w:rsidRPr="004F019F">
        <w:rPr>
          <w:i/>
          <w:iCs/>
        </w:rPr>
        <w:t xml:space="preserve"> tisíc korun českých) bez DPH.</w:t>
      </w:r>
    </w:p>
    <w:p w14:paraId="46FD29B7" w14:textId="3F52B90A" w:rsidR="0084311D" w:rsidRPr="004F019F" w:rsidRDefault="004F019F" w:rsidP="004F019F">
      <w:pPr>
        <w:pStyle w:val="RLdajeosmluvnstran"/>
        <w:ind w:left="1020"/>
        <w:jc w:val="both"/>
        <w:rPr>
          <w:i/>
          <w:iCs/>
        </w:rPr>
      </w:pPr>
      <w:r w:rsidRPr="004F019F">
        <w:rPr>
          <w:i/>
          <w:iCs/>
        </w:rPr>
        <w:t>Provádění kontroly objemů čerpání peněžních prostředků ze shora uvedeného finančního rámce náleží výlučně Objednateli</w:t>
      </w:r>
      <w:r>
        <w:rPr>
          <w:i/>
          <w:iCs/>
        </w:rPr>
        <w:t>“</w:t>
      </w:r>
    </w:p>
    <w:p w14:paraId="1205AA4C" w14:textId="77777777" w:rsidR="00381B89" w:rsidRPr="0084311D" w:rsidRDefault="00381B89" w:rsidP="0084311D">
      <w:pPr>
        <w:pStyle w:val="RLdajeosmluvnstran"/>
        <w:spacing w:before="240"/>
        <w:jc w:val="both"/>
        <w:rPr>
          <w:rFonts w:asciiTheme="minorHAnsi" w:hAnsiTheme="minorHAnsi" w:cstheme="minorHAnsi"/>
          <w:b/>
        </w:rPr>
      </w:pPr>
      <w:r w:rsidRPr="0084311D">
        <w:rPr>
          <w:b/>
          <w:bCs/>
          <w:szCs w:val="22"/>
        </w:rPr>
        <w:t xml:space="preserve">II. </w:t>
      </w:r>
      <w:r w:rsidRPr="0084311D">
        <w:rPr>
          <w:rFonts w:asciiTheme="minorHAnsi" w:hAnsiTheme="minorHAnsi" w:cstheme="minorHAnsi"/>
          <w:b/>
        </w:rPr>
        <w:t xml:space="preserve">ZÁVĚREČNÁ USTANOVENÍ </w:t>
      </w:r>
      <w:r w:rsidRPr="0084311D">
        <w:rPr>
          <w:rFonts w:asciiTheme="minorHAnsi" w:hAnsiTheme="minorHAnsi" w:cstheme="minorHAnsi"/>
          <w:b/>
        </w:rPr>
        <w:tab/>
      </w:r>
    </w:p>
    <w:p w14:paraId="7E62EBF7" w14:textId="30F99F97" w:rsidR="00381B89" w:rsidRPr="0084311D" w:rsidRDefault="00BD4B1A" w:rsidP="0089548C">
      <w:pPr>
        <w:pStyle w:val="RLdajeosmluvnstran"/>
        <w:numPr>
          <w:ilvl w:val="0"/>
          <w:numId w:val="12"/>
        </w:numPr>
        <w:ind w:left="794" w:hanging="567"/>
        <w:jc w:val="both"/>
      </w:pPr>
      <w:r w:rsidRPr="0084311D">
        <w:t>Strany prohlašují, že postupovaly v souladu s</w:t>
      </w:r>
      <w:r w:rsidR="0089548C">
        <w:t xml:space="preserve"> Rámcovou </w:t>
      </w:r>
      <w:r w:rsidR="004F019F">
        <w:t>smlouvou</w:t>
      </w:r>
      <w:r w:rsidR="0089548C">
        <w:t xml:space="preserve"> a s příslušnými ustanoveními ZZVZ.</w:t>
      </w:r>
      <w:r w:rsidR="00381B89" w:rsidRPr="0084311D">
        <w:t xml:space="preserve"> </w:t>
      </w:r>
    </w:p>
    <w:p w14:paraId="34035213" w14:textId="36DA3C6B" w:rsidR="00381B89" w:rsidRPr="0084311D" w:rsidRDefault="00381B89" w:rsidP="0089548C">
      <w:pPr>
        <w:pStyle w:val="RLdajeosmluvnstran"/>
        <w:numPr>
          <w:ilvl w:val="0"/>
          <w:numId w:val="12"/>
        </w:numPr>
        <w:ind w:left="794" w:hanging="567"/>
        <w:jc w:val="both"/>
      </w:pPr>
      <w:r w:rsidRPr="0084311D">
        <w:t xml:space="preserve">Veškeré pojmy či definice, pokud z kontextu tohoto Dodatku neplyne něco jiného, mají stejný význam jako </w:t>
      </w:r>
      <w:r w:rsidR="003E2288" w:rsidRPr="0084311D">
        <w:t xml:space="preserve">v Rámcové </w:t>
      </w:r>
      <w:r w:rsidR="004F019F">
        <w:t>smlouvě</w:t>
      </w:r>
      <w:r w:rsidRPr="0084311D">
        <w:t xml:space="preserve">.  </w:t>
      </w:r>
    </w:p>
    <w:p w14:paraId="7E7079BE" w14:textId="7B1D0250" w:rsidR="00381B89" w:rsidRPr="0084311D" w:rsidRDefault="00381B89" w:rsidP="0089548C">
      <w:pPr>
        <w:pStyle w:val="RLdajeosmluvnstran"/>
        <w:numPr>
          <w:ilvl w:val="0"/>
          <w:numId w:val="12"/>
        </w:numPr>
        <w:ind w:left="794" w:hanging="567"/>
        <w:jc w:val="both"/>
      </w:pPr>
      <w:r w:rsidRPr="0084311D">
        <w:t xml:space="preserve">Ostatní ustanovení </w:t>
      </w:r>
      <w:r w:rsidR="0084311D" w:rsidRPr="0084311D">
        <w:t xml:space="preserve">Rámcové </w:t>
      </w:r>
      <w:r w:rsidR="004F019F">
        <w:t>smlouvy</w:t>
      </w:r>
      <w:r w:rsidR="0084311D" w:rsidRPr="0084311D">
        <w:t xml:space="preserve"> </w:t>
      </w:r>
      <w:r w:rsidRPr="0084311D">
        <w:t xml:space="preserve">zůstávají tímto Dodatkem nezměněná a v platnosti.  </w:t>
      </w:r>
    </w:p>
    <w:p w14:paraId="3BFB5BDE" w14:textId="77777777" w:rsidR="00381B89" w:rsidRPr="0084311D" w:rsidRDefault="00381B89" w:rsidP="0089548C">
      <w:pPr>
        <w:pStyle w:val="RLdajeosmluvnstran"/>
        <w:numPr>
          <w:ilvl w:val="0"/>
          <w:numId w:val="12"/>
        </w:numPr>
        <w:ind w:left="794" w:hanging="567"/>
        <w:jc w:val="both"/>
      </w:pPr>
      <w:r w:rsidRPr="0084311D">
        <w:t xml:space="preserve">Bude-li nebo stane-li se kterékoli ustanovení tohoto Dodatku neplatné nebo nevymahatelné, nebo pokud by některá ustanovení chyběla, nezpůsobuje to neplatnost ani nevymahatelnost ostatních ustanovení tohoto Dodatku, pokud je takové ustanovení oddělitelné od tohoto Dodatku jako celku, při zachování účelu tohoto Dodatku. Strany se zavazují bez zbytečného odkladu po zjištění nedostatků ve výše uvedeném smyslu, nahradit takové ustanovení ustanovením, které bude svým obsahem a účelem co možná nejbližší obsahu a účelu ustanovení neplatného nebo nevymahatelného. </w:t>
      </w:r>
    </w:p>
    <w:p w14:paraId="35003894" w14:textId="3E43565D" w:rsidR="00381B89" w:rsidRPr="0084311D" w:rsidRDefault="00381B89" w:rsidP="0089548C">
      <w:pPr>
        <w:pStyle w:val="RLdajeosmluvnstran"/>
        <w:numPr>
          <w:ilvl w:val="0"/>
          <w:numId w:val="12"/>
        </w:numPr>
        <w:ind w:left="794" w:hanging="567"/>
        <w:jc w:val="both"/>
      </w:pPr>
      <w:r w:rsidRPr="0084311D">
        <w:t xml:space="preserve">Strany berou na vědomí, že tento Dodatek podléhá povinnosti jeho uveřejnění prostřednictvím registru smluv v souladu se zákonem č. 340/2015 Sb., o zvláštních podmínkách účinnosti některých smluv, uveřejňování těchto smluv a o registru smluv (zákon o registru smluv), ve znění pozdějších předpisů. Strany berou dále na vědomí, že tento Dodatek nabývá účinnosti nejdříve dnem jeho uveřejnění prostřednictvím registru smluv. </w:t>
      </w:r>
      <w:r w:rsidR="00BD4B1A" w:rsidRPr="0084311D">
        <w:t xml:space="preserve">Objednatel </w:t>
      </w:r>
      <w:r w:rsidRPr="0084311D">
        <w:t xml:space="preserve">zašle tento Dodatek správci registru smluv k uveřejnění bez zbytečného odkladu, nejpozději však do třiceti (30) dnů od jeho uzavření. Nebude-li tento Dodatek zaslán </w:t>
      </w:r>
      <w:r w:rsidR="0089548C">
        <w:br/>
      </w:r>
      <w:r w:rsidRPr="0084311D">
        <w:t xml:space="preserve">k uveřejnění a/nebo uveřejněn prostřednictvím registru smluv, není žádná ze Stran oprávněna požadovat po druhé Straně náhradu škody ani jiné újmy, která by jí v této souvislosti vznikla nebo vzniknout mohla.  </w:t>
      </w:r>
    </w:p>
    <w:p w14:paraId="648752F1" w14:textId="77777777" w:rsidR="00381B89" w:rsidRPr="0084311D" w:rsidRDefault="00381B89" w:rsidP="0089548C">
      <w:pPr>
        <w:pStyle w:val="RLdajeosmluvnstran"/>
        <w:numPr>
          <w:ilvl w:val="0"/>
          <w:numId w:val="12"/>
        </w:numPr>
        <w:ind w:left="794" w:hanging="567"/>
        <w:jc w:val="both"/>
      </w:pPr>
      <w:r w:rsidRPr="0084311D">
        <w:lastRenderedPageBreak/>
        <w:t xml:space="preserve">Strany prohlašují, že skutečnosti uvedené v tomto Dodatku nepovažují za obchodní tajemství </w:t>
      </w:r>
      <w:r w:rsidRPr="007818BC">
        <w:t>ve smyslu § 504 Občanského zákoníku a udělují svolení k jejich užití a zveřejnění, s výjimkou</w:t>
      </w:r>
      <w:r w:rsidRPr="0084311D">
        <w:t xml:space="preserve"> osobních údajů. </w:t>
      </w:r>
    </w:p>
    <w:p w14:paraId="1CE8B23C" w14:textId="668571E7" w:rsidR="00D32E14" w:rsidRPr="0084311D" w:rsidRDefault="00381B89" w:rsidP="0089548C">
      <w:pPr>
        <w:pStyle w:val="RLdajeosmluvnstran"/>
        <w:numPr>
          <w:ilvl w:val="0"/>
          <w:numId w:val="12"/>
        </w:numPr>
        <w:ind w:left="794" w:hanging="567"/>
        <w:jc w:val="both"/>
      </w:pPr>
      <w:r w:rsidRPr="0084311D">
        <w:t xml:space="preserve">Tento Dodatek je vyhotoven ve </w:t>
      </w:r>
      <w:r w:rsidR="0089548C">
        <w:t>dvou</w:t>
      </w:r>
      <w:r w:rsidRPr="0084311D">
        <w:t xml:space="preserve"> (</w:t>
      </w:r>
      <w:r w:rsidR="0089548C">
        <w:t>2</w:t>
      </w:r>
      <w:r w:rsidRPr="0084311D">
        <w:t xml:space="preserve">) stejnopisech, z nichž </w:t>
      </w:r>
      <w:r w:rsidR="00BD4B1A" w:rsidRPr="0084311D">
        <w:t xml:space="preserve">Objednatel </w:t>
      </w:r>
      <w:r w:rsidRPr="0084311D">
        <w:t xml:space="preserve">obdrží </w:t>
      </w:r>
      <w:r w:rsidR="0089548C">
        <w:t>jedno</w:t>
      </w:r>
      <w:r w:rsidRPr="0084311D">
        <w:t xml:space="preserve"> (</w:t>
      </w:r>
      <w:r w:rsidR="0089548C">
        <w:t>1</w:t>
      </w:r>
      <w:r w:rsidRPr="0084311D">
        <w:t xml:space="preserve">) vyhotovení a </w:t>
      </w:r>
      <w:r w:rsidR="0089548C">
        <w:t>Poskytovatel</w:t>
      </w:r>
      <w:r w:rsidRPr="0084311D">
        <w:t xml:space="preserve"> obdrží jedno (1) vyhotovení. </w:t>
      </w:r>
      <w:r w:rsidR="003E2288" w:rsidRPr="0084311D">
        <w:t>V případě, že je tento Dodatek uzavírán elektronicky za využití uznávaných elektronických podpisů, postačí jedno vyhotovení Dodatku, na kterém jsou zaznamenány uznávané elektronické podpisy zástupců Smluvních stran oprávněných tento Dodatek uzavřít.</w:t>
      </w:r>
    </w:p>
    <w:p w14:paraId="63BD2076" w14:textId="3D1A1E8B" w:rsidR="00381B89" w:rsidRDefault="00381B89" w:rsidP="0089548C">
      <w:pPr>
        <w:pStyle w:val="RLdajeosmluvnstran"/>
        <w:numPr>
          <w:ilvl w:val="0"/>
          <w:numId w:val="12"/>
        </w:numPr>
        <w:ind w:left="794" w:hanging="567"/>
        <w:jc w:val="both"/>
      </w:pPr>
      <w:r w:rsidRPr="0084311D">
        <w:t>Strany prohlašují, že si celý tento Dodatek důkladně a řádně přečetly, jeho obsahu zcela porozuměly, je jim bez pochybností srozumitelný a určitý, že jim nejsou v den uzavření tohoto Dodatku známy žádné důvody, pro které by tento Dodatek nemohl být řádně plněn nebo které by způsobovaly neplatnost tohoto Dodatku, a že jeho obsah je projevem jejich pravé, svobodné a vážné vůle prosté omylu, na důkaz čehož připojují zástupci obou Stran své podpisy.</w:t>
      </w:r>
    </w:p>
    <w:tbl>
      <w:tblPr>
        <w:tblW w:w="0" w:type="auto"/>
        <w:jc w:val="center"/>
        <w:tblLook w:val="01E0" w:firstRow="1" w:lastRow="1" w:firstColumn="1" w:lastColumn="1" w:noHBand="0" w:noVBand="0"/>
      </w:tblPr>
      <w:tblGrid>
        <w:gridCol w:w="4271"/>
        <w:gridCol w:w="4573"/>
      </w:tblGrid>
      <w:tr w:rsidR="00381B89" w:rsidRPr="0089548C" w14:paraId="07002783" w14:textId="77777777" w:rsidTr="00AE60FD">
        <w:trPr>
          <w:trHeight w:hRule="exact" w:val="1622"/>
          <w:jc w:val="center"/>
        </w:trPr>
        <w:tc>
          <w:tcPr>
            <w:tcW w:w="4271" w:type="dxa"/>
          </w:tcPr>
          <w:p w14:paraId="69933405" w14:textId="77777777" w:rsidR="00381B89" w:rsidRPr="0089548C" w:rsidRDefault="00381B89" w:rsidP="0089548C">
            <w:pPr>
              <w:spacing w:before="120"/>
              <w:jc w:val="center"/>
              <w:rPr>
                <w:b/>
              </w:rPr>
            </w:pPr>
            <w:r w:rsidRPr="0089548C">
              <w:rPr>
                <w:b/>
              </w:rPr>
              <w:t>Objednatel</w:t>
            </w:r>
          </w:p>
          <w:p w14:paraId="3CB2902E" w14:textId="7CECA787" w:rsidR="00CA732D" w:rsidRPr="0089548C" w:rsidRDefault="00CA732D" w:rsidP="0089548C">
            <w:pPr>
              <w:rPr>
                <w:lang w:eastAsia="en-US"/>
              </w:rPr>
            </w:pPr>
            <w:r w:rsidRPr="0089548C">
              <w:rPr>
                <w:lang w:eastAsia="en-US"/>
              </w:rPr>
              <w:t xml:space="preserve">V Praze dne </w:t>
            </w:r>
          </w:p>
          <w:p w14:paraId="58D8662F" w14:textId="77777777" w:rsidR="00381B89" w:rsidRDefault="00381B89" w:rsidP="004833E2"/>
          <w:p w14:paraId="4EE217C7" w14:textId="77777777" w:rsidR="0089548C" w:rsidRDefault="0089548C" w:rsidP="004833E2"/>
          <w:p w14:paraId="51B65F3D" w14:textId="77777777" w:rsidR="0089548C" w:rsidRDefault="0089548C" w:rsidP="004833E2"/>
          <w:p w14:paraId="65CC2F3E" w14:textId="77777777" w:rsidR="0089548C" w:rsidRPr="0089548C" w:rsidRDefault="0089548C" w:rsidP="004833E2"/>
          <w:p w14:paraId="00D50773" w14:textId="77777777" w:rsidR="00381B89" w:rsidRDefault="00381B89" w:rsidP="004833E2"/>
          <w:p w14:paraId="559C29B4" w14:textId="77777777" w:rsidR="0089548C" w:rsidRDefault="0089548C" w:rsidP="004833E2"/>
          <w:p w14:paraId="7F0A8FB3" w14:textId="77777777" w:rsidR="0089548C" w:rsidRDefault="0089548C" w:rsidP="004833E2"/>
          <w:p w14:paraId="1D779A49" w14:textId="77777777" w:rsidR="0089548C" w:rsidRPr="0089548C" w:rsidRDefault="0089548C" w:rsidP="004833E2"/>
          <w:p w14:paraId="078B6940" w14:textId="77777777" w:rsidR="00381B89" w:rsidRPr="0089548C" w:rsidRDefault="00381B89" w:rsidP="004833E2"/>
          <w:p w14:paraId="0A515EA6" w14:textId="77777777" w:rsidR="00381B89" w:rsidRPr="0089548C" w:rsidRDefault="00381B89" w:rsidP="004833E2"/>
          <w:p w14:paraId="6EA8AD3A" w14:textId="77777777" w:rsidR="00381B89" w:rsidRPr="0089548C" w:rsidRDefault="00381B89" w:rsidP="004833E2"/>
        </w:tc>
        <w:tc>
          <w:tcPr>
            <w:tcW w:w="4573" w:type="dxa"/>
          </w:tcPr>
          <w:p w14:paraId="580A84FD" w14:textId="6A22FC6D" w:rsidR="00381B89" w:rsidRPr="0089548C" w:rsidRDefault="0089548C" w:rsidP="0089548C">
            <w:pPr>
              <w:spacing w:before="120"/>
              <w:jc w:val="center"/>
              <w:rPr>
                <w:b/>
              </w:rPr>
            </w:pPr>
            <w:r w:rsidRPr="0089548C">
              <w:rPr>
                <w:b/>
              </w:rPr>
              <w:t>Poskytovatel</w:t>
            </w:r>
          </w:p>
          <w:p w14:paraId="7A196E8A" w14:textId="6531FDF2" w:rsidR="00CA732D" w:rsidRPr="0089548C" w:rsidRDefault="00CA732D" w:rsidP="0089548C">
            <w:pPr>
              <w:rPr>
                <w:lang w:eastAsia="en-US"/>
              </w:rPr>
            </w:pPr>
            <w:r w:rsidRPr="0089548C">
              <w:rPr>
                <w:lang w:eastAsia="en-US"/>
              </w:rPr>
              <w:t>V</w:t>
            </w:r>
            <w:r w:rsidR="004F019F">
              <w:rPr>
                <w:lang w:eastAsia="en-US"/>
              </w:rPr>
              <w:t xml:space="preserve"> Choťánkách </w:t>
            </w:r>
            <w:r w:rsidRPr="0089548C">
              <w:rPr>
                <w:lang w:eastAsia="en-US"/>
              </w:rPr>
              <w:t xml:space="preserve">dne </w:t>
            </w:r>
          </w:p>
          <w:p w14:paraId="680AF259" w14:textId="67671EE7" w:rsidR="00381B89" w:rsidRPr="0089548C" w:rsidRDefault="00381B89" w:rsidP="009525AB">
            <w:pPr>
              <w:jc w:val="center"/>
              <w:rPr>
                <w:lang w:eastAsia="en-US"/>
              </w:rPr>
            </w:pPr>
          </w:p>
        </w:tc>
      </w:tr>
      <w:tr w:rsidR="00381B89" w:rsidRPr="0089548C" w14:paraId="7BC12207" w14:textId="77777777" w:rsidTr="007818BC">
        <w:trPr>
          <w:trHeight w:val="969"/>
          <w:jc w:val="center"/>
        </w:trPr>
        <w:tc>
          <w:tcPr>
            <w:tcW w:w="4271" w:type="dxa"/>
            <w:shd w:val="clear" w:color="auto" w:fill="auto"/>
          </w:tcPr>
          <w:p w14:paraId="2BF884A3" w14:textId="77777777" w:rsidR="00381B89" w:rsidRPr="0089548C" w:rsidRDefault="00381B89" w:rsidP="009525AB">
            <w:pPr>
              <w:spacing w:after="0"/>
              <w:rPr>
                <w:lang w:eastAsia="en-US"/>
              </w:rPr>
            </w:pPr>
          </w:p>
          <w:p w14:paraId="52BF4296" w14:textId="77777777" w:rsidR="009525AB" w:rsidRPr="0089548C" w:rsidRDefault="009525AB" w:rsidP="009525AB">
            <w:pPr>
              <w:spacing w:after="0"/>
              <w:jc w:val="center"/>
              <w:rPr>
                <w:lang w:eastAsia="en-US"/>
              </w:rPr>
            </w:pPr>
            <w:r w:rsidRPr="0089548C">
              <w:rPr>
                <w:lang w:eastAsia="en-US"/>
              </w:rPr>
              <w:t>..................................................................</w:t>
            </w:r>
          </w:p>
          <w:p w14:paraId="439D55F0" w14:textId="7911F1B0" w:rsidR="001A1B21" w:rsidRPr="007818BC" w:rsidRDefault="001A1B21" w:rsidP="001A1B21">
            <w:pPr>
              <w:spacing w:after="0"/>
              <w:jc w:val="center"/>
              <w:rPr>
                <w:b/>
                <w:szCs w:val="22"/>
              </w:rPr>
            </w:pPr>
            <w:r w:rsidRPr="007818BC">
              <w:rPr>
                <w:b/>
                <w:szCs w:val="22"/>
              </w:rPr>
              <w:t>Tomáš Novotný</w:t>
            </w:r>
          </w:p>
          <w:p w14:paraId="05F6B0C2" w14:textId="62FB65F9" w:rsidR="001A1B21" w:rsidRPr="0089548C" w:rsidRDefault="001A1B21" w:rsidP="001A1B21">
            <w:pPr>
              <w:pStyle w:val="RLdajeosmluvnstran"/>
              <w:spacing w:after="0"/>
              <w:jc w:val="left"/>
              <w:rPr>
                <w:bCs/>
                <w:szCs w:val="22"/>
              </w:rPr>
            </w:pPr>
            <w:r w:rsidRPr="007818BC">
              <w:rPr>
                <w:bCs/>
                <w:szCs w:val="22"/>
              </w:rPr>
              <w:t xml:space="preserve">            </w:t>
            </w:r>
            <w:r w:rsidR="00F97025">
              <w:rPr>
                <w:bCs/>
                <w:szCs w:val="22"/>
              </w:rPr>
              <w:t>m</w:t>
            </w:r>
            <w:r w:rsidR="007818BC">
              <w:rPr>
                <w:bCs/>
                <w:szCs w:val="22"/>
              </w:rPr>
              <w:t>ístopředseda představenstva</w:t>
            </w:r>
            <w:r w:rsidRPr="0089548C">
              <w:rPr>
                <w:bCs/>
                <w:szCs w:val="22"/>
              </w:rPr>
              <w:t xml:space="preserve"> </w:t>
            </w:r>
          </w:p>
          <w:p w14:paraId="598A488F" w14:textId="1D7697FE" w:rsidR="00381B89" w:rsidRPr="0089548C" w:rsidRDefault="001A1B21" w:rsidP="001A1B21">
            <w:pPr>
              <w:pStyle w:val="RLdajeosmluvnstran"/>
              <w:spacing w:after="0"/>
            </w:pPr>
            <w:r w:rsidRPr="0089548C">
              <w:rPr>
                <w:bCs/>
                <w:szCs w:val="22"/>
              </w:rPr>
              <w:t xml:space="preserve">     Technologie hlavního města Prahy, </w:t>
            </w:r>
            <w:r w:rsidR="00AC523C" w:rsidRPr="0089548C">
              <w:rPr>
                <w:bCs/>
                <w:szCs w:val="22"/>
              </w:rPr>
              <w:t>a.s.</w:t>
            </w:r>
            <w:r w:rsidR="00381B89" w:rsidRPr="0089548C">
              <w:rPr>
                <w:rFonts w:asciiTheme="minorHAnsi" w:hAnsiTheme="minorHAnsi" w:cstheme="minorHAnsi"/>
                <w:szCs w:val="22"/>
              </w:rPr>
              <w:tab/>
            </w:r>
          </w:p>
        </w:tc>
        <w:tc>
          <w:tcPr>
            <w:tcW w:w="4573" w:type="dxa"/>
          </w:tcPr>
          <w:p w14:paraId="290E8718" w14:textId="77777777" w:rsidR="00381B89" w:rsidRPr="0089548C" w:rsidRDefault="00381B89" w:rsidP="004833E2">
            <w:pPr>
              <w:spacing w:after="0"/>
              <w:jc w:val="center"/>
              <w:rPr>
                <w:lang w:eastAsia="en-US"/>
              </w:rPr>
            </w:pPr>
          </w:p>
          <w:p w14:paraId="13690C67" w14:textId="77777777" w:rsidR="009525AB" w:rsidRPr="0089548C" w:rsidRDefault="009525AB" w:rsidP="009525AB">
            <w:pPr>
              <w:spacing w:after="0"/>
              <w:jc w:val="center"/>
              <w:rPr>
                <w:lang w:eastAsia="en-US"/>
              </w:rPr>
            </w:pPr>
            <w:r w:rsidRPr="0089548C">
              <w:rPr>
                <w:lang w:eastAsia="en-US"/>
              </w:rPr>
              <w:t>.....................................................................</w:t>
            </w:r>
          </w:p>
          <w:p w14:paraId="1F741F37" w14:textId="1B9D4B55" w:rsidR="009525AB" w:rsidRPr="0089548C" w:rsidRDefault="0089548C" w:rsidP="0089548C">
            <w:pPr>
              <w:pStyle w:val="RLdajeosmluvnstran"/>
              <w:spacing w:after="0" w:line="240" w:lineRule="auto"/>
              <w:rPr>
                <w:bCs/>
                <w:szCs w:val="22"/>
              </w:rPr>
            </w:pPr>
            <w:r w:rsidRPr="007818BC">
              <w:rPr>
                <w:b/>
                <w:bCs/>
                <w:szCs w:val="22"/>
              </w:rPr>
              <w:t>Pavel Louda</w:t>
            </w:r>
            <w:r w:rsidR="00656DAE" w:rsidRPr="007818BC">
              <w:rPr>
                <w:b/>
                <w:bCs/>
                <w:szCs w:val="22"/>
              </w:rPr>
              <w:t xml:space="preserve">                                                 </w:t>
            </w:r>
            <w:r w:rsidRPr="007818BC">
              <w:rPr>
                <w:bCs/>
                <w:szCs w:val="22"/>
              </w:rPr>
              <w:t>předseda představenstva</w:t>
            </w:r>
          </w:p>
          <w:p w14:paraId="37E52F5E" w14:textId="1DDEBBAD" w:rsidR="00656DAE" w:rsidRPr="0089548C" w:rsidRDefault="0089548C" w:rsidP="009525AB">
            <w:pPr>
              <w:pStyle w:val="RLdajeosmluvnstran"/>
              <w:spacing w:line="240" w:lineRule="auto"/>
              <w:rPr>
                <w:bCs/>
                <w:szCs w:val="22"/>
              </w:rPr>
            </w:pPr>
            <w:r>
              <w:rPr>
                <w:bCs/>
                <w:szCs w:val="22"/>
              </w:rPr>
              <w:t>Louda Auto a.s.</w:t>
            </w:r>
          </w:p>
          <w:p w14:paraId="5A86ADA9" w14:textId="17D5C2D4" w:rsidR="00381B89" w:rsidRPr="0089548C" w:rsidRDefault="00381B89" w:rsidP="00D32E14">
            <w:pPr>
              <w:spacing w:after="0"/>
              <w:jc w:val="center"/>
              <w:rPr>
                <w:bCs/>
                <w:lang w:eastAsia="en-US"/>
              </w:rPr>
            </w:pPr>
          </w:p>
        </w:tc>
      </w:tr>
      <w:tr w:rsidR="00DB5792" w:rsidRPr="0089548C" w14:paraId="32535985" w14:textId="77777777" w:rsidTr="00AE60FD">
        <w:trPr>
          <w:gridAfter w:val="1"/>
          <w:wAfter w:w="4573" w:type="dxa"/>
          <w:trHeight w:val="969"/>
          <w:jc w:val="center"/>
        </w:trPr>
        <w:tc>
          <w:tcPr>
            <w:tcW w:w="4271" w:type="dxa"/>
          </w:tcPr>
          <w:p w14:paraId="099CB4C8" w14:textId="77777777" w:rsidR="00DB5792" w:rsidRPr="0089548C" w:rsidRDefault="00DB5792" w:rsidP="0089548C">
            <w:pPr>
              <w:rPr>
                <w:lang w:eastAsia="en-US"/>
              </w:rPr>
            </w:pPr>
          </w:p>
        </w:tc>
      </w:tr>
      <w:tr w:rsidR="00DB5792" w:rsidRPr="00656DAE" w14:paraId="0C965FBB" w14:textId="77777777" w:rsidTr="00AE60FD">
        <w:trPr>
          <w:gridAfter w:val="1"/>
          <w:wAfter w:w="4573" w:type="dxa"/>
          <w:trHeight w:val="969"/>
          <w:jc w:val="center"/>
        </w:trPr>
        <w:tc>
          <w:tcPr>
            <w:tcW w:w="4271" w:type="dxa"/>
          </w:tcPr>
          <w:p w14:paraId="42452D95" w14:textId="77777777" w:rsidR="00DB5792" w:rsidRPr="0089548C" w:rsidRDefault="00DB5792" w:rsidP="004833E2">
            <w:pPr>
              <w:spacing w:after="0"/>
              <w:jc w:val="center"/>
              <w:rPr>
                <w:lang w:eastAsia="en-US"/>
              </w:rPr>
            </w:pPr>
          </w:p>
          <w:p w14:paraId="72F2738F" w14:textId="77777777" w:rsidR="00DB5792" w:rsidRPr="0089548C" w:rsidRDefault="00DB5792" w:rsidP="004833E2">
            <w:pPr>
              <w:spacing w:after="0"/>
              <w:jc w:val="center"/>
              <w:rPr>
                <w:lang w:eastAsia="en-US"/>
              </w:rPr>
            </w:pPr>
          </w:p>
          <w:p w14:paraId="612ECC7C" w14:textId="163D999D" w:rsidR="00DB5792" w:rsidRDefault="00DB5792" w:rsidP="009525AB">
            <w:pPr>
              <w:spacing w:after="0"/>
              <w:jc w:val="center"/>
              <w:rPr>
                <w:lang w:eastAsia="en-US"/>
              </w:rPr>
            </w:pPr>
            <w:r w:rsidRPr="0089548C">
              <w:rPr>
                <w:lang w:eastAsia="en-US"/>
              </w:rPr>
              <w:t>.........................................................................</w:t>
            </w:r>
          </w:p>
          <w:p w14:paraId="543AC95E" w14:textId="42DCACBE" w:rsidR="007818BC" w:rsidRPr="00F97025" w:rsidRDefault="007818BC" w:rsidP="009525AB">
            <w:pPr>
              <w:spacing w:after="0"/>
              <w:jc w:val="center"/>
              <w:rPr>
                <w:b/>
                <w:bCs/>
                <w:lang w:eastAsia="en-US"/>
              </w:rPr>
            </w:pPr>
            <w:r w:rsidRPr="00F97025">
              <w:rPr>
                <w:b/>
                <w:bCs/>
                <w:lang w:eastAsia="en-US"/>
              </w:rPr>
              <w:t>Michal Fišer</w:t>
            </w:r>
          </w:p>
          <w:p w14:paraId="490A3B14" w14:textId="4D942BA8" w:rsidR="00DB5792" w:rsidRPr="0089548C" w:rsidRDefault="00DB5792" w:rsidP="00CF5B18">
            <w:pPr>
              <w:pStyle w:val="RLdajeosmluvnstran"/>
              <w:spacing w:after="0"/>
              <w:jc w:val="left"/>
              <w:rPr>
                <w:bCs/>
                <w:szCs w:val="22"/>
              </w:rPr>
            </w:pPr>
            <w:r w:rsidRPr="0089548C">
              <w:rPr>
                <w:bCs/>
                <w:szCs w:val="22"/>
              </w:rPr>
              <w:t xml:space="preserve">          </w:t>
            </w:r>
            <w:r w:rsidR="001A1B21" w:rsidRPr="0089548C">
              <w:rPr>
                <w:bCs/>
                <w:szCs w:val="22"/>
              </w:rPr>
              <w:t xml:space="preserve">         </w:t>
            </w:r>
            <w:r w:rsidRPr="0089548C">
              <w:rPr>
                <w:bCs/>
                <w:szCs w:val="22"/>
              </w:rPr>
              <w:t xml:space="preserve">   </w:t>
            </w:r>
            <w:r w:rsidR="001A1B21" w:rsidRPr="0089548C">
              <w:rPr>
                <w:bCs/>
                <w:szCs w:val="22"/>
              </w:rPr>
              <w:t>člen</w:t>
            </w:r>
            <w:r w:rsidRPr="0089548C">
              <w:rPr>
                <w:bCs/>
                <w:szCs w:val="22"/>
              </w:rPr>
              <w:t xml:space="preserve"> představenstva </w:t>
            </w:r>
          </w:p>
          <w:p w14:paraId="32A625D4" w14:textId="0E5E4A06" w:rsidR="00DB5792" w:rsidRPr="00FE03D2" w:rsidRDefault="00DB5792" w:rsidP="009525AB">
            <w:pPr>
              <w:pStyle w:val="RLdajeosmluvnstran"/>
              <w:spacing w:after="0"/>
              <w:jc w:val="left"/>
              <w:rPr>
                <w:bCs/>
                <w:szCs w:val="22"/>
              </w:rPr>
            </w:pPr>
            <w:r w:rsidRPr="0089548C">
              <w:rPr>
                <w:bCs/>
                <w:szCs w:val="22"/>
              </w:rPr>
              <w:t xml:space="preserve">     Technologie hlavního města Prahy, a.s.</w:t>
            </w:r>
            <w:r w:rsidRPr="00FE03D2">
              <w:rPr>
                <w:bCs/>
                <w:szCs w:val="22"/>
              </w:rPr>
              <w:t xml:space="preserve">      </w:t>
            </w:r>
            <w:r w:rsidRPr="00FE03D2">
              <w:rPr>
                <w:rFonts w:asciiTheme="minorHAnsi" w:hAnsiTheme="minorHAnsi" w:cstheme="minorHAnsi"/>
                <w:szCs w:val="22"/>
              </w:rPr>
              <w:tab/>
            </w:r>
          </w:p>
        </w:tc>
      </w:tr>
    </w:tbl>
    <w:p w14:paraId="148EB211" w14:textId="4F7C1FB4" w:rsidR="007C4272" w:rsidRDefault="007C4272"/>
    <w:p w14:paraId="190E2A5E" w14:textId="3ABB8808" w:rsidR="009D6066" w:rsidRDefault="009D6066" w:rsidP="004F019F">
      <w:pPr>
        <w:spacing w:after="160" w:line="259" w:lineRule="auto"/>
      </w:pPr>
    </w:p>
    <w:sectPr w:rsidR="009D6066" w:rsidSect="00AA7277">
      <w:footerReference w:type="default" r:id="rId8"/>
      <w:footerReference w:type="first" r:id="rId9"/>
      <w:pgSz w:w="11906" w:h="16838" w:code="9"/>
      <w:pgMar w:top="1418" w:right="1418" w:bottom="1418" w:left="1418" w:header="510"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EFF88" w14:textId="77777777" w:rsidR="00AA7277" w:rsidRDefault="00AA7277">
      <w:pPr>
        <w:spacing w:after="0" w:line="240" w:lineRule="auto"/>
      </w:pPr>
      <w:r>
        <w:separator/>
      </w:r>
    </w:p>
  </w:endnote>
  <w:endnote w:type="continuationSeparator" w:id="0">
    <w:p w14:paraId="26E5DA27" w14:textId="77777777" w:rsidR="00AA7277" w:rsidRDefault="00AA7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540398"/>
      <w:docPartObj>
        <w:docPartGallery w:val="Page Numbers (Bottom of Page)"/>
        <w:docPartUnique/>
      </w:docPartObj>
    </w:sdtPr>
    <w:sdtEndPr/>
    <w:sdtContent>
      <w:sdt>
        <w:sdtPr>
          <w:id w:val="1728636285"/>
          <w:docPartObj>
            <w:docPartGallery w:val="Page Numbers (Top of Page)"/>
            <w:docPartUnique/>
          </w:docPartObj>
        </w:sdtPr>
        <w:sdtEndPr/>
        <w:sdtContent>
          <w:p w14:paraId="51D055BA" w14:textId="2D08925C" w:rsidR="00F261EB" w:rsidRDefault="00070C42" w:rsidP="00070C42">
            <w:pPr>
              <w:pStyle w:val="Zpat"/>
            </w:pPr>
            <w:r>
              <w:t xml:space="preserve">Stránka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796628"/>
      <w:docPartObj>
        <w:docPartGallery w:val="Page Numbers (Bottom of Page)"/>
        <w:docPartUnique/>
      </w:docPartObj>
    </w:sdtPr>
    <w:sdtEndPr/>
    <w:sdtContent>
      <w:sdt>
        <w:sdtPr>
          <w:id w:val="-1705238520"/>
          <w:docPartObj>
            <w:docPartGallery w:val="Page Numbers (Top of Page)"/>
            <w:docPartUnique/>
          </w:docPartObj>
        </w:sdtPr>
        <w:sdtEndPr/>
        <w:sdtContent>
          <w:p w14:paraId="0469D13E" w14:textId="34C8A148" w:rsidR="00070C42" w:rsidRDefault="00070C42" w:rsidP="00070C42">
            <w:pPr>
              <w:pStyle w:val="Zpat"/>
            </w:pPr>
            <w:r>
              <w:t xml:space="preserve">Stránka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4AA5F" w14:textId="77777777" w:rsidR="00AA7277" w:rsidRDefault="00AA7277">
      <w:pPr>
        <w:spacing w:after="0" w:line="240" w:lineRule="auto"/>
      </w:pPr>
      <w:r>
        <w:separator/>
      </w:r>
    </w:p>
  </w:footnote>
  <w:footnote w:type="continuationSeparator" w:id="0">
    <w:p w14:paraId="66E79BB8" w14:textId="77777777" w:rsidR="00AA7277" w:rsidRDefault="00AA7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E7DCB"/>
    <w:multiLevelType w:val="multilevel"/>
    <w:tmpl w:val="02D296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21E118E"/>
    <w:multiLevelType w:val="hybridMultilevel"/>
    <w:tmpl w:val="682248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AFE123C"/>
    <w:multiLevelType w:val="hybridMultilevel"/>
    <w:tmpl w:val="3B0C8D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62C6FCD"/>
    <w:multiLevelType w:val="multilevel"/>
    <w:tmpl w:val="CED8A922"/>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730"/>
        </w:tabs>
        <w:ind w:left="1730" w:hanging="737"/>
      </w:pPr>
      <w:rPr>
        <w:rFonts w:hint="default"/>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B8E6490"/>
    <w:multiLevelType w:val="hybridMultilevel"/>
    <w:tmpl w:val="5E60F9A2"/>
    <w:lvl w:ilvl="0" w:tplc="3E0A625A">
      <w:start w:val="1"/>
      <w:numFmt w:val="upperLetter"/>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E960621"/>
    <w:multiLevelType w:val="hybridMultilevel"/>
    <w:tmpl w:val="28ACC4EE"/>
    <w:lvl w:ilvl="0" w:tplc="30D245FE">
      <w:start w:val="1"/>
      <w:numFmt w:val="decimal"/>
      <w:lvlText w:val="2.%1"/>
      <w:lvlJc w:val="left"/>
      <w:pPr>
        <w:ind w:left="947" w:hanging="360"/>
      </w:pPr>
      <w:rPr>
        <w:rFonts w:asciiTheme="minorHAnsi" w:hAnsiTheme="minorHAnsi" w:cstheme="minorHAnsi" w:hint="default"/>
        <w:sz w:val="22"/>
        <w:szCs w:val="22"/>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6" w15:restartNumberingAfterBreak="0">
    <w:nsid w:val="5BC55AAA"/>
    <w:multiLevelType w:val="hybridMultilevel"/>
    <w:tmpl w:val="8F1CA9DC"/>
    <w:lvl w:ilvl="0" w:tplc="3A9CD106">
      <w:start w:val="1"/>
      <w:numFmt w:val="decimal"/>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7" w15:restartNumberingAfterBreak="0">
    <w:nsid w:val="5D89141A"/>
    <w:multiLevelType w:val="multilevel"/>
    <w:tmpl w:val="BF8E2B4C"/>
    <w:lvl w:ilvl="0">
      <w:start w:val="1"/>
      <w:numFmt w:val="decimal"/>
      <w:lvlText w:val="%1."/>
      <w:lvlJc w:val="left"/>
      <w:pPr>
        <w:ind w:left="751"/>
      </w:pPr>
      <w:rPr>
        <w:rFonts w:ascii="Times New Roman" w:eastAsia="Calibri" w:hAnsi="Times New Roman" w:cs="Times New Roman"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51"/>
      </w:pPr>
      <w:rPr>
        <w:rFonts w:asciiTheme="minorHAnsi" w:eastAsia="Calibri" w:hAnsiTheme="minorHAnsi" w:cstheme="minorHAnsi" w:hint="default"/>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2F35453"/>
    <w:multiLevelType w:val="hybridMultilevel"/>
    <w:tmpl w:val="48B6BD4E"/>
    <w:lvl w:ilvl="0" w:tplc="BF50FA42">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9" w15:restartNumberingAfterBreak="0">
    <w:nsid w:val="6EAE4573"/>
    <w:multiLevelType w:val="multilevel"/>
    <w:tmpl w:val="95627AF6"/>
    <w:lvl w:ilvl="0">
      <w:start w:val="1"/>
      <w:numFmt w:val="decimal"/>
      <w:lvlText w:val="%1."/>
      <w:lvlJc w:val="left"/>
      <w:pPr>
        <w:ind w:left="360" w:hanging="360"/>
      </w:pPr>
      <w:rPr>
        <w:rFonts w:cs="Times New Roman"/>
        <w:b/>
        <w:i w:val="0"/>
        <w:caps/>
        <w:strike w:val="0"/>
        <w:dstrike w:val="0"/>
        <w:vanish w:val="0"/>
        <w:webHidden w:val="0"/>
        <w:color w:val="000000"/>
        <w:sz w:val="22"/>
        <w:szCs w:val="22"/>
        <w:u w:val="none"/>
        <w:effect w:val="none"/>
        <w:vertAlign w:val="baseline"/>
        <w:specVanish w:val="0"/>
      </w:rPr>
    </w:lvl>
    <w:lvl w:ilvl="1">
      <w:start w:val="1"/>
      <w:numFmt w:val="decimal"/>
      <w:isLgl/>
      <w:lvlText w:val="%1.%2."/>
      <w:lvlJc w:val="left"/>
      <w:pPr>
        <w:ind w:left="720" w:hanging="720"/>
      </w:pPr>
      <w:rPr>
        <w:rFonts w:cs="Times New Roman"/>
        <w:i w:val="0"/>
      </w:rPr>
    </w:lvl>
    <w:lvl w:ilvl="2">
      <w:start w:val="1"/>
      <w:numFmt w:val="decimal"/>
      <w:isLgl/>
      <w:lvlText w:val="%1.%2.%3."/>
      <w:lvlJc w:val="left"/>
      <w:pPr>
        <w:ind w:left="1440" w:hanging="720"/>
      </w:pPr>
      <w:rPr>
        <w:rFonts w:cs="Times New Roman"/>
        <w:sz w:val="22"/>
        <w:szCs w:val="22"/>
      </w:rPr>
    </w:lvl>
    <w:lvl w:ilvl="3">
      <w:start w:val="1"/>
      <w:numFmt w:val="decimal"/>
      <w:isLgl/>
      <w:lvlText w:val="%1.%2.%3.%4."/>
      <w:lvlJc w:val="left"/>
      <w:pPr>
        <w:ind w:left="2160" w:hanging="1080"/>
      </w:pPr>
      <w:rPr>
        <w:rFonts w:cs="Times New Roman"/>
      </w:rPr>
    </w:lvl>
    <w:lvl w:ilvl="4">
      <w:start w:val="1"/>
      <w:numFmt w:val="decimal"/>
      <w:isLgl/>
      <w:lvlText w:val="%1.%2.%3.%4.%5."/>
      <w:lvlJc w:val="left"/>
      <w:pPr>
        <w:ind w:left="2520" w:hanging="1080"/>
      </w:pPr>
      <w:rPr>
        <w:rFonts w:cs="Times New Roman"/>
      </w:rPr>
    </w:lvl>
    <w:lvl w:ilvl="5">
      <w:start w:val="1"/>
      <w:numFmt w:val="decimal"/>
      <w:isLgl/>
      <w:lvlText w:val="%1.%2.%3.%4.%5.%6."/>
      <w:lvlJc w:val="left"/>
      <w:pPr>
        <w:ind w:left="3240" w:hanging="1440"/>
      </w:pPr>
      <w:rPr>
        <w:rFonts w:cs="Times New Roman"/>
      </w:rPr>
    </w:lvl>
    <w:lvl w:ilvl="6">
      <w:start w:val="1"/>
      <w:numFmt w:val="decimal"/>
      <w:isLgl/>
      <w:lvlText w:val="%1.%2.%3.%4.%5.%6.%7."/>
      <w:lvlJc w:val="left"/>
      <w:pPr>
        <w:ind w:left="3600" w:hanging="1440"/>
      </w:pPr>
      <w:rPr>
        <w:rFonts w:cs="Times New Roman"/>
      </w:rPr>
    </w:lvl>
    <w:lvl w:ilvl="7">
      <w:start w:val="1"/>
      <w:numFmt w:val="decimal"/>
      <w:isLgl/>
      <w:lvlText w:val="%1.%2.%3.%4.%5.%6.%7.%8."/>
      <w:lvlJc w:val="left"/>
      <w:pPr>
        <w:ind w:left="4320" w:hanging="1800"/>
      </w:pPr>
      <w:rPr>
        <w:rFonts w:cs="Times New Roman"/>
      </w:rPr>
    </w:lvl>
    <w:lvl w:ilvl="8">
      <w:start w:val="1"/>
      <w:numFmt w:val="decimal"/>
      <w:isLgl/>
      <w:lvlText w:val="%1.%2.%3.%4.%5.%6.%7.%8.%9."/>
      <w:lvlJc w:val="left"/>
      <w:pPr>
        <w:ind w:left="4680" w:hanging="1800"/>
      </w:pPr>
      <w:rPr>
        <w:rFonts w:cs="Times New Roman"/>
      </w:rPr>
    </w:lvl>
  </w:abstractNum>
  <w:abstractNum w:abstractNumId="10" w15:restartNumberingAfterBreak="0">
    <w:nsid w:val="74F64082"/>
    <w:multiLevelType w:val="hybridMultilevel"/>
    <w:tmpl w:val="FD2AE37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78AB0BAA"/>
    <w:multiLevelType w:val="hybridMultilevel"/>
    <w:tmpl w:val="E29C084A"/>
    <w:lvl w:ilvl="0" w:tplc="58AC0F44">
      <w:start w:val="64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CF52366"/>
    <w:multiLevelType w:val="hybridMultilevel"/>
    <w:tmpl w:val="7124D1E6"/>
    <w:lvl w:ilvl="0" w:tplc="DE6A13E8">
      <w:start w:val="1"/>
      <w:numFmt w:val="decimal"/>
      <w:lvlText w:val="1.%1"/>
      <w:lvlJc w:val="left"/>
      <w:pPr>
        <w:ind w:left="947" w:hanging="360"/>
      </w:pPr>
      <w:rPr>
        <w:rFonts w:asciiTheme="minorHAnsi" w:hAnsiTheme="minorHAnsi" w:cstheme="minorHAnsi" w:hint="default"/>
        <w:sz w:val="22"/>
        <w:szCs w:val="22"/>
      </w:rPr>
    </w:lvl>
    <w:lvl w:ilvl="1" w:tplc="04050019" w:tentative="1">
      <w:start w:val="1"/>
      <w:numFmt w:val="lowerLetter"/>
      <w:lvlText w:val="%2."/>
      <w:lvlJc w:val="left"/>
      <w:pPr>
        <w:ind w:left="1667" w:hanging="360"/>
      </w:pPr>
    </w:lvl>
    <w:lvl w:ilvl="2" w:tplc="0405001B" w:tentative="1">
      <w:start w:val="1"/>
      <w:numFmt w:val="lowerRoman"/>
      <w:lvlText w:val="%3."/>
      <w:lvlJc w:val="right"/>
      <w:pPr>
        <w:ind w:left="2387" w:hanging="180"/>
      </w:pPr>
    </w:lvl>
    <w:lvl w:ilvl="3" w:tplc="0405000F" w:tentative="1">
      <w:start w:val="1"/>
      <w:numFmt w:val="decimal"/>
      <w:lvlText w:val="%4."/>
      <w:lvlJc w:val="left"/>
      <w:pPr>
        <w:ind w:left="3107" w:hanging="360"/>
      </w:pPr>
    </w:lvl>
    <w:lvl w:ilvl="4" w:tplc="04050019" w:tentative="1">
      <w:start w:val="1"/>
      <w:numFmt w:val="lowerLetter"/>
      <w:lvlText w:val="%5."/>
      <w:lvlJc w:val="left"/>
      <w:pPr>
        <w:ind w:left="3827" w:hanging="360"/>
      </w:pPr>
    </w:lvl>
    <w:lvl w:ilvl="5" w:tplc="0405001B" w:tentative="1">
      <w:start w:val="1"/>
      <w:numFmt w:val="lowerRoman"/>
      <w:lvlText w:val="%6."/>
      <w:lvlJc w:val="right"/>
      <w:pPr>
        <w:ind w:left="4547" w:hanging="180"/>
      </w:pPr>
    </w:lvl>
    <w:lvl w:ilvl="6" w:tplc="0405000F" w:tentative="1">
      <w:start w:val="1"/>
      <w:numFmt w:val="decimal"/>
      <w:lvlText w:val="%7."/>
      <w:lvlJc w:val="left"/>
      <w:pPr>
        <w:ind w:left="5267" w:hanging="360"/>
      </w:pPr>
    </w:lvl>
    <w:lvl w:ilvl="7" w:tplc="04050019" w:tentative="1">
      <w:start w:val="1"/>
      <w:numFmt w:val="lowerLetter"/>
      <w:lvlText w:val="%8."/>
      <w:lvlJc w:val="left"/>
      <w:pPr>
        <w:ind w:left="5987" w:hanging="360"/>
      </w:pPr>
    </w:lvl>
    <w:lvl w:ilvl="8" w:tplc="0405001B" w:tentative="1">
      <w:start w:val="1"/>
      <w:numFmt w:val="lowerRoman"/>
      <w:lvlText w:val="%9."/>
      <w:lvlJc w:val="right"/>
      <w:pPr>
        <w:ind w:left="6707" w:hanging="180"/>
      </w:pPr>
    </w:lvl>
  </w:abstractNum>
  <w:num w:numId="1" w16cid:durableId="2039701829">
    <w:abstractNumId w:val="3"/>
  </w:num>
  <w:num w:numId="2" w16cid:durableId="1663195881">
    <w:abstractNumId w:val="4"/>
  </w:num>
  <w:num w:numId="3" w16cid:durableId="1627346659">
    <w:abstractNumId w:val="7"/>
  </w:num>
  <w:num w:numId="4" w16cid:durableId="2045590697">
    <w:abstractNumId w:val="0"/>
  </w:num>
  <w:num w:numId="5" w16cid:durableId="11157158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441658">
    <w:abstractNumId w:val="10"/>
  </w:num>
  <w:num w:numId="7" w16cid:durableId="1851410587">
    <w:abstractNumId w:val="2"/>
  </w:num>
  <w:num w:numId="8" w16cid:durableId="31077209">
    <w:abstractNumId w:val="11"/>
  </w:num>
  <w:num w:numId="9" w16cid:durableId="61610890">
    <w:abstractNumId w:val="1"/>
  </w:num>
  <w:num w:numId="10" w16cid:durableId="724917200">
    <w:abstractNumId w:val="12"/>
  </w:num>
  <w:num w:numId="11" w16cid:durableId="1955167637">
    <w:abstractNumId w:val="6"/>
  </w:num>
  <w:num w:numId="12" w16cid:durableId="1605649923">
    <w:abstractNumId w:val="5"/>
  </w:num>
  <w:num w:numId="13" w16cid:durableId="3467181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89"/>
    <w:rsid w:val="00070C42"/>
    <w:rsid w:val="00085105"/>
    <w:rsid w:val="0009767D"/>
    <w:rsid w:val="000C67C0"/>
    <w:rsid w:val="000D5406"/>
    <w:rsid w:val="000E4AC9"/>
    <w:rsid w:val="00132E40"/>
    <w:rsid w:val="00140283"/>
    <w:rsid w:val="00161405"/>
    <w:rsid w:val="00165280"/>
    <w:rsid w:val="0017282C"/>
    <w:rsid w:val="001A1B21"/>
    <w:rsid w:val="001B3C20"/>
    <w:rsid w:val="001B785E"/>
    <w:rsid w:val="001D33A4"/>
    <w:rsid w:val="001E0855"/>
    <w:rsid w:val="00225A3F"/>
    <w:rsid w:val="00233440"/>
    <w:rsid w:val="00233E8F"/>
    <w:rsid w:val="00253394"/>
    <w:rsid w:val="00274132"/>
    <w:rsid w:val="002B76AB"/>
    <w:rsid w:val="002D6B9B"/>
    <w:rsid w:val="002F12F1"/>
    <w:rsid w:val="002F4B4E"/>
    <w:rsid w:val="003068A5"/>
    <w:rsid w:val="00332D78"/>
    <w:rsid w:val="00353236"/>
    <w:rsid w:val="00381B89"/>
    <w:rsid w:val="003D1C2D"/>
    <w:rsid w:val="003D22D2"/>
    <w:rsid w:val="003E2220"/>
    <w:rsid w:val="003E2288"/>
    <w:rsid w:val="00415CF2"/>
    <w:rsid w:val="0042573E"/>
    <w:rsid w:val="00426AE4"/>
    <w:rsid w:val="0044690A"/>
    <w:rsid w:val="004739C1"/>
    <w:rsid w:val="004A6C66"/>
    <w:rsid w:val="004D3C8D"/>
    <w:rsid w:val="004F019F"/>
    <w:rsid w:val="00500D15"/>
    <w:rsid w:val="0053485A"/>
    <w:rsid w:val="00542920"/>
    <w:rsid w:val="0054488B"/>
    <w:rsid w:val="0057616B"/>
    <w:rsid w:val="00656DAE"/>
    <w:rsid w:val="00663C33"/>
    <w:rsid w:val="00673B0F"/>
    <w:rsid w:val="006802F2"/>
    <w:rsid w:val="006913F5"/>
    <w:rsid w:val="0069676C"/>
    <w:rsid w:val="006A578F"/>
    <w:rsid w:val="006B5E85"/>
    <w:rsid w:val="006B7562"/>
    <w:rsid w:val="006C1F12"/>
    <w:rsid w:val="006E562A"/>
    <w:rsid w:val="006F52A7"/>
    <w:rsid w:val="00732DB0"/>
    <w:rsid w:val="00737627"/>
    <w:rsid w:val="00752B6A"/>
    <w:rsid w:val="007628E4"/>
    <w:rsid w:val="007818BC"/>
    <w:rsid w:val="007A0D1F"/>
    <w:rsid w:val="007A7CAE"/>
    <w:rsid w:val="007B7B4C"/>
    <w:rsid w:val="007C4272"/>
    <w:rsid w:val="008031BB"/>
    <w:rsid w:val="0081382E"/>
    <w:rsid w:val="00821D22"/>
    <w:rsid w:val="0084311D"/>
    <w:rsid w:val="00855E89"/>
    <w:rsid w:val="00857F4C"/>
    <w:rsid w:val="008810BE"/>
    <w:rsid w:val="00890C19"/>
    <w:rsid w:val="00893FDE"/>
    <w:rsid w:val="0089548C"/>
    <w:rsid w:val="008B5FEC"/>
    <w:rsid w:val="008B6F16"/>
    <w:rsid w:val="008F57E0"/>
    <w:rsid w:val="00945E51"/>
    <w:rsid w:val="009525AB"/>
    <w:rsid w:val="00985A35"/>
    <w:rsid w:val="009D3C0E"/>
    <w:rsid w:val="009D6066"/>
    <w:rsid w:val="009F0010"/>
    <w:rsid w:val="00A20039"/>
    <w:rsid w:val="00A20AC2"/>
    <w:rsid w:val="00A803AF"/>
    <w:rsid w:val="00A83FF2"/>
    <w:rsid w:val="00A8419A"/>
    <w:rsid w:val="00AA3EDD"/>
    <w:rsid w:val="00AA7277"/>
    <w:rsid w:val="00AC523C"/>
    <w:rsid w:val="00AE1A2D"/>
    <w:rsid w:val="00AE60FD"/>
    <w:rsid w:val="00AE628D"/>
    <w:rsid w:val="00B31B87"/>
    <w:rsid w:val="00B31F0E"/>
    <w:rsid w:val="00B37F9F"/>
    <w:rsid w:val="00B5277D"/>
    <w:rsid w:val="00B91676"/>
    <w:rsid w:val="00B9353E"/>
    <w:rsid w:val="00BD4B1A"/>
    <w:rsid w:val="00C10E7D"/>
    <w:rsid w:val="00C505B3"/>
    <w:rsid w:val="00C757F0"/>
    <w:rsid w:val="00CA000E"/>
    <w:rsid w:val="00CA0862"/>
    <w:rsid w:val="00CA096F"/>
    <w:rsid w:val="00CA732D"/>
    <w:rsid w:val="00CB2E0C"/>
    <w:rsid w:val="00CD260E"/>
    <w:rsid w:val="00CF5B18"/>
    <w:rsid w:val="00D32E14"/>
    <w:rsid w:val="00D96F0F"/>
    <w:rsid w:val="00D97D88"/>
    <w:rsid w:val="00DA1A5C"/>
    <w:rsid w:val="00DB5792"/>
    <w:rsid w:val="00DE22F2"/>
    <w:rsid w:val="00DF264E"/>
    <w:rsid w:val="00E0046A"/>
    <w:rsid w:val="00E0312A"/>
    <w:rsid w:val="00E4610E"/>
    <w:rsid w:val="00E5316C"/>
    <w:rsid w:val="00E5589C"/>
    <w:rsid w:val="00E56379"/>
    <w:rsid w:val="00E653F1"/>
    <w:rsid w:val="00E82729"/>
    <w:rsid w:val="00E9145F"/>
    <w:rsid w:val="00EB45E4"/>
    <w:rsid w:val="00EC07BC"/>
    <w:rsid w:val="00EC6139"/>
    <w:rsid w:val="00F04717"/>
    <w:rsid w:val="00F14DF8"/>
    <w:rsid w:val="00F261EB"/>
    <w:rsid w:val="00F31FEF"/>
    <w:rsid w:val="00F53E2B"/>
    <w:rsid w:val="00F82BB6"/>
    <w:rsid w:val="00F97025"/>
    <w:rsid w:val="00FA30A2"/>
    <w:rsid w:val="00FE03D2"/>
    <w:rsid w:val="00FE3125"/>
    <w:rsid w:val="00FF5A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9073B"/>
  <w15:chartTrackingRefBased/>
  <w15:docId w15:val="{6F5460E1-B0D3-4257-89A4-A8C8E0FB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25AB"/>
    <w:pPr>
      <w:spacing w:after="120" w:line="280" w:lineRule="exact"/>
    </w:pPr>
    <w:rPr>
      <w:rFonts w:ascii="Calibri" w:eastAsia="Times New Roman" w:hAnsi="Calibri" w:cs="Times New Roman"/>
      <w:kern w:val="0"/>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381B89"/>
    <w:pPr>
      <w:numPr>
        <w:ilvl w:val="1"/>
        <w:numId w:val="1"/>
      </w:numPr>
      <w:jc w:val="both"/>
    </w:pPr>
  </w:style>
  <w:style w:type="paragraph" w:customStyle="1" w:styleId="RLlneksmlouvy">
    <w:name w:val="RL Článek smlouvy"/>
    <w:basedOn w:val="Normln"/>
    <w:next w:val="RLTextlnkuslovan"/>
    <w:qFormat/>
    <w:rsid w:val="00381B89"/>
    <w:pPr>
      <w:keepNext/>
      <w:numPr>
        <w:numId w:val="1"/>
      </w:numPr>
      <w:suppressAutoHyphens/>
      <w:spacing w:before="360"/>
      <w:jc w:val="both"/>
      <w:outlineLvl w:val="0"/>
    </w:pPr>
    <w:rPr>
      <w:b/>
      <w:lang w:eastAsia="en-US"/>
    </w:rPr>
  </w:style>
  <w:style w:type="paragraph" w:customStyle="1" w:styleId="RLdajeosmluvnstran">
    <w:name w:val="RL  údaje o smluvní straně"/>
    <w:basedOn w:val="Normln"/>
    <w:rsid w:val="00381B89"/>
    <w:pPr>
      <w:jc w:val="center"/>
    </w:pPr>
    <w:rPr>
      <w:lang w:eastAsia="en-US"/>
    </w:rPr>
  </w:style>
  <w:style w:type="paragraph" w:customStyle="1" w:styleId="RLProhlensmluvnchstran">
    <w:name w:val="RL Prohlášení smluvních stran"/>
    <w:basedOn w:val="Normln"/>
    <w:link w:val="RLProhlensmluvnchstranChar"/>
    <w:rsid w:val="00381B89"/>
    <w:pPr>
      <w:jc w:val="center"/>
    </w:pPr>
    <w:rPr>
      <w:b/>
    </w:rPr>
  </w:style>
  <w:style w:type="paragraph" w:customStyle="1" w:styleId="RLnzevsmlouvy">
    <w:name w:val="RL název smlouvy"/>
    <w:basedOn w:val="Normln"/>
    <w:next w:val="Normln"/>
    <w:rsid w:val="00381B89"/>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81B89"/>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rsid w:val="00381B89"/>
    <w:rPr>
      <w:rFonts w:ascii="Calibri" w:eastAsia="Times New Roman" w:hAnsi="Calibri" w:cs="Times New Roman"/>
      <w:color w:val="808080"/>
      <w:kern w:val="0"/>
      <w:sz w:val="16"/>
      <w:szCs w:val="24"/>
      <w:lang w:eastAsia="cs-CZ"/>
      <w14:ligatures w14:val="none"/>
    </w:rPr>
  </w:style>
  <w:style w:type="character" w:customStyle="1" w:styleId="RLProhlensmluvnchstranChar">
    <w:name w:val="RL Prohlášení smluvních stran Char"/>
    <w:basedOn w:val="Standardnpsmoodstavce"/>
    <w:link w:val="RLProhlensmluvnchstran"/>
    <w:rsid w:val="00381B89"/>
    <w:rPr>
      <w:rFonts w:ascii="Calibri" w:eastAsia="Times New Roman" w:hAnsi="Calibri" w:cs="Times New Roman"/>
      <w:b/>
      <w:kern w:val="0"/>
      <w:szCs w:val="24"/>
      <w:lang w:eastAsia="cs-CZ"/>
      <w14:ligatures w14:val="none"/>
    </w:rPr>
  </w:style>
  <w:style w:type="character" w:customStyle="1" w:styleId="RLTextlnkuslovanChar">
    <w:name w:val="RL Text článku číslovaný Char"/>
    <w:basedOn w:val="Standardnpsmoodstavce"/>
    <w:link w:val="RLTextlnkuslovan"/>
    <w:rsid w:val="00381B89"/>
    <w:rPr>
      <w:rFonts w:ascii="Calibri" w:eastAsia="Times New Roman" w:hAnsi="Calibri" w:cs="Times New Roman"/>
      <w:kern w:val="0"/>
      <w:szCs w:val="24"/>
      <w:lang w:eastAsia="cs-CZ"/>
      <w14:ligatures w14:val="none"/>
    </w:rPr>
  </w:style>
  <w:style w:type="character" w:customStyle="1" w:styleId="ZKLADNChar">
    <w:name w:val="ZÁKLADNÍ Char"/>
    <w:link w:val="ZKLADN"/>
    <w:locked/>
    <w:rsid w:val="00381B89"/>
    <w:rPr>
      <w:rFonts w:ascii="Garamond" w:hAnsi="Garamond"/>
      <w:sz w:val="24"/>
      <w:szCs w:val="24"/>
      <w:lang w:val="x-none" w:eastAsia="x-none"/>
    </w:rPr>
  </w:style>
  <w:style w:type="paragraph" w:customStyle="1" w:styleId="ZKLADN">
    <w:name w:val="ZÁKLADNÍ"/>
    <w:basedOn w:val="Zkladntext"/>
    <w:link w:val="ZKLADNChar"/>
    <w:rsid w:val="00381B89"/>
    <w:pPr>
      <w:widowControl w:val="0"/>
      <w:spacing w:before="120" w:line="280" w:lineRule="atLeast"/>
      <w:jc w:val="both"/>
    </w:pPr>
    <w:rPr>
      <w:rFonts w:ascii="Garamond" w:eastAsiaTheme="minorHAnsi" w:hAnsi="Garamond" w:cstheme="minorBidi"/>
      <w:kern w:val="2"/>
      <w:sz w:val="24"/>
      <w:lang w:val="x-none" w:eastAsia="x-none"/>
      <w14:ligatures w14:val="standardContextual"/>
    </w:rPr>
  </w:style>
  <w:style w:type="paragraph" w:customStyle="1" w:styleId="doplnuchaze">
    <w:name w:val="doplní uchazeč"/>
    <w:basedOn w:val="Normln"/>
    <w:link w:val="doplnuchazeChar"/>
    <w:qFormat/>
    <w:rsid w:val="00381B89"/>
    <w:pPr>
      <w:jc w:val="center"/>
    </w:pPr>
    <w:rPr>
      <w:b/>
      <w:snapToGrid w:val="0"/>
      <w:sz w:val="20"/>
      <w:szCs w:val="20"/>
      <w:lang w:val="x-none" w:eastAsia="x-none"/>
    </w:rPr>
  </w:style>
  <w:style w:type="character" w:customStyle="1" w:styleId="doplnuchazeChar">
    <w:name w:val="doplní uchazeč Char"/>
    <w:link w:val="doplnuchaze"/>
    <w:rsid w:val="00381B89"/>
    <w:rPr>
      <w:rFonts w:ascii="Calibri" w:eastAsia="Times New Roman" w:hAnsi="Calibri" w:cs="Times New Roman"/>
      <w:b/>
      <w:snapToGrid w:val="0"/>
      <w:kern w:val="0"/>
      <w:sz w:val="20"/>
      <w:szCs w:val="20"/>
      <w:lang w:val="x-none" w:eastAsia="x-none"/>
      <w14:ligatures w14:val="none"/>
    </w:rPr>
  </w:style>
  <w:style w:type="paragraph" w:styleId="Odstavecseseznamem">
    <w:name w:val="List Paragraph"/>
    <w:aliases w:val="Odstavec 1,cp_Odstavec se seznamem,Bullet Number,Bullet List,FooterText,numbered,Paragraphe de liste1,Bulletr List Paragraph,列出段落,列出段落1,List Paragraph21,Listeafsnit1,Parágrafo da Lista1,List Paragraph,Odstavec_muj,A-Odrážky1,Nad"/>
    <w:basedOn w:val="Normln"/>
    <w:link w:val="OdstavecseseznamemChar"/>
    <w:uiPriority w:val="34"/>
    <w:qFormat/>
    <w:rsid w:val="00381B89"/>
    <w:pPr>
      <w:spacing w:after="160" w:line="259" w:lineRule="auto"/>
      <w:ind w:left="720"/>
      <w:contextualSpacing/>
    </w:pPr>
    <w:rPr>
      <w:rFonts w:asciiTheme="minorHAnsi" w:eastAsiaTheme="minorHAnsi" w:hAnsiTheme="minorHAnsi" w:cstheme="minorBidi"/>
      <w:szCs w:val="22"/>
      <w:lang w:eastAsia="en-US"/>
    </w:rPr>
  </w:style>
  <w:style w:type="character" w:customStyle="1" w:styleId="OdstavecseseznamemChar">
    <w:name w:val="Odstavec se seznamem Char"/>
    <w:aliases w:val="Odstavec 1 Char,cp_Odstavec se seznamem Char,Bullet Number Char,Bullet List Char,FooterText Char,numbered Char,Paragraphe de liste1 Char,Bulletr List Paragraph Char,列出段落 Char,列出段落1 Char,List Paragraph21 Char,Listeafsnit1 Char"/>
    <w:basedOn w:val="Standardnpsmoodstavce"/>
    <w:link w:val="Odstavecseseznamem"/>
    <w:uiPriority w:val="34"/>
    <w:rsid w:val="00381B89"/>
    <w:rPr>
      <w:kern w:val="0"/>
      <w14:ligatures w14:val="none"/>
    </w:rPr>
  </w:style>
  <w:style w:type="paragraph" w:styleId="Zkladntext">
    <w:name w:val="Body Text"/>
    <w:basedOn w:val="Normln"/>
    <w:link w:val="ZkladntextChar"/>
    <w:uiPriority w:val="99"/>
    <w:semiHidden/>
    <w:unhideWhenUsed/>
    <w:rsid w:val="00381B89"/>
  </w:style>
  <w:style w:type="character" w:customStyle="1" w:styleId="ZkladntextChar">
    <w:name w:val="Základní text Char"/>
    <w:basedOn w:val="Standardnpsmoodstavce"/>
    <w:link w:val="Zkladntext"/>
    <w:uiPriority w:val="99"/>
    <w:semiHidden/>
    <w:rsid w:val="00381B89"/>
    <w:rPr>
      <w:rFonts w:ascii="Calibri" w:eastAsia="Times New Roman" w:hAnsi="Calibri" w:cs="Times New Roman"/>
      <w:kern w:val="0"/>
      <w:szCs w:val="24"/>
      <w:lang w:eastAsia="cs-CZ"/>
      <w14:ligatures w14:val="none"/>
    </w:rPr>
  </w:style>
  <w:style w:type="paragraph" w:styleId="Revize">
    <w:name w:val="Revision"/>
    <w:hidden/>
    <w:uiPriority w:val="99"/>
    <w:semiHidden/>
    <w:rsid w:val="00BD4B1A"/>
    <w:pPr>
      <w:spacing w:after="0" w:line="240" w:lineRule="auto"/>
    </w:pPr>
    <w:rPr>
      <w:rFonts w:ascii="Calibri" w:eastAsia="Times New Roman" w:hAnsi="Calibri" w:cs="Times New Roman"/>
      <w:kern w:val="0"/>
      <w:szCs w:val="24"/>
      <w:lang w:eastAsia="cs-CZ"/>
      <w14:ligatures w14:val="none"/>
    </w:rPr>
  </w:style>
  <w:style w:type="character" w:styleId="Odkaznakoment">
    <w:name w:val="annotation reference"/>
    <w:basedOn w:val="Standardnpsmoodstavce"/>
    <w:uiPriority w:val="99"/>
    <w:semiHidden/>
    <w:unhideWhenUsed/>
    <w:rsid w:val="00CA096F"/>
    <w:rPr>
      <w:sz w:val="16"/>
      <w:szCs w:val="16"/>
    </w:rPr>
  </w:style>
  <w:style w:type="paragraph" w:styleId="Textkomente">
    <w:name w:val="annotation text"/>
    <w:basedOn w:val="Normln"/>
    <w:link w:val="TextkomenteChar"/>
    <w:uiPriority w:val="99"/>
    <w:unhideWhenUsed/>
    <w:rsid w:val="00CA096F"/>
    <w:pPr>
      <w:spacing w:line="240" w:lineRule="auto"/>
    </w:pPr>
    <w:rPr>
      <w:sz w:val="20"/>
      <w:szCs w:val="20"/>
    </w:rPr>
  </w:style>
  <w:style w:type="character" w:customStyle="1" w:styleId="TextkomenteChar">
    <w:name w:val="Text komentáře Char"/>
    <w:basedOn w:val="Standardnpsmoodstavce"/>
    <w:link w:val="Textkomente"/>
    <w:uiPriority w:val="99"/>
    <w:rsid w:val="00CA096F"/>
    <w:rPr>
      <w:rFonts w:ascii="Calibri" w:eastAsia="Times New Roman" w:hAnsi="Calibri"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CA096F"/>
    <w:rPr>
      <w:b/>
      <w:bCs/>
    </w:rPr>
  </w:style>
  <w:style w:type="character" w:customStyle="1" w:styleId="PedmtkomenteChar">
    <w:name w:val="Předmět komentáře Char"/>
    <w:basedOn w:val="TextkomenteChar"/>
    <w:link w:val="Pedmtkomente"/>
    <w:uiPriority w:val="99"/>
    <w:semiHidden/>
    <w:rsid w:val="00CA096F"/>
    <w:rPr>
      <w:rFonts w:ascii="Calibri" w:eastAsia="Times New Roman" w:hAnsi="Calibri" w:cs="Times New Roman"/>
      <w:b/>
      <w:bCs/>
      <w:kern w:val="0"/>
      <w:sz w:val="20"/>
      <w:szCs w:val="20"/>
      <w:lang w:eastAsia="cs-CZ"/>
      <w14:ligatures w14:val="none"/>
    </w:rPr>
  </w:style>
  <w:style w:type="paragraph" w:customStyle="1" w:styleId="RLdajeosmluvnstran0">
    <w:name w:val="RL Údaje o smluvní straně"/>
    <w:basedOn w:val="Normln"/>
    <w:rsid w:val="009D3C0E"/>
    <w:pPr>
      <w:jc w:val="center"/>
    </w:pPr>
    <w:rPr>
      <w:lang w:eastAsia="en-US"/>
    </w:rPr>
  </w:style>
  <w:style w:type="paragraph" w:customStyle="1" w:styleId="Default">
    <w:name w:val="Default"/>
    <w:rsid w:val="00F53E2B"/>
    <w:pPr>
      <w:autoSpaceDE w:val="0"/>
      <w:autoSpaceDN w:val="0"/>
      <w:adjustRightInd w:val="0"/>
      <w:spacing w:after="0" w:line="240" w:lineRule="auto"/>
    </w:pPr>
    <w:rPr>
      <w:rFonts w:ascii="Calibri" w:eastAsia="Times New Roman" w:hAnsi="Calibri" w:cs="Calibri"/>
      <w:color w:val="000000"/>
      <w:kern w:val="0"/>
      <w:sz w:val="24"/>
      <w:szCs w:val="24"/>
      <w:lang w:eastAsia="cs-CZ"/>
      <w14:ligatures w14:val="none"/>
    </w:rPr>
  </w:style>
  <w:style w:type="paragraph" w:styleId="Zhlav">
    <w:name w:val="header"/>
    <w:basedOn w:val="Normln"/>
    <w:link w:val="ZhlavChar"/>
    <w:uiPriority w:val="99"/>
    <w:unhideWhenUsed/>
    <w:rsid w:val="00070C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0C42"/>
    <w:rPr>
      <w:rFonts w:ascii="Calibri" w:eastAsia="Times New Roman" w:hAnsi="Calibri" w:cs="Times New Roman"/>
      <w:kern w:val="0"/>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053871">
      <w:bodyDiv w:val="1"/>
      <w:marLeft w:val="0"/>
      <w:marRight w:val="0"/>
      <w:marTop w:val="0"/>
      <w:marBottom w:val="0"/>
      <w:divBdr>
        <w:top w:val="none" w:sz="0" w:space="0" w:color="auto"/>
        <w:left w:val="none" w:sz="0" w:space="0" w:color="auto"/>
        <w:bottom w:val="none" w:sz="0" w:space="0" w:color="auto"/>
        <w:right w:val="none" w:sz="0" w:space="0" w:color="auto"/>
      </w:divBdr>
    </w:div>
    <w:div w:id="1028526257">
      <w:bodyDiv w:val="1"/>
      <w:marLeft w:val="0"/>
      <w:marRight w:val="0"/>
      <w:marTop w:val="0"/>
      <w:marBottom w:val="0"/>
      <w:divBdr>
        <w:top w:val="none" w:sz="0" w:space="0" w:color="auto"/>
        <w:left w:val="none" w:sz="0" w:space="0" w:color="auto"/>
        <w:bottom w:val="none" w:sz="0" w:space="0" w:color="auto"/>
        <w:right w:val="none" w:sz="0" w:space="0" w:color="auto"/>
      </w:divBdr>
    </w:div>
    <w:div w:id="1040596928">
      <w:bodyDiv w:val="1"/>
      <w:marLeft w:val="0"/>
      <w:marRight w:val="0"/>
      <w:marTop w:val="0"/>
      <w:marBottom w:val="0"/>
      <w:divBdr>
        <w:top w:val="none" w:sz="0" w:space="0" w:color="auto"/>
        <w:left w:val="none" w:sz="0" w:space="0" w:color="auto"/>
        <w:bottom w:val="none" w:sz="0" w:space="0" w:color="auto"/>
        <w:right w:val="none" w:sz="0" w:space="0" w:color="auto"/>
      </w:divBdr>
    </w:div>
    <w:div w:id="108024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E542-3768-4827-A462-714575935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5747</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Nedoma Štěpán</dc:creator>
  <cp:keywords/>
  <dc:description/>
  <cp:lastModifiedBy>Vítová Petra</cp:lastModifiedBy>
  <cp:revision>2</cp:revision>
  <cp:lastPrinted>2023-10-25T15:09:00Z</cp:lastPrinted>
  <dcterms:created xsi:type="dcterms:W3CDTF">2024-11-20T11:24:00Z</dcterms:created>
  <dcterms:modified xsi:type="dcterms:W3CDTF">2024-11-20T11:24:00Z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b2c928-728b-4698-a3fd-c5d03555aa71_Enabled">
    <vt:lpwstr>true</vt:lpwstr>
  </property>
  <property fmtid="{D5CDD505-2E9C-101B-9397-08002B2CF9AE}" pid="3" name="MSIP_Label_53b2c928-728b-4698-a3fd-c5d03555aa71_SetDate">
    <vt:lpwstr>2023-06-12T07:23:07Z</vt:lpwstr>
  </property>
  <property fmtid="{D5CDD505-2E9C-101B-9397-08002B2CF9AE}" pid="4" name="MSIP_Label_53b2c928-728b-4698-a3fd-c5d03555aa71_Method">
    <vt:lpwstr>Standard</vt:lpwstr>
  </property>
  <property fmtid="{D5CDD505-2E9C-101B-9397-08002B2CF9AE}" pid="5" name="MSIP_Label_53b2c928-728b-4698-a3fd-c5d03555aa71_Name">
    <vt:lpwstr>Veřejné</vt:lpwstr>
  </property>
  <property fmtid="{D5CDD505-2E9C-101B-9397-08002B2CF9AE}" pid="6" name="MSIP_Label_53b2c928-728b-4698-a3fd-c5d03555aa71_SiteId">
    <vt:lpwstr>4f5a3c8e-553d-4c27-8b3b-c51f48dcc5d5</vt:lpwstr>
  </property>
  <property fmtid="{D5CDD505-2E9C-101B-9397-08002B2CF9AE}" pid="7" name="MSIP_Label_53b2c928-728b-4698-a3fd-c5d03555aa71_ActionId">
    <vt:lpwstr>5ddfa006-0eed-405f-b156-bf5e44f0a3ea</vt:lpwstr>
  </property>
  <property fmtid="{D5CDD505-2E9C-101B-9397-08002B2CF9AE}" pid="8" name="MSIP_Label_53b2c928-728b-4698-a3fd-c5d03555aa71_ContentBits">
    <vt:lpwstr>0</vt:lpwstr>
  </property>
</Properties>
</file>