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480" w:line="233" w:lineRule="auto"/>
        <w:ind w:left="0" w:right="0" w:firstLine="0"/>
        <w:jc w:val="center"/>
      </w:pPr>
      <w:r>
        <w:rPr>
          <w:rFonts w:ascii="Times New Roman" w:eastAsia="Times New Roman" w:hAnsi="Times New Roman" w:cs="Times New Roman"/>
          <w:b/>
          <w:bCs/>
          <w:color w:val="000000"/>
          <w:spacing w:val="0"/>
          <w:w w:val="100"/>
          <w:position w:val="0"/>
          <w:sz w:val="32"/>
          <w:szCs w:val="32"/>
          <w:shd w:val="clear" w:color="auto" w:fill="auto"/>
          <w:lang w:val="cs-CZ" w:eastAsia="cs-CZ" w:bidi="cs-CZ"/>
        </w:rPr>
        <w:t>Smlouva o poskytnutí plnění mající povahu věcného břemene -</w:t>
        <w:br/>
        <w:t>služebnosti</w:t>
        <w:br/>
      </w:r>
      <w:r>
        <w:rPr>
          <w:rFonts w:ascii="Times New Roman" w:eastAsia="Times New Roman" w:hAnsi="Times New Roman" w:cs="Times New Roman"/>
          <w:color w:val="000000"/>
          <w:spacing w:val="0"/>
          <w:w w:val="100"/>
          <w:position w:val="0"/>
          <w:sz w:val="24"/>
          <w:szCs w:val="24"/>
          <w:shd w:val="clear" w:color="auto" w:fill="auto"/>
          <w:lang w:val="cs-CZ" w:eastAsia="cs-CZ" w:bidi="cs-CZ"/>
        </w:rPr>
        <w:t>uzavřená dle § 1257 a násl. zákona č. 89/2012 Sb., občanského zákoníku, ve znění pozdějších</w:t>
        <w:br/>
        <w:t>předpisů</w:t>
        <w:br/>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POh, s.p. číslo 1156/2024</w:t>
        <w:br/>
        <w:t>ČHMÚ č. 297/2024</w:t>
      </w:r>
    </w:p>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w:t>
      </w:r>
    </w:p>
    <w:p>
      <w:pPr>
        <w:pStyle w:val="Style2"/>
        <w:keepNext w:val="0"/>
        <w:keepLines w:val="0"/>
        <w:widowControl w:val="0"/>
        <w:shd w:val="clear" w:color="auto" w:fill="auto"/>
        <w:bidi w:val="0"/>
        <w:spacing w:before="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Smluvní strany</w:t>
      </w:r>
    </w:p>
    <w:p>
      <w:pPr>
        <w:pStyle w:val="Style9"/>
        <w:keepNext/>
        <w:keepLines/>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rFonts w:ascii="Times New Roman" w:eastAsia="Times New Roman" w:hAnsi="Times New Roman" w:cs="Times New Roman"/>
          <w:b w:val="0"/>
          <w:bCs w:val="0"/>
          <w:color w:val="000000"/>
          <w:spacing w:val="0"/>
          <w:w w:val="100"/>
          <w:position w:val="0"/>
          <w:sz w:val="24"/>
          <w:szCs w:val="24"/>
          <w:shd w:val="clear" w:color="auto" w:fill="auto"/>
          <w:lang w:val="cs-CZ" w:eastAsia="cs-CZ" w:bidi="cs-CZ"/>
        </w:rPr>
        <w:t xml:space="preserve">1.1. </w:t>
      </w:r>
      <w:r>
        <w:rPr>
          <w:rFonts w:ascii="Times New Roman" w:eastAsia="Times New Roman" w:hAnsi="Times New Roman" w:cs="Times New Roman"/>
          <w:color w:val="000000"/>
          <w:spacing w:val="0"/>
          <w:w w:val="100"/>
          <w:position w:val="0"/>
          <w:sz w:val="24"/>
          <w:szCs w:val="24"/>
          <w:shd w:val="clear" w:color="auto" w:fill="auto"/>
          <w:lang w:val="cs-CZ" w:eastAsia="cs-CZ" w:bidi="cs-CZ"/>
        </w:rPr>
        <w:t>Český hydrometeorologický ústav</w:t>
      </w:r>
      <w:bookmarkEnd w:id="0"/>
      <w:bookmarkEnd w:id="1"/>
      <w:bookmarkEnd w:id="2"/>
    </w:p>
    <w:p>
      <w:pPr>
        <w:pStyle w:val="Style2"/>
        <w:keepNext w:val="0"/>
        <w:keepLines w:val="0"/>
        <w:widowControl w:val="0"/>
        <w:shd w:val="clear" w:color="auto" w:fill="auto"/>
        <w:tabs>
          <w:tab w:pos="4194" w:val="left"/>
        </w:tabs>
        <w:bidi w:val="0"/>
        <w:spacing w:before="0" w:after="0" w:line="240" w:lineRule="auto"/>
        <w:ind w:left="0" w:right="0" w:firstLine="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se sídlem:</w:t>
        <w:tab/>
        <w:t>Na Šabatce 2050/17, 143 06 Praha 4 - Komořany</w:t>
      </w:r>
    </w:p>
    <w:p>
      <w:pPr>
        <w:pStyle w:val="Style2"/>
        <w:keepNext w:val="0"/>
        <w:keepLines w:val="0"/>
        <w:widowControl w:val="0"/>
        <w:shd w:val="clear" w:color="auto" w:fill="auto"/>
        <w:bidi w:val="0"/>
        <w:spacing w:before="0" w:after="0" w:line="240" w:lineRule="auto"/>
        <w:ind w:left="0" w:right="0" w:firstLine="72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statutární orgán:</w:t>
      </w:r>
    </w:p>
    <w:p>
      <w:pPr>
        <w:pStyle w:val="Style2"/>
        <w:keepNext w:val="0"/>
        <w:keepLines w:val="0"/>
        <w:widowControl w:val="0"/>
        <w:shd w:val="clear" w:color="auto" w:fill="auto"/>
        <w:tabs>
          <w:tab w:pos="4194" w:val="left"/>
        </w:tabs>
        <w:bidi w:val="0"/>
        <w:spacing w:before="0" w:after="0" w:line="240" w:lineRule="auto"/>
        <w:ind w:left="0" w:right="0" w:firstLine="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w:t>
        <w:tab/>
        <w:t>00020699</w:t>
      </w:r>
    </w:p>
    <w:p>
      <w:pPr>
        <w:pStyle w:val="Style2"/>
        <w:keepNext w:val="0"/>
        <w:keepLines w:val="0"/>
        <w:widowControl w:val="0"/>
        <w:shd w:val="clear" w:color="auto" w:fill="auto"/>
        <w:tabs>
          <w:tab w:pos="4194" w:val="left"/>
        </w:tabs>
        <w:bidi w:val="0"/>
        <w:spacing w:before="0" w:after="0" w:line="240" w:lineRule="auto"/>
        <w:ind w:left="0" w:right="0" w:firstLine="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tab/>
        <w:t>CZ00020699</w:t>
      </w:r>
    </w:p>
    <w:p>
      <w:pPr>
        <w:pStyle w:val="Style2"/>
        <w:keepNext w:val="0"/>
        <w:keepLines w:val="0"/>
        <w:widowControl w:val="0"/>
        <w:shd w:val="clear" w:color="auto" w:fill="auto"/>
        <w:bidi w:val="0"/>
        <w:spacing w:before="0" w:after="0" w:line="240"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720" w:right="0" w:firstLine="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Zřízen na základě Rozhodnutí Ministerstva životního prostředí ČR o úpravě zřizovací listiny příspěvkové organizace ČHMÚ č.j. M/20030/00 z 10.8.2000</w:t>
      </w:r>
    </w:p>
    <w:p>
      <w:pPr>
        <w:pStyle w:val="Style2"/>
        <w:keepNext w:val="0"/>
        <w:keepLines w:val="0"/>
        <w:widowControl w:val="0"/>
        <w:shd w:val="clear" w:color="auto" w:fill="auto"/>
        <w:bidi w:val="0"/>
        <w:spacing w:before="0" w:after="480" w:line="264" w:lineRule="auto"/>
        <w:ind w:left="0" w:right="0" w:firstLine="720"/>
        <w:jc w:val="left"/>
        <w:rPr>
          <w:sz w:val="22"/>
          <w:szCs w:val="22"/>
        </w:rPr>
      </w:pPr>
      <w:r>
        <w:rPr>
          <w:rFonts w:ascii="Times New Roman" w:eastAsia="Times New Roman" w:hAnsi="Times New Roman" w:cs="Times New Roman"/>
          <w:i/>
          <w:iCs/>
          <w:color w:val="000000"/>
          <w:spacing w:val="0"/>
          <w:w w:val="100"/>
          <w:position w:val="0"/>
          <w:sz w:val="22"/>
          <w:szCs w:val="22"/>
          <w:shd w:val="clear" w:color="auto" w:fill="auto"/>
          <w:lang w:val="cs-CZ" w:eastAsia="cs-CZ" w:bidi="cs-CZ"/>
        </w:rPr>
        <w:t xml:space="preserve">jako strana </w:t>
      </w:r>
      <w:r>
        <w:rPr>
          <w:rFonts w:ascii="Times New Roman" w:eastAsia="Times New Roman" w:hAnsi="Times New Roman" w:cs="Times New Roman"/>
          <w:b/>
          <w:bCs/>
          <w:i/>
          <w:iCs/>
          <w:color w:val="000000"/>
          <w:spacing w:val="0"/>
          <w:w w:val="100"/>
          <w:position w:val="0"/>
          <w:sz w:val="22"/>
          <w:szCs w:val="22"/>
          <w:shd w:val="clear" w:color="auto" w:fill="auto"/>
          <w:lang w:val="cs-CZ" w:eastAsia="cs-CZ" w:bidi="cs-CZ"/>
        </w:rPr>
        <w:t xml:space="preserve">oprávněná </w:t>
      </w:r>
      <w:r>
        <w:rPr>
          <w:rFonts w:ascii="Times New Roman" w:eastAsia="Times New Roman" w:hAnsi="Times New Roman" w:cs="Times New Roman"/>
          <w:i/>
          <w:iCs/>
          <w:color w:val="000000"/>
          <w:spacing w:val="0"/>
          <w:w w:val="100"/>
          <w:position w:val="0"/>
          <w:sz w:val="22"/>
          <w:szCs w:val="22"/>
          <w:shd w:val="clear" w:color="auto" w:fill="auto"/>
          <w:lang w:val="cs-CZ" w:eastAsia="cs-CZ" w:bidi="cs-CZ"/>
        </w:rPr>
        <w:t xml:space="preserve">/dále jen </w:t>
      </w:r>
      <w:r>
        <w:rPr>
          <w:rFonts w:ascii="Times New Roman" w:eastAsia="Times New Roman" w:hAnsi="Times New Roman" w:cs="Times New Roman"/>
          <w:b/>
          <w:bCs/>
          <w:i/>
          <w:iCs/>
          <w:color w:val="000000"/>
          <w:spacing w:val="0"/>
          <w:w w:val="100"/>
          <w:position w:val="0"/>
          <w:sz w:val="22"/>
          <w:szCs w:val="22"/>
          <w:shd w:val="clear" w:color="auto" w:fill="auto"/>
          <w:lang w:val="cs-CZ" w:eastAsia="cs-CZ" w:bidi="cs-CZ"/>
        </w:rPr>
        <w:t>„oprávněný“/</w:t>
      </w:r>
    </w:p>
    <w:p>
      <w:pPr>
        <w:pStyle w:val="Style2"/>
        <w:keepNext w:val="0"/>
        <w:keepLines w:val="0"/>
        <w:widowControl w:val="0"/>
        <w:shd w:val="clear" w:color="auto" w:fill="auto"/>
        <w:tabs>
          <w:tab w:pos="4194" w:val="left"/>
        </w:tabs>
        <w:bidi w:val="0"/>
        <w:spacing w:before="0" w:after="0" w:line="240" w:lineRule="auto"/>
        <w:ind w:left="720" w:right="0" w:hanging="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1.2.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Povodí Ohře, státní podnik, </w:t>
      </w:r>
      <w:r>
        <w:rPr>
          <w:rFonts w:ascii="Times New Roman" w:eastAsia="Times New Roman" w:hAnsi="Times New Roman" w:cs="Times New Roman"/>
          <w:color w:val="000000"/>
          <w:spacing w:val="0"/>
          <w:w w:val="100"/>
          <w:position w:val="0"/>
          <w:sz w:val="24"/>
          <w:szCs w:val="24"/>
          <w:shd w:val="clear" w:color="auto" w:fill="auto"/>
          <w:lang w:val="cs-CZ" w:eastAsia="cs-CZ" w:bidi="cs-CZ"/>
        </w:rPr>
        <w:t>se sídlem:</w:t>
        <w:tab/>
        <w:t>Bezručova 4219, 430 03 Chomutov</w:t>
      </w:r>
    </w:p>
    <w:p>
      <w:pPr>
        <w:pStyle w:val="Style2"/>
        <w:keepNext w:val="0"/>
        <w:keepLines w:val="0"/>
        <w:widowControl w:val="0"/>
        <w:shd w:val="clear" w:color="auto" w:fill="auto"/>
        <w:bidi w:val="0"/>
        <w:spacing w:before="0" w:after="0" w:line="240" w:lineRule="auto"/>
        <w:ind w:left="720" w:right="0" w:firstLine="20"/>
        <w:jc w:val="both"/>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statutární orgán: </w:t>
      </w:r>
      <w:r>
        <w:rPr>
          <w:rFonts w:ascii="Times New Roman" w:eastAsia="Times New Roman" w:hAnsi="Times New Roman" w:cs="Times New Roman"/>
          <w:color w:val="000000"/>
          <w:spacing w:val="0"/>
          <w:w w:val="100"/>
          <w:position w:val="0"/>
          <w:sz w:val="24"/>
          <w:szCs w:val="24"/>
          <w:shd w:val="clear" w:color="auto" w:fill="auto"/>
          <w:lang w:val="cs-CZ" w:eastAsia="cs-CZ" w:bidi="cs-CZ"/>
        </w:rPr>
        <w:t>zastoupen ve věcech smluvních:</w:t>
      </w:r>
    </w:p>
    <w:p>
      <w:pPr>
        <w:pStyle w:val="Style2"/>
        <w:keepNext w:val="0"/>
        <w:keepLines w:val="0"/>
        <w:widowControl w:val="0"/>
        <w:shd w:val="clear" w:color="auto" w:fill="auto"/>
        <w:tabs>
          <w:tab w:pos="4194" w:val="left"/>
        </w:tabs>
        <w:bidi w:val="0"/>
        <w:spacing w:before="0" w:after="0" w:line="240" w:lineRule="auto"/>
        <w:ind w:left="0" w:right="0" w:firstLine="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IČO:</w:t>
        <w:tab/>
        <w:t>70889988</w:t>
      </w:r>
    </w:p>
    <w:p>
      <w:pPr>
        <w:pStyle w:val="Style2"/>
        <w:keepNext w:val="0"/>
        <w:keepLines w:val="0"/>
        <w:widowControl w:val="0"/>
        <w:shd w:val="clear" w:color="auto" w:fill="auto"/>
        <w:tabs>
          <w:tab w:pos="4194" w:val="left"/>
        </w:tabs>
        <w:bidi w:val="0"/>
        <w:spacing w:before="0" w:after="0" w:line="240" w:lineRule="auto"/>
        <w:ind w:left="0" w:right="0" w:firstLine="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DIČ:</w:t>
        <w:tab/>
        <w:t>CZ70889988</w:t>
      </w:r>
    </w:p>
    <w:p>
      <w:pPr>
        <w:pStyle w:val="Style2"/>
        <w:keepNext w:val="0"/>
        <w:keepLines w:val="0"/>
        <w:widowControl w:val="0"/>
        <w:shd w:val="clear" w:color="auto" w:fill="auto"/>
        <w:bidi w:val="0"/>
        <w:spacing w:before="0" w:after="0" w:line="240"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bankovní spojení:</w:t>
      </w:r>
    </w:p>
    <w:p>
      <w:pPr>
        <w:pStyle w:val="Style2"/>
        <w:keepNext w:val="0"/>
        <w:keepLines w:val="0"/>
        <w:widowControl w:val="0"/>
        <w:shd w:val="clear" w:color="auto" w:fill="auto"/>
        <w:bidi w:val="0"/>
        <w:spacing w:before="0" w:after="0" w:line="240" w:lineRule="auto"/>
        <w:ind w:left="0" w:right="0" w:firstLine="7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číslo účtu:</w:t>
      </w:r>
    </w:p>
    <w:p>
      <w:pPr>
        <w:pStyle w:val="Style2"/>
        <w:keepNext w:val="0"/>
        <w:keepLines w:val="0"/>
        <w:widowControl w:val="0"/>
        <w:shd w:val="clear" w:color="auto" w:fill="auto"/>
        <w:bidi w:val="0"/>
        <w:spacing w:before="0" w:line="240" w:lineRule="auto"/>
        <w:ind w:left="720" w:right="0" w:firstLine="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Státní podnik je zapsán v obchodním rejstříku u Krajského soudu v Ústí nad Labem v oddílu A, vložce č.13052.</w:t>
      </w:r>
    </w:p>
    <w:p>
      <w:pPr>
        <w:pStyle w:val="Style2"/>
        <w:keepNext w:val="0"/>
        <w:keepLines w:val="0"/>
        <w:widowControl w:val="0"/>
        <w:shd w:val="clear" w:color="auto" w:fill="auto"/>
        <w:bidi w:val="0"/>
        <w:spacing w:before="0" w:line="264" w:lineRule="auto"/>
        <w:ind w:left="0" w:right="0" w:firstLine="720"/>
        <w:jc w:val="left"/>
        <w:rPr>
          <w:sz w:val="22"/>
          <w:szCs w:val="22"/>
        </w:rPr>
      </w:pPr>
      <w:r>
        <w:rPr>
          <w:rFonts w:ascii="Times New Roman" w:eastAsia="Times New Roman" w:hAnsi="Times New Roman" w:cs="Times New Roman"/>
          <w:i/>
          <w:iCs/>
          <w:color w:val="000000"/>
          <w:spacing w:val="0"/>
          <w:w w:val="100"/>
          <w:position w:val="0"/>
          <w:sz w:val="22"/>
          <w:szCs w:val="22"/>
          <w:shd w:val="clear" w:color="auto" w:fill="auto"/>
          <w:lang w:val="cs-CZ" w:eastAsia="cs-CZ" w:bidi="cs-CZ"/>
        </w:rPr>
        <w:t xml:space="preserve">jako strana </w:t>
      </w:r>
      <w:r>
        <w:rPr>
          <w:rFonts w:ascii="Times New Roman" w:eastAsia="Times New Roman" w:hAnsi="Times New Roman" w:cs="Times New Roman"/>
          <w:b/>
          <w:bCs/>
          <w:i/>
          <w:iCs/>
          <w:color w:val="000000"/>
          <w:spacing w:val="0"/>
          <w:w w:val="100"/>
          <w:position w:val="0"/>
          <w:sz w:val="22"/>
          <w:szCs w:val="22"/>
          <w:shd w:val="clear" w:color="auto" w:fill="auto"/>
          <w:lang w:val="cs-CZ" w:eastAsia="cs-CZ" w:bidi="cs-CZ"/>
        </w:rPr>
        <w:t xml:space="preserve">povinná </w:t>
      </w:r>
      <w:r>
        <w:rPr>
          <w:rFonts w:ascii="Times New Roman" w:eastAsia="Times New Roman" w:hAnsi="Times New Roman" w:cs="Times New Roman"/>
          <w:i/>
          <w:iCs/>
          <w:color w:val="000000"/>
          <w:spacing w:val="0"/>
          <w:w w:val="100"/>
          <w:position w:val="0"/>
          <w:sz w:val="22"/>
          <w:szCs w:val="22"/>
          <w:shd w:val="clear" w:color="auto" w:fill="auto"/>
          <w:lang w:val="cs-CZ" w:eastAsia="cs-CZ" w:bidi="cs-CZ"/>
        </w:rPr>
        <w:t xml:space="preserve">/dále jen </w:t>
      </w:r>
      <w:r>
        <w:rPr>
          <w:rFonts w:ascii="Times New Roman" w:eastAsia="Times New Roman" w:hAnsi="Times New Roman" w:cs="Times New Roman"/>
          <w:b/>
          <w:bCs/>
          <w:i/>
          <w:iCs/>
          <w:color w:val="000000"/>
          <w:spacing w:val="0"/>
          <w:w w:val="100"/>
          <w:position w:val="0"/>
          <w:sz w:val="22"/>
          <w:szCs w:val="22"/>
          <w:shd w:val="clear" w:color="auto" w:fill="auto"/>
          <w:lang w:val="cs-CZ" w:eastAsia="cs-CZ" w:bidi="cs-CZ"/>
        </w:rPr>
        <w:t>„povinný“ /</w:t>
      </w:r>
    </w:p>
    <w:p>
      <w:pPr>
        <w:pStyle w:val="Style2"/>
        <w:keepNext w:val="0"/>
        <w:keepLines w:val="0"/>
        <w:widowControl w:val="0"/>
        <w:shd w:val="clear" w:color="auto" w:fill="auto"/>
        <w:bidi w:val="0"/>
        <w:spacing w:before="0" w:after="480" w:line="240" w:lineRule="auto"/>
        <w:ind w:left="0" w:right="0" w:firstLine="72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(společně také jako „smluvní strany“)</w:t>
      </w:r>
    </w:p>
    <w:p>
      <w:pPr>
        <w:pStyle w:val="Style9"/>
        <w:keepNext/>
        <w:keepLines/>
        <w:widowControl w:val="0"/>
        <w:shd w:val="clear" w:color="auto" w:fill="auto"/>
        <w:bidi w:val="0"/>
        <w:spacing w:before="0" w:after="0" w:line="240" w:lineRule="auto"/>
        <w:ind w:left="0" w:right="0" w:firstLine="0"/>
        <w:jc w:val="center"/>
      </w:pPr>
      <w:bookmarkStart w:id="3" w:name="bookmark3"/>
      <w:bookmarkStart w:id="4" w:name="bookmark4"/>
      <w:bookmarkStart w:id="5" w:name="bookmark5"/>
      <w:r>
        <w:rPr>
          <w:rFonts w:ascii="Times New Roman" w:eastAsia="Times New Roman" w:hAnsi="Times New Roman" w:cs="Times New Roman"/>
          <w:color w:val="000000"/>
          <w:spacing w:val="0"/>
          <w:w w:val="100"/>
          <w:position w:val="0"/>
          <w:sz w:val="24"/>
          <w:szCs w:val="24"/>
          <w:shd w:val="clear" w:color="auto" w:fill="auto"/>
          <w:lang w:val="cs-CZ" w:eastAsia="cs-CZ" w:bidi="cs-CZ"/>
        </w:rPr>
        <w:t>Čl. I</w:t>
      </w:r>
      <w:bookmarkEnd w:id="3"/>
      <w:bookmarkEnd w:id="4"/>
      <w:bookmarkEnd w:id="5"/>
    </w:p>
    <w:p>
      <w:pPr>
        <w:pStyle w:val="Style9"/>
        <w:keepNext/>
        <w:keepLines/>
        <w:widowControl w:val="0"/>
        <w:shd w:val="clear" w:color="auto" w:fill="auto"/>
        <w:bidi w:val="0"/>
        <w:spacing w:before="0" w:line="240" w:lineRule="auto"/>
        <w:ind w:left="0" w:right="0" w:firstLine="0"/>
        <w:jc w:val="center"/>
      </w:pPr>
      <w:bookmarkStart w:id="3" w:name="bookmark3"/>
      <w:bookmarkStart w:id="4" w:name="bookmark4"/>
      <w:bookmarkStart w:id="6" w:name="bookmark6"/>
      <w:r>
        <w:rPr>
          <w:rFonts w:ascii="Times New Roman" w:eastAsia="Times New Roman" w:hAnsi="Times New Roman" w:cs="Times New Roman"/>
          <w:color w:val="000000"/>
          <w:spacing w:val="0"/>
          <w:w w:val="100"/>
          <w:position w:val="0"/>
          <w:sz w:val="24"/>
          <w:szCs w:val="24"/>
          <w:shd w:val="clear" w:color="auto" w:fill="auto"/>
          <w:lang w:val="cs-CZ" w:eastAsia="cs-CZ" w:bidi="cs-CZ"/>
        </w:rPr>
        <w:t>Úvodní prohlášení</w:t>
      </w:r>
      <w:bookmarkEnd w:id="3"/>
      <w:bookmarkEnd w:id="4"/>
      <w:bookmarkEnd w:id="6"/>
    </w:p>
    <w:p>
      <w:pPr>
        <w:pStyle w:val="Style2"/>
        <w:keepNext w:val="0"/>
        <w:keepLines w:val="0"/>
        <w:widowControl w:val="0"/>
        <w:shd w:val="clear" w:color="auto" w:fill="auto"/>
        <w:bidi w:val="0"/>
        <w:spacing w:before="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Oprávněný je investorem stavby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„Budování a modernizace měřících stanic ČHMÚ – nová stanice Vítkov“ </w:t>
      </w:r>
      <w:r>
        <w:rPr>
          <w:rFonts w:ascii="Times New Roman" w:eastAsia="Times New Roman" w:hAnsi="Times New Roman" w:cs="Times New Roman"/>
          <w:color w:val="000000"/>
          <w:spacing w:val="0"/>
          <w:w w:val="100"/>
          <w:position w:val="0"/>
          <w:sz w:val="24"/>
          <w:szCs w:val="24"/>
          <w:shd w:val="clear" w:color="auto" w:fill="auto"/>
          <w:lang w:val="cs-CZ" w:eastAsia="cs-CZ" w:bidi="cs-CZ"/>
        </w:rPr>
        <w:t>(dále jen „stavba“) dle projektové dokumentace zpracované firmou VODOPLAN s.r.o., se sídlem Sokolovská 41, 323 00 Plzeň. Stavba byla realizována na základě rozhodnutí Městského úřadu Sokolov č.j.: MUSO/58452/2019/OŽP/KABR ze dne 30.09.2019 a je provozována na základě kolaudačního souhlasu č.j.: MUSO 9992/2024 ze dne 20. 3. 2024, vydaného Městským úřadem Sokolov.</w:t>
      </w:r>
    </w:p>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II.</w:t>
      </w:r>
    </w:p>
    <w:p>
      <w:pPr>
        <w:pStyle w:val="Style9"/>
        <w:keepNext/>
        <w:keepLines/>
        <w:widowControl w:val="0"/>
        <w:shd w:val="clear" w:color="auto" w:fill="auto"/>
        <w:bidi w:val="0"/>
        <w:spacing w:before="0" w:line="240" w:lineRule="auto"/>
        <w:ind w:left="0" w:right="0" w:firstLine="0"/>
        <w:jc w:val="center"/>
      </w:pPr>
      <w:bookmarkStart w:id="7" w:name="bookmark7"/>
      <w:bookmarkStart w:id="8" w:name="bookmark8"/>
      <w:bookmarkStart w:id="9" w:name="bookmark9"/>
      <w:r>
        <w:rPr>
          <w:rFonts w:ascii="Times New Roman" w:eastAsia="Times New Roman" w:hAnsi="Times New Roman" w:cs="Times New Roman"/>
          <w:color w:val="000000"/>
          <w:spacing w:val="0"/>
          <w:w w:val="100"/>
          <w:position w:val="0"/>
          <w:sz w:val="24"/>
          <w:szCs w:val="24"/>
          <w:shd w:val="clear" w:color="auto" w:fill="auto"/>
          <w:lang w:val="cs-CZ" w:eastAsia="cs-CZ" w:bidi="cs-CZ"/>
        </w:rPr>
        <w:t>Charakteristika vlastnictví</w:t>
      </w:r>
      <w:bookmarkEnd w:id="7"/>
      <w:bookmarkEnd w:id="8"/>
      <w:bookmarkEnd w:id="9"/>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Povinný prohlašuje, že má právo hospodařit s majetkem státu, a to:</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1) s pozemkem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p. č. 447/19 v k. ú. Vítkov u Sokolova – vodní plocha </w:t>
      </w:r>
      <w:r>
        <w:rPr>
          <w:rFonts w:ascii="Times New Roman" w:eastAsia="Times New Roman" w:hAnsi="Times New Roman" w:cs="Times New Roman"/>
          <w:color w:val="000000"/>
          <w:spacing w:val="0"/>
          <w:w w:val="100"/>
          <w:position w:val="0"/>
          <w:sz w:val="24"/>
          <w:szCs w:val="24"/>
          <w:shd w:val="clear" w:color="auto" w:fill="auto"/>
          <w:lang w:val="cs-CZ" w:eastAsia="cs-CZ" w:bidi="cs-CZ"/>
        </w:rPr>
        <w:t>(koryto vodního toku umělé nebo přirozené)</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obec Sokolov, zapsaným na LV 82 u Katastrálního úřadu pro Karlovarský kraj, Katastrálního pracoviště Sokolov.</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2) s opevněním (dlažbou do betonu) na Lobezském potoce na pozemku p. č. 447/19 v k. ú. Vítkov u Sokolova.</w:t>
      </w:r>
    </w:p>
    <w:p>
      <w:pPr>
        <w:pStyle w:val="Style2"/>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ČHP: 1-13-01-1270-0-00 inventární číslo stavby DLHM: 45650 celková délka toku: 5,2 km délka přeložky: 1843,48 m délka odstraněného úseku stavby: 26 m rok pořízení: 1979</w:t>
      </w:r>
    </w:p>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III.</w:t>
      </w:r>
    </w:p>
    <w:p>
      <w:pPr>
        <w:pStyle w:val="Style9"/>
        <w:keepNext/>
        <w:keepLines/>
        <w:widowControl w:val="0"/>
        <w:shd w:val="clear" w:color="auto" w:fill="auto"/>
        <w:bidi w:val="0"/>
        <w:spacing w:before="0" w:line="240" w:lineRule="auto"/>
        <w:ind w:left="0" w:right="0" w:firstLine="0"/>
        <w:jc w:val="center"/>
      </w:pPr>
      <w:bookmarkStart w:id="10" w:name="bookmark10"/>
      <w:bookmarkStart w:id="11" w:name="bookmark11"/>
      <w:bookmarkStart w:id="12" w:name="bookmark12"/>
      <w:r>
        <w:rPr>
          <w:rFonts w:ascii="Times New Roman" w:eastAsia="Times New Roman" w:hAnsi="Times New Roman" w:cs="Times New Roman"/>
          <w:color w:val="000000"/>
          <w:spacing w:val="0"/>
          <w:w w:val="100"/>
          <w:position w:val="0"/>
          <w:sz w:val="24"/>
          <w:szCs w:val="24"/>
          <w:shd w:val="clear" w:color="auto" w:fill="auto"/>
          <w:lang w:val="cs-CZ" w:eastAsia="cs-CZ" w:bidi="cs-CZ"/>
        </w:rPr>
        <w:t>Stavba</w:t>
      </w:r>
      <w:bookmarkEnd w:id="10"/>
      <w:bookmarkEnd w:id="11"/>
      <w:bookmarkEnd w:id="12"/>
    </w:p>
    <w:p>
      <w:pPr>
        <w:pStyle w:val="Style2"/>
        <w:keepNext w:val="0"/>
        <w:keepLines w:val="0"/>
        <w:widowControl w:val="0"/>
        <w:shd w:val="clear" w:color="auto" w:fill="auto"/>
        <w:bidi w:val="0"/>
        <w:spacing w:before="0" w:after="48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Předmětný pozemek, uvedený v čl. II této smlouvy, je dotčen těmito částmi stavby ve vlastnictví oprávněného: betonovým schodištěm, kamennou dlažbou do betonu, železobetonovým stabilizačním prahem, vodočetnou latí a betonovým opevněním.</w:t>
      </w:r>
    </w:p>
    <w:p>
      <w:pPr>
        <w:pStyle w:val="Style2"/>
        <w:keepNext w:val="0"/>
        <w:keepLines w:val="0"/>
        <w:widowControl w:val="0"/>
        <w:shd w:val="clear" w:color="auto" w:fill="auto"/>
        <w:bidi w:val="0"/>
        <w:spacing w:before="0" w:after="0" w:line="240" w:lineRule="auto"/>
        <w:ind w:left="4440" w:right="0" w:firstLine="0"/>
        <w:jc w:val="left"/>
      </w:pPr>
      <w:bookmarkStart w:id="13" w:name="bookmark13"/>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w:t>
      </w:r>
      <w:bookmarkEnd w:id="13"/>
      <w:r>
        <w:rPr>
          <w:rFonts w:ascii="Times New Roman" w:eastAsia="Times New Roman" w:hAnsi="Times New Roman" w:cs="Times New Roman"/>
          <w:b/>
          <w:bCs/>
          <w:color w:val="000000"/>
          <w:spacing w:val="0"/>
          <w:w w:val="100"/>
          <w:position w:val="0"/>
          <w:sz w:val="24"/>
          <w:szCs w:val="24"/>
          <w:shd w:val="clear" w:color="auto" w:fill="auto"/>
          <w:lang w:val="cs-CZ" w:eastAsia="cs-CZ" w:bidi="cs-CZ"/>
        </w:rPr>
        <w:t>V.</w:t>
      </w:r>
    </w:p>
    <w:p>
      <w:pPr>
        <w:pStyle w:val="Style9"/>
        <w:keepNext/>
        <w:keepLines/>
        <w:widowControl w:val="0"/>
        <w:shd w:val="clear" w:color="auto" w:fill="auto"/>
        <w:bidi w:val="0"/>
        <w:spacing w:before="0" w:line="240" w:lineRule="auto"/>
        <w:ind w:left="0" w:right="0" w:firstLine="0"/>
        <w:jc w:val="center"/>
      </w:pPr>
      <w:bookmarkStart w:id="14" w:name="bookmark14"/>
      <w:bookmarkStart w:id="15" w:name="bookmark15"/>
      <w:bookmarkStart w:id="16" w:name="bookmark16"/>
      <w:r>
        <w:rPr>
          <w:rFonts w:ascii="Times New Roman" w:eastAsia="Times New Roman" w:hAnsi="Times New Roman" w:cs="Times New Roman"/>
          <w:color w:val="000000"/>
          <w:spacing w:val="0"/>
          <w:w w:val="100"/>
          <w:position w:val="0"/>
          <w:sz w:val="24"/>
          <w:szCs w:val="24"/>
          <w:shd w:val="clear" w:color="auto" w:fill="auto"/>
          <w:lang w:val="cs-CZ" w:eastAsia="cs-CZ" w:bidi="cs-CZ"/>
        </w:rPr>
        <w:t>Předmět smlouvy</w:t>
      </w:r>
      <w:bookmarkEnd w:id="14"/>
      <w:bookmarkEnd w:id="15"/>
      <w:bookmarkEnd w:id="16"/>
    </w:p>
    <w:p>
      <w:pPr>
        <w:pStyle w:val="Style2"/>
        <w:keepNext w:val="0"/>
        <w:keepLines w:val="0"/>
        <w:widowControl w:val="0"/>
        <w:numPr>
          <w:ilvl w:val="0"/>
          <w:numId w:val="1"/>
        </w:numPr>
        <w:shd w:val="clear" w:color="auto" w:fill="auto"/>
        <w:tabs>
          <w:tab w:pos="706" w:val="left"/>
        </w:tabs>
        <w:bidi w:val="0"/>
        <w:spacing w:before="0" w:line="240" w:lineRule="auto"/>
        <w:ind w:left="0" w:right="0" w:firstLine="0"/>
        <w:jc w:val="both"/>
      </w:pPr>
      <w:bookmarkStart w:id="17" w:name="bookmark17"/>
      <w:bookmarkEnd w:id="17"/>
      <w:r>
        <w:rPr>
          <w:rFonts w:ascii="Times New Roman" w:eastAsia="Times New Roman" w:hAnsi="Times New Roman" w:cs="Times New Roman"/>
          <w:color w:val="000000"/>
          <w:spacing w:val="0"/>
          <w:w w:val="100"/>
          <w:position w:val="0"/>
          <w:sz w:val="24"/>
          <w:szCs w:val="24"/>
          <w:shd w:val="clear" w:color="auto" w:fill="auto"/>
          <w:lang w:val="cs-CZ" w:eastAsia="cs-CZ" w:bidi="cs-CZ"/>
        </w:rPr>
        <w:t>Na základě Smlouvy o budoucí smlouvě o poskytnutí plnění mající povahu věcného břemene - služebnosti POh č. 472/2019 (ČHMÚ č. 5300/03/2019) ze dne 28.06.2019 se touto Smlouvou o poskytnutí plnění mající povahu věcného břemene - služebnosti sjednává ve prospěch oprávněného služebnost, spočívající v umístění stavby na služebném pozemku a zahrnující přístup k této stavbě, tj. vstup za účelem zajištění provozování, kontroly, údržby, úprav a oprav stavby ve smyslu § 1276 a násl. občanského zákoníku a za podmínek této smlouvy.</w:t>
      </w:r>
    </w:p>
    <w:p>
      <w:pPr>
        <w:pStyle w:val="Style2"/>
        <w:keepNext w:val="0"/>
        <w:keepLines w:val="0"/>
        <w:widowControl w:val="0"/>
        <w:numPr>
          <w:ilvl w:val="0"/>
          <w:numId w:val="1"/>
        </w:numPr>
        <w:shd w:val="clear" w:color="auto" w:fill="auto"/>
        <w:tabs>
          <w:tab w:pos="706" w:val="left"/>
        </w:tabs>
        <w:bidi w:val="0"/>
        <w:spacing w:before="0" w:line="240" w:lineRule="auto"/>
        <w:ind w:left="0" w:right="0" w:firstLine="0"/>
        <w:jc w:val="both"/>
      </w:pPr>
      <w:bookmarkStart w:id="18" w:name="bookmark18"/>
      <w:bookmarkEnd w:id="18"/>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Právo plnění, mající povahu věcného břemene - služebnosti, se vztahuje na pozemek, uvedený v čl. II této smlouvy a rozsah tohoto plnění je vymezen geometrickým plánem č. </w:t>
      </w:r>
      <w:r>
        <w:rPr>
          <w:rFonts w:ascii="Times New Roman" w:eastAsia="Times New Roman" w:hAnsi="Times New Roman" w:cs="Times New Roman"/>
          <w:color w:val="000000"/>
          <w:spacing w:val="0"/>
          <w:w w:val="100"/>
          <w:position w:val="0"/>
          <w:sz w:val="24"/>
          <w:szCs w:val="24"/>
          <w:shd w:val="clear" w:color="auto" w:fill="auto"/>
          <w:lang w:val="en-US" w:eastAsia="en-US" w:bidi="en-US"/>
        </w:rPr>
        <w:t>648</w:t>
        <w:softHyphen/>
      </w:r>
      <w:r>
        <w:rPr>
          <w:rFonts w:ascii="Times New Roman" w:eastAsia="Times New Roman" w:hAnsi="Times New Roman" w:cs="Times New Roman"/>
          <w:color w:val="000000"/>
          <w:spacing w:val="0"/>
          <w:w w:val="100"/>
          <w:position w:val="0"/>
          <w:sz w:val="24"/>
          <w:szCs w:val="24"/>
          <w:shd w:val="clear" w:color="auto" w:fill="auto"/>
          <w:lang w:val="cs-CZ" w:eastAsia="cs-CZ" w:bidi="cs-CZ"/>
        </w:rPr>
      </w:r>
      <w:r>
        <w:rPr>
          <w:rFonts w:ascii="Times New Roman" w:eastAsia="Times New Roman" w:hAnsi="Times New Roman" w:cs="Times New Roman"/>
          <w:color w:val="000000"/>
          <w:spacing w:val="0"/>
          <w:w w:val="100"/>
          <w:position w:val="0"/>
          <w:sz w:val="24"/>
          <w:szCs w:val="24"/>
          <w:shd w:val="clear" w:color="auto" w:fill="auto"/>
          <w:lang w:val="en-US" w:eastAsia="en-US" w:bidi="en-US"/>
        </w:rPr>
        <w:t>249/2023</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ze dne 6. února 2024, který je nedílnou přílohou č. 1 této smlouvy.</w:t>
      </w:r>
    </w:p>
    <w:p>
      <w:pPr>
        <w:pStyle w:val="Style2"/>
        <w:keepNext w:val="0"/>
        <w:keepLines w:val="0"/>
        <w:widowControl w:val="0"/>
        <w:numPr>
          <w:ilvl w:val="0"/>
          <w:numId w:val="1"/>
        </w:numPr>
        <w:shd w:val="clear" w:color="auto" w:fill="auto"/>
        <w:tabs>
          <w:tab w:pos="706" w:val="left"/>
        </w:tabs>
        <w:bidi w:val="0"/>
        <w:spacing w:before="0" w:line="240" w:lineRule="auto"/>
        <w:ind w:left="0" w:right="0" w:firstLine="0"/>
        <w:jc w:val="both"/>
      </w:pPr>
      <w:bookmarkStart w:id="19" w:name="bookmark19"/>
      <w:bookmarkEnd w:id="19"/>
      <w:r>
        <w:rPr>
          <w:rFonts w:ascii="Times New Roman" w:eastAsia="Times New Roman" w:hAnsi="Times New Roman" w:cs="Times New Roman"/>
          <w:color w:val="000000"/>
          <w:spacing w:val="0"/>
          <w:w w:val="100"/>
          <w:position w:val="0"/>
          <w:sz w:val="24"/>
          <w:szCs w:val="24"/>
          <w:shd w:val="clear" w:color="auto" w:fill="auto"/>
          <w:lang w:val="cs-CZ" w:eastAsia="cs-CZ" w:bidi="cs-CZ"/>
        </w:rPr>
        <w:t>Rozsah (výměra) plnění mající povahu věcného břemene – služebnosti, který byl vymezen uvedeným geometrickým plánem, je 234,56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2"/>
        <w:keepNext w:val="0"/>
        <w:keepLines w:val="0"/>
        <w:widowControl w:val="0"/>
        <w:numPr>
          <w:ilvl w:val="0"/>
          <w:numId w:val="1"/>
        </w:numPr>
        <w:shd w:val="clear" w:color="auto" w:fill="auto"/>
        <w:tabs>
          <w:tab w:pos="706" w:val="left"/>
        </w:tabs>
        <w:bidi w:val="0"/>
        <w:spacing w:before="0" w:line="240" w:lineRule="auto"/>
        <w:ind w:left="0" w:right="0" w:firstLine="0"/>
        <w:jc w:val="both"/>
      </w:pPr>
      <w:bookmarkStart w:id="20" w:name="bookmark20"/>
      <w:bookmarkEnd w:id="20"/>
      <w:r>
        <w:rPr>
          <w:rFonts w:ascii="Times New Roman" w:eastAsia="Times New Roman" w:hAnsi="Times New Roman" w:cs="Times New Roman"/>
          <w:color w:val="000000"/>
          <w:spacing w:val="0"/>
          <w:w w:val="100"/>
          <w:position w:val="0"/>
          <w:sz w:val="24"/>
          <w:szCs w:val="24"/>
          <w:shd w:val="clear" w:color="auto" w:fill="auto"/>
          <w:lang w:val="cs-CZ" w:eastAsia="cs-CZ" w:bidi="cs-CZ"/>
        </w:rPr>
        <w:t>Právo plnění, mající povahu věcného břemene - služebnosti se zřizuje na dobu životnosti stavby.</w:t>
      </w:r>
    </w:p>
    <w:p>
      <w:pPr>
        <w:pStyle w:val="Style9"/>
        <w:keepNext/>
        <w:keepLines/>
        <w:widowControl w:val="0"/>
        <w:shd w:val="clear" w:color="auto" w:fill="auto"/>
        <w:bidi w:val="0"/>
        <w:spacing w:before="0" w:after="0" w:line="240" w:lineRule="auto"/>
        <w:ind w:left="0" w:right="0" w:firstLine="0"/>
        <w:jc w:val="center"/>
      </w:pPr>
      <w:bookmarkStart w:id="21" w:name="bookmark21"/>
      <w:bookmarkStart w:id="22" w:name="bookmark22"/>
      <w:bookmarkStart w:id="23" w:name="bookmark23"/>
      <w:bookmarkStart w:id="24" w:name="bookmark24"/>
      <w:r>
        <w:rPr>
          <w:rFonts w:ascii="Times New Roman" w:eastAsia="Times New Roman" w:hAnsi="Times New Roman" w:cs="Times New Roman"/>
          <w:color w:val="000000"/>
          <w:spacing w:val="0"/>
          <w:w w:val="100"/>
          <w:position w:val="0"/>
          <w:sz w:val="24"/>
          <w:szCs w:val="24"/>
          <w:shd w:val="clear" w:color="auto" w:fill="auto"/>
          <w:lang w:val="cs-CZ" w:eastAsia="cs-CZ" w:bidi="cs-CZ"/>
        </w:rPr>
        <w:t>V</w:t>
      </w:r>
      <w:bookmarkEnd w:id="23"/>
      <w:r>
        <w:rPr>
          <w:rFonts w:ascii="Times New Roman" w:eastAsia="Times New Roman" w:hAnsi="Times New Roman" w:cs="Times New Roman"/>
          <w:color w:val="000000"/>
          <w:spacing w:val="0"/>
          <w:w w:val="100"/>
          <w:position w:val="0"/>
          <w:sz w:val="24"/>
          <w:szCs w:val="24"/>
          <w:shd w:val="clear" w:color="auto" w:fill="auto"/>
          <w:lang w:val="cs-CZ" w:eastAsia="cs-CZ" w:bidi="cs-CZ"/>
        </w:rPr>
        <w:t>.</w:t>
      </w:r>
      <w:bookmarkEnd w:id="21"/>
      <w:bookmarkEnd w:id="22"/>
      <w:bookmarkEnd w:id="24"/>
    </w:p>
    <w:p>
      <w:pPr>
        <w:pStyle w:val="Style9"/>
        <w:keepNext/>
        <w:keepLines/>
        <w:widowControl w:val="0"/>
        <w:shd w:val="clear" w:color="auto" w:fill="auto"/>
        <w:bidi w:val="0"/>
        <w:spacing w:before="0" w:line="240" w:lineRule="auto"/>
        <w:ind w:left="0" w:right="0" w:firstLine="0"/>
        <w:jc w:val="center"/>
      </w:pPr>
      <w:bookmarkStart w:id="21" w:name="bookmark21"/>
      <w:bookmarkStart w:id="22" w:name="bookmark22"/>
      <w:bookmarkStart w:id="25" w:name="bookmark25"/>
      <w:r>
        <w:rPr>
          <w:rFonts w:ascii="Times New Roman" w:eastAsia="Times New Roman" w:hAnsi="Times New Roman" w:cs="Times New Roman"/>
          <w:color w:val="000000"/>
          <w:spacing w:val="0"/>
          <w:w w:val="100"/>
          <w:position w:val="0"/>
          <w:sz w:val="24"/>
          <w:szCs w:val="24"/>
          <w:shd w:val="clear" w:color="auto" w:fill="auto"/>
          <w:lang w:val="cs-CZ" w:eastAsia="cs-CZ" w:bidi="cs-CZ"/>
        </w:rPr>
        <w:t>Cena a platební podmínky</w:t>
      </w:r>
      <w:bookmarkEnd w:id="21"/>
      <w:bookmarkEnd w:id="22"/>
      <w:bookmarkEnd w:id="25"/>
    </w:p>
    <w:p>
      <w:pPr>
        <w:pStyle w:val="Style2"/>
        <w:keepNext w:val="0"/>
        <w:keepLines w:val="0"/>
        <w:widowControl w:val="0"/>
        <w:numPr>
          <w:ilvl w:val="0"/>
          <w:numId w:val="3"/>
        </w:numPr>
        <w:shd w:val="clear" w:color="auto" w:fill="auto"/>
        <w:tabs>
          <w:tab w:pos="706" w:val="left"/>
        </w:tabs>
        <w:bidi w:val="0"/>
        <w:spacing w:before="0" w:line="240" w:lineRule="auto"/>
        <w:ind w:left="0" w:right="0" w:firstLine="0"/>
        <w:jc w:val="both"/>
      </w:pPr>
      <w:bookmarkStart w:id="26" w:name="bookmark26"/>
      <w:bookmarkEnd w:id="26"/>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Plnění mající povahu věcného břemena - služebnosti se zřizuje úplatně, a to za jednorázovou úhradu ve výši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26.974,- Kč + platná sazba DPH </w:t>
      </w:r>
      <w:r>
        <w:rPr>
          <w:rFonts w:ascii="Times New Roman" w:eastAsia="Times New Roman" w:hAnsi="Times New Roman" w:cs="Times New Roman"/>
          <w:color w:val="000000"/>
          <w:spacing w:val="0"/>
          <w:w w:val="100"/>
          <w:position w:val="0"/>
          <w:sz w:val="24"/>
          <w:szCs w:val="24"/>
          <w:shd w:val="clear" w:color="auto" w:fill="auto"/>
          <w:lang w:val="cs-CZ" w:eastAsia="cs-CZ" w:bidi="cs-CZ"/>
        </w:rPr>
        <w:t>(234,56 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x 23,- Kč/m</w:t>
      </w:r>
      <w:r>
        <w:rPr>
          <w:rFonts w:ascii="Times New Roman" w:eastAsia="Times New Roman" w:hAnsi="Times New Roman" w:cs="Times New Roman"/>
          <w:color w:val="000000"/>
          <w:spacing w:val="0"/>
          <w:w w:val="100"/>
          <w:position w:val="0"/>
          <w:sz w:val="24"/>
          <w:szCs w:val="24"/>
          <w:shd w:val="clear" w:color="auto" w:fill="auto"/>
          <w:vertAlign w:val="superscript"/>
          <w:lang w:val="cs-CZ" w:eastAsia="cs-CZ" w:bidi="cs-CZ"/>
        </w:rPr>
        <w:t>2</w:t>
      </w:r>
      <w:r>
        <w:rPr>
          <w:rFonts w:ascii="Times New Roman" w:eastAsia="Times New Roman" w:hAnsi="Times New Roman" w:cs="Times New Roman"/>
          <w:color w:val="000000"/>
          <w:spacing w:val="0"/>
          <w:w w:val="100"/>
          <w:position w:val="0"/>
          <w:sz w:val="24"/>
          <w:szCs w:val="24"/>
          <w:shd w:val="clear" w:color="auto" w:fill="auto"/>
          <w:lang w:val="cs-CZ" w:eastAsia="cs-CZ" w:bidi="cs-CZ"/>
        </w:rPr>
        <w:t>/rok x 5 let).</w:t>
      </w:r>
    </w:p>
    <w:p>
      <w:pPr>
        <w:pStyle w:val="Style2"/>
        <w:keepNext w:val="0"/>
        <w:keepLines w:val="0"/>
        <w:widowControl w:val="0"/>
        <w:numPr>
          <w:ilvl w:val="0"/>
          <w:numId w:val="3"/>
        </w:numPr>
        <w:shd w:val="clear" w:color="auto" w:fill="auto"/>
        <w:tabs>
          <w:tab w:pos="706" w:val="left"/>
        </w:tabs>
        <w:bidi w:val="0"/>
        <w:spacing w:before="0" w:line="240" w:lineRule="auto"/>
        <w:ind w:left="0" w:right="0" w:firstLine="0"/>
        <w:jc w:val="both"/>
      </w:pPr>
      <w:bookmarkStart w:id="27" w:name="bookmark27"/>
      <w:bookmarkEnd w:id="27"/>
      <w:r>
        <w:rPr>
          <w:rFonts w:ascii="Times New Roman" w:eastAsia="Times New Roman" w:hAnsi="Times New Roman" w:cs="Times New Roman"/>
          <w:color w:val="000000"/>
          <w:spacing w:val="0"/>
          <w:w w:val="100"/>
          <w:position w:val="0"/>
          <w:sz w:val="24"/>
          <w:szCs w:val="24"/>
          <w:shd w:val="clear" w:color="auto" w:fill="auto"/>
          <w:lang w:val="cs-CZ" w:eastAsia="cs-CZ" w:bidi="cs-CZ"/>
        </w:rPr>
        <w:t>Dohodnutá částka bude uhrazena na základě samostatného daňového dokladu, který povinný vystaví oprávněnému do 15 dnů ode dne uskutečnění zdanitelného plnění. Dnem uskutečnění zdanitelného plnění bude datum podpisu této smlouvy. Splatnost je stanovena na 30 dnů od data vystavení daňového dokladu.</w:t>
      </w:r>
    </w:p>
    <w:p>
      <w:pPr>
        <w:pStyle w:val="Style2"/>
        <w:keepNext w:val="0"/>
        <w:keepLines w:val="0"/>
        <w:widowControl w:val="0"/>
        <w:numPr>
          <w:ilvl w:val="0"/>
          <w:numId w:val="3"/>
        </w:numPr>
        <w:shd w:val="clear" w:color="auto" w:fill="auto"/>
        <w:tabs>
          <w:tab w:pos="706" w:val="left"/>
        </w:tabs>
        <w:bidi w:val="0"/>
        <w:spacing w:before="0" w:line="240" w:lineRule="auto"/>
        <w:ind w:left="0" w:right="0" w:firstLine="0"/>
        <w:jc w:val="both"/>
      </w:pPr>
      <w:bookmarkStart w:id="28" w:name="bookmark28"/>
      <w:bookmarkEnd w:id="28"/>
      <w:r>
        <w:rPr>
          <w:rFonts w:ascii="Times New Roman" w:eastAsia="Times New Roman" w:hAnsi="Times New Roman" w:cs="Times New Roman"/>
          <w:color w:val="000000"/>
          <w:spacing w:val="0"/>
          <w:w w:val="100"/>
          <w:position w:val="0"/>
          <w:sz w:val="24"/>
          <w:szCs w:val="24"/>
          <w:shd w:val="clear" w:color="auto" w:fill="auto"/>
          <w:lang w:val="cs-CZ" w:eastAsia="cs-CZ" w:bidi="cs-CZ"/>
        </w:rPr>
        <w:t>Neuhradí-li oprávněný částku ve lhůtě splatnosti, bude mu účtován smluvní úrok z prodlení ve výši 0,3 % z částky včas nezaplacené za každý den prodlení.</w:t>
      </w:r>
    </w:p>
    <w:p>
      <w:pPr>
        <w:pStyle w:val="Style2"/>
        <w:keepNext w:val="0"/>
        <w:keepLines w:val="0"/>
        <w:widowControl w:val="0"/>
        <w:numPr>
          <w:ilvl w:val="0"/>
          <w:numId w:val="3"/>
        </w:numPr>
        <w:shd w:val="clear" w:color="auto" w:fill="auto"/>
        <w:tabs>
          <w:tab w:pos="706" w:val="left"/>
        </w:tabs>
        <w:bidi w:val="0"/>
        <w:spacing w:before="0" w:line="240" w:lineRule="auto"/>
        <w:ind w:left="0" w:right="0" w:firstLine="0"/>
        <w:jc w:val="both"/>
      </w:pPr>
      <w:bookmarkStart w:id="29" w:name="bookmark29"/>
      <w:bookmarkEnd w:id="29"/>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Oprávněný se dále zavazuje uhradit náhradu za odstranění části stávajícího opevnění uvedeného v čl. II., odst. 2) v majetku Povinného ve výši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42.990,- Kč + platná sazba DPH, </w:t>
      </w:r>
      <w:r>
        <w:rPr>
          <w:rFonts w:ascii="Times New Roman" w:eastAsia="Times New Roman" w:hAnsi="Times New Roman" w:cs="Times New Roman"/>
          <w:color w:val="000000"/>
          <w:spacing w:val="0"/>
          <w:w w:val="100"/>
          <w:position w:val="0"/>
          <w:sz w:val="24"/>
          <w:szCs w:val="24"/>
          <w:shd w:val="clear" w:color="auto" w:fill="auto"/>
          <w:lang w:val="cs-CZ" w:eastAsia="cs-CZ" w:bidi="cs-CZ"/>
        </w:rPr>
        <w:t>která byla stanovena v souladu s platnými cenovými předpisy na základě znaleckého posudku č. 41/2024 ze dne 27.7.2024 vypracovaným soudním znalcem Irenou Lechanovou, Jindřichovice 239, 35801 Jindřichovice, znalec v oboru ekonomika, pro odvětví ceny a odhady, specifikace oceňování nemovitostí. Znalecký posudek je nedílnou přílohou č. 2 této smlouvy.</w:t>
      </w:r>
    </w:p>
    <w:p>
      <w:pPr>
        <w:pStyle w:val="Style2"/>
        <w:keepNext w:val="0"/>
        <w:keepLines w:val="0"/>
        <w:widowControl w:val="0"/>
        <w:numPr>
          <w:ilvl w:val="0"/>
          <w:numId w:val="3"/>
        </w:numPr>
        <w:shd w:val="clear" w:color="auto" w:fill="auto"/>
        <w:tabs>
          <w:tab w:pos="706" w:val="left"/>
        </w:tabs>
        <w:bidi w:val="0"/>
        <w:spacing w:before="0" w:line="240" w:lineRule="auto"/>
        <w:ind w:left="0" w:right="0" w:firstLine="0"/>
        <w:jc w:val="both"/>
      </w:pPr>
      <w:bookmarkStart w:id="30" w:name="bookmark30"/>
      <w:bookmarkEnd w:id="30"/>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Oprávněný se dále zavazuje zaplatit cenu za vypracování znaleckého posudku na ocenění části původního majetku Povinného ve výši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2.000,- Kč </w:t>
      </w:r>
      <w:r>
        <w:rPr>
          <w:rFonts w:ascii="Times New Roman" w:eastAsia="Times New Roman" w:hAnsi="Times New Roman" w:cs="Times New Roman"/>
          <w:color w:val="000000"/>
          <w:spacing w:val="0"/>
          <w:w w:val="100"/>
          <w:position w:val="0"/>
          <w:sz w:val="24"/>
          <w:szCs w:val="24"/>
          <w:shd w:val="clear" w:color="auto" w:fill="auto"/>
          <w:lang w:val="cs-CZ" w:eastAsia="cs-CZ" w:bidi="cs-CZ"/>
        </w:rPr>
        <w:t>+ platná sazba DPH.</w:t>
      </w:r>
    </w:p>
    <w:p>
      <w:pPr>
        <w:pStyle w:val="Style9"/>
        <w:keepNext/>
        <w:keepLines/>
        <w:widowControl w:val="0"/>
        <w:shd w:val="clear" w:color="auto" w:fill="auto"/>
        <w:bidi w:val="0"/>
        <w:spacing w:before="0" w:line="240" w:lineRule="auto"/>
        <w:ind w:left="0" w:right="0" w:firstLine="0"/>
        <w:jc w:val="both"/>
      </w:pPr>
      <w:bookmarkStart w:id="31" w:name="bookmark31"/>
      <w:bookmarkStart w:id="32" w:name="bookmark32"/>
      <w:bookmarkStart w:id="33" w:name="bookmark33"/>
      <w:r>
        <w:rPr>
          <w:rFonts w:ascii="Times New Roman" w:eastAsia="Times New Roman" w:hAnsi="Times New Roman" w:cs="Times New Roman"/>
          <w:color w:val="000000"/>
          <w:spacing w:val="0"/>
          <w:w w:val="100"/>
          <w:position w:val="0"/>
          <w:sz w:val="24"/>
          <w:szCs w:val="24"/>
          <w:shd w:val="clear" w:color="auto" w:fill="auto"/>
          <w:lang w:val="cs-CZ" w:eastAsia="cs-CZ" w:bidi="cs-CZ"/>
        </w:rPr>
        <w:t>Celková částka k úhradě činí 44.990,- Kč + platná sazba DPH.</w:t>
      </w:r>
      <w:bookmarkEnd w:id="31"/>
      <w:bookmarkEnd w:id="32"/>
      <w:bookmarkEnd w:id="33"/>
    </w:p>
    <w:p>
      <w:pPr>
        <w:pStyle w:val="Style2"/>
        <w:keepNext w:val="0"/>
        <w:keepLines w:val="0"/>
        <w:widowControl w:val="0"/>
        <w:numPr>
          <w:ilvl w:val="0"/>
          <w:numId w:val="3"/>
        </w:numPr>
        <w:shd w:val="clear" w:color="auto" w:fill="auto"/>
        <w:tabs>
          <w:tab w:pos="706" w:val="left"/>
        </w:tabs>
        <w:bidi w:val="0"/>
        <w:spacing w:before="0" w:line="240" w:lineRule="auto"/>
        <w:ind w:left="0" w:right="0" w:firstLine="0"/>
        <w:jc w:val="both"/>
      </w:pPr>
      <w:bookmarkStart w:id="34" w:name="bookmark34"/>
      <w:bookmarkEnd w:id="34"/>
      <w:r>
        <w:rPr>
          <w:rFonts w:ascii="Times New Roman" w:eastAsia="Times New Roman" w:hAnsi="Times New Roman" w:cs="Times New Roman"/>
          <w:color w:val="000000"/>
          <w:spacing w:val="0"/>
          <w:w w:val="100"/>
          <w:position w:val="0"/>
          <w:sz w:val="24"/>
          <w:szCs w:val="24"/>
          <w:shd w:val="clear" w:color="auto" w:fill="auto"/>
          <w:lang w:val="cs-CZ" w:eastAsia="cs-CZ" w:bidi="cs-CZ"/>
        </w:rPr>
        <w:t>Dohodnutá částka bude uhrazena na základě samostatného daňového dokladu, který povinný vystaví oprávněnému do 15 dnů ode dne uskutečnění zdanitelného plnění. Dnem uskutečnění zdanitelného plnění bude datum podpisu této smlouvy. Splatnost je stanovena na 30 dnů od data vystavení daňového dokladu.</w:t>
      </w:r>
    </w:p>
    <w:p>
      <w:pPr>
        <w:pStyle w:val="Style2"/>
        <w:keepNext w:val="0"/>
        <w:keepLines w:val="0"/>
        <w:widowControl w:val="0"/>
        <w:numPr>
          <w:ilvl w:val="0"/>
          <w:numId w:val="3"/>
        </w:numPr>
        <w:shd w:val="clear" w:color="auto" w:fill="auto"/>
        <w:tabs>
          <w:tab w:pos="706" w:val="left"/>
        </w:tabs>
        <w:bidi w:val="0"/>
        <w:spacing w:before="0" w:after="500" w:line="240" w:lineRule="auto"/>
        <w:ind w:left="0" w:right="0" w:firstLine="0"/>
        <w:jc w:val="both"/>
      </w:pPr>
      <w:bookmarkStart w:id="35" w:name="bookmark35"/>
      <w:bookmarkEnd w:id="35"/>
      <w:r>
        <w:rPr>
          <w:rFonts w:ascii="Times New Roman" w:eastAsia="Times New Roman" w:hAnsi="Times New Roman" w:cs="Times New Roman"/>
          <w:color w:val="000000"/>
          <w:spacing w:val="0"/>
          <w:w w:val="100"/>
          <w:position w:val="0"/>
          <w:sz w:val="24"/>
          <w:szCs w:val="24"/>
          <w:shd w:val="clear" w:color="auto" w:fill="auto"/>
          <w:lang w:val="cs-CZ" w:eastAsia="cs-CZ" w:bidi="cs-CZ"/>
        </w:rPr>
        <w:t>Neuhradí-li oprávněný částku ve lhůtě splatnosti, bude mu účtován smluvní úrok z prodlení ve výši 0,3 % z částky včas nezaplacené za každý den prodlení.</w:t>
      </w:r>
    </w:p>
    <w:p>
      <w:pPr>
        <w:pStyle w:val="Style9"/>
        <w:keepNext/>
        <w:keepLines/>
        <w:widowControl w:val="0"/>
        <w:shd w:val="clear" w:color="auto" w:fill="auto"/>
        <w:bidi w:val="0"/>
        <w:spacing w:before="0" w:after="0" w:line="240" w:lineRule="auto"/>
        <w:ind w:left="0" w:right="0" w:firstLine="0"/>
        <w:jc w:val="center"/>
      </w:pPr>
      <w:bookmarkStart w:id="36" w:name="bookmark36"/>
      <w:bookmarkStart w:id="37" w:name="bookmark37"/>
      <w:bookmarkStart w:id="38" w:name="bookmark38"/>
      <w:bookmarkStart w:id="39" w:name="bookmark39"/>
      <w:r>
        <w:rPr>
          <w:rFonts w:ascii="Times New Roman" w:eastAsia="Times New Roman" w:hAnsi="Times New Roman" w:cs="Times New Roman"/>
          <w:color w:val="000000"/>
          <w:spacing w:val="0"/>
          <w:w w:val="100"/>
          <w:position w:val="0"/>
          <w:sz w:val="24"/>
          <w:szCs w:val="24"/>
          <w:shd w:val="clear" w:color="auto" w:fill="auto"/>
          <w:lang w:val="cs-CZ" w:eastAsia="cs-CZ" w:bidi="cs-CZ"/>
        </w:rPr>
        <w:t>V</w:t>
      </w:r>
      <w:bookmarkEnd w:id="38"/>
      <w:r>
        <w:rPr>
          <w:rFonts w:ascii="Times New Roman" w:eastAsia="Times New Roman" w:hAnsi="Times New Roman" w:cs="Times New Roman"/>
          <w:color w:val="000000"/>
          <w:spacing w:val="0"/>
          <w:w w:val="100"/>
          <w:position w:val="0"/>
          <w:sz w:val="24"/>
          <w:szCs w:val="24"/>
          <w:shd w:val="clear" w:color="auto" w:fill="auto"/>
          <w:lang w:val="cs-CZ" w:eastAsia="cs-CZ" w:bidi="cs-CZ"/>
        </w:rPr>
        <w:t>I.</w:t>
      </w:r>
      <w:bookmarkEnd w:id="36"/>
      <w:bookmarkEnd w:id="37"/>
      <w:bookmarkEnd w:id="39"/>
    </w:p>
    <w:p>
      <w:pPr>
        <w:pStyle w:val="Style9"/>
        <w:keepNext/>
        <w:keepLines/>
        <w:widowControl w:val="0"/>
        <w:shd w:val="clear" w:color="auto" w:fill="auto"/>
        <w:bidi w:val="0"/>
        <w:spacing w:before="0" w:line="240" w:lineRule="auto"/>
        <w:ind w:left="0" w:right="0" w:firstLine="0"/>
        <w:jc w:val="center"/>
      </w:pPr>
      <w:bookmarkStart w:id="40" w:name="bookmark40"/>
      <w:bookmarkStart w:id="41" w:name="bookmark41"/>
      <w:bookmarkStart w:id="42" w:name="bookmark42"/>
      <w:r>
        <w:rPr>
          <w:rFonts w:ascii="Times New Roman" w:eastAsia="Times New Roman" w:hAnsi="Times New Roman" w:cs="Times New Roman"/>
          <w:color w:val="000000"/>
          <w:spacing w:val="0"/>
          <w:w w:val="100"/>
          <w:position w:val="0"/>
          <w:sz w:val="24"/>
          <w:szCs w:val="24"/>
          <w:shd w:val="clear" w:color="auto" w:fill="auto"/>
          <w:lang w:val="cs-CZ" w:eastAsia="cs-CZ" w:bidi="cs-CZ"/>
        </w:rPr>
        <w:t>Povinnosti oprávněného</w:t>
      </w:r>
      <w:bookmarkEnd w:id="40"/>
      <w:bookmarkEnd w:id="41"/>
      <w:bookmarkEnd w:id="42"/>
    </w:p>
    <w:p>
      <w:pPr>
        <w:pStyle w:val="Style2"/>
        <w:keepNext w:val="0"/>
        <w:keepLines w:val="0"/>
        <w:widowControl w:val="0"/>
        <w:numPr>
          <w:ilvl w:val="0"/>
          <w:numId w:val="5"/>
        </w:numPr>
        <w:shd w:val="clear" w:color="auto" w:fill="auto"/>
        <w:tabs>
          <w:tab w:pos="378" w:val="left"/>
        </w:tabs>
        <w:bidi w:val="0"/>
        <w:spacing w:before="0" w:line="240" w:lineRule="auto"/>
        <w:ind w:left="0" w:right="0" w:firstLine="0"/>
        <w:jc w:val="both"/>
      </w:pPr>
      <w:bookmarkStart w:id="43" w:name="bookmark43"/>
      <w:bookmarkEnd w:id="43"/>
      <w:r>
        <w:rPr>
          <w:rFonts w:ascii="Times New Roman" w:eastAsia="Times New Roman" w:hAnsi="Times New Roman" w:cs="Times New Roman"/>
          <w:color w:val="000000"/>
          <w:spacing w:val="0"/>
          <w:w w:val="100"/>
          <w:position w:val="0"/>
          <w:sz w:val="24"/>
          <w:szCs w:val="24"/>
          <w:shd w:val="clear" w:color="auto" w:fill="auto"/>
          <w:lang w:val="cs-CZ" w:eastAsia="cs-CZ" w:bidi="cs-CZ"/>
        </w:rPr>
        <w:t>Oprávněný se podpisem této smlouvy zavazuje písemně oznámit povinnému každý vstup (vjezd) a způsob vstupu (vjezdu) na dotčený pozemek v případě oprav.</w:t>
      </w:r>
    </w:p>
    <w:p>
      <w:pPr>
        <w:pStyle w:val="Style2"/>
        <w:keepNext w:val="0"/>
        <w:keepLines w:val="0"/>
        <w:widowControl w:val="0"/>
        <w:numPr>
          <w:ilvl w:val="0"/>
          <w:numId w:val="5"/>
        </w:numPr>
        <w:shd w:val="clear" w:color="auto" w:fill="auto"/>
        <w:tabs>
          <w:tab w:pos="378" w:val="left"/>
        </w:tabs>
        <w:bidi w:val="0"/>
        <w:spacing w:before="0" w:line="240" w:lineRule="auto"/>
        <w:ind w:left="0" w:right="0" w:firstLine="0"/>
        <w:jc w:val="both"/>
      </w:pPr>
      <w:bookmarkStart w:id="44" w:name="bookmark44"/>
      <w:bookmarkEnd w:id="44"/>
      <w:r>
        <w:rPr>
          <w:rFonts w:ascii="Times New Roman" w:eastAsia="Times New Roman" w:hAnsi="Times New Roman" w:cs="Times New Roman"/>
          <w:color w:val="000000"/>
          <w:spacing w:val="0"/>
          <w:w w:val="100"/>
          <w:position w:val="0"/>
          <w:sz w:val="24"/>
          <w:szCs w:val="24"/>
          <w:shd w:val="clear" w:color="auto" w:fill="auto"/>
          <w:lang w:val="cs-CZ" w:eastAsia="cs-CZ" w:bidi="cs-CZ"/>
        </w:rPr>
        <w:t>Oprávněný se zavazuje při každém vstupu (vjezdu) na dotčený pozemek co nejvíce šetřit majetek povinného.</w:t>
      </w:r>
    </w:p>
    <w:p>
      <w:pPr>
        <w:pStyle w:val="Style2"/>
        <w:keepNext w:val="0"/>
        <w:keepLines w:val="0"/>
        <w:widowControl w:val="0"/>
        <w:numPr>
          <w:ilvl w:val="0"/>
          <w:numId w:val="5"/>
        </w:numPr>
        <w:shd w:val="clear" w:color="auto" w:fill="auto"/>
        <w:tabs>
          <w:tab w:pos="378" w:val="left"/>
        </w:tabs>
        <w:bidi w:val="0"/>
        <w:spacing w:before="0" w:line="240" w:lineRule="auto"/>
        <w:ind w:left="0" w:right="0" w:firstLine="0"/>
        <w:jc w:val="both"/>
      </w:pPr>
      <w:bookmarkStart w:id="45" w:name="bookmark45"/>
      <w:bookmarkEnd w:id="45"/>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Oprávněný se zavazuje, že dojde-li při uplatňování práv z věcného břemene - služebnosti dle čl. IV. této smlouvy k zásahu do majetku, se kterým má povinný právo hospodařit či k jeho poškození </w:t>
      </w:r>
      <w:r>
        <w:rPr>
          <w:rFonts w:ascii="Times New Roman" w:eastAsia="Times New Roman" w:hAnsi="Times New Roman" w:cs="Times New Roman"/>
          <w:i/>
          <w:iCs/>
          <w:color w:val="000000"/>
          <w:spacing w:val="0"/>
          <w:w w:val="100"/>
          <w:position w:val="0"/>
          <w:sz w:val="24"/>
          <w:szCs w:val="24"/>
          <w:shd w:val="clear" w:color="auto" w:fill="auto"/>
          <w:lang w:val="cs-CZ" w:eastAsia="cs-CZ" w:bidi="cs-CZ"/>
        </w:rPr>
        <w:t>/dále jen „majetek“/,</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uvede majetek do původního či náležitého stavu a to v souladu s příslušnými právními předpisy, technickými normami a pokyny povinného.</w:t>
      </w:r>
    </w:p>
    <w:p>
      <w:pPr>
        <w:pStyle w:val="Style2"/>
        <w:keepNext w:val="0"/>
        <w:keepLines w:val="0"/>
        <w:widowControl w:val="0"/>
        <w:numPr>
          <w:ilvl w:val="0"/>
          <w:numId w:val="5"/>
        </w:numPr>
        <w:shd w:val="clear" w:color="auto" w:fill="auto"/>
        <w:tabs>
          <w:tab w:pos="318" w:val="left"/>
        </w:tabs>
        <w:bidi w:val="0"/>
        <w:spacing w:before="0" w:line="240" w:lineRule="auto"/>
        <w:ind w:left="0" w:right="0" w:firstLine="0"/>
        <w:jc w:val="both"/>
      </w:pPr>
      <w:bookmarkStart w:id="46" w:name="bookmark46"/>
      <w:bookmarkEnd w:id="46"/>
      <w:r>
        <w:rPr>
          <w:rFonts w:ascii="Times New Roman" w:eastAsia="Times New Roman" w:hAnsi="Times New Roman" w:cs="Times New Roman"/>
          <w:color w:val="000000"/>
          <w:spacing w:val="0"/>
          <w:w w:val="100"/>
          <w:position w:val="0"/>
          <w:sz w:val="24"/>
          <w:szCs w:val="24"/>
          <w:shd w:val="clear" w:color="auto" w:fill="auto"/>
          <w:lang w:val="cs-CZ" w:eastAsia="cs-CZ" w:bidi="cs-CZ"/>
        </w:rPr>
        <w:t>Oprávněný se zavazuje uhradit škodu v případě porušení povinností podle odst. 3. této smlouvy a vzniku škody na majetku povinného a škodu způsobenou třetím osobám v souvislosti s tím.</w:t>
      </w:r>
    </w:p>
    <w:p>
      <w:pPr>
        <w:pStyle w:val="Style2"/>
        <w:keepNext w:val="0"/>
        <w:keepLines w:val="0"/>
        <w:widowControl w:val="0"/>
        <w:numPr>
          <w:ilvl w:val="0"/>
          <w:numId w:val="5"/>
        </w:numPr>
        <w:shd w:val="clear" w:color="auto" w:fill="auto"/>
        <w:tabs>
          <w:tab w:pos="318" w:val="left"/>
        </w:tabs>
        <w:bidi w:val="0"/>
        <w:spacing w:before="0" w:line="240" w:lineRule="auto"/>
        <w:ind w:left="0" w:right="0" w:firstLine="0"/>
        <w:jc w:val="both"/>
      </w:pPr>
      <w:bookmarkStart w:id="47" w:name="bookmark47"/>
      <w:bookmarkEnd w:id="47"/>
      <w:r>
        <w:rPr>
          <w:rFonts w:ascii="Times New Roman" w:eastAsia="Times New Roman" w:hAnsi="Times New Roman" w:cs="Times New Roman"/>
          <w:color w:val="000000"/>
          <w:spacing w:val="0"/>
          <w:w w:val="100"/>
          <w:position w:val="0"/>
          <w:sz w:val="24"/>
          <w:szCs w:val="24"/>
          <w:shd w:val="clear" w:color="auto" w:fill="auto"/>
          <w:lang w:val="cs-CZ" w:eastAsia="cs-CZ" w:bidi="cs-CZ"/>
        </w:rPr>
        <w:t>Oprávněný se zavazuje odstranit na výzvu povinného na své náklady stavbu v případě ukončení užívání, funkčnosti či ztráty účelu stavby, pro kterou byla zřízena, a to do 30 dnů ode dne doručení výzvy. Při odstraňování stavby se zavazuje postupovat přiměřeně dle odst. 3. této smlouvy. V případě, že oprávněný neodstraní na výzvu povinného na své náklady stavbu v případě ukončení užívání, funkčnosti či ztráty účelu stavby, pro kterou byla zřízena, zavazuje se povinnému zaplatit smluvní pokutu ve výši 10.000,- Kč a bere na vědomí, že povinný odstraní tuto stavbu na náklady oprávněného.</w:t>
      </w:r>
    </w:p>
    <w:p>
      <w:pPr>
        <w:pStyle w:val="Style2"/>
        <w:keepNext w:val="0"/>
        <w:keepLines w:val="0"/>
        <w:widowControl w:val="0"/>
        <w:shd w:val="clear" w:color="auto" w:fill="auto"/>
        <w:bidi w:val="0"/>
        <w:spacing w:before="0" w:after="0" w:line="240" w:lineRule="auto"/>
        <w:ind w:left="0" w:right="0" w:firstLine="0"/>
        <w:jc w:val="center"/>
      </w:pPr>
      <w:bookmarkStart w:id="48" w:name="bookmark48"/>
      <w:r>
        <w:rPr>
          <w:rFonts w:ascii="Times New Roman" w:eastAsia="Times New Roman" w:hAnsi="Times New Roman" w:cs="Times New Roman"/>
          <w:b/>
          <w:bCs/>
          <w:color w:val="000000"/>
          <w:spacing w:val="0"/>
          <w:w w:val="100"/>
          <w:position w:val="0"/>
          <w:sz w:val="24"/>
          <w:szCs w:val="24"/>
          <w:shd w:val="clear" w:color="auto" w:fill="auto"/>
          <w:lang w:val="cs-CZ" w:eastAsia="cs-CZ" w:bidi="cs-CZ"/>
        </w:rPr>
        <w:t>V</w:t>
      </w:r>
      <w:bookmarkEnd w:id="48"/>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II.</w:t>
      </w:r>
    </w:p>
    <w:p>
      <w:pPr>
        <w:pStyle w:val="Style9"/>
        <w:keepNext/>
        <w:keepLines/>
        <w:widowControl w:val="0"/>
        <w:shd w:val="clear" w:color="auto" w:fill="auto"/>
        <w:bidi w:val="0"/>
        <w:spacing w:before="0" w:line="240" w:lineRule="auto"/>
        <w:ind w:left="0" w:right="0" w:firstLine="0"/>
        <w:jc w:val="center"/>
      </w:pPr>
      <w:bookmarkStart w:id="49" w:name="bookmark49"/>
      <w:bookmarkStart w:id="50" w:name="bookmark50"/>
      <w:bookmarkStart w:id="51" w:name="bookmark51"/>
      <w:r>
        <w:rPr>
          <w:rFonts w:ascii="Times New Roman" w:eastAsia="Times New Roman" w:hAnsi="Times New Roman" w:cs="Times New Roman"/>
          <w:color w:val="000000"/>
          <w:spacing w:val="0"/>
          <w:w w:val="100"/>
          <w:position w:val="0"/>
          <w:sz w:val="24"/>
          <w:szCs w:val="24"/>
          <w:shd w:val="clear" w:color="auto" w:fill="auto"/>
          <w:lang w:val="cs-CZ" w:eastAsia="cs-CZ" w:bidi="cs-CZ"/>
        </w:rPr>
        <w:t>Compliance doložka</w:t>
      </w:r>
      <w:bookmarkEnd w:id="49"/>
      <w:bookmarkEnd w:id="50"/>
      <w:bookmarkEnd w:id="51"/>
    </w:p>
    <w:p>
      <w:pPr>
        <w:pStyle w:val="Style2"/>
        <w:keepNext w:val="0"/>
        <w:keepLines w:val="0"/>
        <w:widowControl w:val="0"/>
        <w:numPr>
          <w:ilvl w:val="0"/>
          <w:numId w:val="7"/>
        </w:numPr>
        <w:shd w:val="clear" w:color="auto" w:fill="auto"/>
        <w:tabs>
          <w:tab w:pos="706" w:val="left"/>
        </w:tabs>
        <w:bidi w:val="0"/>
        <w:spacing w:before="0" w:line="240" w:lineRule="auto"/>
        <w:ind w:left="0" w:right="0" w:firstLine="0"/>
        <w:jc w:val="both"/>
      </w:pPr>
      <w:bookmarkStart w:id="52" w:name="bookmark52"/>
      <w:bookmarkEnd w:id="52"/>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7"/>
        </w:numPr>
        <w:shd w:val="clear" w:color="auto" w:fill="auto"/>
        <w:tabs>
          <w:tab w:pos="706" w:val="left"/>
        </w:tabs>
        <w:bidi w:val="0"/>
        <w:spacing w:before="0" w:line="240" w:lineRule="auto"/>
        <w:ind w:left="0" w:right="0" w:firstLine="0"/>
        <w:jc w:val="both"/>
      </w:pPr>
      <w:bookmarkStart w:id="53" w:name="bookmark53"/>
      <w:bookmarkEnd w:id="53"/>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7"/>
        </w:numPr>
        <w:shd w:val="clear" w:color="auto" w:fill="auto"/>
        <w:tabs>
          <w:tab w:pos="706" w:val="left"/>
        </w:tabs>
        <w:bidi w:val="0"/>
        <w:spacing w:before="0" w:line="240" w:lineRule="auto"/>
        <w:ind w:left="0" w:right="0" w:firstLine="0"/>
        <w:jc w:val="both"/>
      </w:pPr>
      <w:bookmarkStart w:id="54" w:name="bookmark54"/>
      <w:bookmarkEnd w:id="54"/>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Oprávněný prohlašuje, že se seznámil se zásadami, hodnotami a cíli Compliance programu Povodí Ohře, státní podnik (viz </w:t>
      </w:r>
      <w:r>
        <w:fldChar w:fldCharType="begin"/>
      </w:r>
      <w:r>
        <w:rPr/>
        <w:instrText> HYPERLINK "http://www.poh.cz/protikorupcni-a-compliance-program/d-1346/p1=1458"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http://www.poh.cz/protikorupcni-a-compliance- program/d-1346/p1=1458</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 dále s Etickým kodexem Povodí Ohře, státní podnik a Protikorupčním programem Povodí Ohře, státní podnik. Oprávněný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7"/>
        </w:numPr>
        <w:shd w:val="clear" w:color="auto" w:fill="auto"/>
        <w:tabs>
          <w:tab w:pos="706" w:val="left"/>
        </w:tabs>
        <w:bidi w:val="0"/>
        <w:spacing w:before="0" w:line="240" w:lineRule="auto"/>
        <w:ind w:left="0" w:right="0" w:firstLine="0"/>
        <w:jc w:val="both"/>
      </w:pPr>
      <w:bookmarkStart w:id="55" w:name="bookmark55"/>
      <w:bookmarkEnd w:id="55"/>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shd w:val="clear" w:color="auto" w:fill="auto"/>
        <w:bidi w:val="0"/>
        <w:spacing w:before="0" w:after="0" w:line="240" w:lineRule="auto"/>
        <w:ind w:left="0" w:right="0" w:firstLine="0"/>
        <w:jc w:val="center"/>
      </w:pPr>
      <w:bookmarkStart w:id="56" w:name="bookmark56"/>
      <w:r>
        <w:rPr>
          <w:rFonts w:ascii="Times New Roman" w:eastAsia="Times New Roman" w:hAnsi="Times New Roman" w:cs="Times New Roman"/>
          <w:b/>
          <w:bCs/>
          <w:color w:val="000000"/>
          <w:spacing w:val="0"/>
          <w:w w:val="100"/>
          <w:position w:val="0"/>
          <w:sz w:val="24"/>
          <w:szCs w:val="24"/>
          <w:shd w:val="clear" w:color="auto" w:fill="auto"/>
          <w:lang w:val="cs-CZ" w:eastAsia="cs-CZ" w:bidi="cs-CZ"/>
        </w:rPr>
        <w:t>V</w:t>
      </w:r>
      <w:bookmarkEnd w:id="56"/>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III.</w:t>
      </w:r>
    </w:p>
    <w:p>
      <w:pPr>
        <w:pStyle w:val="Style9"/>
        <w:keepNext/>
        <w:keepLines/>
        <w:widowControl w:val="0"/>
        <w:shd w:val="clear" w:color="auto" w:fill="auto"/>
        <w:bidi w:val="0"/>
        <w:spacing w:before="0" w:line="240" w:lineRule="auto"/>
        <w:ind w:left="0" w:right="0" w:firstLine="0"/>
        <w:jc w:val="center"/>
      </w:pPr>
      <w:bookmarkStart w:id="57" w:name="bookmark57"/>
      <w:bookmarkStart w:id="58" w:name="bookmark58"/>
      <w:bookmarkStart w:id="59" w:name="bookmark59"/>
      <w:r>
        <w:rPr>
          <w:rFonts w:ascii="Times New Roman" w:eastAsia="Times New Roman" w:hAnsi="Times New Roman" w:cs="Times New Roman"/>
          <w:color w:val="000000"/>
          <w:spacing w:val="0"/>
          <w:w w:val="100"/>
          <w:position w:val="0"/>
          <w:sz w:val="24"/>
          <w:szCs w:val="24"/>
          <w:shd w:val="clear" w:color="auto" w:fill="auto"/>
          <w:lang w:val="cs-CZ" w:eastAsia="cs-CZ" w:bidi="cs-CZ"/>
        </w:rPr>
        <w:t>Ochrana a zpracování osobních údajů</w:t>
      </w:r>
      <w:bookmarkEnd w:id="57"/>
      <w:bookmarkEnd w:id="58"/>
      <w:bookmarkEnd w:id="59"/>
    </w:p>
    <w:p>
      <w:pPr>
        <w:pStyle w:val="Style2"/>
        <w:keepNext w:val="0"/>
        <w:keepLines w:val="0"/>
        <w:widowControl w:val="0"/>
        <w:shd w:val="clear" w:color="auto" w:fill="auto"/>
        <w:bidi w:val="0"/>
        <w:spacing w:before="0" w:after="500" w:line="240" w:lineRule="auto"/>
        <w:ind w:left="0" w:right="0" w:firstLine="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lze nalézt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na </w:t>
      </w:r>
      <w:r>
        <w:fldChar w:fldCharType="begin"/>
      </w:r>
      <w:r>
        <w:rPr/>
        <w:instrText> HYPERLINK "http://www.poh.cz/informace-o-zpracovani-osobnich-udaju/d-1369/p1=1459" </w:instrText>
      </w:r>
      <w:r>
        <w:fldChar w:fldCharType="separate"/>
      </w:r>
      <w:r>
        <w:rPr>
          <w:rFonts w:ascii="Times New Roman" w:eastAsia="Times New Roman" w:hAnsi="Times New Roman" w:cs="Times New Roman"/>
          <w:color w:val="000000"/>
          <w:spacing w:val="0"/>
          <w:w w:val="100"/>
          <w:position w:val="0"/>
          <w:sz w:val="24"/>
          <w:szCs w:val="24"/>
          <w:shd w:val="clear" w:color="auto" w:fill="auto"/>
          <w:lang w:val="cs-CZ" w:eastAsia="cs-CZ" w:bidi="cs-CZ"/>
        </w:rPr>
        <w:t>http://www.poh.cz/informace-o-zpracovani-osobnich-udaju/d-1369/p1=1459</w:t>
      </w:r>
      <w:r>
        <w:fldChar w:fldCharType="end"/>
      </w:r>
      <w:r>
        <w:rPr>
          <w:rFonts w:ascii="Times New Roman" w:eastAsia="Times New Roman" w:hAnsi="Times New Roman" w:cs="Times New Roman"/>
          <w:color w:val="000000"/>
          <w:spacing w:val="0"/>
          <w:w w:val="100"/>
          <w:position w:val="0"/>
          <w:sz w:val="24"/>
          <w:szCs w:val="24"/>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center"/>
      </w:pPr>
      <w:bookmarkStart w:id="60" w:name="bookmark60"/>
      <w:r>
        <w:rPr>
          <w:rFonts w:ascii="Times New Roman" w:eastAsia="Times New Roman" w:hAnsi="Times New Roman" w:cs="Times New Roman"/>
          <w:b/>
          <w:bCs/>
          <w:color w:val="000000"/>
          <w:spacing w:val="0"/>
          <w:w w:val="100"/>
          <w:position w:val="0"/>
          <w:sz w:val="24"/>
          <w:szCs w:val="24"/>
          <w:shd w:val="clear" w:color="auto" w:fill="auto"/>
          <w:lang w:val="cs-CZ" w:eastAsia="cs-CZ" w:bidi="cs-CZ"/>
        </w:rPr>
        <w:t>I</w:t>
      </w:r>
      <w:bookmarkEnd w:id="60"/>
      <w:r>
        <w:rPr>
          <w:rFonts w:ascii="Times New Roman" w:eastAsia="Times New Roman" w:hAnsi="Times New Roman" w:cs="Times New Roman"/>
          <w:b/>
          <w:bCs/>
          <w:color w:val="000000"/>
          <w:spacing w:val="0"/>
          <w:w w:val="100"/>
          <w:position w:val="0"/>
          <w:sz w:val="24"/>
          <w:szCs w:val="24"/>
          <w:shd w:val="clear" w:color="auto" w:fill="auto"/>
          <w:lang w:val="cs-CZ" w:eastAsia="cs-CZ" w:bidi="cs-CZ"/>
        </w:rPr>
        <w:t>X.</w:t>
      </w:r>
    </w:p>
    <w:p>
      <w:pPr>
        <w:pStyle w:val="Style9"/>
        <w:keepNext/>
        <w:keepLines/>
        <w:widowControl w:val="0"/>
        <w:shd w:val="clear" w:color="auto" w:fill="auto"/>
        <w:bidi w:val="0"/>
        <w:spacing w:before="0" w:line="240" w:lineRule="auto"/>
        <w:ind w:left="0" w:right="0" w:firstLine="0"/>
        <w:jc w:val="center"/>
      </w:pPr>
      <w:bookmarkStart w:id="61" w:name="bookmark61"/>
      <w:bookmarkStart w:id="62" w:name="bookmark62"/>
      <w:bookmarkStart w:id="63" w:name="bookmark63"/>
      <w:r>
        <w:rPr>
          <w:rFonts w:ascii="Times New Roman" w:eastAsia="Times New Roman" w:hAnsi="Times New Roman" w:cs="Times New Roman"/>
          <w:color w:val="000000"/>
          <w:spacing w:val="0"/>
          <w:w w:val="100"/>
          <w:position w:val="0"/>
          <w:sz w:val="24"/>
          <w:szCs w:val="24"/>
          <w:shd w:val="clear" w:color="auto" w:fill="auto"/>
          <w:lang w:val="cs-CZ" w:eastAsia="cs-CZ" w:bidi="cs-CZ"/>
        </w:rPr>
        <w:t>Další ujednání</w:t>
      </w:r>
      <w:bookmarkEnd w:id="61"/>
      <w:bookmarkEnd w:id="62"/>
      <w:bookmarkEnd w:id="63"/>
    </w:p>
    <w:p>
      <w:pPr>
        <w:pStyle w:val="Style2"/>
        <w:keepNext w:val="0"/>
        <w:keepLines w:val="0"/>
        <w:widowControl w:val="0"/>
        <w:numPr>
          <w:ilvl w:val="0"/>
          <w:numId w:val="9"/>
        </w:numPr>
        <w:shd w:val="clear" w:color="auto" w:fill="auto"/>
        <w:tabs>
          <w:tab w:pos="686" w:val="left"/>
        </w:tabs>
        <w:bidi w:val="0"/>
        <w:spacing w:before="0" w:line="240" w:lineRule="auto"/>
        <w:ind w:left="0" w:right="0" w:firstLine="0"/>
        <w:jc w:val="both"/>
      </w:pPr>
      <w:bookmarkStart w:id="64" w:name="bookmark64"/>
      <w:bookmarkEnd w:id="64"/>
      <w:r>
        <w:rPr>
          <w:rFonts w:ascii="Times New Roman" w:eastAsia="Times New Roman" w:hAnsi="Times New Roman" w:cs="Times New Roman"/>
          <w:color w:val="000000"/>
          <w:spacing w:val="0"/>
          <w:w w:val="100"/>
          <w:position w:val="0"/>
          <w:sz w:val="24"/>
          <w:szCs w:val="24"/>
          <w:shd w:val="clear" w:color="auto" w:fill="auto"/>
          <w:lang w:val="cs-CZ" w:eastAsia="cs-CZ" w:bidi="cs-CZ"/>
        </w:rPr>
        <w:t>V případě změny vlastníka pozemku přecházejí veškerá práva a povinnosti dle této smlouvy na nového vlastníka.</w:t>
      </w:r>
    </w:p>
    <w:p>
      <w:pPr>
        <w:pStyle w:val="Style2"/>
        <w:keepNext w:val="0"/>
        <w:keepLines w:val="0"/>
        <w:widowControl w:val="0"/>
        <w:numPr>
          <w:ilvl w:val="0"/>
          <w:numId w:val="9"/>
        </w:numPr>
        <w:shd w:val="clear" w:color="auto" w:fill="auto"/>
        <w:tabs>
          <w:tab w:pos="686" w:val="left"/>
        </w:tabs>
        <w:bidi w:val="0"/>
        <w:spacing w:before="0" w:line="240" w:lineRule="auto"/>
        <w:ind w:left="0" w:right="0" w:firstLine="0"/>
        <w:jc w:val="both"/>
      </w:pPr>
      <w:bookmarkStart w:id="65" w:name="bookmark65"/>
      <w:bookmarkEnd w:id="65"/>
      <w:r>
        <w:rPr>
          <w:rFonts w:ascii="Times New Roman" w:eastAsia="Times New Roman" w:hAnsi="Times New Roman" w:cs="Times New Roman"/>
          <w:color w:val="000000"/>
          <w:spacing w:val="0"/>
          <w:w w:val="100"/>
          <w:position w:val="0"/>
          <w:sz w:val="24"/>
          <w:szCs w:val="24"/>
          <w:shd w:val="clear" w:color="auto" w:fill="auto"/>
          <w:lang w:val="cs-CZ" w:eastAsia="cs-CZ" w:bidi="cs-CZ"/>
        </w:rPr>
        <w:t>Tuto smlouvu lze měnit pouze písemnými dodatky, podepsanými oběma smluvními stranami na jedné listině.</w:t>
      </w:r>
    </w:p>
    <w:p>
      <w:pPr>
        <w:pStyle w:val="Style2"/>
        <w:keepNext w:val="0"/>
        <w:keepLines w:val="0"/>
        <w:widowControl w:val="0"/>
        <w:numPr>
          <w:ilvl w:val="0"/>
          <w:numId w:val="9"/>
        </w:numPr>
        <w:shd w:val="clear" w:color="auto" w:fill="auto"/>
        <w:tabs>
          <w:tab w:pos="686" w:val="left"/>
        </w:tabs>
        <w:bidi w:val="0"/>
        <w:spacing w:before="0" w:line="240" w:lineRule="auto"/>
        <w:ind w:left="0" w:right="0" w:firstLine="0"/>
        <w:jc w:val="both"/>
      </w:pPr>
      <w:bookmarkStart w:id="66" w:name="bookmark66"/>
      <w:bookmarkEnd w:id="66"/>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9"/>
        </w:numPr>
        <w:shd w:val="clear" w:color="auto" w:fill="auto"/>
        <w:tabs>
          <w:tab w:pos="686" w:val="left"/>
        </w:tabs>
        <w:bidi w:val="0"/>
        <w:spacing w:before="0" w:line="240" w:lineRule="auto"/>
        <w:ind w:left="0" w:right="0" w:firstLine="0"/>
        <w:jc w:val="both"/>
      </w:pPr>
      <w:bookmarkStart w:id="67" w:name="bookmark67"/>
      <w:bookmarkEnd w:id="67"/>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9"/>
        </w:numPr>
        <w:shd w:val="clear" w:color="auto" w:fill="auto"/>
        <w:tabs>
          <w:tab w:pos="686" w:val="left"/>
        </w:tabs>
        <w:bidi w:val="0"/>
        <w:spacing w:before="0" w:line="240" w:lineRule="auto"/>
        <w:ind w:left="0" w:right="0" w:firstLine="0"/>
        <w:jc w:val="both"/>
      </w:pPr>
      <w:bookmarkStart w:id="68" w:name="bookmark68"/>
      <w:bookmarkEnd w:id="68"/>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je vyhotovena a podepsána pouze v elektronické podobě.</w:t>
      </w:r>
    </w:p>
    <w:p>
      <w:pPr>
        <w:pStyle w:val="Style2"/>
        <w:keepNext w:val="0"/>
        <w:keepLines w:val="0"/>
        <w:widowControl w:val="0"/>
        <w:numPr>
          <w:ilvl w:val="0"/>
          <w:numId w:val="9"/>
        </w:numPr>
        <w:shd w:val="clear" w:color="auto" w:fill="auto"/>
        <w:tabs>
          <w:tab w:pos="686" w:val="left"/>
        </w:tabs>
        <w:bidi w:val="0"/>
        <w:spacing w:before="0" w:line="240" w:lineRule="auto"/>
        <w:ind w:left="0" w:right="0" w:firstLine="0"/>
        <w:jc w:val="both"/>
      </w:pPr>
      <w:bookmarkStart w:id="69" w:name="bookmark69"/>
      <w:bookmarkEnd w:id="69"/>
      <w:r>
        <w:rPr>
          <w:rFonts w:ascii="Times New Roman" w:eastAsia="Times New Roman" w:hAnsi="Times New Roman" w:cs="Times New Roman"/>
          <w:color w:val="000000"/>
          <w:spacing w:val="0"/>
          <w:w w:val="100"/>
          <w:position w:val="0"/>
          <w:sz w:val="24"/>
          <w:szCs w:val="24"/>
          <w:shd w:val="clear" w:color="auto" w:fill="auto"/>
          <w:lang w:val="cs-CZ" w:eastAsia="cs-CZ" w:bidi="cs-CZ"/>
        </w:rPr>
        <w:t>Tato smlouva nabývá platnosti dnem podpisu oběma smluvními stranami a účinnosti zveřejněním v Registru smluv, pokud této účinnosti dle příslušných ustanovení smlouvy nenabude později.</w:t>
      </w:r>
    </w:p>
    <w:p>
      <w:pPr>
        <w:pStyle w:val="Style2"/>
        <w:keepNext w:val="0"/>
        <w:keepLines w:val="0"/>
        <w:widowControl w:val="0"/>
        <w:numPr>
          <w:ilvl w:val="0"/>
          <w:numId w:val="9"/>
        </w:numPr>
        <w:shd w:val="clear" w:color="auto" w:fill="auto"/>
        <w:tabs>
          <w:tab w:pos="686" w:val="left"/>
        </w:tabs>
        <w:bidi w:val="0"/>
        <w:spacing w:before="0" w:line="240" w:lineRule="auto"/>
        <w:ind w:left="0" w:right="0" w:firstLine="0"/>
        <w:jc w:val="both"/>
      </w:pPr>
      <w:bookmarkStart w:id="70" w:name="bookmark70"/>
      <w:bookmarkEnd w:id="70"/>
      <w:r>
        <w:rPr>
          <w:rFonts w:ascii="Times New Roman" w:eastAsia="Times New Roman" w:hAnsi="Times New Roman" w:cs="Times New Roman"/>
          <w:color w:val="000000"/>
          <w:spacing w:val="0"/>
          <w:w w:val="100"/>
          <w:position w:val="0"/>
          <w:sz w:val="24"/>
          <w:szCs w:val="24"/>
          <w:shd w:val="clear" w:color="auto" w:fill="auto"/>
          <w:lang w:val="cs-CZ" w:eastAsia="cs-CZ" w:bidi="cs-CZ"/>
        </w:rPr>
        <w:t>Smluvní strany prohlašují, že si tuto smlouvu přečetly a že byla uzavřena po vzájemném projednání podle jejich pravé a svobodné vůle, nikoli v tísni nebo za nápadně nevýhodných podmínek.</w:t>
      </w:r>
    </w:p>
    <w:tbl>
      <w:tblPr>
        <w:tblOverlap w:val="never"/>
        <w:jc w:val="left"/>
        <w:tblLayout w:type="fixed"/>
      </w:tblPr>
      <w:tblGrid>
        <w:gridCol w:w="4181"/>
        <w:gridCol w:w="2592"/>
      </w:tblGrid>
      <w:tr>
        <w:trPr>
          <w:trHeight w:val="1118" w:hRule="exact"/>
        </w:trPr>
        <w:tc>
          <w:tcPr>
            <w:gridSpan w:val="2"/>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Příloha:</w:t>
            </w:r>
          </w:p>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Geometrický plán č. 648-249/2023</w:t>
            </w:r>
          </w:p>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Znalecký posudek č. 41/2024</w:t>
            </w:r>
          </w:p>
        </w:tc>
      </w:tr>
      <w:tr>
        <w:trPr>
          <w:trHeight w:val="643"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V Praze dne</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sz w:val="24"/>
                <w:szCs w:val="24"/>
                <w:shd w:val="clear" w:color="auto" w:fill="auto"/>
                <w:lang w:val="cs-CZ" w:eastAsia="cs-CZ" w:bidi="cs-CZ"/>
              </w:rPr>
              <w:t>V Chomutově dne</w:t>
            </w:r>
          </w:p>
        </w:tc>
      </w:tr>
    </w:tbl>
    <w:p>
      <w:pPr>
        <w:sectPr>
          <w:footerReference w:type="default" r:id="rId5"/>
          <w:footnotePr>
            <w:pos w:val="pageBottom"/>
            <w:numFmt w:val="decimal"/>
            <w:numRestart w:val="continuous"/>
          </w:footnotePr>
          <w:pgSz w:w="11909" w:h="16838"/>
          <w:pgMar w:top="1419" w:left="1392" w:right="1242" w:bottom="1463" w:header="991" w:footer="3" w:gutter="0"/>
          <w:pgNumType w:start="1"/>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363" w:left="0" w:right="0" w:bottom="1363" w:header="0" w:footer="3" w:gutter="0"/>
          <w:cols w:space="720"/>
          <w:noEndnote/>
          <w:rtlGutter w:val="0"/>
          <w:docGrid w:linePitch="360"/>
        </w:sectPr>
      </w:pPr>
    </w:p>
    <w:p>
      <w:pPr>
        <w:pStyle w:val="Style2"/>
        <w:keepNext w:val="0"/>
        <w:keepLines w:val="0"/>
        <w:widowControl w:val="0"/>
        <w:shd w:val="clear" w:color="auto" w:fill="auto"/>
        <w:tabs>
          <w:tab w:leader="dot" w:pos="3720"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za oprávněného</w:t>
      </w:r>
    </w:p>
    <w:p>
      <w:pPr>
        <w:pStyle w:val="Style2"/>
        <w:keepNext w:val="0"/>
        <w:keepLines w:val="0"/>
        <w:widowControl w:val="0"/>
        <w:shd w:val="clear" w:color="auto" w:fill="auto"/>
        <w:tabs>
          <w:tab w:leader="dot" w:pos="3662"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ab/>
      </w: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363" w:left="1394" w:right="1841" w:bottom="1363" w:header="0" w:footer="3" w:gutter="0"/>
          <w:cols w:num="2" w:space="1168"/>
          <w:noEndnote/>
          <w:rtlGutter w:val="0"/>
          <w:docGrid w:linePitch="360"/>
        </w:sectPr>
      </w:pPr>
      <w:r>
        <w:rPr>
          <w:rFonts w:ascii="Times New Roman" w:eastAsia="Times New Roman" w:hAnsi="Times New Roman" w:cs="Times New Roman"/>
          <w:color w:val="000000"/>
          <w:spacing w:val="0"/>
          <w:w w:val="100"/>
          <w:position w:val="0"/>
          <w:sz w:val="24"/>
          <w:szCs w:val="24"/>
          <w:shd w:val="clear" w:color="auto" w:fill="auto"/>
          <w:lang w:val="cs-CZ" w:eastAsia="cs-CZ" w:bidi="cs-CZ"/>
        </w:rPr>
        <w:t>za povinného</w:t>
      </w:r>
    </w:p>
    <w:sectPr>
      <w:footnotePr>
        <w:pos w:val="pageBottom"/>
        <w:numFmt w:val="decimal"/>
        <w:numRestart w:val="continuous"/>
      </w:footnotePr>
      <w:type w:val="continuous"/>
      <w:pgSz w:w="11909" w:h="16838"/>
      <w:pgMar w:top="1363" w:left="1394" w:right="1841" w:bottom="1363" w:header="0" w:footer="3" w:gutter="0"/>
      <w:cols w:num="2" w:space="1168"/>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3790315</wp:posOffset>
              </wp:positionH>
              <wp:positionV relativeFrom="page">
                <wp:posOffset>10096500</wp:posOffset>
              </wp:positionV>
              <wp:extent cx="76200" cy="204470"/>
              <wp:wrapNone/>
              <wp:docPr id="1" name="Shape 1"/>
              <a:graphic xmlns:a="http://schemas.openxmlformats.org/drawingml/2006/main">
                <a:graphicData uri="http://schemas.microsoft.com/office/word/2010/wordprocessingShape">
                  <wps:wsp>
                    <wps:cNvSpPr txBox="1"/>
                    <wps:spPr>
                      <a:xfrm>
                        <a:ext cx="76200" cy="2044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shd w:val="clear" w:color="auto" w:fill="auto"/>
                                <w:lang w:val="cs-CZ" w:eastAsia="cs-CZ" w:bidi="cs-CZ"/>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8.44999999999999pt;margin-top:795.pt;width:6.pt;height:16.10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b w:val="0"/>
      <w:bCs w:val="0"/>
      <w:i w:val="0"/>
      <w:iCs w:val="0"/>
      <w:smallCaps w:val="0"/>
      <w:strike w:val="0"/>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0">
    <w:name w:val="Char Style 10"/>
    <w:basedOn w:val="DefaultParagraphFont"/>
    <w:link w:val="Style9"/>
    <w:rPr>
      <w:b/>
      <w:bCs/>
      <w:i w:val="0"/>
      <w:iCs w:val="0"/>
      <w:smallCaps w:val="0"/>
      <w:strike w:val="0"/>
      <w:u w:val="none"/>
    </w:rPr>
  </w:style>
  <w:style w:type="character" w:customStyle="1" w:styleId="CharStyle16">
    <w:name w:val="Char Style 16"/>
    <w:basedOn w:val="DefaultParagraphFont"/>
    <w:link w:val="Style15"/>
    <w:rPr>
      <w:b w:val="0"/>
      <w:bCs w:val="0"/>
      <w:i w:val="0"/>
      <w:iCs w:val="0"/>
      <w:smallCaps w:val="0"/>
      <w:strike w:val="0"/>
      <w:u w:val="none"/>
    </w:rPr>
  </w:style>
  <w:style w:type="paragraph" w:customStyle="1" w:styleId="Style2">
    <w:name w:val="Style 2"/>
    <w:basedOn w:val="Normal"/>
    <w:link w:val="CharStyle3"/>
    <w:pPr>
      <w:widowControl w:val="0"/>
      <w:shd w:val="clear" w:color="auto" w:fill="FFFFFF"/>
      <w:spacing w:after="220"/>
    </w:pPr>
    <w:rPr>
      <w:b w:val="0"/>
      <w:bCs w:val="0"/>
      <w:i w:val="0"/>
      <w:iCs w:val="0"/>
      <w:smallCaps w:val="0"/>
      <w:strike w:val="0"/>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220"/>
      <w:jc w:val="center"/>
      <w:outlineLvl w:val="0"/>
    </w:pPr>
    <w:rPr>
      <w:b/>
      <w:bCs/>
      <w:i w:val="0"/>
      <w:iCs w:val="0"/>
      <w:smallCaps w:val="0"/>
      <w:strike w:val="0"/>
      <w:u w:val="none"/>
    </w:rPr>
  </w:style>
  <w:style w:type="paragraph" w:customStyle="1" w:styleId="Style15">
    <w:name w:val="Style 15"/>
    <w:basedOn w:val="Normal"/>
    <w:link w:val="CharStyle16"/>
    <w:pPr>
      <w:widowControl w:val="0"/>
      <w:shd w:val="clear" w:color="auto" w:fill="FFFFFF"/>
      <w:spacing w:after="220"/>
    </w:pPr>
    <w:rPr>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Smlouva o zřízení věcného břemene</dc:title>
  <dc:subject/>
  <dc:creator>Karel Krtek</dc:creator>
  <cp:keywords/>
</cp:coreProperties>
</file>