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407230" w14:textId="56B8A817" w:rsidR="005A1F41" w:rsidRDefault="0055351E" w:rsidP="000C19BC">
      <w:pPr>
        <w:pStyle w:val="Zkladntext"/>
        <w:suppressAutoHyphens/>
        <w:spacing w:line="240" w:lineRule="atLeast"/>
        <w:jc w:val="center"/>
        <w:rPr>
          <w:rFonts w:ascii="Arial" w:hAnsi="Arial" w:cs="Arial"/>
          <w:b/>
          <w:smallCaps/>
          <w:spacing w:val="40"/>
          <w:sz w:val="28"/>
          <w:szCs w:val="28"/>
        </w:rPr>
      </w:pPr>
      <w:r>
        <w:rPr>
          <w:rFonts w:ascii="Arial" w:hAnsi="Arial" w:cs="Arial"/>
          <w:b/>
          <w:smallCaps/>
          <w:spacing w:val="40"/>
          <w:sz w:val="28"/>
          <w:szCs w:val="28"/>
        </w:rPr>
        <w:t xml:space="preserve">Smlouva o </w:t>
      </w:r>
      <w:r w:rsidR="000C19BC">
        <w:rPr>
          <w:rFonts w:ascii="Arial" w:hAnsi="Arial" w:cs="Arial"/>
          <w:b/>
          <w:smallCaps/>
          <w:spacing w:val="40"/>
          <w:sz w:val="28"/>
          <w:szCs w:val="28"/>
        </w:rPr>
        <w:t xml:space="preserve">poskytování </w:t>
      </w:r>
      <w:r w:rsidR="00F52922">
        <w:rPr>
          <w:rFonts w:ascii="Arial" w:hAnsi="Arial" w:cs="Arial"/>
          <w:b/>
          <w:smallCaps/>
          <w:spacing w:val="40"/>
          <w:sz w:val="28"/>
          <w:szCs w:val="28"/>
        </w:rPr>
        <w:t xml:space="preserve">podpory při </w:t>
      </w:r>
      <w:r w:rsidR="003E430F">
        <w:rPr>
          <w:rFonts w:ascii="Arial" w:hAnsi="Arial" w:cs="Arial"/>
          <w:b/>
          <w:smallCaps/>
          <w:spacing w:val="40"/>
          <w:sz w:val="28"/>
          <w:szCs w:val="28"/>
        </w:rPr>
        <w:t xml:space="preserve">vytvoření </w:t>
      </w:r>
      <w:r w:rsidR="00AC67F2">
        <w:rPr>
          <w:rFonts w:ascii="Arial" w:hAnsi="Arial" w:cs="Arial"/>
          <w:b/>
          <w:smallCaps/>
          <w:spacing w:val="40"/>
          <w:sz w:val="28"/>
          <w:szCs w:val="28"/>
        </w:rPr>
        <w:t xml:space="preserve">datových sad </w:t>
      </w:r>
      <w:r w:rsidR="0031655E">
        <w:rPr>
          <w:rFonts w:ascii="Arial" w:hAnsi="Arial" w:cs="Arial"/>
          <w:b/>
          <w:smallCaps/>
          <w:spacing w:val="40"/>
          <w:sz w:val="28"/>
          <w:szCs w:val="28"/>
        </w:rPr>
        <w:t xml:space="preserve">odtokových parametrů v přípojných bodech odvodnění do říční sítě </w:t>
      </w:r>
      <w:r w:rsidR="00537D1A">
        <w:rPr>
          <w:rFonts w:ascii="Arial" w:hAnsi="Arial" w:cs="Arial"/>
          <w:b/>
          <w:smallCaps/>
          <w:spacing w:val="40"/>
          <w:sz w:val="28"/>
          <w:szCs w:val="28"/>
        </w:rPr>
        <w:t xml:space="preserve">na základě </w:t>
      </w:r>
      <w:r w:rsidR="00F40576">
        <w:rPr>
          <w:rFonts w:ascii="Arial" w:hAnsi="Arial" w:cs="Arial"/>
          <w:b/>
          <w:smallCaps/>
          <w:spacing w:val="40"/>
          <w:sz w:val="28"/>
          <w:szCs w:val="28"/>
        </w:rPr>
        <w:t xml:space="preserve">Generelu odvodnění </w:t>
      </w:r>
      <w:r w:rsidR="00B25610">
        <w:rPr>
          <w:rFonts w:ascii="Arial" w:hAnsi="Arial" w:cs="Arial"/>
          <w:b/>
          <w:smallCaps/>
          <w:spacing w:val="40"/>
          <w:sz w:val="28"/>
          <w:szCs w:val="28"/>
        </w:rPr>
        <w:t>m</w:t>
      </w:r>
      <w:r w:rsidR="00537D1A">
        <w:rPr>
          <w:rFonts w:ascii="Arial" w:hAnsi="Arial" w:cs="Arial"/>
          <w:b/>
          <w:smallCaps/>
          <w:spacing w:val="40"/>
          <w:sz w:val="28"/>
          <w:szCs w:val="28"/>
        </w:rPr>
        <w:t xml:space="preserve">ěsta Brna. </w:t>
      </w:r>
    </w:p>
    <w:p w14:paraId="5E6F722E" w14:textId="77777777" w:rsidR="007835B6" w:rsidRDefault="007835B6" w:rsidP="007835B6">
      <w:pPr>
        <w:pStyle w:val="Zhlav"/>
        <w:rPr>
          <w:rFonts w:cs="Arial"/>
          <w:b/>
          <w:bCs/>
          <w:color w:val="86B918"/>
        </w:rPr>
      </w:pPr>
      <w:r w:rsidRPr="00DA7E4F">
        <w:rPr>
          <w:rFonts w:cs="Arial"/>
          <w:b/>
          <w:bCs/>
          <w:color w:val="86B918"/>
        </w:rPr>
        <w:t>__________________________________________________________________________</w:t>
      </w:r>
    </w:p>
    <w:p w14:paraId="747C4193" w14:textId="77777777" w:rsidR="001E1116" w:rsidRDefault="001E1116" w:rsidP="007835B6">
      <w:pPr>
        <w:pStyle w:val="Zhlav"/>
        <w:rPr>
          <w:rFonts w:cs="Arial"/>
          <w:b/>
          <w:bCs/>
          <w:color w:val="86B918"/>
        </w:rPr>
      </w:pPr>
    </w:p>
    <w:p w14:paraId="3864E9B9" w14:textId="77777777" w:rsidR="00FE6829" w:rsidRDefault="00FE6829" w:rsidP="00E837B7">
      <w:pPr>
        <w:rPr>
          <w:rFonts w:cs="Arial"/>
          <w:sz w:val="21"/>
          <w:szCs w:val="21"/>
        </w:rPr>
      </w:pPr>
    </w:p>
    <w:p w14:paraId="0B081A28" w14:textId="7B61B6B5" w:rsidR="009C6751" w:rsidRPr="006F6BBE" w:rsidRDefault="00726A02" w:rsidP="009C6751">
      <w:pPr>
        <w:pStyle w:val="Zkladntext"/>
        <w:suppressAutoHyphens/>
        <w:spacing w:line="240" w:lineRule="atLeast"/>
        <w:jc w:val="left"/>
        <w:rPr>
          <w:rFonts w:ascii="Arial" w:hAnsi="Arial" w:cs="Arial"/>
          <w:b/>
          <w:smallCaps/>
          <w:spacing w:val="40"/>
          <w:sz w:val="21"/>
          <w:szCs w:val="21"/>
        </w:rPr>
      </w:pPr>
      <w:r>
        <w:rPr>
          <w:rFonts w:ascii="Arial" w:hAnsi="Arial" w:cs="Arial"/>
          <w:b/>
          <w:smallCaps/>
          <w:spacing w:val="40"/>
          <w:sz w:val="21"/>
          <w:szCs w:val="21"/>
        </w:rPr>
        <w:t>Poskytovatel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6"/>
        <w:gridCol w:w="2902"/>
        <w:gridCol w:w="578"/>
        <w:gridCol w:w="4216"/>
      </w:tblGrid>
      <w:tr w:rsidR="00065392" w:rsidRPr="006F6BBE" w14:paraId="221EB3FF" w14:textId="77777777" w:rsidTr="00F736B8">
        <w:trPr>
          <w:trHeight w:val="434"/>
        </w:trPr>
        <w:tc>
          <w:tcPr>
            <w:tcW w:w="1376" w:type="dxa"/>
            <w:vAlign w:val="center"/>
          </w:tcPr>
          <w:p w14:paraId="50E0286D" w14:textId="7E0E3FA8" w:rsidR="00065392" w:rsidRPr="006F6BBE" w:rsidRDefault="00065392" w:rsidP="00065392">
            <w:pPr>
              <w:pStyle w:val="Zkladntext"/>
              <w:suppressAutoHyphens/>
              <w:spacing w:after="12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2174E4">
              <w:rPr>
                <w:rFonts w:ascii="Arial" w:hAnsi="Arial" w:cs="Arial"/>
                <w:sz w:val="21"/>
                <w:szCs w:val="21"/>
              </w:rPr>
              <w:t>Název</w:t>
            </w:r>
          </w:p>
        </w:tc>
        <w:tc>
          <w:tcPr>
            <w:tcW w:w="7696" w:type="dxa"/>
            <w:gridSpan w:val="3"/>
            <w:vAlign w:val="center"/>
          </w:tcPr>
          <w:p w14:paraId="427BCAC5" w14:textId="4B4ADA43" w:rsidR="00065392" w:rsidRPr="006F6BBE" w:rsidRDefault="005C7440" w:rsidP="00065392">
            <w:pPr>
              <w:pStyle w:val="Zkladntext"/>
              <w:suppressAutoHyphens/>
              <w:spacing w:after="120" w:line="240" w:lineRule="atLeast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AQUATIS</w:t>
            </w:r>
            <w:r w:rsidR="000C19BC">
              <w:rPr>
                <w:rFonts w:ascii="Arial" w:hAnsi="Arial" w:cs="Arial"/>
                <w:b/>
                <w:sz w:val="21"/>
                <w:szCs w:val="21"/>
              </w:rPr>
              <w:t xml:space="preserve"> a.s.</w:t>
            </w:r>
          </w:p>
        </w:tc>
      </w:tr>
      <w:tr w:rsidR="00065392" w:rsidRPr="006F6BBE" w14:paraId="023C2E57" w14:textId="77777777" w:rsidTr="00F736B8">
        <w:tc>
          <w:tcPr>
            <w:tcW w:w="1376" w:type="dxa"/>
            <w:vAlign w:val="center"/>
          </w:tcPr>
          <w:p w14:paraId="74A19DD7" w14:textId="77777777" w:rsidR="00065392" w:rsidRDefault="00065392" w:rsidP="00D80FD0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D80FD0">
              <w:rPr>
                <w:rFonts w:ascii="Arial" w:hAnsi="Arial" w:cs="Arial"/>
                <w:sz w:val="21"/>
                <w:szCs w:val="21"/>
              </w:rPr>
              <w:t>Sídlem</w:t>
            </w:r>
          </w:p>
          <w:p w14:paraId="0EEBFB9B" w14:textId="773140C8" w:rsidR="00D80FD0" w:rsidRPr="00D80FD0" w:rsidRDefault="00D80FD0" w:rsidP="00D80FD0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D80FD0">
              <w:rPr>
                <w:rFonts w:ascii="Arial" w:hAnsi="Arial" w:cs="Arial"/>
                <w:sz w:val="21"/>
                <w:szCs w:val="21"/>
              </w:rPr>
              <w:t>IČO</w:t>
            </w:r>
          </w:p>
        </w:tc>
        <w:tc>
          <w:tcPr>
            <w:tcW w:w="7696" w:type="dxa"/>
            <w:gridSpan w:val="3"/>
            <w:vAlign w:val="center"/>
          </w:tcPr>
          <w:p w14:paraId="51A32B34" w14:textId="172FFAEC" w:rsidR="00065392" w:rsidRDefault="00575F8E" w:rsidP="00D80FD0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D80FD0">
              <w:rPr>
                <w:rFonts w:ascii="Arial" w:hAnsi="Arial" w:cs="Arial"/>
                <w:sz w:val="21"/>
                <w:szCs w:val="21"/>
              </w:rPr>
              <w:t>Botanická 834/</w:t>
            </w:r>
            <w:r w:rsidR="009541F3">
              <w:rPr>
                <w:rFonts w:ascii="Arial" w:hAnsi="Arial" w:cs="Arial"/>
                <w:sz w:val="21"/>
                <w:szCs w:val="21"/>
              </w:rPr>
              <w:t>56, 602 00 Brno</w:t>
            </w:r>
          </w:p>
          <w:p w14:paraId="0E20251B" w14:textId="1A582CD7" w:rsidR="00D80FD0" w:rsidRPr="00D80FD0" w:rsidRDefault="00D80FD0" w:rsidP="00D80FD0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46347526                                  DIČ      CZ46347526 </w:t>
            </w:r>
          </w:p>
        </w:tc>
      </w:tr>
      <w:tr w:rsidR="00065392" w:rsidRPr="006F6BBE" w14:paraId="61367573" w14:textId="77777777" w:rsidTr="00F736B8">
        <w:tc>
          <w:tcPr>
            <w:tcW w:w="1376" w:type="dxa"/>
            <w:vAlign w:val="center"/>
          </w:tcPr>
          <w:p w14:paraId="59CA758D" w14:textId="0920F6AE" w:rsidR="00065392" w:rsidRPr="00D80FD0" w:rsidRDefault="00D80FD0" w:rsidP="00D80FD0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Zapsán v</w:t>
            </w:r>
          </w:p>
        </w:tc>
        <w:tc>
          <w:tcPr>
            <w:tcW w:w="2902" w:type="dxa"/>
            <w:vAlign w:val="center"/>
          </w:tcPr>
          <w:p w14:paraId="470C9A09" w14:textId="165F3179" w:rsidR="00065392" w:rsidRPr="00D80FD0" w:rsidRDefault="00D80FD0" w:rsidP="00D80FD0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D80FD0">
              <w:rPr>
                <w:rFonts w:ascii="Arial" w:hAnsi="Arial" w:cs="Arial"/>
                <w:sz w:val="21"/>
                <w:szCs w:val="21"/>
              </w:rPr>
              <w:t>obchodním rejstříku</w:t>
            </w:r>
          </w:p>
        </w:tc>
        <w:tc>
          <w:tcPr>
            <w:tcW w:w="578" w:type="dxa"/>
            <w:vAlign w:val="center"/>
          </w:tcPr>
          <w:p w14:paraId="497E26C2" w14:textId="65CCB62F" w:rsidR="00065392" w:rsidRPr="006F6BBE" w:rsidRDefault="00065392" w:rsidP="00065392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216" w:type="dxa"/>
            <w:vAlign w:val="center"/>
          </w:tcPr>
          <w:p w14:paraId="07A1B201" w14:textId="57A81223" w:rsidR="00065392" w:rsidRPr="00A9359E" w:rsidRDefault="00065392" w:rsidP="00065392">
            <w:pPr>
              <w:pStyle w:val="Odstavecseseznamem"/>
              <w:suppressAutoHyphens/>
              <w:spacing w:before="0" w:line="240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D80FD0" w:rsidRPr="006F6BBE" w14:paraId="7802D2A0" w14:textId="77777777" w:rsidTr="00386FC5">
        <w:tc>
          <w:tcPr>
            <w:tcW w:w="1376" w:type="dxa"/>
            <w:vAlign w:val="center"/>
          </w:tcPr>
          <w:p w14:paraId="5E795962" w14:textId="208319F9" w:rsidR="00D80FD0" w:rsidRPr="00D80FD0" w:rsidRDefault="00D80FD0" w:rsidP="00D80FD0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zastoupen</w:t>
            </w:r>
          </w:p>
        </w:tc>
        <w:tc>
          <w:tcPr>
            <w:tcW w:w="7696" w:type="dxa"/>
            <w:gridSpan w:val="3"/>
            <w:vAlign w:val="center"/>
          </w:tcPr>
          <w:p w14:paraId="40076D8F" w14:textId="02268C2F" w:rsidR="00D80FD0" w:rsidRPr="00D80FD0" w:rsidRDefault="00D80FD0" w:rsidP="00D80FD0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Ing. Pavlem Kutálke</w:t>
            </w:r>
            <w:r w:rsidRPr="003F4ED9">
              <w:rPr>
                <w:rFonts w:ascii="Arial" w:hAnsi="Arial" w:cs="Arial"/>
                <w:sz w:val="21"/>
                <w:szCs w:val="21"/>
              </w:rPr>
              <w:t>m, generálním ředitelem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</w:tr>
      <w:tr w:rsidR="00D80FD0" w:rsidRPr="006F6BBE" w14:paraId="5B2D2EA2" w14:textId="77777777" w:rsidTr="00386FC5">
        <w:tc>
          <w:tcPr>
            <w:tcW w:w="1376" w:type="dxa"/>
            <w:vAlign w:val="center"/>
          </w:tcPr>
          <w:p w14:paraId="0B617310" w14:textId="10F9AAE3" w:rsidR="00D80FD0" w:rsidRPr="00065392" w:rsidRDefault="00D80FD0" w:rsidP="00D80FD0">
            <w:pPr>
              <w:suppressAutoHyphens/>
              <w:spacing w:before="0" w:line="240" w:lineRule="atLeas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696" w:type="dxa"/>
            <w:gridSpan w:val="3"/>
            <w:vAlign w:val="center"/>
          </w:tcPr>
          <w:p w14:paraId="3487DCC5" w14:textId="18997258" w:rsidR="00D80FD0" w:rsidRPr="00065392" w:rsidRDefault="00D80FD0" w:rsidP="00D80FD0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1C951E77" w14:textId="77777777" w:rsidR="000905B6" w:rsidRDefault="000905B6" w:rsidP="009C6751">
      <w:pPr>
        <w:pStyle w:val="Zkladntext"/>
        <w:suppressAutoHyphens/>
        <w:spacing w:line="240" w:lineRule="atLeast"/>
        <w:rPr>
          <w:rFonts w:ascii="Arial" w:hAnsi="Arial" w:cs="Arial"/>
          <w:b/>
          <w:smallCaps/>
          <w:spacing w:val="40"/>
          <w:sz w:val="21"/>
          <w:szCs w:val="21"/>
        </w:rPr>
      </w:pPr>
    </w:p>
    <w:p w14:paraId="71373CC5" w14:textId="0A292D3E" w:rsidR="009C6751" w:rsidRPr="006F6BBE" w:rsidRDefault="00726A02" w:rsidP="009C6751">
      <w:pPr>
        <w:pStyle w:val="Zkladntext"/>
        <w:suppressAutoHyphens/>
        <w:spacing w:line="240" w:lineRule="atLeast"/>
        <w:rPr>
          <w:rFonts w:ascii="Arial" w:hAnsi="Arial" w:cs="Arial"/>
          <w:b/>
          <w:smallCaps/>
          <w:spacing w:val="40"/>
          <w:sz w:val="21"/>
          <w:szCs w:val="21"/>
        </w:rPr>
      </w:pPr>
      <w:r>
        <w:rPr>
          <w:rFonts w:ascii="Arial" w:hAnsi="Arial" w:cs="Arial"/>
          <w:b/>
          <w:smallCaps/>
          <w:spacing w:val="40"/>
          <w:sz w:val="21"/>
          <w:szCs w:val="21"/>
        </w:rPr>
        <w:t>Objednatel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6"/>
        <w:gridCol w:w="2920"/>
        <w:gridCol w:w="684"/>
        <w:gridCol w:w="4092"/>
      </w:tblGrid>
      <w:tr w:rsidR="009C6751" w:rsidRPr="006F6BBE" w14:paraId="521CA67D" w14:textId="77777777" w:rsidTr="003D598F">
        <w:trPr>
          <w:trHeight w:val="434"/>
        </w:trPr>
        <w:tc>
          <w:tcPr>
            <w:tcW w:w="1384" w:type="dxa"/>
            <w:vAlign w:val="center"/>
          </w:tcPr>
          <w:p w14:paraId="6F234361" w14:textId="4CD25F82" w:rsidR="009C6751" w:rsidRPr="006F6BBE" w:rsidRDefault="008D5820" w:rsidP="003D598F">
            <w:pPr>
              <w:pStyle w:val="Zkladntext"/>
              <w:suppressAutoHyphens/>
              <w:spacing w:after="120" w:line="240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Název</w:t>
            </w:r>
          </w:p>
        </w:tc>
        <w:tc>
          <w:tcPr>
            <w:tcW w:w="7904" w:type="dxa"/>
            <w:gridSpan w:val="3"/>
            <w:vAlign w:val="center"/>
          </w:tcPr>
          <w:p w14:paraId="36DCDD25" w14:textId="59AD6A23" w:rsidR="009C6751" w:rsidRPr="006F6BBE" w:rsidRDefault="0040305D" w:rsidP="003D598F">
            <w:pPr>
              <w:pStyle w:val="Zkladntext"/>
              <w:suppressAutoHyphens/>
              <w:spacing w:after="120" w:line="240" w:lineRule="atLeast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Ústav</w:t>
            </w:r>
            <w:r w:rsidR="009C6751" w:rsidRPr="006F6BBE">
              <w:rPr>
                <w:rFonts w:ascii="Arial" w:hAnsi="Arial" w:cs="Arial"/>
                <w:b/>
                <w:sz w:val="21"/>
                <w:szCs w:val="21"/>
              </w:rPr>
              <w:t xml:space="preserve"> výzkumu globální změny AV ČR, v. v. i.</w:t>
            </w:r>
          </w:p>
        </w:tc>
      </w:tr>
      <w:tr w:rsidR="009C6751" w:rsidRPr="006F6BBE" w14:paraId="073C4DEC" w14:textId="77777777" w:rsidTr="003D598F">
        <w:tc>
          <w:tcPr>
            <w:tcW w:w="1384" w:type="dxa"/>
            <w:vAlign w:val="center"/>
          </w:tcPr>
          <w:p w14:paraId="302BDF47" w14:textId="77777777" w:rsidR="009C6751" w:rsidRPr="006F6BBE" w:rsidRDefault="009C6751" w:rsidP="003D598F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</w:rPr>
              <w:t>Sídlem</w:t>
            </w:r>
          </w:p>
        </w:tc>
        <w:tc>
          <w:tcPr>
            <w:tcW w:w="7904" w:type="dxa"/>
            <w:gridSpan w:val="3"/>
            <w:vAlign w:val="center"/>
          </w:tcPr>
          <w:p w14:paraId="1E2186C7" w14:textId="5350F414" w:rsidR="009C6751" w:rsidRPr="006F6BBE" w:rsidRDefault="009C6751" w:rsidP="00C0624C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</w:rPr>
              <w:t xml:space="preserve">Bělidla 986/4a, </w:t>
            </w:r>
            <w:r w:rsidR="00C0624C">
              <w:rPr>
                <w:rFonts w:ascii="Arial" w:hAnsi="Arial" w:cs="Arial"/>
                <w:sz w:val="21"/>
                <w:szCs w:val="21"/>
              </w:rPr>
              <w:t>603 00 Brno</w:t>
            </w:r>
          </w:p>
        </w:tc>
      </w:tr>
      <w:tr w:rsidR="009C6751" w:rsidRPr="006F6BBE" w14:paraId="2E6BC4BC" w14:textId="77777777" w:rsidTr="003D598F">
        <w:tc>
          <w:tcPr>
            <w:tcW w:w="1384" w:type="dxa"/>
            <w:vAlign w:val="center"/>
          </w:tcPr>
          <w:p w14:paraId="2F86111B" w14:textId="77777777" w:rsidR="009C6751" w:rsidRPr="006F6BBE" w:rsidRDefault="009C6751" w:rsidP="003D598F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</w:rPr>
              <w:t>IČO</w:t>
            </w:r>
          </w:p>
        </w:tc>
        <w:tc>
          <w:tcPr>
            <w:tcW w:w="3001" w:type="dxa"/>
            <w:vAlign w:val="center"/>
          </w:tcPr>
          <w:p w14:paraId="454AFF64" w14:textId="65DA1BD0" w:rsidR="009C6751" w:rsidRPr="006F6BBE" w:rsidRDefault="0040305D" w:rsidP="003D598F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40305D">
              <w:rPr>
                <w:rFonts w:ascii="Arial" w:hAnsi="Arial" w:cs="Arial"/>
                <w:sz w:val="21"/>
                <w:szCs w:val="21"/>
              </w:rPr>
              <w:t>86652079</w:t>
            </w:r>
          </w:p>
        </w:tc>
        <w:tc>
          <w:tcPr>
            <w:tcW w:w="689" w:type="dxa"/>
            <w:vAlign w:val="center"/>
          </w:tcPr>
          <w:p w14:paraId="69347D36" w14:textId="77777777" w:rsidR="009C6751" w:rsidRPr="006F6BBE" w:rsidRDefault="009C6751" w:rsidP="003D598F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</w:rPr>
              <w:t>DIČ</w:t>
            </w:r>
          </w:p>
        </w:tc>
        <w:tc>
          <w:tcPr>
            <w:tcW w:w="4214" w:type="dxa"/>
            <w:vAlign w:val="center"/>
          </w:tcPr>
          <w:p w14:paraId="1DB47150" w14:textId="60306D2F" w:rsidR="009C6751" w:rsidRPr="006F6BBE" w:rsidRDefault="009C6751" w:rsidP="003D598F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</w:rPr>
              <w:t>CZ</w:t>
            </w:r>
            <w:r w:rsidR="0040305D" w:rsidRPr="0040305D">
              <w:rPr>
                <w:rFonts w:ascii="Arial" w:hAnsi="Arial" w:cs="Arial"/>
                <w:sz w:val="21"/>
                <w:szCs w:val="21"/>
              </w:rPr>
              <w:t>86652079</w:t>
            </w:r>
          </w:p>
        </w:tc>
      </w:tr>
      <w:tr w:rsidR="009C6751" w:rsidRPr="006F6BBE" w14:paraId="57B7D2D6" w14:textId="77777777" w:rsidTr="003D598F">
        <w:tc>
          <w:tcPr>
            <w:tcW w:w="1384" w:type="dxa"/>
            <w:vAlign w:val="center"/>
          </w:tcPr>
          <w:p w14:paraId="77671C63" w14:textId="42425DBD" w:rsidR="009C6751" w:rsidRPr="006F6BBE" w:rsidRDefault="00F736B8" w:rsidP="003D598F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Zapsán</w:t>
            </w:r>
            <w:r w:rsidR="009C6751">
              <w:rPr>
                <w:rFonts w:ascii="Arial" w:hAnsi="Arial" w:cs="Arial"/>
                <w:sz w:val="21"/>
                <w:szCs w:val="21"/>
              </w:rPr>
              <w:t xml:space="preserve"> v</w:t>
            </w:r>
            <w:r w:rsidR="009C6751" w:rsidRPr="006F6BBE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7904" w:type="dxa"/>
            <w:gridSpan w:val="3"/>
            <w:vAlign w:val="center"/>
          </w:tcPr>
          <w:p w14:paraId="49B8F5BB" w14:textId="77777777" w:rsidR="009C6751" w:rsidRPr="006F6BBE" w:rsidRDefault="009C6751" w:rsidP="003D598F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</w:rPr>
              <w:t>Rejstříku veřejných výzkumných institucí</w:t>
            </w:r>
          </w:p>
        </w:tc>
      </w:tr>
      <w:tr w:rsidR="009C6751" w:rsidRPr="006F6BBE" w14:paraId="5A1F09C0" w14:textId="77777777" w:rsidTr="003D598F">
        <w:tc>
          <w:tcPr>
            <w:tcW w:w="1384" w:type="dxa"/>
            <w:vAlign w:val="center"/>
          </w:tcPr>
          <w:p w14:paraId="422035A8" w14:textId="77777777" w:rsidR="009C6751" w:rsidRPr="006F6BBE" w:rsidRDefault="009C6751" w:rsidP="003D598F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</w:rPr>
              <w:t xml:space="preserve">zastoupen </w:t>
            </w:r>
          </w:p>
        </w:tc>
        <w:tc>
          <w:tcPr>
            <w:tcW w:w="7904" w:type="dxa"/>
            <w:gridSpan w:val="3"/>
            <w:vAlign w:val="center"/>
          </w:tcPr>
          <w:p w14:paraId="68B746AB" w14:textId="02C4ABF0" w:rsidR="009C6751" w:rsidRPr="006F6BBE" w:rsidRDefault="009C6751" w:rsidP="003D598F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CD5343">
              <w:rPr>
                <w:rFonts w:ascii="Arial" w:hAnsi="Arial" w:cs="Arial"/>
                <w:sz w:val="21"/>
                <w:szCs w:val="21"/>
              </w:rPr>
              <w:t>prof. RNDr. Ing. Michal</w:t>
            </w:r>
            <w:r>
              <w:rPr>
                <w:rFonts w:ascii="Arial" w:hAnsi="Arial" w:cs="Arial"/>
                <w:sz w:val="21"/>
                <w:szCs w:val="21"/>
              </w:rPr>
              <w:t>em V. Mar</w:t>
            </w:r>
            <w:r w:rsidRPr="00CD5343">
              <w:rPr>
                <w:rFonts w:ascii="Arial" w:hAnsi="Arial" w:cs="Arial"/>
                <w:sz w:val="21"/>
                <w:szCs w:val="21"/>
              </w:rPr>
              <w:t>k</w:t>
            </w:r>
            <w:r>
              <w:rPr>
                <w:rFonts w:ascii="Arial" w:hAnsi="Arial" w:cs="Arial"/>
                <w:sz w:val="21"/>
                <w:szCs w:val="21"/>
              </w:rPr>
              <w:t>em</w:t>
            </w:r>
            <w:r w:rsidRPr="00CD5343">
              <w:rPr>
                <w:rFonts w:ascii="Arial" w:hAnsi="Arial" w:cs="Arial"/>
                <w:sz w:val="21"/>
                <w:szCs w:val="21"/>
              </w:rPr>
              <w:t>, DrSc., dr. h. c.</w:t>
            </w:r>
            <w:r>
              <w:rPr>
                <w:rFonts w:ascii="Arial" w:hAnsi="Arial" w:cs="Arial"/>
                <w:sz w:val="21"/>
                <w:szCs w:val="21"/>
              </w:rPr>
              <w:t>, ředitelem</w:t>
            </w:r>
          </w:p>
        </w:tc>
      </w:tr>
    </w:tbl>
    <w:p w14:paraId="03F7BC0C" w14:textId="77777777" w:rsidR="009C6751" w:rsidRPr="006F6BBE" w:rsidRDefault="009C6751" w:rsidP="00E837B7">
      <w:pPr>
        <w:rPr>
          <w:rFonts w:cs="Arial"/>
          <w:sz w:val="21"/>
          <w:szCs w:val="21"/>
        </w:rPr>
      </w:pPr>
    </w:p>
    <w:p w14:paraId="126724CC" w14:textId="3F66232B" w:rsidR="00FE6829" w:rsidRPr="006F6BBE" w:rsidRDefault="0005326E" w:rsidP="00E837B7">
      <w:pPr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uzavírají podle § </w:t>
      </w:r>
      <w:r w:rsidR="0040305D">
        <w:rPr>
          <w:rFonts w:cs="Arial"/>
          <w:sz w:val="21"/>
          <w:szCs w:val="21"/>
        </w:rPr>
        <w:t>1746 odst. 2</w:t>
      </w:r>
      <w:r w:rsidRPr="006F6BBE">
        <w:rPr>
          <w:rFonts w:cs="Arial"/>
          <w:sz w:val="21"/>
          <w:szCs w:val="21"/>
        </w:rPr>
        <w:t xml:space="preserve"> občanského zákoníku smlouvu následujícího znění:</w:t>
      </w:r>
    </w:p>
    <w:p w14:paraId="111AD296" w14:textId="77777777" w:rsidR="00B82C56" w:rsidRDefault="00B82C56">
      <w:pPr>
        <w:rPr>
          <w:rFonts w:cs="Arial"/>
          <w:b/>
          <w:smallCaps/>
          <w:spacing w:val="32"/>
          <w:sz w:val="21"/>
          <w:szCs w:val="21"/>
        </w:rPr>
      </w:pPr>
    </w:p>
    <w:p w14:paraId="22B1DCEA" w14:textId="4462DDBD" w:rsidR="0005326E" w:rsidRPr="004A0C3E" w:rsidRDefault="00B41397" w:rsidP="00DE5A99">
      <w:pPr>
        <w:pStyle w:val="Odstavecseseznamem"/>
        <w:numPr>
          <w:ilvl w:val="0"/>
          <w:numId w:val="11"/>
        </w:numPr>
        <w:contextualSpacing w:val="0"/>
        <w:rPr>
          <w:rFonts w:cs="Arial"/>
          <w:b/>
          <w:smallCaps/>
          <w:spacing w:val="32"/>
          <w:sz w:val="21"/>
          <w:szCs w:val="21"/>
        </w:rPr>
      </w:pPr>
      <w:r>
        <w:rPr>
          <w:rFonts w:cs="Arial"/>
          <w:b/>
          <w:smallCaps/>
          <w:spacing w:val="32"/>
          <w:sz w:val="21"/>
          <w:szCs w:val="21"/>
        </w:rPr>
        <w:t>Ú</w:t>
      </w:r>
      <w:r w:rsidR="000905B6">
        <w:rPr>
          <w:rFonts w:cs="Arial"/>
          <w:b/>
          <w:smallCaps/>
          <w:spacing w:val="32"/>
          <w:sz w:val="21"/>
          <w:szCs w:val="21"/>
        </w:rPr>
        <w:t>čel</w:t>
      </w:r>
      <w:r>
        <w:rPr>
          <w:rFonts w:cs="Arial"/>
          <w:b/>
          <w:smallCaps/>
          <w:spacing w:val="32"/>
          <w:sz w:val="21"/>
          <w:szCs w:val="21"/>
        </w:rPr>
        <w:t xml:space="preserve"> a předmět</w:t>
      </w:r>
      <w:r w:rsidR="000905B6">
        <w:rPr>
          <w:rFonts w:cs="Arial"/>
          <w:b/>
          <w:smallCaps/>
          <w:spacing w:val="32"/>
          <w:sz w:val="21"/>
          <w:szCs w:val="21"/>
        </w:rPr>
        <w:t xml:space="preserve"> </w:t>
      </w:r>
      <w:r w:rsidR="008E31F1" w:rsidRPr="004A0C3E">
        <w:rPr>
          <w:rFonts w:cs="Arial"/>
          <w:b/>
          <w:smallCaps/>
          <w:spacing w:val="32"/>
          <w:sz w:val="21"/>
          <w:szCs w:val="21"/>
        </w:rPr>
        <w:t xml:space="preserve">smlouvy </w:t>
      </w:r>
    </w:p>
    <w:p w14:paraId="58359062" w14:textId="60764B88" w:rsidR="00275D06" w:rsidRDefault="003C4D53" w:rsidP="000C2F09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C24485">
        <w:rPr>
          <w:rFonts w:cs="Arial"/>
          <w:sz w:val="21"/>
          <w:szCs w:val="21"/>
        </w:rPr>
        <w:t>Účelem smlouvy je</w:t>
      </w:r>
      <w:r w:rsidR="00B41397" w:rsidRPr="00C24485">
        <w:rPr>
          <w:rFonts w:cs="Arial"/>
          <w:sz w:val="21"/>
          <w:szCs w:val="21"/>
        </w:rPr>
        <w:t xml:space="preserve"> poskytování podpory při</w:t>
      </w:r>
      <w:r w:rsidRPr="00C24485">
        <w:rPr>
          <w:rFonts w:cs="Arial"/>
          <w:sz w:val="21"/>
          <w:szCs w:val="21"/>
        </w:rPr>
        <w:t xml:space="preserve"> </w:t>
      </w:r>
      <w:r w:rsidR="00EB6853">
        <w:rPr>
          <w:rFonts w:cs="Arial"/>
          <w:sz w:val="21"/>
          <w:szCs w:val="21"/>
        </w:rPr>
        <w:t>tvorbě datových řad</w:t>
      </w:r>
      <w:r w:rsidR="008E1AFF">
        <w:rPr>
          <w:rFonts w:cs="Arial"/>
          <w:sz w:val="21"/>
          <w:szCs w:val="21"/>
        </w:rPr>
        <w:t xml:space="preserve"> odtokových parametrů </w:t>
      </w:r>
      <w:r w:rsidR="00297394">
        <w:rPr>
          <w:rFonts w:cs="Arial"/>
          <w:sz w:val="21"/>
          <w:szCs w:val="21"/>
        </w:rPr>
        <w:t xml:space="preserve">(hydrogramy odtoku) </w:t>
      </w:r>
      <w:r w:rsidR="00410B5E">
        <w:rPr>
          <w:rFonts w:cs="Arial"/>
          <w:sz w:val="21"/>
          <w:szCs w:val="21"/>
        </w:rPr>
        <w:t>v přípojných bodech říční sítě</w:t>
      </w:r>
      <w:r w:rsidR="0057302C">
        <w:rPr>
          <w:rFonts w:cs="Arial"/>
          <w:sz w:val="21"/>
          <w:szCs w:val="21"/>
        </w:rPr>
        <w:t xml:space="preserve"> </w:t>
      </w:r>
      <w:r w:rsidR="00F40576">
        <w:rPr>
          <w:rFonts w:cs="Arial"/>
          <w:sz w:val="21"/>
          <w:szCs w:val="21"/>
        </w:rPr>
        <w:t xml:space="preserve">v povodí </w:t>
      </w:r>
      <w:r w:rsidR="007F4E39">
        <w:rPr>
          <w:rFonts w:cs="Arial"/>
          <w:sz w:val="21"/>
          <w:szCs w:val="21"/>
        </w:rPr>
        <w:t xml:space="preserve">Svratky a Svitavy. Objednatel </w:t>
      </w:r>
      <w:r w:rsidR="00C73FA3">
        <w:rPr>
          <w:rFonts w:cs="Arial"/>
          <w:sz w:val="21"/>
          <w:szCs w:val="21"/>
        </w:rPr>
        <w:t>požaduje znát odezvy systému odvodnění města Brna</w:t>
      </w:r>
      <w:r w:rsidR="00B66222">
        <w:rPr>
          <w:rFonts w:cs="Arial"/>
          <w:sz w:val="21"/>
          <w:szCs w:val="21"/>
        </w:rPr>
        <w:t xml:space="preserve"> (</w:t>
      </w:r>
      <w:r w:rsidR="00B66222" w:rsidRPr="00B66222">
        <w:rPr>
          <w:rFonts w:cs="Arial"/>
          <w:sz w:val="21"/>
          <w:szCs w:val="21"/>
        </w:rPr>
        <w:t>Generelu odvodně</w:t>
      </w:r>
      <w:r w:rsidR="009541F3">
        <w:rPr>
          <w:rFonts w:cs="Arial"/>
          <w:sz w:val="21"/>
          <w:szCs w:val="21"/>
        </w:rPr>
        <w:t>ní města Brna (</w:t>
      </w:r>
      <w:r w:rsidR="009541F3" w:rsidRPr="00B66222">
        <w:rPr>
          <w:rFonts w:cs="Arial"/>
          <w:sz w:val="21"/>
          <w:szCs w:val="21"/>
        </w:rPr>
        <w:t>(</w:t>
      </w:r>
      <w:r w:rsidR="009541F3">
        <w:rPr>
          <w:rFonts w:cs="Arial"/>
          <w:sz w:val="21"/>
          <w:szCs w:val="21"/>
        </w:rPr>
        <w:t>dále jen „</w:t>
      </w:r>
      <w:r w:rsidR="009541F3" w:rsidRPr="00B66222">
        <w:rPr>
          <w:rFonts w:cs="Arial"/>
          <w:sz w:val="21"/>
          <w:szCs w:val="21"/>
        </w:rPr>
        <w:t>GOmB</w:t>
      </w:r>
      <w:r w:rsidR="009541F3">
        <w:rPr>
          <w:rFonts w:cs="Arial"/>
          <w:sz w:val="21"/>
          <w:szCs w:val="21"/>
        </w:rPr>
        <w:t>“</w:t>
      </w:r>
      <w:r w:rsidR="009541F3" w:rsidRPr="00B66222">
        <w:rPr>
          <w:rFonts w:cs="Arial"/>
          <w:sz w:val="21"/>
          <w:szCs w:val="21"/>
        </w:rPr>
        <w:t>)</w:t>
      </w:r>
      <w:r w:rsidR="009541F3">
        <w:rPr>
          <w:rFonts w:cs="Arial"/>
          <w:sz w:val="21"/>
          <w:szCs w:val="21"/>
        </w:rPr>
        <w:t>) – část kanalizace</w:t>
      </w:r>
      <w:r w:rsidR="00B66222">
        <w:rPr>
          <w:rFonts w:cs="Arial"/>
          <w:sz w:val="21"/>
          <w:szCs w:val="21"/>
        </w:rPr>
        <w:t xml:space="preserve"> </w:t>
      </w:r>
      <w:r w:rsidR="00C73FA3">
        <w:rPr>
          <w:rFonts w:cs="Arial"/>
          <w:sz w:val="21"/>
          <w:szCs w:val="21"/>
        </w:rPr>
        <w:t xml:space="preserve">na základě </w:t>
      </w:r>
      <w:r w:rsidR="001253A5">
        <w:rPr>
          <w:rFonts w:cs="Arial"/>
          <w:sz w:val="21"/>
          <w:szCs w:val="21"/>
        </w:rPr>
        <w:t xml:space="preserve">již </w:t>
      </w:r>
      <w:r w:rsidR="00C73FA3">
        <w:rPr>
          <w:rFonts w:cs="Arial"/>
          <w:sz w:val="21"/>
          <w:szCs w:val="21"/>
        </w:rPr>
        <w:t>detail</w:t>
      </w:r>
      <w:r w:rsidR="001253A5">
        <w:rPr>
          <w:rFonts w:cs="Arial"/>
          <w:sz w:val="21"/>
          <w:szCs w:val="21"/>
        </w:rPr>
        <w:t xml:space="preserve">ně zpracovaného </w:t>
      </w:r>
      <w:r w:rsidR="00B66222">
        <w:rPr>
          <w:rFonts w:cs="Arial"/>
          <w:sz w:val="21"/>
          <w:szCs w:val="21"/>
        </w:rPr>
        <w:t xml:space="preserve">aktualizovaného </w:t>
      </w:r>
      <w:r w:rsidR="001253A5">
        <w:rPr>
          <w:rFonts w:cs="Arial"/>
          <w:sz w:val="21"/>
          <w:szCs w:val="21"/>
        </w:rPr>
        <w:t>generelu</w:t>
      </w:r>
      <w:r w:rsidR="00AF782E">
        <w:rPr>
          <w:rFonts w:cs="Arial"/>
          <w:sz w:val="21"/>
          <w:szCs w:val="21"/>
        </w:rPr>
        <w:t xml:space="preserve"> města Brna </w:t>
      </w:r>
      <w:r w:rsidR="000579A3">
        <w:rPr>
          <w:rFonts w:cs="Arial"/>
          <w:sz w:val="21"/>
          <w:szCs w:val="21"/>
        </w:rPr>
        <w:t xml:space="preserve">formou </w:t>
      </w:r>
      <w:r w:rsidR="00B33C8D">
        <w:rPr>
          <w:rFonts w:cs="Arial"/>
          <w:sz w:val="21"/>
          <w:szCs w:val="21"/>
        </w:rPr>
        <w:t xml:space="preserve">výstupu </w:t>
      </w:r>
      <w:r w:rsidR="00C73FA3">
        <w:rPr>
          <w:rFonts w:cs="Arial"/>
          <w:sz w:val="21"/>
          <w:szCs w:val="21"/>
        </w:rPr>
        <w:t xml:space="preserve">hydrologického a </w:t>
      </w:r>
      <w:r w:rsidR="000579A3">
        <w:rPr>
          <w:rFonts w:cs="Arial"/>
          <w:sz w:val="21"/>
          <w:szCs w:val="21"/>
        </w:rPr>
        <w:t xml:space="preserve">hydrodynamického </w:t>
      </w:r>
      <w:r w:rsidR="00C73FA3">
        <w:rPr>
          <w:rFonts w:cs="Arial"/>
          <w:sz w:val="21"/>
          <w:szCs w:val="21"/>
        </w:rPr>
        <w:t>modelu</w:t>
      </w:r>
      <w:r w:rsidR="009541F3">
        <w:rPr>
          <w:rFonts w:cs="Arial"/>
          <w:sz w:val="21"/>
          <w:szCs w:val="21"/>
        </w:rPr>
        <w:t>)</w:t>
      </w:r>
      <w:r w:rsidR="00B33C8D">
        <w:rPr>
          <w:rFonts w:cs="Arial"/>
          <w:sz w:val="21"/>
          <w:szCs w:val="21"/>
        </w:rPr>
        <w:t>.</w:t>
      </w:r>
      <w:r w:rsidR="000C2F09">
        <w:rPr>
          <w:rFonts w:cs="Arial"/>
          <w:sz w:val="21"/>
          <w:szCs w:val="21"/>
        </w:rPr>
        <w:t xml:space="preserve"> Objednatel požaduje dva </w:t>
      </w:r>
      <w:r w:rsidR="00AB1FEA">
        <w:rPr>
          <w:rFonts w:cs="Arial"/>
          <w:sz w:val="21"/>
          <w:szCs w:val="21"/>
        </w:rPr>
        <w:t xml:space="preserve">typy výstupů: jeden výstup je potřebný </w:t>
      </w:r>
      <w:r w:rsidR="002A768A">
        <w:rPr>
          <w:rFonts w:cs="Arial"/>
          <w:sz w:val="21"/>
          <w:szCs w:val="21"/>
        </w:rPr>
        <w:t xml:space="preserve">pro znalosti </w:t>
      </w:r>
      <w:r w:rsidR="00712029">
        <w:rPr>
          <w:rFonts w:cs="Arial"/>
          <w:sz w:val="21"/>
          <w:szCs w:val="21"/>
        </w:rPr>
        <w:t xml:space="preserve">reakce </w:t>
      </w:r>
      <w:r w:rsidR="002A768A">
        <w:rPr>
          <w:rFonts w:cs="Arial"/>
          <w:sz w:val="21"/>
          <w:szCs w:val="21"/>
        </w:rPr>
        <w:t xml:space="preserve">současného stavu </w:t>
      </w:r>
      <w:r w:rsidR="007D6A06">
        <w:rPr>
          <w:rFonts w:cs="Arial"/>
          <w:sz w:val="21"/>
          <w:szCs w:val="21"/>
        </w:rPr>
        <w:t xml:space="preserve">systému </w:t>
      </w:r>
      <w:r w:rsidR="00712029">
        <w:rPr>
          <w:rFonts w:cs="Arial"/>
          <w:sz w:val="21"/>
          <w:szCs w:val="21"/>
        </w:rPr>
        <w:t>odvodnění města Brna, druhý výstup je potřebný pro znalost</w:t>
      </w:r>
      <w:r w:rsidR="004C1989">
        <w:rPr>
          <w:rFonts w:cs="Arial"/>
          <w:sz w:val="21"/>
          <w:szCs w:val="21"/>
        </w:rPr>
        <w:t xml:space="preserve"> reakce systému odvodnění </w:t>
      </w:r>
      <w:r w:rsidR="00C343C6">
        <w:rPr>
          <w:rFonts w:cs="Arial"/>
          <w:sz w:val="21"/>
          <w:szCs w:val="21"/>
        </w:rPr>
        <w:t xml:space="preserve">na základě realizovaných </w:t>
      </w:r>
      <w:r w:rsidR="00214EF7">
        <w:rPr>
          <w:rFonts w:cs="Arial"/>
          <w:sz w:val="21"/>
          <w:szCs w:val="21"/>
        </w:rPr>
        <w:t xml:space="preserve">adaptačních opatření – tedy budoucí stav </w:t>
      </w:r>
      <w:r w:rsidR="00993B67">
        <w:rPr>
          <w:rFonts w:cs="Arial"/>
          <w:sz w:val="21"/>
          <w:szCs w:val="21"/>
        </w:rPr>
        <w:t>systému odvodnění, který je nastaven tak, aby lépe odolával dopadům klimatických změn.</w:t>
      </w:r>
      <w:r w:rsidR="00214EF7">
        <w:rPr>
          <w:rFonts w:cs="Arial"/>
          <w:sz w:val="21"/>
          <w:szCs w:val="21"/>
        </w:rPr>
        <w:t xml:space="preserve"> </w:t>
      </w:r>
      <w:r w:rsidR="00712029">
        <w:rPr>
          <w:rFonts w:cs="Arial"/>
          <w:sz w:val="21"/>
          <w:szCs w:val="21"/>
        </w:rPr>
        <w:t xml:space="preserve"> </w:t>
      </w:r>
    </w:p>
    <w:p w14:paraId="267105C4" w14:textId="69A61FE3" w:rsidR="00CB7257" w:rsidRDefault="00275D06" w:rsidP="00275D06">
      <w:pPr>
        <w:pStyle w:val="Odstavecseseznamem"/>
        <w:ind w:left="425" w:firstLine="0"/>
        <w:contextualSpacing w:val="0"/>
        <w:rPr>
          <w:rFonts w:cs="Arial"/>
          <w:sz w:val="21"/>
          <w:szCs w:val="21"/>
        </w:rPr>
      </w:pPr>
      <w:r w:rsidRPr="00275D06">
        <w:rPr>
          <w:rFonts w:cs="Arial"/>
          <w:sz w:val="21"/>
          <w:szCs w:val="21"/>
        </w:rPr>
        <w:t xml:space="preserve">V rámci plnění </w:t>
      </w:r>
      <w:r>
        <w:rPr>
          <w:rFonts w:cs="Arial"/>
          <w:sz w:val="21"/>
          <w:szCs w:val="21"/>
        </w:rPr>
        <w:t xml:space="preserve">budou </w:t>
      </w:r>
      <w:r w:rsidR="00F054AC">
        <w:rPr>
          <w:rFonts w:cs="Arial"/>
          <w:sz w:val="21"/>
          <w:szCs w:val="21"/>
        </w:rPr>
        <w:t>použity</w:t>
      </w:r>
      <w:r w:rsidRPr="00275D06">
        <w:rPr>
          <w:rFonts w:cs="Arial"/>
          <w:sz w:val="21"/>
          <w:szCs w:val="21"/>
        </w:rPr>
        <w:t xml:space="preserve"> sestaven</w:t>
      </w:r>
      <w:r w:rsidR="00F054AC">
        <w:rPr>
          <w:rFonts w:cs="Arial"/>
          <w:sz w:val="21"/>
          <w:szCs w:val="21"/>
        </w:rPr>
        <w:t>é</w:t>
      </w:r>
      <w:r w:rsidRPr="00275D06">
        <w:rPr>
          <w:rFonts w:cs="Arial"/>
          <w:sz w:val="21"/>
          <w:szCs w:val="21"/>
        </w:rPr>
        <w:t xml:space="preserve"> a </w:t>
      </w:r>
      <w:r w:rsidR="00462B34" w:rsidRPr="00275D06">
        <w:rPr>
          <w:rFonts w:cs="Arial"/>
          <w:sz w:val="21"/>
          <w:szCs w:val="21"/>
        </w:rPr>
        <w:t>kalibrovan</w:t>
      </w:r>
      <w:r w:rsidR="00462B34">
        <w:rPr>
          <w:rFonts w:cs="Arial"/>
          <w:sz w:val="21"/>
          <w:szCs w:val="21"/>
        </w:rPr>
        <w:t>é</w:t>
      </w:r>
      <w:r w:rsidRPr="00275D06">
        <w:rPr>
          <w:rFonts w:cs="Arial"/>
          <w:sz w:val="21"/>
          <w:szCs w:val="21"/>
        </w:rPr>
        <w:t xml:space="preserve"> podrobné modely stávajícího stavu kanalizační sítě pro jednotlivé kmenové stoky a z nich následně vytvořen model spojený (zjednodušený) pro celou kanalizační síť včetně nátoku na čistírnu odpadních vod. Výsledky vyhodnocení </w:t>
      </w:r>
      <w:r w:rsidR="00991F1D">
        <w:rPr>
          <w:rFonts w:cs="Arial"/>
          <w:sz w:val="21"/>
          <w:szCs w:val="21"/>
        </w:rPr>
        <w:t xml:space="preserve">simulací </w:t>
      </w:r>
      <w:r w:rsidR="00441D75">
        <w:rPr>
          <w:rFonts w:cs="Arial"/>
          <w:sz w:val="21"/>
          <w:szCs w:val="21"/>
        </w:rPr>
        <w:t>hydrodynamických a hydrologických</w:t>
      </w:r>
      <w:r w:rsidR="007F70BE">
        <w:rPr>
          <w:rFonts w:cs="Arial"/>
          <w:sz w:val="21"/>
          <w:szCs w:val="21"/>
        </w:rPr>
        <w:t xml:space="preserve"> modelů </w:t>
      </w:r>
      <w:r w:rsidRPr="00275D06">
        <w:rPr>
          <w:rFonts w:cs="Arial"/>
          <w:sz w:val="21"/>
          <w:szCs w:val="21"/>
        </w:rPr>
        <w:t xml:space="preserve">a </w:t>
      </w:r>
      <w:r w:rsidR="007F70BE">
        <w:rPr>
          <w:rFonts w:cs="Arial"/>
          <w:sz w:val="21"/>
          <w:szCs w:val="21"/>
        </w:rPr>
        <w:t xml:space="preserve">jejich </w:t>
      </w:r>
      <w:r w:rsidR="00441D75" w:rsidRPr="00275D06">
        <w:rPr>
          <w:rFonts w:cs="Arial"/>
          <w:sz w:val="21"/>
          <w:szCs w:val="21"/>
        </w:rPr>
        <w:t>výstup</w:t>
      </w:r>
      <w:r w:rsidR="00441D75">
        <w:rPr>
          <w:rFonts w:cs="Arial"/>
          <w:sz w:val="21"/>
          <w:szCs w:val="21"/>
        </w:rPr>
        <w:t>ů</w:t>
      </w:r>
      <w:r w:rsidR="00441D75" w:rsidRPr="00275D06">
        <w:rPr>
          <w:rFonts w:cs="Arial"/>
          <w:sz w:val="21"/>
          <w:szCs w:val="21"/>
        </w:rPr>
        <w:t xml:space="preserve"> </w:t>
      </w:r>
      <w:r w:rsidR="00C3220D">
        <w:rPr>
          <w:rFonts w:cs="Arial"/>
          <w:sz w:val="21"/>
          <w:szCs w:val="21"/>
        </w:rPr>
        <w:t xml:space="preserve">budou předány ve formě </w:t>
      </w:r>
      <w:r w:rsidR="004E34B2">
        <w:rPr>
          <w:rFonts w:cs="Arial"/>
          <w:sz w:val="21"/>
          <w:szCs w:val="21"/>
        </w:rPr>
        <w:t xml:space="preserve">hydrogramů </w:t>
      </w:r>
      <w:r w:rsidR="00F73139">
        <w:rPr>
          <w:rFonts w:cs="Arial"/>
          <w:sz w:val="21"/>
          <w:szCs w:val="21"/>
        </w:rPr>
        <w:t>v přípojných bodech</w:t>
      </w:r>
      <w:r w:rsidR="00B86690">
        <w:rPr>
          <w:rFonts w:cs="Arial"/>
          <w:sz w:val="21"/>
          <w:szCs w:val="21"/>
        </w:rPr>
        <w:t xml:space="preserve">. </w:t>
      </w:r>
    </w:p>
    <w:p w14:paraId="58F6E9E6" w14:textId="52267D76" w:rsidR="00CB7257" w:rsidRPr="00CB7257" w:rsidRDefault="00537D83" w:rsidP="00CB7257">
      <w:pPr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 xml:space="preserve">       </w:t>
      </w:r>
      <w:r w:rsidR="00CB7257" w:rsidRPr="00CB7257">
        <w:rPr>
          <w:rFonts w:cs="Arial"/>
          <w:sz w:val="21"/>
          <w:szCs w:val="21"/>
        </w:rPr>
        <w:t xml:space="preserve">Současný stav celého kanalizačního systému ve městě Brně vychází z historického vývoje města a dosažitelných možností odkanalizování v jednotlivých etapách rozvoje. V současnosti je systém odkanalizování navržen a provozován v souladu s platnou legislativou. Likvidace </w:t>
      </w:r>
      <w:r w:rsidR="00CB7257" w:rsidRPr="00CB7257">
        <w:rPr>
          <w:rFonts w:cs="Arial"/>
          <w:sz w:val="21"/>
          <w:szCs w:val="21"/>
        </w:rPr>
        <w:lastRenderedPageBreak/>
        <w:t xml:space="preserve">odpadních vod pro celé město Brno (včetně napojených obcí mimo katastrální území Brno - město) je zajišťována na čistírně odpadních vod v Modřicích. </w:t>
      </w:r>
    </w:p>
    <w:p w14:paraId="75D40DFA" w14:textId="564D0A6B" w:rsidR="00080359" w:rsidRPr="003F4ED9" w:rsidRDefault="003C4D53" w:rsidP="003F4ED9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E637E0">
        <w:rPr>
          <w:rFonts w:cs="Arial"/>
          <w:sz w:val="21"/>
          <w:szCs w:val="21"/>
        </w:rPr>
        <w:t>Předmětem této smlouvy je závazek poskytovatele</w:t>
      </w:r>
      <w:r w:rsidR="00B41397" w:rsidRPr="00E637E0">
        <w:rPr>
          <w:rFonts w:cs="Arial"/>
          <w:sz w:val="21"/>
          <w:szCs w:val="21"/>
        </w:rPr>
        <w:t xml:space="preserve"> </w:t>
      </w:r>
      <w:r w:rsidR="007919B7" w:rsidRPr="00E637E0">
        <w:rPr>
          <w:rFonts w:cs="Arial"/>
          <w:sz w:val="21"/>
          <w:szCs w:val="21"/>
        </w:rPr>
        <w:t xml:space="preserve">realizovat simulace hydrodynamickými </w:t>
      </w:r>
      <w:r w:rsidR="00C866A7">
        <w:rPr>
          <w:rFonts w:cs="Arial"/>
          <w:sz w:val="21"/>
          <w:szCs w:val="21"/>
        </w:rPr>
        <w:t xml:space="preserve">a hydrologickými </w:t>
      </w:r>
      <w:r w:rsidR="007919B7" w:rsidRPr="00E637E0">
        <w:rPr>
          <w:rFonts w:cs="Arial"/>
          <w:sz w:val="21"/>
          <w:szCs w:val="21"/>
        </w:rPr>
        <w:t xml:space="preserve">modely </w:t>
      </w:r>
      <w:r w:rsidR="00DA3D62" w:rsidRPr="00E637E0">
        <w:rPr>
          <w:rFonts w:cs="Arial"/>
          <w:sz w:val="21"/>
          <w:szCs w:val="21"/>
        </w:rPr>
        <w:t xml:space="preserve">dle zadání </w:t>
      </w:r>
      <w:r w:rsidR="00072650" w:rsidRPr="00E637E0">
        <w:rPr>
          <w:rFonts w:cs="Arial"/>
          <w:sz w:val="21"/>
          <w:szCs w:val="21"/>
        </w:rPr>
        <w:t xml:space="preserve">objednatele. Předmět díla </w:t>
      </w:r>
      <w:r w:rsidR="003F4ED9">
        <w:rPr>
          <w:rFonts w:cs="Arial"/>
          <w:sz w:val="21"/>
          <w:szCs w:val="21"/>
        </w:rPr>
        <w:t>je rozdělen</w:t>
      </w:r>
      <w:r w:rsidR="00072650" w:rsidRPr="00E637E0">
        <w:rPr>
          <w:rFonts w:cs="Arial"/>
          <w:sz w:val="21"/>
          <w:szCs w:val="21"/>
        </w:rPr>
        <w:t xml:space="preserve"> na dvě </w:t>
      </w:r>
      <w:r w:rsidR="003F4ED9">
        <w:rPr>
          <w:rFonts w:cs="Arial"/>
          <w:sz w:val="21"/>
          <w:szCs w:val="21"/>
        </w:rPr>
        <w:t>základní etapy:</w:t>
      </w:r>
    </w:p>
    <w:p w14:paraId="7B0EE24A" w14:textId="255B0B65" w:rsidR="005F0030" w:rsidRPr="00F56082" w:rsidRDefault="0071666A" w:rsidP="00080359">
      <w:pPr>
        <w:pStyle w:val="Odstavecseseznamem"/>
        <w:numPr>
          <w:ilvl w:val="2"/>
          <w:numId w:val="11"/>
        </w:numPr>
        <w:contextualSpacing w:val="0"/>
        <w:rPr>
          <w:rFonts w:cs="Arial"/>
          <w:sz w:val="21"/>
          <w:szCs w:val="21"/>
        </w:rPr>
      </w:pPr>
      <w:r w:rsidRPr="00F56082">
        <w:rPr>
          <w:rFonts w:cs="Arial"/>
          <w:sz w:val="21"/>
          <w:szCs w:val="21"/>
        </w:rPr>
        <w:t>První etapa</w:t>
      </w:r>
      <w:r w:rsidR="009541F3">
        <w:rPr>
          <w:rFonts w:cs="Arial"/>
          <w:sz w:val="21"/>
          <w:szCs w:val="21"/>
        </w:rPr>
        <w:t xml:space="preserve"> s plněním do 16</w:t>
      </w:r>
      <w:r w:rsidR="006421F7">
        <w:rPr>
          <w:rFonts w:cs="Arial"/>
          <w:sz w:val="21"/>
          <w:szCs w:val="21"/>
        </w:rPr>
        <w:t>.</w:t>
      </w:r>
      <w:r w:rsidR="003F4ED9">
        <w:rPr>
          <w:rFonts w:cs="Arial"/>
          <w:sz w:val="21"/>
          <w:szCs w:val="21"/>
        </w:rPr>
        <w:t xml:space="preserve"> </w:t>
      </w:r>
      <w:r w:rsidR="006421F7">
        <w:rPr>
          <w:rFonts w:cs="Arial"/>
          <w:sz w:val="21"/>
          <w:szCs w:val="21"/>
        </w:rPr>
        <w:t>12.</w:t>
      </w:r>
      <w:r w:rsidR="003F4ED9">
        <w:rPr>
          <w:rFonts w:cs="Arial"/>
          <w:sz w:val="21"/>
          <w:szCs w:val="21"/>
        </w:rPr>
        <w:t xml:space="preserve"> </w:t>
      </w:r>
      <w:r w:rsidR="006421F7">
        <w:rPr>
          <w:rFonts w:cs="Arial"/>
          <w:sz w:val="21"/>
          <w:szCs w:val="21"/>
        </w:rPr>
        <w:t>2024</w:t>
      </w:r>
      <w:r w:rsidRPr="00F56082">
        <w:rPr>
          <w:rFonts w:cs="Arial"/>
          <w:sz w:val="21"/>
          <w:szCs w:val="21"/>
        </w:rPr>
        <w:t xml:space="preserve">: </w:t>
      </w:r>
      <w:r w:rsidR="004262B4" w:rsidRPr="00F56082">
        <w:rPr>
          <w:rFonts w:cs="Arial"/>
          <w:sz w:val="21"/>
          <w:szCs w:val="21"/>
        </w:rPr>
        <w:t>Seznámení s</w:t>
      </w:r>
      <w:r w:rsidR="007B344C" w:rsidRPr="00F56082">
        <w:rPr>
          <w:rFonts w:cs="Arial"/>
          <w:sz w:val="21"/>
          <w:szCs w:val="21"/>
        </w:rPr>
        <w:t> </w:t>
      </w:r>
      <w:r w:rsidR="004262B4" w:rsidRPr="00F56082">
        <w:rPr>
          <w:rFonts w:cs="Arial"/>
          <w:sz w:val="21"/>
          <w:szCs w:val="21"/>
        </w:rPr>
        <w:t>rozsahem</w:t>
      </w:r>
      <w:r w:rsidR="007B344C" w:rsidRPr="00F56082">
        <w:rPr>
          <w:rFonts w:cs="Arial"/>
          <w:sz w:val="21"/>
          <w:szCs w:val="21"/>
        </w:rPr>
        <w:t xml:space="preserve"> a </w:t>
      </w:r>
      <w:r w:rsidR="00E60796" w:rsidRPr="00F56082">
        <w:rPr>
          <w:rFonts w:cs="Arial"/>
          <w:sz w:val="21"/>
          <w:szCs w:val="21"/>
        </w:rPr>
        <w:t xml:space="preserve">stavem </w:t>
      </w:r>
      <w:r w:rsidR="001F0D18" w:rsidRPr="00F56082">
        <w:rPr>
          <w:rFonts w:cs="Arial"/>
          <w:sz w:val="21"/>
          <w:szCs w:val="21"/>
        </w:rPr>
        <w:t xml:space="preserve">aktuálního GOmB </w:t>
      </w:r>
      <w:r w:rsidR="00F56082" w:rsidRPr="00F56082">
        <w:rPr>
          <w:rFonts w:cs="Arial"/>
          <w:sz w:val="21"/>
          <w:szCs w:val="21"/>
        </w:rPr>
        <w:t xml:space="preserve">pro potřeby </w:t>
      </w:r>
      <w:r w:rsidR="00C866A7">
        <w:rPr>
          <w:rFonts w:cs="Arial"/>
          <w:sz w:val="21"/>
          <w:szCs w:val="21"/>
        </w:rPr>
        <w:t>této smlouvy</w:t>
      </w:r>
      <w:r w:rsidR="005F0030" w:rsidRPr="00F56082">
        <w:rPr>
          <w:rFonts w:cs="Arial"/>
          <w:sz w:val="21"/>
          <w:szCs w:val="21"/>
        </w:rPr>
        <w:t>:</w:t>
      </w:r>
    </w:p>
    <w:p w14:paraId="0A7B53CD" w14:textId="34EC96F5" w:rsidR="00CB7257" w:rsidRDefault="005F0030" w:rsidP="005F0030">
      <w:pPr>
        <w:pStyle w:val="Odstavecseseznamem"/>
        <w:numPr>
          <w:ilvl w:val="4"/>
          <w:numId w:val="11"/>
        </w:numPr>
        <w:contextualSpacing w:val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Popis kanalizační sítě a jejích obje</w:t>
      </w:r>
      <w:r w:rsidR="003F4ED9">
        <w:rPr>
          <w:rFonts w:cs="Arial"/>
          <w:sz w:val="21"/>
          <w:szCs w:val="21"/>
        </w:rPr>
        <w:t>ktů.</w:t>
      </w:r>
    </w:p>
    <w:p w14:paraId="1993661F" w14:textId="0AD772F4" w:rsidR="00082444" w:rsidRDefault="00E60796" w:rsidP="005F0030">
      <w:pPr>
        <w:pStyle w:val="Odstavecseseznamem"/>
        <w:numPr>
          <w:ilvl w:val="4"/>
          <w:numId w:val="11"/>
        </w:numPr>
        <w:contextualSpacing w:val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 xml:space="preserve">Popis sestavených </w:t>
      </w:r>
      <w:r w:rsidR="00082444">
        <w:rPr>
          <w:rFonts w:cs="Arial"/>
          <w:sz w:val="21"/>
          <w:szCs w:val="21"/>
        </w:rPr>
        <w:t>hydrodynamických</w:t>
      </w:r>
      <w:r>
        <w:rPr>
          <w:rFonts w:cs="Arial"/>
          <w:sz w:val="21"/>
          <w:szCs w:val="21"/>
        </w:rPr>
        <w:t xml:space="preserve"> a hydrologických modelů </w:t>
      </w:r>
      <w:r w:rsidR="003F4ED9">
        <w:rPr>
          <w:rFonts w:cs="Arial"/>
          <w:sz w:val="21"/>
          <w:szCs w:val="21"/>
        </w:rPr>
        <w:t>v GOmB.</w:t>
      </w:r>
    </w:p>
    <w:p w14:paraId="6E0B7418" w14:textId="2EDFAD67" w:rsidR="00F51CC8" w:rsidRDefault="00082444" w:rsidP="005F0030">
      <w:pPr>
        <w:pStyle w:val="Odstavecseseznamem"/>
        <w:numPr>
          <w:ilvl w:val="4"/>
          <w:numId w:val="11"/>
        </w:numPr>
        <w:contextualSpacing w:val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 xml:space="preserve">Seznámení s okrajovými podmínkami </w:t>
      </w:r>
      <w:r w:rsidR="0035579B">
        <w:rPr>
          <w:rFonts w:cs="Arial"/>
          <w:sz w:val="21"/>
          <w:szCs w:val="21"/>
        </w:rPr>
        <w:t xml:space="preserve">sestavených modelů pro současný stav </w:t>
      </w:r>
      <w:r w:rsidR="003F4ED9">
        <w:rPr>
          <w:rFonts w:cs="Arial"/>
          <w:sz w:val="21"/>
          <w:szCs w:val="21"/>
        </w:rPr>
        <w:t>systému odvodnění.</w:t>
      </w:r>
    </w:p>
    <w:p w14:paraId="0743FC1F" w14:textId="4686C8D0" w:rsidR="00A27F4A" w:rsidRDefault="00F51CC8" w:rsidP="005F0030">
      <w:pPr>
        <w:pStyle w:val="Odstavecseseznamem"/>
        <w:numPr>
          <w:ilvl w:val="4"/>
          <w:numId w:val="11"/>
        </w:numPr>
        <w:contextualSpacing w:val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 xml:space="preserve">Seznámení s návrhem adaptačních opatření a horizontem jejich realizace </w:t>
      </w:r>
      <w:r w:rsidR="00FF5B4F">
        <w:rPr>
          <w:rFonts w:cs="Arial"/>
          <w:sz w:val="21"/>
          <w:szCs w:val="21"/>
        </w:rPr>
        <w:t xml:space="preserve">dle </w:t>
      </w:r>
      <w:r w:rsidR="00405BC3">
        <w:rPr>
          <w:rFonts w:cs="Arial"/>
          <w:sz w:val="21"/>
          <w:szCs w:val="21"/>
        </w:rPr>
        <w:t xml:space="preserve">aktualizované verze GOmB. </w:t>
      </w:r>
    </w:p>
    <w:p w14:paraId="6CE2785F" w14:textId="12AE99CB" w:rsidR="003F4ED9" w:rsidRPr="003F4ED9" w:rsidRDefault="00A27F4A" w:rsidP="003F4ED9">
      <w:pPr>
        <w:pStyle w:val="Odstavecseseznamem"/>
        <w:numPr>
          <w:ilvl w:val="4"/>
          <w:numId w:val="11"/>
        </w:numPr>
        <w:contextualSpacing w:val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 xml:space="preserve">Popis </w:t>
      </w:r>
      <w:r w:rsidR="001B1074">
        <w:rPr>
          <w:rFonts w:cs="Arial"/>
          <w:sz w:val="21"/>
          <w:szCs w:val="21"/>
        </w:rPr>
        <w:t xml:space="preserve">a identifikace </w:t>
      </w:r>
      <w:r>
        <w:rPr>
          <w:rFonts w:cs="Arial"/>
          <w:sz w:val="21"/>
          <w:szCs w:val="21"/>
        </w:rPr>
        <w:t>přípojných bodů GOmB do systému říční sítě</w:t>
      </w:r>
      <w:r w:rsidR="00466F37">
        <w:rPr>
          <w:rFonts w:cs="Arial"/>
          <w:sz w:val="21"/>
          <w:szCs w:val="21"/>
        </w:rPr>
        <w:t xml:space="preserve"> a jejich charakteristiky</w:t>
      </w:r>
      <w:r w:rsidR="00E50B39">
        <w:rPr>
          <w:rFonts w:cs="Arial"/>
          <w:sz w:val="21"/>
          <w:szCs w:val="21"/>
        </w:rPr>
        <w:t xml:space="preserve"> včetně geoinformací jejich umístění a oblast</w:t>
      </w:r>
      <w:r w:rsidR="005824BE">
        <w:rPr>
          <w:rFonts w:cs="Arial"/>
          <w:sz w:val="21"/>
          <w:szCs w:val="21"/>
        </w:rPr>
        <w:t xml:space="preserve">í, </w:t>
      </w:r>
      <w:r w:rsidR="00E81908">
        <w:rPr>
          <w:rFonts w:cs="Arial"/>
          <w:sz w:val="21"/>
          <w:szCs w:val="21"/>
        </w:rPr>
        <w:t>které</w:t>
      </w:r>
      <w:r w:rsidR="005824BE">
        <w:rPr>
          <w:rFonts w:cs="Arial"/>
          <w:sz w:val="21"/>
          <w:szCs w:val="21"/>
        </w:rPr>
        <w:t xml:space="preserve"> odvodňují</w:t>
      </w:r>
      <w:r w:rsidR="00E81908">
        <w:rPr>
          <w:rFonts w:cs="Arial"/>
          <w:sz w:val="21"/>
          <w:szCs w:val="21"/>
        </w:rPr>
        <w:t>.</w:t>
      </w:r>
    </w:p>
    <w:p w14:paraId="53FEE583" w14:textId="09AAE555" w:rsidR="000256FF" w:rsidRDefault="0047284F" w:rsidP="00EA01A7">
      <w:pPr>
        <w:pStyle w:val="Odstavecseseznamem"/>
        <w:numPr>
          <w:ilvl w:val="2"/>
          <w:numId w:val="11"/>
        </w:numPr>
        <w:contextualSpacing w:val="0"/>
        <w:rPr>
          <w:rFonts w:cs="Arial"/>
          <w:sz w:val="21"/>
          <w:szCs w:val="21"/>
        </w:rPr>
      </w:pPr>
      <w:r w:rsidRPr="00232F8F">
        <w:rPr>
          <w:rFonts w:cs="Arial"/>
          <w:sz w:val="21"/>
          <w:szCs w:val="21"/>
        </w:rPr>
        <w:t>Druhá etapa</w:t>
      </w:r>
      <w:r w:rsidR="006421F7">
        <w:rPr>
          <w:rFonts w:cs="Arial"/>
          <w:sz w:val="21"/>
          <w:szCs w:val="21"/>
        </w:rPr>
        <w:t xml:space="preserve"> s plněním do 30.</w:t>
      </w:r>
      <w:r w:rsidR="003F4ED9">
        <w:rPr>
          <w:rFonts w:cs="Arial"/>
          <w:sz w:val="21"/>
          <w:szCs w:val="21"/>
        </w:rPr>
        <w:t xml:space="preserve"> </w:t>
      </w:r>
      <w:r w:rsidR="006421F7">
        <w:rPr>
          <w:rFonts w:cs="Arial"/>
          <w:sz w:val="21"/>
          <w:szCs w:val="21"/>
        </w:rPr>
        <w:t>6.</w:t>
      </w:r>
      <w:r w:rsidR="003F4ED9">
        <w:rPr>
          <w:rFonts w:cs="Arial"/>
          <w:sz w:val="21"/>
          <w:szCs w:val="21"/>
        </w:rPr>
        <w:t xml:space="preserve"> </w:t>
      </w:r>
      <w:r w:rsidR="006421F7">
        <w:rPr>
          <w:rFonts w:cs="Arial"/>
          <w:sz w:val="21"/>
          <w:szCs w:val="21"/>
        </w:rPr>
        <w:t>2025</w:t>
      </w:r>
      <w:r w:rsidRPr="00232F8F">
        <w:rPr>
          <w:rFonts w:cs="Arial"/>
          <w:sz w:val="21"/>
          <w:szCs w:val="21"/>
        </w:rPr>
        <w:t xml:space="preserve">: </w:t>
      </w:r>
      <w:r w:rsidR="005B312F" w:rsidRPr="00232F8F">
        <w:rPr>
          <w:rFonts w:cs="Arial"/>
          <w:sz w:val="21"/>
          <w:szCs w:val="21"/>
        </w:rPr>
        <w:t xml:space="preserve">Výstupy sestavených hydrodynamických a hydrologických </w:t>
      </w:r>
      <w:r w:rsidR="00C866A7">
        <w:rPr>
          <w:rFonts w:cs="Arial"/>
          <w:sz w:val="21"/>
          <w:szCs w:val="21"/>
        </w:rPr>
        <w:t xml:space="preserve">modelů </w:t>
      </w:r>
      <w:r w:rsidR="005B312F" w:rsidRPr="00232F8F">
        <w:rPr>
          <w:rFonts w:cs="Arial"/>
          <w:sz w:val="21"/>
          <w:szCs w:val="21"/>
        </w:rPr>
        <w:t xml:space="preserve">dle </w:t>
      </w:r>
      <w:r w:rsidR="00C27678" w:rsidRPr="00232F8F">
        <w:rPr>
          <w:rFonts w:cs="Arial"/>
          <w:sz w:val="21"/>
          <w:szCs w:val="21"/>
        </w:rPr>
        <w:t xml:space="preserve">odsouhlasené sestavy </w:t>
      </w:r>
      <w:r w:rsidR="007817BD" w:rsidRPr="00232F8F">
        <w:rPr>
          <w:rFonts w:cs="Arial"/>
          <w:sz w:val="21"/>
          <w:szCs w:val="21"/>
        </w:rPr>
        <w:t>ve formě hydrogra</w:t>
      </w:r>
      <w:r w:rsidR="003E7274">
        <w:rPr>
          <w:rFonts w:cs="Arial"/>
          <w:sz w:val="21"/>
          <w:szCs w:val="21"/>
        </w:rPr>
        <w:t>mů</w:t>
      </w:r>
      <w:r w:rsidR="007817BD" w:rsidRPr="00232F8F">
        <w:rPr>
          <w:rFonts w:cs="Arial"/>
          <w:sz w:val="21"/>
          <w:szCs w:val="21"/>
        </w:rPr>
        <w:t xml:space="preserve"> </w:t>
      </w:r>
      <w:r w:rsidR="006D35E8" w:rsidRPr="00232F8F">
        <w:rPr>
          <w:rFonts w:cs="Arial"/>
          <w:sz w:val="21"/>
          <w:szCs w:val="21"/>
        </w:rPr>
        <w:t>synchronizovaných</w:t>
      </w:r>
      <w:r w:rsidR="007817BD" w:rsidRPr="00232F8F">
        <w:rPr>
          <w:rFonts w:cs="Arial"/>
          <w:sz w:val="21"/>
          <w:szCs w:val="21"/>
        </w:rPr>
        <w:t xml:space="preserve"> v reálném čase v závislosti </w:t>
      </w:r>
      <w:r w:rsidR="00740BE9" w:rsidRPr="00232F8F">
        <w:rPr>
          <w:rFonts w:cs="Arial"/>
          <w:sz w:val="21"/>
          <w:szCs w:val="21"/>
        </w:rPr>
        <w:t xml:space="preserve">na zatěžovacích podmínkách (vybraných </w:t>
      </w:r>
      <w:r w:rsidR="00351910" w:rsidRPr="00232F8F">
        <w:rPr>
          <w:rFonts w:cs="Arial"/>
          <w:sz w:val="21"/>
          <w:szCs w:val="21"/>
        </w:rPr>
        <w:t xml:space="preserve">zatěžovacích </w:t>
      </w:r>
      <w:r w:rsidR="00740BE9" w:rsidRPr="00232F8F">
        <w:rPr>
          <w:rFonts w:cs="Arial"/>
          <w:sz w:val="21"/>
          <w:szCs w:val="21"/>
        </w:rPr>
        <w:t>srážek</w:t>
      </w:r>
      <w:r w:rsidR="00351910" w:rsidRPr="00232F8F">
        <w:rPr>
          <w:rFonts w:cs="Arial"/>
          <w:sz w:val="21"/>
          <w:szCs w:val="21"/>
        </w:rPr>
        <w:t xml:space="preserve"> </w:t>
      </w:r>
      <w:r w:rsidR="006D35E8" w:rsidRPr="00232F8F">
        <w:rPr>
          <w:rFonts w:cs="Arial"/>
          <w:sz w:val="21"/>
          <w:szCs w:val="21"/>
        </w:rPr>
        <w:t>distribuovaných</w:t>
      </w:r>
      <w:r w:rsidR="00351910" w:rsidRPr="00232F8F">
        <w:rPr>
          <w:rFonts w:cs="Arial"/>
          <w:sz w:val="21"/>
          <w:szCs w:val="21"/>
        </w:rPr>
        <w:t xml:space="preserve"> v čase a prostoru</w:t>
      </w:r>
      <w:r w:rsidR="006D35E8" w:rsidRPr="00232F8F">
        <w:rPr>
          <w:rFonts w:cs="Arial"/>
          <w:sz w:val="21"/>
          <w:szCs w:val="21"/>
        </w:rPr>
        <w:t xml:space="preserve">) dle dohody objednatele </w:t>
      </w:r>
      <w:r w:rsidR="00B45AD9" w:rsidRPr="00232F8F">
        <w:rPr>
          <w:rFonts w:cs="Arial"/>
          <w:sz w:val="21"/>
          <w:szCs w:val="21"/>
        </w:rPr>
        <w:t>a poskytovatele.</w:t>
      </w:r>
      <w:r w:rsidR="003E7274">
        <w:rPr>
          <w:rFonts w:cs="Arial"/>
          <w:sz w:val="21"/>
          <w:szCs w:val="21"/>
        </w:rPr>
        <w:t xml:space="preserve"> Bude dohodnuta sada těchto srážek </w:t>
      </w:r>
      <w:r w:rsidR="00DB43E5">
        <w:rPr>
          <w:rFonts w:cs="Arial"/>
          <w:sz w:val="21"/>
          <w:szCs w:val="21"/>
        </w:rPr>
        <w:t xml:space="preserve">(10 scénářů distribuovaných </w:t>
      </w:r>
      <w:r w:rsidR="0074566E">
        <w:rPr>
          <w:rFonts w:cs="Arial"/>
          <w:sz w:val="21"/>
          <w:szCs w:val="21"/>
        </w:rPr>
        <w:t>srážek</w:t>
      </w:r>
      <w:r w:rsidR="00DB43E5">
        <w:rPr>
          <w:rFonts w:cs="Arial"/>
          <w:sz w:val="21"/>
          <w:szCs w:val="21"/>
        </w:rPr>
        <w:t>)</w:t>
      </w:r>
      <w:r w:rsidR="0074566E">
        <w:rPr>
          <w:rFonts w:cs="Arial"/>
          <w:sz w:val="21"/>
          <w:szCs w:val="21"/>
        </w:rPr>
        <w:t xml:space="preserve">. </w:t>
      </w:r>
      <w:r w:rsidR="00DB43E5">
        <w:rPr>
          <w:rFonts w:cs="Arial"/>
          <w:sz w:val="21"/>
          <w:szCs w:val="21"/>
        </w:rPr>
        <w:t xml:space="preserve"> </w:t>
      </w:r>
      <w:r w:rsidR="00B45AD9" w:rsidRPr="00232F8F">
        <w:rPr>
          <w:rFonts w:cs="Arial"/>
          <w:sz w:val="21"/>
          <w:szCs w:val="21"/>
        </w:rPr>
        <w:t xml:space="preserve"> </w:t>
      </w:r>
    </w:p>
    <w:p w14:paraId="799EFFC1" w14:textId="204091FC" w:rsidR="00A00D19" w:rsidRPr="003F4ED9" w:rsidRDefault="00915BBD" w:rsidP="003F4ED9">
      <w:pPr>
        <w:pStyle w:val="Odstavecseseznamem"/>
        <w:numPr>
          <w:ilvl w:val="2"/>
          <w:numId w:val="23"/>
        </w:numPr>
        <w:contextualSpacing w:val="0"/>
        <w:rPr>
          <w:rFonts w:cs="Arial"/>
          <w:sz w:val="21"/>
          <w:szCs w:val="21"/>
        </w:rPr>
      </w:pPr>
      <w:r w:rsidRPr="0019678C">
        <w:rPr>
          <w:rFonts w:cs="Arial"/>
          <w:sz w:val="21"/>
          <w:szCs w:val="21"/>
        </w:rPr>
        <w:t xml:space="preserve">První </w:t>
      </w:r>
      <w:r w:rsidR="00CD43AB" w:rsidRPr="0019678C">
        <w:rPr>
          <w:rFonts w:cs="Arial"/>
          <w:sz w:val="21"/>
          <w:szCs w:val="21"/>
        </w:rPr>
        <w:t xml:space="preserve">část výstupů bude zaměřena na současný stav </w:t>
      </w:r>
      <w:r w:rsidR="003F4ED9">
        <w:rPr>
          <w:rFonts w:cs="Arial"/>
          <w:sz w:val="21"/>
          <w:szCs w:val="21"/>
        </w:rPr>
        <w:t>systému odvodnění dle GOmB, a to tak, že m</w:t>
      </w:r>
      <w:r w:rsidR="006421F7" w:rsidRPr="003F4ED9">
        <w:rPr>
          <w:rFonts w:cs="Arial"/>
          <w:sz w:val="21"/>
          <w:szCs w:val="21"/>
        </w:rPr>
        <w:t>odely současného stavu dle GOmB budou</w:t>
      </w:r>
      <w:r w:rsidR="0026082E" w:rsidRPr="003F4ED9">
        <w:rPr>
          <w:rFonts w:cs="Arial"/>
          <w:sz w:val="21"/>
          <w:szCs w:val="21"/>
        </w:rPr>
        <w:t xml:space="preserve"> zatížen</w:t>
      </w:r>
      <w:r w:rsidR="006421F7" w:rsidRPr="003F4ED9">
        <w:rPr>
          <w:rFonts w:cs="Arial"/>
          <w:sz w:val="21"/>
          <w:szCs w:val="21"/>
        </w:rPr>
        <w:t>y</w:t>
      </w:r>
      <w:r w:rsidR="0026082E" w:rsidRPr="003F4ED9">
        <w:rPr>
          <w:rFonts w:cs="Arial"/>
          <w:sz w:val="21"/>
          <w:szCs w:val="21"/>
        </w:rPr>
        <w:t xml:space="preserve"> sestavou zatěžovacích srážek, které zatíží systém odvodnění a přerozdělí odtoky dle nastavení objektů pro současný stav. </w:t>
      </w:r>
      <w:r w:rsidR="003D2828" w:rsidRPr="003F4ED9">
        <w:rPr>
          <w:rFonts w:cs="Arial"/>
          <w:sz w:val="21"/>
          <w:szCs w:val="21"/>
        </w:rPr>
        <w:t xml:space="preserve">Poskytovatel předá pro jednotlivé </w:t>
      </w:r>
      <w:r w:rsidR="0009277F" w:rsidRPr="003F4ED9">
        <w:rPr>
          <w:rFonts w:cs="Arial"/>
          <w:sz w:val="21"/>
          <w:szCs w:val="21"/>
        </w:rPr>
        <w:t xml:space="preserve">zvolené zatěžovací srážky jednotlivé hydrogramy </w:t>
      </w:r>
      <w:r w:rsidR="003F4ED9">
        <w:rPr>
          <w:rFonts w:cs="Arial"/>
          <w:sz w:val="21"/>
          <w:szCs w:val="21"/>
        </w:rPr>
        <w:t>odtoků do říčního systému.</w:t>
      </w:r>
    </w:p>
    <w:p w14:paraId="17056E42" w14:textId="5F31AA8F" w:rsidR="00307000" w:rsidRPr="00A31372" w:rsidRDefault="007C7506" w:rsidP="00A31372">
      <w:pPr>
        <w:pStyle w:val="Odstavecseseznamem"/>
        <w:numPr>
          <w:ilvl w:val="2"/>
          <w:numId w:val="23"/>
        </w:numPr>
        <w:contextualSpacing w:val="0"/>
        <w:rPr>
          <w:rFonts w:cs="Arial"/>
          <w:sz w:val="21"/>
          <w:szCs w:val="21"/>
        </w:rPr>
      </w:pPr>
      <w:r w:rsidRPr="00A31372">
        <w:rPr>
          <w:rFonts w:cs="Arial"/>
          <w:sz w:val="21"/>
          <w:szCs w:val="21"/>
        </w:rPr>
        <w:t xml:space="preserve">Druhá část výstupů bude zaměřena </w:t>
      </w:r>
      <w:r w:rsidR="00396AE4" w:rsidRPr="00A31372">
        <w:rPr>
          <w:rFonts w:cs="Arial"/>
          <w:sz w:val="21"/>
          <w:szCs w:val="21"/>
        </w:rPr>
        <w:t xml:space="preserve">na dvě alternativy </w:t>
      </w:r>
      <w:r w:rsidR="00A9529A" w:rsidRPr="00A31372">
        <w:rPr>
          <w:rFonts w:cs="Arial"/>
          <w:sz w:val="21"/>
          <w:szCs w:val="21"/>
        </w:rPr>
        <w:t>budoucího stavu odvodnění</w:t>
      </w:r>
      <w:r w:rsidR="003F4ED9">
        <w:rPr>
          <w:rFonts w:cs="Arial"/>
          <w:sz w:val="21"/>
          <w:szCs w:val="21"/>
        </w:rPr>
        <w:t>:</w:t>
      </w:r>
    </w:p>
    <w:p w14:paraId="75FF9CAC" w14:textId="533FC440" w:rsidR="004A55D9" w:rsidRPr="003F5C85" w:rsidRDefault="00C62934" w:rsidP="00B80B4B">
      <w:pPr>
        <w:pStyle w:val="Odstavecseseznamem"/>
        <w:numPr>
          <w:ilvl w:val="6"/>
          <w:numId w:val="11"/>
        </w:numPr>
        <w:contextualSpacing w:val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 xml:space="preserve">První alternativa </w:t>
      </w:r>
      <w:r w:rsidR="0089436E">
        <w:rPr>
          <w:rFonts w:cs="Arial"/>
          <w:sz w:val="21"/>
          <w:szCs w:val="21"/>
        </w:rPr>
        <w:t xml:space="preserve">budoucího stavu bude vycházet ze zadání GOmB. </w:t>
      </w:r>
      <w:r w:rsidR="00063ACB">
        <w:rPr>
          <w:rFonts w:cs="Arial"/>
          <w:sz w:val="21"/>
          <w:szCs w:val="21"/>
        </w:rPr>
        <w:t>T</w:t>
      </w:r>
      <w:r w:rsidR="004A55D9">
        <w:rPr>
          <w:rFonts w:cs="Arial"/>
          <w:sz w:val="21"/>
          <w:szCs w:val="21"/>
        </w:rPr>
        <w:t>ako</w:t>
      </w:r>
      <w:r w:rsidR="00063ACB">
        <w:rPr>
          <w:rFonts w:cs="Arial"/>
          <w:sz w:val="21"/>
          <w:szCs w:val="21"/>
        </w:rPr>
        <w:t xml:space="preserve">vá </w:t>
      </w:r>
      <w:r w:rsidR="004A55D9">
        <w:rPr>
          <w:rFonts w:cs="Arial"/>
          <w:sz w:val="21"/>
          <w:szCs w:val="21"/>
        </w:rPr>
        <w:t>sestav</w:t>
      </w:r>
      <w:r w:rsidR="00DA3416">
        <w:rPr>
          <w:rFonts w:cs="Arial"/>
          <w:sz w:val="21"/>
          <w:szCs w:val="21"/>
        </w:rPr>
        <w:t>a</w:t>
      </w:r>
      <w:r w:rsidR="004A55D9">
        <w:rPr>
          <w:rFonts w:cs="Arial"/>
          <w:sz w:val="21"/>
          <w:szCs w:val="21"/>
        </w:rPr>
        <w:t xml:space="preserve"> </w:t>
      </w:r>
      <w:r w:rsidR="00063ACB">
        <w:rPr>
          <w:rFonts w:cs="Arial"/>
          <w:sz w:val="21"/>
          <w:szCs w:val="21"/>
        </w:rPr>
        <w:t>modelů bude zatížen</w:t>
      </w:r>
      <w:r w:rsidR="00DA3416">
        <w:rPr>
          <w:rFonts w:cs="Arial"/>
          <w:sz w:val="21"/>
          <w:szCs w:val="21"/>
        </w:rPr>
        <w:t>a sestavou zatěžovacích srážek</w:t>
      </w:r>
      <w:r w:rsidR="00253D92">
        <w:rPr>
          <w:rFonts w:cs="Arial"/>
          <w:sz w:val="21"/>
          <w:szCs w:val="21"/>
        </w:rPr>
        <w:t>, které zatí</w:t>
      </w:r>
      <w:r w:rsidR="004E7B1A">
        <w:rPr>
          <w:rFonts w:cs="Arial"/>
          <w:sz w:val="21"/>
          <w:szCs w:val="21"/>
        </w:rPr>
        <w:t>ží systém odvodnění a přerozdělí odtoky dle nastavení obj</w:t>
      </w:r>
      <w:r w:rsidR="004B5103">
        <w:rPr>
          <w:rFonts w:cs="Arial"/>
          <w:sz w:val="21"/>
          <w:szCs w:val="21"/>
        </w:rPr>
        <w:t>ektů.</w:t>
      </w:r>
      <w:r w:rsidR="00063ACB">
        <w:rPr>
          <w:rFonts w:cs="Arial"/>
          <w:sz w:val="21"/>
          <w:szCs w:val="21"/>
        </w:rPr>
        <w:t xml:space="preserve"> </w:t>
      </w:r>
      <w:r w:rsidR="003F5C85">
        <w:rPr>
          <w:rFonts w:cs="Arial"/>
          <w:sz w:val="21"/>
          <w:szCs w:val="21"/>
        </w:rPr>
        <w:t xml:space="preserve">Poskytovatel předá pro jednotlivé zvolené zatěžovací srážky jednotlivé hydrogramy odtoků do říčního systému. </w:t>
      </w:r>
    </w:p>
    <w:p w14:paraId="04FDE54F" w14:textId="6A0FE759" w:rsidR="00B41397" w:rsidRPr="003F4ED9" w:rsidRDefault="0089436E" w:rsidP="003F4ED9">
      <w:pPr>
        <w:pStyle w:val="Odstavecseseznamem"/>
        <w:numPr>
          <w:ilvl w:val="6"/>
          <w:numId w:val="11"/>
        </w:numPr>
        <w:contextualSpacing w:val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 xml:space="preserve">Druhá alternativa bude </w:t>
      </w:r>
      <w:r w:rsidR="00D42468">
        <w:rPr>
          <w:rFonts w:cs="Arial"/>
          <w:sz w:val="21"/>
          <w:szCs w:val="21"/>
        </w:rPr>
        <w:t xml:space="preserve">vycházet z úprav – dalších alternativních adaptačních </w:t>
      </w:r>
      <w:r w:rsidR="00D771D6">
        <w:rPr>
          <w:rFonts w:cs="Arial"/>
          <w:sz w:val="21"/>
          <w:szCs w:val="21"/>
        </w:rPr>
        <w:t xml:space="preserve">opatření – které budou dohodnuty mezi objednatelem a poskytovatelem. </w:t>
      </w:r>
      <w:r w:rsidR="00B80B4B">
        <w:rPr>
          <w:rFonts w:cs="Arial"/>
          <w:sz w:val="21"/>
          <w:szCs w:val="21"/>
        </w:rPr>
        <w:t>Tak</w:t>
      </w:r>
      <w:r w:rsidR="006421F7">
        <w:rPr>
          <w:rFonts w:cs="Arial"/>
          <w:sz w:val="21"/>
          <w:szCs w:val="21"/>
        </w:rPr>
        <w:t>t</w:t>
      </w:r>
      <w:r w:rsidR="00B80B4B">
        <w:rPr>
          <w:rFonts w:cs="Arial"/>
          <w:sz w:val="21"/>
          <w:szCs w:val="21"/>
        </w:rPr>
        <w:t>o</w:t>
      </w:r>
      <w:r w:rsidR="006421F7">
        <w:rPr>
          <w:rFonts w:cs="Arial"/>
          <w:sz w:val="21"/>
          <w:szCs w:val="21"/>
        </w:rPr>
        <w:t xml:space="preserve"> upravené</w:t>
      </w:r>
      <w:r w:rsidR="00B80B4B">
        <w:rPr>
          <w:rFonts w:cs="Arial"/>
          <w:sz w:val="21"/>
          <w:szCs w:val="21"/>
        </w:rPr>
        <w:t xml:space="preserve"> sestav</w:t>
      </w:r>
      <w:r w:rsidR="006421F7">
        <w:rPr>
          <w:rFonts w:cs="Arial"/>
          <w:sz w:val="21"/>
          <w:szCs w:val="21"/>
        </w:rPr>
        <w:t>y</w:t>
      </w:r>
      <w:r w:rsidR="00B80B4B">
        <w:rPr>
          <w:rFonts w:cs="Arial"/>
          <w:sz w:val="21"/>
          <w:szCs w:val="21"/>
        </w:rPr>
        <w:t xml:space="preserve"> modelů bud</w:t>
      </w:r>
      <w:r w:rsidR="006421F7">
        <w:rPr>
          <w:rFonts w:cs="Arial"/>
          <w:sz w:val="21"/>
          <w:szCs w:val="21"/>
        </w:rPr>
        <w:t>ou</w:t>
      </w:r>
      <w:r w:rsidR="00B80B4B">
        <w:rPr>
          <w:rFonts w:cs="Arial"/>
          <w:sz w:val="21"/>
          <w:szCs w:val="21"/>
        </w:rPr>
        <w:t xml:space="preserve"> zatížen</w:t>
      </w:r>
      <w:r w:rsidR="006421F7">
        <w:rPr>
          <w:rFonts w:cs="Arial"/>
          <w:sz w:val="21"/>
          <w:szCs w:val="21"/>
        </w:rPr>
        <w:t>y</w:t>
      </w:r>
      <w:r w:rsidR="00B80B4B">
        <w:rPr>
          <w:rFonts w:cs="Arial"/>
          <w:sz w:val="21"/>
          <w:szCs w:val="21"/>
        </w:rPr>
        <w:t xml:space="preserve"> sestavou zatěžovacích srážek, které zatíží systém odvodnění a přerozdělí odtoky dle nastavení objektů. Poskytovatel předá pro jednotlivé zvolené zatěžovací srážky jednotlivé hydrogramy odtoků do říčního systému.</w:t>
      </w:r>
    </w:p>
    <w:p w14:paraId="2F3D3714" w14:textId="22CDA099" w:rsidR="003406C2" w:rsidRPr="003F4ED9" w:rsidRDefault="007B585F" w:rsidP="003F4ED9">
      <w:pPr>
        <w:pStyle w:val="Odstavecseseznamem"/>
        <w:numPr>
          <w:ilvl w:val="2"/>
          <w:numId w:val="11"/>
        </w:numPr>
        <w:contextualSpacing w:val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 xml:space="preserve">Poskytovatel </w:t>
      </w:r>
      <w:r w:rsidR="00AC4D3E">
        <w:rPr>
          <w:rFonts w:cs="Arial"/>
          <w:sz w:val="21"/>
          <w:szCs w:val="21"/>
        </w:rPr>
        <w:t xml:space="preserve">předá výsledky ve formě technické zprávy a zároveň v digitální podobě, kde časové řady průtoků </w:t>
      </w:r>
      <w:r w:rsidR="005638AF">
        <w:rPr>
          <w:rFonts w:cs="Arial"/>
          <w:sz w:val="21"/>
          <w:szCs w:val="21"/>
        </w:rPr>
        <w:t xml:space="preserve">z přípojných bodů </w:t>
      </w:r>
      <w:r w:rsidR="00560232">
        <w:rPr>
          <w:rFonts w:cs="Arial"/>
          <w:sz w:val="21"/>
          <w:szCs w:val="21"/>
        </w:rPr>
        <w:t xml:space="preserve">budou předány v odsouhlaseném </w:t>
      </w:r>
      <w:r w:rsidR="003F4ED9">
        <w:rPr>
          <w:rFonts w:cs="Arial"/>
          <w:sz w:val="21"/>
          <w:szCs w:val="21"/>
        </w:rPr>
        <w:t>formátu.</w:t>
      </w:r>
    </w:p>
    <w:p w14:paraId="3B580A52" w14:textId="59D25AD9" w:rsidR="003406C2" w:rsidRPr="003F4ED9" w:rsidRDefault="003406C2" w:rsidP="003F4ED9">
      <w:pPr>
        <w:pStyle w:val="Odstavecseseznamem"/>
        <w:numPr>
          <w:ilvl w:val="2"/>
          <w:numId w:val="11"/>
        </w:numPr>
        <w:contextualSpacing w:val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Poskytovatel i objednatel berou na vědomí, že všechna data v rámci GOmB jsou ve výhradním vlastnictví města Brna a dohodli se, že společně požádají vlastníka dat o svolení s využitím dat pro potřeby předmětu této smlouvy.</w:t>
      </w:r>
    </w:p>
    <w:p w14:paraId="77DB83B1" w14:textId="6FE4C8F2" w:rsidR="003406C2" w:rsidRDefault="003406C2" w:rsidP="007B585F">
      <w:pPr>
        <w:pStyle w:val="Odstavecseseznamem"/>
        <w:numPr>
          <w:ilvl w:val="2"/>
          <w:numId w:val="11"/>
        </w:numPr>
        <w:contextualSpacing w:val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Objednatel bere na vědomí, že projekt GOmB vznikl v </w:t>
      </w:r>
      <w:r w:rsidR="00A9359E" w:rsidRPr="00A9359E">
        <w:rPr>
          <w:rFonts w:cs="Arial"/>
          <w:sz w:val="21"/>
          <w:szCs w:val="21"/>
        </w:rPr>
        <w:t>konsorci</w:t>
      </w:r>
      <w:r w:rsidR="00A9359E">
        <w:rPr>
          <w:rFonts w:cs="Arial"/>
          <w:sz w:val="21"/>
          <w:szCs w:val="21"/>
        </w:rPr>
        <w:t>u</w:t>
      </w:r>
      <w:r>
        <w:rPr>
          <w:rFonts w:cs="Arial"/>
          <w:sz w:val="21"/>
          <w:szCs w:val="21"/>
        </w:rPr>
        <w:t xml:space="preserve"> několika firem a že poskytovatel je </w:t>
      </w:r>
      <w:r w:rsidR="00A9359E">
        <w:rPr>
          <w:rFonts w:cs="Arial"/>
          <w:sz w:val="21"/>
          <w:szCs w:val="21"/>
        </w:rPr>
        <w:t xml:space="preserve">jedním z hlavních řešitelů. Objednatel souhlasí s tím, aby poskytovatel, během </w:t>
      </w:r>
      <w:r w:rsidR="00D80FD0">
        <w:rPr>
          <w:rFonts w:cs="Arial"/>
          <w:sz w:val="21"/>
          <w:szCs w:val="21"/>
        </w:rPr>
        <w:t>plnění</w:t>
      </w:r>
      <w:r w:rsidR="00A9359E">
        <w:rPr>
          <w:rFonts w:cs="Arial"/>
          <w:sz w:val="21"/>
          <w:szCs w:val="21"/>
        </w:rPr>
        <w:t xml:space="preserve"> této smlouvy přizval ostatní spoluřešitele GOmB k řešení dílčích úkolů v rámci plnění této smlouvy, pokud tak uzná za vhodné.</w:t>
      </w:r>
    </w:p>
    <w:p w14:paraId="49BA6ACB" w14:textId="7EA898FE" w:rsidR="00FC30F0" w:rsidRDefault="00FC30F0" w:rsidP="00DB65FD">
      <w:pPr>
        <w:ind w:firstLine="0"/>
        <w:rPr>
          <w:rFonts w:cs="Arial"/>
          <w:sz w:val="21"/>
          <w:szCs w:val="21"/>
        </w:rPr>
      </w:pPr>
    </w:p>
    <w:p w14:paraId="25024794" w14:textId="75D5C23D" w:rsidR="003F4ED9" w:rsidRDefault="003F4ED9" w:rsidP="00DB65FD">
      <w:pPr>
        <w:ind w:firstLine="0"/>
        <w:rPr>
          <w:rFonts w:cs="Arial"/>
          <w:sz w:val="21"/>
          <w:szCs w:val="21"/>
        </w:rPr>
      </w:pPr>
    </w:p>
    <w:p w14:paraId="24899B24" w14:textId="77777777" w:rsidR="003F4ED9" w:rsidRPr="00DB65FD" w:rsidRDefault="003F4ED9" w:rsidP="00DB65FD">
      <w:pPr>
        <w:ind w:firstLine="0"/>
        <w:rPr>
          <w:rFonts w:cs="Arial"/>
          <w:sz w:val="21"/>
          <w:szCs w:val="21"/>
        </w:rPr>
      </w:pPr>
    </w:p>
    <w:p w14:paraId="0DA76252" w14:textId="4729453C" w:rsidR="00B90FED" w:rsidRPr="004A0C3E" w:rsidRDefault="00BD6EF5" w:rsidP="00B80B4B">
      <w:pPr>
        <w:pStyle w:val="Odstavecseseznamem"/>
        <w:numPr>
          <w:ilvl w:val="0"/>
          <w:numId w:val="11"/>
        </w:numPr>
        <w:contextualSpacing w:val="0"/>
        <w:rPr>
          <w:rFonts w:cs="Arial"/>
          <w:b/>
          <w:smallCaps/>
          <w:spacing w:val="32"/>
          <w:sz w:val="21"/>
          <w:szCs w:val="21"/>
        </w:rPr>
      </w:pPr>
      <w:r>
        <w:rPr>
          <w:rFonts w:cs="Arial"/>
          <w:b/>
          <w:smallCaps/>
          <w:spacing w:val="32"/>
          <w:sz w:val="21"/>
          <w:szCs w:val="21"/>
        </w:rPr>
        <w:lastRenderedPageBreak/>
        <w:t>Plnění poskytovatele</w:t>
      </w:r>
    </w:p>
    <w:p w14:paraId="5A8D121F" w14:textId="2BFF4555" w:rsidR="00B310BC" w:rsidRPr="00B310BC" w:rsidRDefault="000C6CB7" w:rsidP="00B80B4B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Poskytovatel</w:t>
      </w:r>
      <w:r w:rsidR="00B310BC">
        <w:rPr>
          <w:rFonts w:cs="Arial"/>
          <w:sz w:val="21"/>
          <w:szCs w:val="21"/>
        </w:rPr>
        <w:t xml:space="preserve"> </w:t>
      </w:r>
      <w:r w:rsidR="008A69F8">
        <w:rPr>
          <w:rFonts w:cs="Arial"/>
          <w:sz w:val="21"/>
          <w:szCs w:val="21"/>
        </w:rPr>
        <w:t>bude</w:t>
      </w:r>
      <w:r w:rsidR="005B75A4">
        <w:rPr>
          <w:rFonts w:cs="Arial"/>
          <w:sz w:val="21"/>
          <w:szCs w:val="21"/>
        </w:rPr>
        <w:t xml:space="preserve"> průběžně</w:t>
      </w:r>
      <w:r w:rsidR="00E329CF">
        <w:rPr>
          <w:rFonts w:cs="Arial"/>
          <w:sz w:val="21"/>
          <w:szCs w:val="21"/>
        </w:rPr>
        <w:t xml:space="preserve"> poskytovat plnění </w:t>
      </w:r>
      <w:r w:rsidR="006216E1">
        <w:rPr>
          <w:rFonts w:cs="Arial"/>
          <w:sz w:val="21"/>
          <w:szCs w:val="21"/>
        </w:rPr>
        <w:t xml:space="preserve">dle čl. I. </w:t>
      </w:r>
      <w:r w:rsidR="001D4C48">
        <w:rPr>
          <w:rFonts w:cs="Arial"/>
          <w:sz w:val="21"/>
          <w:szCs w:val="21"/>
        </w:rPr>
        <w:t xml:space="preserve">této smlouvy </w:t>
      </w:r>
      <w:r w:rsidR="00E329CF">
        <w:rPr>
          <w:rFonts w:cs="Arial"/>
          <w:sz w:val="21"/>
          <w:szCs w:val="21"/>
        </w:rPr>
        <w:t>a dále telefonické, e-mailové nebo osobní konzultace, a</w:t>
      </w:r>
      <w:r w:rsidR="00242F4B" w:rsidRPr="00242F4B">
        <w:rPr>
          <w:rFonts w:cs="Arial"/>
          <w:sz w:val="21"/>
          <w:szCs w:val="21"/>
        </w:rPr>
        <w:t xml:space="preserve"> to v pracovní dny od 9 hod. do 16 hod</w:t>
      </w:r>
      <w:r w:rsidR="00EC60BF">
        <w:rPr>
          <w:rFonts w:cs="Arial"/>
          <w:sz w:val="21"/>
          <w:szCs w:val="21"/>
        </w:rPr>
        <w:t xml:space="preserve">. </w:t>
      </w:r>
    </w:p>
    <w:p w14:paraId="49CA2C40" w14:textId="7F0EE56A" w:rsidR="00C12578" w:rsidRDefault="00C12578" w:rsidP="00B80B4B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Plnění bude p</w:t>
      </w:r>
      <w:r w:rsidR="00A97386">
        <w:rPr>
          <w:rFonts w:cs="Arial"/>
          <w:sz w:val="21"/>
          <w:szCs w:val="21"/>
        </w:rPr>
        <w:t xml:space="preserve">ředáno </w:t>
      </w:r>
      <w:r>
        <w:rPr>
          <w:rFonts w:cs="Arial"/>
          <w:sz w:val="21"/>
          <w:szCs w:val="21"/>
        </w:rPr>
        <w:t>v místě sídla objednatele, nedohodnou-li se smluvní strany v určitém případě jinak.</w:t>
      </w:r>
      <w:r w:rsidR="00543DAB">
        <w:rPr>
          <w:rFonts w:cs="Arial"/>
          <w:sz w:val="21"/>
          <w:szCs w:val="21"/>
        </w:rPr>
        <w:t xml:space="preserve"> Taková dohoda nevyž</w:t>
      </w:r>
      <w:r w:rsidR="00242F4B">
        <w:rPr>
          <w:rFonts w:cs="Arial"/>
          <w:sz w:val="21"/>
          <w:szCs w:val="21"/>
        </w:rPr>
        <w:t>aduje formu dodatku.</w:t>
      </w:r>
      <w:r>
        <w:rPr>
          <w:rFonts w:cs="Arial"/>
          <w:sz w:val="21"/>
          <w:szCs w:val="21"/>
        </w:rPr>
        <w:t xml:space="preserve"> Předpokládá se, že převážná část plnění bude poskytována vzdáleně s využitím technických prostředků.</w:t>
      </w:r>
    </w:p>
    <w:p w14:paraId="58CB38FC" w14:textId="4614A306" w:rsidR="000D1017" w:rsidRPr="000C6CB7" w:rsidRDefault="000D1017" w:rsidP="00B80B4B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Poskytovat</w:t>
      </w:r>
      <w:r w:rsidR="006216E1">
        <w:rPr>
          <w:rFonts w:cs="Arial"/>
          <w:sz w:val="21"/>
          <w:szCs w:val="21"/>
        </w:rPr>
        <w:t xml:space="preserve">el bude poskytovat konzultace </w:t>
      </w:r>
      <w:r w:rsidR="006216E1" w:rsidRPr="006216E1">
        <w:rPr>
          <w:rFonts w:cs="Arial"/>
          <w:b/>
          <w:sz w:val="21"/>
          <w:szCs w:val="21"/>
        </w:rPr>
        <w:t>od</w:t>
      </w:r>
      <w:r>
        <w:rPr>
          <w:rFonts w:cs="Arial"/>
          <w:sz w:val="21"/>
          <w:szCs w:val="21"/>
        </w:rPr>
        <w:t xml:space="preserve"> </w:t>
      </w:r>
      <w:r w:rsidR="00865EAD">
        <w:rPr>
          <w:rFonts w:cs="Arial"/>
          <w:b/>
          <w:sz w:val="21"/>
          <w:szCs w:val="21"/>
        </w:rPr>
        <w:t>10</w:t>
      </w:r>
      <w:r w:rsidR="006216E1">
        <w:rPr>
          <w:rFonts w:cs="Arial"/>
          <w:b/>
          <w:sz w:val="21"/>
          <w:szCs w:val="21"/>
        </w:rPr>
        <w:t>. 1</w:t>
      </w:r>
      <w:r w:rsidR="00A97386">
        <w:rPr>
          <w:rFonts w:cs="Arial"/>
          <w:b/>
          <w:sz w:val="21"/>
          <w:szCs w:val="21"/>
        </w:rPr>
        <w:t>1</w:t>
      </w:r>
      <w:r w:rsidR="006216E1">
        <w:rPr>
          <w:rFonts w:cs="Arial"/>
          <w:b/>
          <w:sz w:val="21"/>
          <w:szCs w:val="21"/>
        </w:rPr>
        <w:t>. 202</w:t>
      </w:r>
      <w:r w:rsidR="00A97386">
        <w:rPr>
          <w:rFonts w:cs="Arial"/>
          <w:b/>
          <w:sz w:val="21"/>
          <w:szCs w:val="21"/>
        </w:rPr>
        <w:t>4</w:t>
      </w:r>
      <w:r w:rsidR="006216E1">
        <w:rPr>
          <w:rFonts w:cs="Arial"/>
          <w:b/>
          <w:sz w:val="21"/>
          <w:szCs w:val="21"/>
        </w:rPr>
        <w:t xml:space="preserve">, </w:t>
      </w:r>
      <w:r w:rsidR="006216E1" w:rsidRPr="00865EAD">
        <w:rPr>
          <w:rFonts w:cs="Arial"/>
          <w:bCs/>
          <w:sz w:val="21"/>
          <w:szCs w:val="21"/>
        </w:rPr>
        <w:t xml:space="preserve">a to na dobu </w:t>
      </w:r>
      <w:r w:rsidR="00A97386" w:rsidRPr="00865EAD">
        <w:rPr>
          <w:rFonts w:cs="Arial"/>
          <w:bCs/>
          <w:sz w:val="21"/>
          <w:szCs w:val="21"/>
        </w:rPr>
        <w:t>do ukončení smlouvy dne</w:t>
      </w:r>
      <w:r w:rsidR="00A97386">
        <w:rPr>
          <w:rFonts w:cs="Arial"/>
          <w:b/>
          <w:sz w:val="21"/>
          <w:szCs w:val="21"/>
        </w:rPr>
        <w:t xml:space="preserve"> 3</w:t>
      </w:r>
      <w:r w:rsidR="00D00F5E">
        <w:rPr>
          <w:rFonts w:cs="Arial"/>
          <w:b/>
          <w:sz w:val="21"/>
          <w:szCs w:val="21"/>
        </w:rPr>
        <w:t>0.</w:t>
      </w:r>
      <w:r w:rsidR="003F4ED9">
        <w:rPr>
          <w:rFonts w:cs="Arial"/>
          <w:b/>
          <w:sz w:val="21"/>
          <w:szCs w:val="21"/>
        </w:rPr>
        <w:t xml:space="preserve"> </w:t>
      </w:r>
      <w:r w:rsidR="00D00F5E">
        <w:rPr>
          <w:rFonts w:cs="Arial"/>
          <w:b/>
          <w:sz w:val="21"/>
          <w:szCs w:val="21"/>
        </w:rPr>
        <w:t>6. 2025.</w:t>
      </w:r>
    </w:p>
    <w:p w14:paraId="4CAF81DE" w14:textId="1D942457" w:rsidR="00BD6EF5" w:rsidRDefault="00BD6EF5" w:rsidP="00BD6EF5">
      <w:pPr>
        <w:rPr>
          <w:rFonts w:cs="Arial"/>
          <w:sz w:val="21"/>
          <w:szCs w:val="21"/>
        </w:rPr>
      </w:pPr>
    </w:p>
    <w:p w14:paraId="093DE1CD" w14:textId="0C2C1308" w:rsidR="00BD6EF5" w:rsidRPr="004A0C3E" w:rsidRDefault="00BD6EF5" w:rsidP="00B80B4B">
      <w:pPr>
        <w:pStyle w:val="Odstavecseseznamem"/>
        <w:numPr>
          <w:ilvl w:val="0"/>
          <w:numId w:val="11"/>
        </w:numPr>
        <w:contextualSpacing w:val="0"/>
        <w:rPr>
          <w:rFonts w:cs="Arial"/>
          <w:b/>
          <w:smallCaps/>
          <w:spacing w:val="32"/>
          <w:sz w:val="21"/>
          <w:szCs w:val="21"/>
        </w:rPr>
      </w:pPr>
      <w:r>
        <w:rPr>
          <w:rFonts w:cs="Arial"/>
          <w:b/>
          <w:smallCaps/>
          <w:spacing w:val="32"/>
          <w:sz w:val="21"/>
          <w:szCs w:val="21"/>
        </w:rPr>
        <w:t>Odměna</w:t>
      </w:r>
      <w:r w:rsidR="005E11EC">
        <w:rPr>
          <w:rFonts w:cs="Arial"/>
          <w:b/>
          <w:smallCaps/>
          <w:spacing w:val="32"/>
          <w:sz w:val="21"/>
          <w:szCs w:val="21"/>
        </w:rPr>
        <w:t xml:space="preserve"> a platební podmínky</w:t>
      </w:r>
    </w:p>
    <w:p w14:paraId="2434D6FB" w14:textId="2D5250B6" w:rsidR="00CE1DCB" w:rsidRPr="00CE1DCB" w:rsidRDefault="00065392" w:rsidP="00B80B4B">
      <w:pPr>
        <w:pStyle w:val="Odstavecseseznamem"/>
        <w:numPr>
          <w:ilvl w:val="1"/>
          <w:numId w:val="11"/>
        </w:numPr>
        <w:tabs>
          <w:tab w:val="left" w:pos="7088"/>
        </w:tabs>
        <w:spacing w:after="0"/>
        <w:contextualSpacing w:val="0"/>
        <w:rPr>
          <w:sz w:val="21"/>
          <w:szCs w:val="21"/>
        </w:rPr>
      </w:pPr>
      <w:r>
        <w:rPr>
          <w:rFonts w:cs="Arial"/>
          <w:sz w:val="21"/>
          <w:szCs w:val="21"/>
        </w:rPr>
        <w:t xml:space="preserve">Odměna za činnost poskytovatele se stanovuje </w:t>
      </w:r>
      <w:r w:rsidR="00D00F5E">
        <w:rPr>
          <w:rFonts w:cs="Arial"/>
          <w:sz w:val="21"/>
          <w:szCs w:val="21"/>
        </w:rPr>
        <w:t>takto</w:t>
      </w:r>
      <w:r w:rsidR="00CE1DCB">
        <w:rPr>
          <w:rFonts w:cs="Arial"/>
          <w:sz w:val="21"/>
          <w:szCs w:val="21"/>
        </w:rPr>
        <w:t>:</w:t>
      </w:r>
    </w:p>
    <w:p w14:paraId="46F3AF52" w14:textId="7F864482" w:rsidR="00065392" w:rsidRPr="00265C88" w:rsidRDefault="00CE1DCB" w:rsidP="00CE1DCB">
      <w:pPr>
        <w:pStyle w:val="Odstavecseseznamem"/>
        <w:numPr>
          <w:ilvl w:val="3"/>
          <w:numId w:val="11"/>
        </w:numPr>
        <w:tabs>
          <w:tab w:val="left" w:pos="7088"/>
        </w:tabs>
        <w:spacing w:after="0"/>
        <w:contextualSpacing w:val="0"/>
        <w:rPr>
          <w:sz w:val="21"/>
          <w:szCs w:val="21"/>
        </w:rPr>
      </w:pPr>
      <w:r>
        <w:rPr>
          <w:rFonts w:cs="Arial"/>
          <w:sz w:val="21"/>
          <w:szCs w:val="21"/>
        </w:rPr>
        <w:t>Plnění první etapy</w:t>
      </w:r>
      <w:r w:rsidR="009541F3">
        <w:rPr>
          <w:rFonts w:cs="Arial"/>
          <w:sz w:val="21"/>
          <w:szCs w:val="21"/>
        </w:rPr>
        <w:t xml:space="preserve"> do 16</w:t>
      </w:r>
      <w:r w:rsidR="003406C2">
        <w:rPr>
          <w:rFonts w:cs="Arial"/>
          <w:sz w:val="21"/>
          <w:szCs w:val="21"/>
        </w:rPr>
        <w:t>.</w:t>
      </w:r>
      <w:r w:rsidR="003F4ED9">
        <w:rPr>
          <w:rFonts w:cs="Arial"/>
          <w:sz w:val="21"/>
          <w:szCs w:val="21"/>
        </w:rPr>
        <w:t xml:space="preserve"> </w:t>
      </w:r>
      <w:r w:rsidR="003406C2">
        <w:rPr>
          <w:rFonts w:cs="Arial"/>
          <w:sz w:val="21"/>
          <w:szCs w:val="21"/>
        </w:rPr>
        <w:t>12.</w:t>
      </w:r>
      <w:r w:rsidR="003F4ED9">
        <w:rPr>
          <w:rFonts w:cs="Arial"/>
          <w:sz w:val="21"/>
          <w:szCs w:val="21"/>
        </w:rPr>
        <w:t xml:space="preserve"> </w:t>
      </w:r>
      <w:r w:rsidR="003406C2">
        <w:rPr>
          <w:rFonts w:cs="Arial"/>
          <w:sz w:val="21"/>
          <w:szCs w:val="21"/>
        </w:rPr>
        <w:t>2024</w:t>
      </w:r>
      <w:r>
        <w:rPr>
          <w:rFonts w:cs="Arial"/>
          <w:sz w:val="21"/>
          <w:szCs w:val="21"/>
        </w:rPr>
        <w:t xml:space="preserve"> </w:t>
      </w:r>
      <w:r w:rsidR="00065392">
        <w:rPr>
          <w:rFonts w:cs="Arial"/>
          <w:sz w:val="21"/>
          <w:szCs w:val="21"/>
        </w:rPr>
        <w:t>ve výši</w:t>
      </w:r>
      <w:r w:rsidR="00D00F5E">
        <w:rPr>
          <w:rFonts w:cs="Arial"/>
          <w:sz w:val="21"/>
          <w:szCs w:val="21"/>
        </w:rPr>
        <w:t xml:space="preserve"> </w:t>
      </w:r>
      <w:r w:rsidR="00737A18">
        <w:rPr>
          <w:rFonts w:cs="Arial"/>
          <w:b/>
          <w:bCs/>
          <w:sz w:val="21"/>
          <w:szCs w:val="21"/>
        </w:rPr>
        <w:t>250</w:t>
      </w:r>
      <w:r w:rsidR="003F4ED9">
        <w:rPr>
          <w:rFonts w:cs="Arial"/>
          <w:b/>
          <w:bCs/>
          <w:sz w:val="21"/>
          <w:szCs w:val="21"/>
        </w:rPr>
        <w:t>.</w:t>
      </w:r>
      <w:r w:rsidR="00FF328F" w:rsidRPr="00265C88">
        <w:rPr>
          <w:rFonts w:cs="Arial"/>
          <w:b/>
          <w:bCs/>
          <w:sz w:val="21"/>
          <w:szCs w:val="21"/>
        </w:rPr>
        <w:t>000</w:t>
      </w:r>
      <w:r w:rsidR="004E34B2">
        <w:rPr>
          <w:rFonts w:cs="Arial"/>
          <w:b/>
          <w:bCs/>
          <w:sz w:val="21"/>
          <w:szCs w:val="21"/>
        </w:rPr>
        <w:t xml:space="preserve"> </w:t>
      </w:r>
      <w:r w:rsidR="004E34B2">
        <w:rPr>
          <w:rFonts w:cs="Arial"/>
          <w:b/>
          <w:sz w:val="21"/>
          <w:szCs w:val="21"/>
        </w:rPr>
        <w:t>Kč</w:t>
      </w:r>
      <w:r w:rsidR="00FF328F">
        <w:rPr>
          <w:rFonts w:cs="Arial"/>
          <w:sz w:val="21"/>
          <w:szCs w:val="21"/>
        </w:rPr>
        <w:t xml:space="preserve"> </w:t>
      </w:r>
      <w:r w:rsidR="00065392">
        <w:rPr>
          <w:rFonts w:cs="Arial"/>
          <w:b/>
          <w:sz w:val="21"/>
          <w:szCs w:val="21"/>
        </w:rPr>
        <w:t xml:space="preserve">bez DPH </w:t>
      </w:r>
    </w:p>
    <w:p w14:paraId="4C51F9BE" w14:textId="2B944D17" w:rsidR="00265C88" w:rsidRPr="006216E1" w:rsidRDefault="00265C88" w:rsidP="00CE1DCB">
      <w:pPr>
        <w:pStyle w:val="Odstavecseseznamem"/>
        <w:numPr>
          <w:ilvl w:val="3"/>
          <w:numId w:val="11"/>
        </w:numPr>
        <w:tabs>
          <w:tab w:val="left" w:pos="7088"/>
        </w:tabs>
        <w:spacing w:after="0"/>
        <w:contextualSpacing w:val="0"/>
        <w:rPr>
          <w:sz w:val="21"/>
          <w:szCs w:val="21"/>
        </w:rPr>
      </w:pPr>
      <w:r w:rsidRPr="000B203F">
        <w:rPr>
          <w:rFonts w:cs="Arial"/>
          <w:bCs/>
          <w:sz w:val="21"/>
          <w:szCs w:val="21"/>
        </w:rPr>
        <w:t xml:space="preserve">Plnění druhé </w:t>
      </w:r>
      <w:r w:rsidR="00B0384A" w:rsidRPr="000B203F">
        <w:rPr>
          <w:rFonts w:cs="Arial"/>
          <w:bCs/>
          <w:sz w:val="21"/>
          <w:szCs w:val="21"/>
        </w:rPr>
        <w:t xml:space="preserve">etapy </w:t>
      </w:r>
      <w:r w:rsidR="003406C2">
        <w:rPr>
          <w:rFonts w:cs="Arial"/>
          <w:bCs/>
          <w:sz w:val="21"/>
          <w:szCs w:val="21"/>
        </w:rPr>
        <w:t>do 30.</w:t>
      </w:r>
      <w:r w:rsidR="003F4ED9">
        <w:rPr>
          <w:rFonts w:cs="Arial"/>
          <w:bCs/>
          <w:sz w:val="21"/>
          <w:szCs w:val="21"/>
        </w:rPr>
        <w:t xml:space="preserve"> </w:t>
      </w:r>
      <w:r w:rsidR="003406C2">
        <w:rPr>
          <w:rFonts w:cs="Arial"/>
          <w:bCs/>
          <w:sz w:val="21"/>
          <w:szCs w:val="21"/>
        </w:rPr>
        <w:t>6.</w:t>
      </w:r>
      <w:r w:rsidR="003F4ED9">
        <w:rPr>
          <w:rFonts w:cs="Arial"/>
          <w:bCs/>
          <w:sz w:val="21"/>
          <w:szCs w:val="21"/>
        </w:rPr>
        <w:t xml:space="preserve"> </w:t>
      </w:r>
      <w:r w:rsidR="003406C2">
        <w:rPr>
          <w:rFonts w:cs="Arial"/>
          <w:bCs/>
          <w:sz w:val="21"/>
          <w:szCs w:val="21"/>
        </w:rPr>
        <w:t xml:space="preserve">2025 </w:t>
      </w:r>
      <w:r w:rsidR="00B0384A" w:rsidRPr="000B203F">
        <w:rPr>
          <w:rFonts w:cs="Arial"/>
          <w:bCs/>
          <w:sz w:val="21"/>
          <w:szCs w:val="21"/>
        </w:rPr>
        <w:t>ve výši</w:t>
      </w:r>
      <w:r w:rsidR="00B0384A">
        <w:rPr>
          <w:rFonts w:cs="Arial"/>
          <w:b/>
          <w:sz w:val="21"/>
          <w:szCs w:val="21"/>
        </w:rPr>
        <w:t xml:space="preserve"> </w:t>
      </w:r>
      <w:r w:rsidR="00737A18">
        <w:rPr>
          <w:rFonts w:cs="Arial"/>
          <w:b/>
          <w:sz w:val="21"/>
          <w:szCs w:val="21"/>
        </w:rPr>
        <w:t>295</w:t>
      </w:r>
      <w:r w:rsidR="003F4ED9">
        <w:rPr>
          <w:rFonts w:cs="Arial"/>
          <w:b/>
          <w:sz w:val="21"/>
          <w:szCs w:val="21"/>
        </w:rPr>
        <w:t>.</w:t>
      </w:r>
      <w:r w:rsidR="00BD2DB5">
        <w:rPr>
          <w:rFonts w:cs="Arial"/>
          <w:b/>
          <w:sz w:val="21"/>
          <w:szCs w:val="21"/>
        </w:rPr>
        <w:t xml:space="preserve">000 </w:t>
      </w:r>
      <w:r w:rsidR="004E34B2">
        <w:rPr>
          <w:rFonts w:cs="Arial"/>
          <w:b/>
          <w:sz w:val="21"/>
          <w:szCs w:val="21"/>
        </w:rPr>
        <w:t>K</w:t>
      </w:r>
      <w:r w:rsidR="00BD2DB5">
        <w:rPr>
          <w:rFonts w:cs="Arial"/>
          <w:b/>
          <w:sz w:val="21"/>
          <w:szCs w:val="21"/>
        </w:rPr>
        <w:t>č bez DPH</w:t>
      </w:r>
      <w:r w:rsidR="006421F7">
        <w:rPr>
          <w:rFonts w:cs="Arial"/>
          <w:b/>
          <w:sz w:val="21"/>
          <w:szCs w:val="21"/>
        </w:rPr>
        <w:t xml:space="preserve"> </w:t>
      </w:r>
    </w:p>
    <w:p w14:paraId="0FE2FF0E" w14:textId="69BB5556" w:rsidR="006216E1" w:rsidRPr="009775AE" w:rsidRDefault="006216E1" w:rsidP="00B80B4B">
      <w:pPr>
        <w:pStyle w:val="Odstavecseseznamem"/>
        <w:numPr>
          <w:ilvl w:val="1"/>
          <w:numId w:val="11"/>
        </w:numPr>
        <w:tabs>
          <w:tab w:val="left" w:pos="7088"/>
        </w:tabs>
        <w:spacing w:after="0"/>
        <w:contextualSpacing w:val="0"/>
        <w:rPr>
          <w:sz w:val="21"/>
          <w:szCs w:val="21"/>
        </w:rPr>
      </w:pPr>
      <w:r w:rsidRPr="009775AE">
        <w:rPr>
          <w:rFonts w:cs="Arial"/>
          <w:sz w:val="21"/>
          <w:szCs w:val="21"/>
        </w:rPr>
        <w:t>Maximální celková cena</w:t>
      </w:r>
      <w:r w:rsidR="001D4C48">
        <w:rPr>
          <w:rFonts w:cs="Arial"/>
          <w:sz w:val="21"/>
          <w:szCs w:val="21"/>
        </w:rPr>
        <w:t>,</w:t>
      </w:r>
      <w:r w:rsidRPr="009775AE">
        <w:rPr>
          <w:rFonts w:cs="Arial"/>
          <w:sz w:val="21"/>
          <w:szCs w:val="21"/>
        </w:rPr>
        <w:t xml:space="preserve"> kterou je poskytovatel oprávněn vyfakturovat</w:t>
      </w:r>
      <w:r w:rsidR="001D4C48">
        <w:rPr>
          <w:rFonts w:cs="Arial"/>
          <w:sz w:val="21"/>
          <w:szCs w:val="21"/>
        </w:rPr>
        <w:t xml:space="preserve"> na základě této smlouvy</w:t>
      </w:r>
      <w:r w:rsidRPr="009775AE">
        <w:rPr>
          <w:rFonts w:cs="Arial"/>
          <w:sz w:val="21"/>
          <w:szCs w:val="21"/>
        </w:rPr>
        <w:t xml:space="preserve"> činí </w:t>
      </w:r>
      <w:r w:rsidR="00737A18">
        <w:rPr>
          <w:rFonts w:cs="Arial"/>
          <w:b/>
          <w:bCs/>
          <w:sz w:val="21"/>
          <w:szCs w:val="21"/>
        </w:rPr>
        <w:t>545</w:t>
      </w:r>
      <w:r w:rsidR="003F4ED9">
        <w:rPr>
          <w:rFonts w:cs="Arial"/>
          <w:b/>
          <w:bCs/>
          <w:sz w:val="21"/>
          <w:szCs w:val="21"/>
        </w:rPr>
        <w:t>.</w:t>
      </w:r>
      <w:r w:rsidR="00DE642B" w:rsidRPr="006A6B0D">
        <w:rPr>
          <w:rFonts w:cs="Arial"/>
          <w:b/>
          <w:bCs/>
          <w:sz w:val="21"/>
          <w:szCs w:val="21"/>
        </w:rPr>
        <w:t xml:space="preserve">000 </w:t>
      </w:r>
      <w:r w:rsidR="003406C2" w:rsidRPr="003406C2">
        <w:rPr>
          <w:rFonts w:cs="Arial"/>
          <w:b/>
          <w:bCs/>
          <w:sz w:val="21"/>
          <w:szCs w:val="21"/>
        </w:rPr>
        <w:t>Kč</w:t>
      </w:r>
      <w:r w:rsidR="003406C2" w:rsidRPr="00737A18">
        <w:rPr>
          <w:rFonts w:cs="Arial"/>
          <w:b/>
          <w:sz w:val="21"/>
          <w:szCs w:val="21"/>
        </w:rPr>
        <w:t xml:space="preserve"> </w:t>
      </w:r>
      <w:r w:rsidRPr="00737A18">
        <w:rPr>
          <w:rFonts w:cs="Arial"/>
          <w:b/>
          <w:sz w:val="21"/>
          <w:szCs w:val="21"/>
        </w:rPr>
        <w:t>bez DPH</w:t>
      </w:r>
      <w:r w:rsidRPr="009775AE">
        <w:rPr>
          <w:rFonts w:cs="Arial"/>
          <w:sz w:val="21"/>
          <w:szCs w:val="21"/>
        </w:rPr>
        <w:t>.</w:t>
      </w:r>
    </w:p>
    <w:p w14:paraId="4D06C043" w14:textId="547F4D7F" w:rsidR="00065392" w:rsidRDefault="00A84ECD" w:rsidP="00B80B4B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Výkonem činnosti jsou pro účely fakt</w:t>
      </w:r>
      <w:r w:rsidR="006216E1">
        <w:rPr>
          <w:rFonts w:cs="Arial"/>
          <w:sz w:val="21"/>
          <w:szCs w:val="21"/>
        </w:rPr>
        <w:t>urace i veškeré přípravné práce.</w:t>
      </w:r>
      <w:r>
        <w:rPr>
          <w:rFonts w:cs="Arial"/>
          <w:sz w:val="21"/>
          <w:szCs w:val="21"/>
        </w:rPr>
        <w:t xml:space="preserve"> Výkonem činnosti zejména není čas strávený na cestě k objednateli.</w:t>
      </w:r>
    </w:p>
    <w:p w14:paraId="5CE25042" w14:textId="0FD1DED0" w:rsidR="00A84ECD" w:rsidRDefault="00A84ECD" w:rsidP="00B80B4B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A84ECD">
        <w:rPr>
          <w:rFonts w:cs="Arial"/>
          <w:sz w:val="21"/>
          <w:szCs w:val="21"/>
        </w:rPr>
        <w:t>Odměna za činnost obsahuje veškeré náklady poskytovatele na plnění této smlouvy, zejména administ</w:t>
      </w:r>
      <w:r w:rsidR="008A69F8">
        <w:rPr>
          <w:rFonts w:cs="Arial"/>
          <w:sz w:val="21"/>
          <w:szCs w:val="21"/>
        </w:rPr>
        <w:t xml:space="preserve">rativní náklady, </w:t>
      </w:r>
      <w:r w:rsidR="00120192">
        <w:rPr>
          <w:rFonts w:cs="Arial"/>
          <w:sz w:val="21"/>
          <w:szCs w:val="21"/>
        </w:rPr>
        <w:t>cestovné</w:t>
      </w:r>
      <w:r w:rsidR="008A69F8">
        <w:rPr>
          <w:rFonts w:cs="Arial"/>
          <w:sz w:val="21"/>
          <w:szCs w:val="21"/>
        </w:rPr>
        <w:t xml:space="preserve"> apod</w:t>
      </w:r>
      <w:r w:rsidRPr="00A84ECD">
        <w:rPr>
          <w:rFonts w:cs="Arial"/>
          <w:sz w:val="21"/>
          <w:szCs w:val="21"/>
        </w:rPr>
        <w:t xml:space="preserve">. </w:t>
      </w:r>
    </w:p>
    <w:p w14:paraId="01C3B64B" w14:textId="09D46C75" w:rsidR="00A84ECD" w:rsidRPr="00A84ECD" w:rsidRDefault="00A84ECD" w:rsidP="00B80B4B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A84ECD">
        <w:rPr>
          <w:rFonts w:cs="Arial"/>
          <w:sz w:val="21"/>
          <w:szCs w:val="21"/>
        </w:rPr>
        <w:t>Odměna se hradí na základě faktur s náležitostmi daňového dokladu.</w:t>
      </w:r>
    </w:p>
    <w:p w14:paraId="4C350954" w14:textId="55693328" w:rsidR="00A84ECD" w:rsidRPr="00A84ECD" w:rsidRDefault="00A84ECD" w:rsidP="00B80B4B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A84ECD">
        <w:rPr>
          <w:rFonts w:cs="Arial"/>
          <w:sz w:val="21"/>
          <w:szCs w:val="21"/>
        </w:rPr>
        <w:t xml:space="preserve">Faktury se vystavují </w:t>
      </w:r>
      <w:r w:rsidR="006216E1">
        <w:rPr>
          <w:rFonts w:cs="Arial"/>
          <w:sz w:val="21"/>
          <w:szCs w:val="21"/>
        </w:rPr>
        <w:t>ročně</w:t>
      </w:r>
      <w:r w:rsidRPr="00A84ECD">
        <w:rPr>
          <w:rFonts w:cs="Arial"/>
          <w:sz w:val="21"/>
          <w:szCs w:val="21"/>
        </w:rPr>
        <w:t xml:space="preserve">. Dnem uskutečnění zdanitelného plnění je den, ve kterém </w:t>
      </w:r>
      <w:r w:rsidR="008F418F">
        <w:rPr>
          <w:rFonts w:cs="Arial"/>
          <w:sz w:val="21"/>
          <w:szCs w:val="21"/>
        </w:rPr>
        <w:t>zástupce objednatele po</w:t>
      </w:r>
      <w:r w:rsidRPr="00A84ECD">
        <w:rPr>
          <w:rFonts w:cs="Arial"/>
          <w:sz w:val="21"/>
          <w:szCs w:val="21"/>
        </w:rPr>
        <w:t>t</w:t>
      </w:r>
      <w:r w:rsidR="008F418F">
        <w:rPr>
          <w:rFonts w:cs="Arial"/>
          <w:sz w:val="21"/>
          <w:szCs w:val="21"/>
        </w:rPr>
        <w:t xml:space="preserve">vrdí </w:t>
      </w:r>
      <w:r w:rsidR="001D4C48">
        <w:rPr>
          <w:rFonts w:cs="Arial"/>
          <w:sz w:val="21"/>
          <w:szCs w:val="21"/>
        </w:rPr>
        <w:t>předání dané etapy</w:t>
      </w:r>
      <w:r w:rsidRPr="00A84ECD">
        <w:rPr>
          <w:rFonts w:cs="Arial"/>
          <w:sz w:val="21"/>
          <w:szCs w:val="21"/>
        </w:rPr>
        <w:t xml:space="preserve">. Smluvní strany se zavazují činit tak, aby takovým dnem </w:t>
      </w:r>
      <w:r w:rsidR="009541F3">
        <w:rPr>
          <w:rFonts w:cs="Arial"/>
          <w:sz w:val="21"/>
          <w:szCs w:val="21"/>
        </w:rPr>
        <w:t>bylo 16</w:t>
      </w:r>
      <w:r w:rsidR="006216E1">
        <w:rPr>
          <w:rFonts w:cs="Arial"/>
          <w:sz w:val="21"/>
          <w:szCs w:val="21"/>
        </w:rPr>
        <w:t xml:space="preserve">. 12. </w:t>
      </w:r>
      <w:r w:rsidR="006A6B0D">
        <w:rPr>
          <w:rFonts w:cs="Arial"/>
          <w:sz w:val="21"/>
          <w:szCs w:val="21"/>
        </w:rPr>
        <w:t xml:space="preserve">2024 </w:t>
      </w:r>
      <w:r w:rsidR="003E49F8">
        <w:rPr>
          <w:rFonts w:cs="Arial"/>
          <w:sz w:val="21"/>
          <w:szCs w:val="21"/>
        </w:rPr>
        <w:t>a 30.</w:t>
      </w:r>
      <w:r w:rsidR="001D4C48">
        <w:rPr>
          <w:rFonts w:cs="Arial"/>
          <w:sz w:val="21"/>
          <w:szCs w:val="21"/>
        </w:rPr>
        <w:t xml:space="preserve"> </w:t>
      </w:r>
      <w:r w:rsidR="003E49F8">
        <w:rPr>
          <w:rFonts w:cs="Arial"/>
          <w:sz w:val="21"/>
          <w:szCs w:val="21"/>
        </w:rPr>
        <w:t>6. 2025</w:t>
      </w:r>
      <w:r w:rsidRPr="00A84ECD">
        <w:rPr>
          <w:rFonts w:cs="Arial"/>
          <w:sz w:val="21"/>
          <w:szCs w:val="21"/>
        </w:rPr>
        <w:t>.</w:t>
      </w:r>
    </w:p>
    <w:p w14:paraId="33A693D5" w14:textId="0A93C3E8" w:rsidR="00A34ACD" w:rsidRDefault="00A84ECD" w:rsidP="00B80B4B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A84ECD">
        <w:rPr>
          <w:rFonts w:cs="Arial"/>
          <w:sz w:val="21"/>
          <w:szCs w:val="21"/>
        </w:rPr>
        <w:t>Přílohou faktur</w:t>
      </w:r>
      <w:r w:rsidR="00A34ACD">
        <w:rPr>
          <w:rFonts w:cs="Arial"/>
          <w:sz w:val="21"/>
          <w:szCs w:val="21"/>
        </w:rPr>
        <w:t>y</w:t>
      </w:r>
      <w:r w:rsidRPr="00A84ECD">
        <w:rPr>
          <w:rFonts w:cs="Arial"/>
          <w:sz w:val="21"/>
          <w:szCs w:val="21"/>
        </w:rPr>
        <w:t xml:space="preserve"> </w:t>
      </w:r>
      <w:r w:rsidR="00A34ACD">
        <w:rPr>
          <w:rFonts w:cs="Arial"/>
          <w:sz w:val="21"/>
          <w:szCs w:val="21"/>
        </w:rPr>
        <w:t xml:space="preserve">bude </w:t>
      </w:r>
      <w:r w:rsidR="008A69F8">
        <w:rPr>
          <w:rFonts w:cs="Arial"/>
          <w:sz w:val="21"/>
          <w:szCs w:val="21"/>
        </w:rPr>
        <w:t>poskytovatelem</w:t>
      </w:r>
      <w:r w:rsidR="00A34ACD">
        <w:rPr>
          <w:rFonts w:cs="Arial"/>
          <w:sz w:val="21"/>
          <w:szCs w:val="21"/>
        </w:rPr>
        <w:t xml:space="preserve"> i objednatelem podepsaný </w:t>
      </w:r>
      <w:r w:rsidR="001D4C48">
        <w:rPr>
          <w:rFonts w:cs="Arial"/>
          <w:sz w:val="21"/>
          <w:szCs w:val="21"/>
        </w:rPr>
        <w:t>předávací protokol k dané etapě</w:t>
      </w:r>
      <w:r w:rsidR="00A34ACD">
        <w:rPr>
          <w:rFonts w:cs="Arial"/>
          <w:sz w:val="21"/>
          <w:szCs w:val="21"/>
        </w:rPr>
        <w:t>.</w:t>
      </w:r>
    </w:p>
    <w:p w14:paraId="2112CCB8" w14:textId="77777777" w:rsidR="00A84ECD" w:rsidRPr="00A84ECD" w:rsidRDefault="00A84ECD" w:rsidP="00B80B4B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A84ECD">
        <w:rPr>
          <w:rFonts w:cs="Arial"/>
          <w:sz w:val="21"/>
          <w:szCs w:val="21"/>
        </w:rPr>
        <w:t xml:space="preserve">Lhůta splatnosti všech faktur je 30 dnů ode dne vystavení faktury. </w:t>
      </w:r>
    </w:p>
    <w:p w14:paraId="69446670" w14:textId="74B1331B" w:rsidR="00A84ECD" w:rsidRPr="00A84ECD" w:rsidRDefault="008A69F8" w:rsidP="00B80B4B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 xml:space="preserve">Poskytovatel je povinen doručit faktury na </w:t>
      </w:r>
      <w:r w:rsidR="006216E1">
        <w:rPr>
          <w:rFonts w:cs="Arial"/>
          <w:sz w:val="21"/>
          <w:szCs w:val="21"/>
        </w:rPr>
        <w:t>e-</w:t>
      </w:r>
      <w:r>
        <w:rPr>
          <w:rFonts w:cs="Arial"/>
          <w:sz w:val="21"/>
          <w:szCs w:val="21"/>
        </w:rPr>
        <w:t xml:space="preserve">mailovou </w:t>
      </w:r>
      <w:r w:rsidR="00A84ECD" w:rsidRPr="00A84ECD">
        <w:rPr>
          <w:rFonts w:cs="Arial"/>
          <w:sz w:val="21"/>
          <w:szCs w:val="21"/>
        </w:rPr>
        <w:t xml:space="preserve">adresu </w:t>
      </w:r>
      <w:hyperlink r:id="rId8" w:history="1">
        <w:r w:rsidRPr="004E0EFE">
          <w:rPr>
            <w:rStyle w:val="Hypertextovodkaz"/>
            <w:rFonts w:cs="Arial"/>
            <w:sz w:val="21"/>
            <w:szCs w:val="21"/>
          </w:rPr>
          <w:t>fakturace@czechglobe.cz</w:t>
        </w:r>
      </w:hyperlink>
      <w:r>
        <w:rPr>
          <w:rFonts w:cs="Arial"/>
          <w:sz w:val="21"/>
          <w:szCs w:val="21"/>
        </w:rPr>
        <w:t xml:space="preserve">, a to </w:t>
      </w:r>
      <w:r w:rsidR="00A34ACD">
        <w:rPr>
          <w:rFonts w:cs="Arial"/>
          <w:sz w:val="21"/>
          <w:szCs w:val="21"/>
        </w:rPr>
        <w:t xml:space="preserve">nejpozději </w:t>
      </w:r>
      <w:r w:rsidR="00A84ECD" w:rsidRPr="00A84ECD">
        <w:rPr>
          <w:rFonts w:cs="Arial"/>
          <w:sz w:val="21"/>
          <w:szCs w:val="21"/>
        </w:rPr>
        <w:t xml:space="preserve">do </w:t>
      </w:r>
      <w:r>
        <w:rPr>
          <w:rFonts w:cs="Arial"/>
          <w:sz w:val="21"/>
          <w:szCs w:val="21"/>
        </w:rPr>
        <w:t>pěti</w:t>
      </w:r>
      <w:r w:rsidR="00A84ECD" w:rsidRPr="00A84ECD">
        <w:rPr>
          <w:rFonts w:cs="Arial"/>
          <w:sz w:val="21"/>
          <w:szCs w:val="21"/>
        </w:rPr>
        <w:t xml:space="preserve"> pracovních dnů po dni, ke kterému je </w:t>
      </w:r>
      <w:r w:rsidR="001D4C48">
        <w:rPr>
          <w:rFonts w:cs="Arial"/>
          <w:sz w:val="21"/>
          <w:szCs w:val="21"/>
        </w:rPr>
        <w:t>potvrzen</w:t>
      </w:r>
      <w:r w:rsidR="00A84ECD" w:rsidRPr="00A84ECD">
        <w:rPr>
          <w:rFonts w:cs="Arial"/>
          <w:sz w:val="21"/>
          <w:szCs w:val="21"/>
        </w:rPr>
        <w:t xml:space="preserve"> </w:t>
      </w:r>
      <w:r w:rsidR="001D4C48">
        <w:rPr>
          <w:rFonts w:cs="Arial"/>
          <w:sz w:val="21"/>
          <w:szCs w:val="21"/>
        </w:rPr>
        <w:t>předávací protokol k dané etapě</w:t>
      </w:r>
      <w:r w:rsidR="00A84ECD" w:rsidRPr="00A84ECD">
        <w:rPr>
          <w:rFonts w:cs="Arial"/>
          <w:sz w:val="21"/>
          <w:szCs w:val="21"/>
        </w:rPr>
        <w:t>.</w:t>
      </w:r>
    </w:p>
    <w:p w14:paraId="001ACE5A" w14:textId="777348B8" w:rsidR="00A84ECD" w:rsidRPr="00A84ECD" w:rsidRDefault="00A84ECD" w:rsidP="00B80B4B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A84ECD">
        <w:rPr>
          <w:rFonts w:cs="Arial"/>
          <w:sz w:val="21"/>
          <w:szCs w:val="21"/>
        </w:rPr>
        <w:t xml:space="preserve">Objednatel je do data splatnosti oprávněn vrátit fakturu vykazující vady. </w:t>
      </w:r>
      <w:r w:rsidR="008A69F8">
        <w:rPr>
          <w:rFonts w:cs="Arial"/>
          <w:sz w:val="21"/>
          <w:szCs w:val="21"/>
        </w:rPr>
        <w:t>Poskytovatel</w:t>
      </w:r>
      <w:r w:rsidRPr="00A84ECD">
        <w:rPr>
          <w:rFonts w:cs="Arial"/>
          <w:sz w:val="21"/>
          <w:szCs w:val="21"/>
        </w:rPr>
        <w:t xml:space="preserve"> je povinen předložit fakturu novou či opravenou, přičemž nová lhůta splatnosti činí 30 dnů. </w:t>
      </w:r>
      <w:r w:rsidR="008A69F8">
        <w:rPr>
          <w:rFonts w:cs="Arial"/>
          <w:sz w:val="21"/>
          <w:szCs w:val="21"/>
        </w:rPr>
        <w:t>Poskytovatel</w:t>
      </w:r>
      <w:r w:rsidRPr="00A84ECD">
        <w:rPr>
          <w:rFonts w:cs="Arial"/>
          <w:sz w:val="21"/>
          <w:szCs w:val="21"/>
        </w:rPr>
        <w:t xml:space="preserve"> je povinen doručit na adresu sídla objednatele fakturu novou, a to nejpozději do 5 pracovních dnů po té, co obdržel vrácenou fakturu. </w:t>
      </w:r>
    </w:p>
    <w:p w14:paraId="1F6B093F" w14:textId="77777777" w:rsidR="00A84ECD" w:rsidRPr="00A84ECD" w:rsidRDefault="00A84ECD" w:rsidP="00B80B4B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A84ECD">
        <w:rPr>
          <w:rFonts w:cs="Arial"/>
          <w:sz w:val="21"/>
          <w:szCs w:val="21"/>
        </w:rPr>
        <w:t>Faktura je uhrazena dnem odepsání příslušné částky z účtu objednatele.</w:t>
      </w:r>
    </w:p>
    <w:p w14:paraId="1B26E6EA" w14:textId="533C4DC4" w:rsidR="00A84ECD" w:rsidRDefault="008A69F8" w:rsidP="00B80B4B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Poskytovatel</w:t>
      </w:r>
      <w:r w:rsidR="00A84ECD" w:rsidRPr="00A84ECD">
        <w:rPr>
          <w:rFonts w:cs="Arial"/>
          <w:sz w:val="21"/>
          <w:szCs w:val="21"/>
        </w:rPr>
        <w:t xml:space="preserve"> nemůže po objednateli požadovat jiné platby nebo platby v jiných termínech.</w:t>
      </w:r>
    </w:p>
    <w:p w14:paraId="4B803544" w14:textId="77777777" w:rsidR="009775AE" w:rsidRPr="009775AE" w:rsidRDefault="009775AE" w:rsidP="009775AE">
      <w:pPr>
        <w:ind w:left="0" w:firstLine="0"/>
        <w:rPr>
          <w:rFonts w:cs="Arial"/>
          <w:sz w:val="21"/>
          <w:szCs w:val="21"/>
        </w:rPr>
      </w:pPr>
    </w:p>
    <w:p w14:paraId="55FC07DB" w14:textId="0B64700A" w:rsidR="009775AE" w:rsidRPr="009775AE" w:rsidRDefault="009775AE" w:rsidP="00B80B4B">
      <w:pPr>
        <w:pStyle w:val="Odstavecseseznamem"/>
        <w:numPr>
          <w:ilvl w:val="0"/>
          <w:numId w:val="11"/>
        </w:numPr>
        <w:contextualSpacing w:val="0"/>
        <w:rPr>
          <w:rFonts w:cs="Arial"/>
          <w:sz w:val="21"/>
          <w:szCs w:val="21"/>
        </w:rPr>
      </w:pPr>
      <w:r w:rsidRPr="009775AE">
        <w:rPr>
          <w:b/>
          <w:bCs/>
          <w:smallCaps/>
          <w:spacing w:val="32"/>
          <w:sz w:val="21"/>
          <w:szCs w:val="21"/>
        </w:rPr>
        <w:t>Úroky z prodlení a smluvní pokuta</w:t>
      </w:r>
    </w:p>
    <w:p w14:paraId="40C64EC0" w14:textId="566A6E46" w:rsidR="009775AE" w:rsidRDefault="009775AE" w:rsidP="009775AE">
      <w:pPr>
        <w:pStyle w:val="Odstavecseseznamem"/>
        <w:numPr>
          <w:ilvl w:val="1"/>
          <w:numId w:val="21"/>
        </w:numPr>
        <w:contextualSpacing w:val="0"/>
        <w:rPr>
          <w:sz w:val="21"/>
          <w:szCs w:val="21"/>
        </w:rPr>
      </w:pPr>
      <w:r>
        <w:rPr>
          <w:sz w:val="21"/>
          <w:szCs w:val="21"/>
        </w:rPr>
        <w:t xml:space="preserve">V případě prodlení objednatele s úhradou faktury je poskytovatel oprávněn uplatnit vůči objednateli úrok z prodlení ve výši </w:t>
      </w:r>
      <w:r>
        <w:rPr>
          <w:b/>
          <w:bCs/>
          <w:sz w:val="21"/>
          <w:szCs w:val="21"/>
        </w:rPr>
        <w:t>0,0</w:t>
      </w:r>
      <w:r w:rsidR="001D4C48">
        <w:rPr>
          <w:b/>
          <w:bCs/>
          <w:sz w:val="21"/>
          <w:szCs w:val="21"/>
        </w:rPr>
        <w:t>4</w:t>
      </w:r>
      <w:r>
        <w:rPr>
          <w:b/>
          <w:bCs/>
          <w:sz w:val="21"/>
          <w:szCs w:val="21"/>
        </w:rPr>
        <w:t xml:space="preserve"> % z dlužné částky denně</w:t>
      </w:r>
      <w:r>
        <w:rPr>
          <w:sz w:val="21"/>
          <w:szCs w:val="21"/>
        </w:rPr>
        <w:t>.</w:t>
      </w:r>
    </w:p>
    <w:p w14:paraId="1B1CFF6E" w14:textId="241058F1" w:rsidR="009775AE" w:rsidRPr="009775AE" w:rsidRDefault="009775AE" w:rsidP="009775AE">
      <w:pPr>
        <w:pStyle w:val="Odstavecseseznamem"/>
        <w:numPr>
          <w:ilvl w:val="1"/>
          <w:numId w:val="21"/>
        </w:numPr>
        <w:contextualSpacing w:val="0"/>
        <w:rPr>
          <w:sz w:val="21"/>
          <w:szCs w:val="21"/>
        </w:rPr>
      </w:pPr>
      <w:r w:rsidRPr="009775AE">
        <w:rPr>
          <w:sz w:val="21"/>
          <w:szCs w:val="21"/>
        </w:rPr>
        <w:t xml:space="preserve">Objednatel uplatní </w:t>
      </w:r>
      <w:r w:rsidRPr="009775AE">
        <w:rPr>
          <w:b/>
          <w:bCs/>
          <w:sz w:val="21"/>
          <w:szCs w:val="21"/>
        </w:rPr>
        <w:t>smluvní pokutu</w:t>
      </w:r>
      <w:r w:rsidRPr="009775AE">
        <w:rPr>
          <w:sz w:val="21"/>
          <w:szCs w:val="21"/>
        </w:rPr>
        <w:t xml:space="preserve"> jako sankci ve výši </w:t>
      </w:r>
      <w:r w:rsidR="001D4C48">
        <w:rPr>
          <w:b/>
          <w:bCs/>
          <w:sz w:val="21"/>
          <w:szCs w:val="21"/>
        </w:rPr>
        <w:t>5</w:t>
      </w:r>
      <w:r w:rsidRPr="009775AE">
        <w:rPr>
          <w:b/>
          <w:bCs/>
          <w:sz w:val="21"/>
          <w:szCs w:val="21"/>
        </w:rPr>
        <w:t>00 Kč</w:t>
      </w:r>
      <w:r w:rsidRPr="009775AE">
        <w:rPr>
          <w:sz w:val="21"/>
          <w:szCs w:val="21"/>
        </w:rPr>
        <w:t xml:space="preserve"> </w:t>
      </w:r>
      <w:r w:rsidRPr="009775AE">
        <w:rPr>
          <w:b/>
          <w:bCs/>
          <w:sz w:val="21"/>
          <w:szCs w:val="21"/>
        </w:rPr>
        <w:t>denně</w:t>
      </w:r>
      <w:r w:rsidRPr="009775AE">
        <w:rPr>
          <w:sz w:val="21"/>
          <w:szCs w:val="21"/>
        </w:rPr>
        <w:t xml:space="preserve"> v případě prodlení poskytovatele s</w:t>
      </w:r>
      <w:r w:rsidR="001D4C48">
        <w:rPr>
          <w:sz w:val="21"/>
          <w:szCs w:val="21"/>
        </w:rPr>
        <w:t> předáním dané etapy</w:t>
      </w:r>
      <w:r>
        <w:rPr>
          <w:sz w:val="21"/>
          <w:szCs w:val="21"/>
        </w:rPr>
        <w:t>.</w:t>
      </w:r>
    </w:p>
    <w:p w14:paraId="3BFB2CE5" w14:textId="77777777" w:rsidR="009775AE" w:rsidRDefault="009775AE" w:rsidP="009775AE">
      <w:pPr>
        <w:pStyle w:val="Odstavecseseznamem"/>
        <w:numPr>
          <w:ilvl w:val="1"/>
          <w:numId w:val="21"/>
        </w:numPr>
        <w:contextualSpacing w:val="0"/>
        <w:rPr>
          <w:sz w:val="21"/>
          <w:szCs w:val="21"/>
        </w:rPr>
      </w:pPr>
      <w:r>
        <w:rPr>
          <w:sz w:val="21"/>
          <w:szCs w:val="21"/>
        </w:rPr>
        <w:t xml:space="preserve">Povinná smluvní strana se zavazuje uhradit vyúčtovanou smluvní pokutu (smluvní pokuty) ve lhůtě 30 dnů ode dne obdržení příslušného vyúčtování. Stejná lhůta se vztahuje rovněž na úhradu úroků z prodlení. </w:t>
      </w:r>
    </w:p>
    <w:p w14:paraId="3813CD12" w14:textId="49A04D4A" w:rsidR="001D4C48" w:rsidRPr="001D4C48" w:rsidRDefault="009775AE" w:rsidP="001D4C48">
      <w:pPr>
        <w:pStyle w:val="Odstavecseseznamem"/>
        <w:numPr>
          <w:ilvl w:val="1"/>
          <w:numId w:val="21"/>
        </w:numPr>
        <w:contextualSpacing w:val="0"/>
        <w:rPr>
          <w:sz w:val="21"/>
          <w:szCs w:val="21"/>
        </w:rPr>
      </w:pPr>
      <w:r>
        <w:rPr>
          <w:sz w:val="21"/>
          <w:szCs w:val="21"/>
        </w:rPr>
        <w:lastRenderedPageBreak/>
        <w:t>Strany se dohodly, že závazek zaplatit smluvní pokutu nevylučuje právo na náhradu škody ve výši, v jaké převyšuje smluvní pokutu. Bude-li smluvní pokuta snížená soudem, zůstává zachováno právo na náhradu škody ve výši, v jaké škoda převyšuje částku určenou soudem jako přiměřenou, a to bez jakéhokoliv dalšího omezení.</w:t>
      </w:r>
    </w:p>
    <w:p w14:paraId="5D6D6B56" w14:textId="77777777" w:rsidR="009775AE" w:rsidRDefault="009775AE" w:rsidP="00BD6EF5">
      <w:pPr>
        <w:rPr>
          <w:rFonts w:cs="Arial"/>
          <w:sz w:val="21"/>
          <w:szCs w:val="21"/>
        </w:rPr>
      </w:pPr>
    </w:p>
    <w:p w14:paraId="55275D2A" w14:textId="77777777" w:rsidR="006216E1" w:rsidRPr="006F6BBE" w:rsidRDefault="006216E1" w:rsidP="00B80B4B">
      <w:pPr>
        <w:pStyle w:val="Odstavecseseznamem"/>
        <w:numPr>
          <w:ilvl w:val="0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b/>
          <w:smallCaps/>
          <w:spacing w:val="32"/>
          <w:sz w:val="21"/>
          <w:szCs w:val="21"/>
        </w:rPr>
        <w:t>Ukončení smlouvy</w:t>
      </w:r>
    </w:p>
    <w:p w14:paraId="622E052C" w14:textId="6272C016" w:rsidR="006216E1" w:rsidRDefault="006216E1" w:rsidP="00B80B4B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Smlouvu lze ukončit písemnou dohodou.</w:t>
      </w:r>
    </w:p>
    <w:p w14:paraId="673FFE8E" w14:textId="07B8E4D4" w:rsidR="00C24485" w:rsidRPr="006F6BBE" w:rsidRDefault="00C24485" w:rsidP="00B80B4B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Objednatel je oprávněn smlouvu vypovědět s </w:t>
      </w:r>
      <w:r w:rsidR="001D4C48">
        <w:rPr>
          <w:rFonts w:cs="Arial"/>
          <w:sz w:val="21"/>
          <w:szCs w:val="21"/>
        </w:rPr>
        <w:t>2</w:t>
      </w:r>
      <w:r>
        <w:rPr>
          <w:rFonts w:cs="Arial"/>
          <w:sz w:val="21"/>
          <w:szCs w:val="21"/>
        </w:rPr>
        <w:t xml:space="preserve"> měsíční výpovědní lhůtou, která je platná doručením poskytovateli.</w:t>
      </w:r>
    </w:p>
    <w:p w14:paraId="1A895EED" w14:textId="77777777" w:rsidR="006216E1" w:rsidRPr="006F6BBE" w:rsidRDefault="006216E1" w:rsidP="00B80B4B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Objednatel</w:t>
      </w:r>
      <w:r w:rsidRPr="006F6BBE">
        <w:rPr>
          <w:rFonts w:cs="Arial"/>
          <w:sz w:val="21"/>
          <w:szCs w:val="21"/>
        </w:rPr>
        <w:t xml:space="preserve"> může od smlouvy odstoupit v případě jejího podstatného porušení </w:t>
      </w:r>
      <w:r>
        <w:rPr>
          <w:rFonts w:cs="Arial"/>
          <w:sz w:val="21"/>
          <w:szCs w:val="21"/>
        </w:rPr>
        <w:t>poskytovatele</w:t>
      </w:r>
      <w:r w:rsidRPr="006F6BBE">
        <w:rPr>
          <w:rFonts w:cs="Arial"/>
          <w:sz w:val="21"/>
          <w:szCs w:val="21"/>
        </w:rPr>
        <w:t>. Za podstatné porušení smlouvy se mimo jiné považuje:</w:t>
      </w:r>
    </w:p>
    <w:p w14:paraId="230B59D4" w14:textId="255DD194" w:rsidR="006216E1" w:rsidRDefault="006216E1" w:rsidP="00B80B4B">
      <w:pPr>
        <w:pStyle w:val="Odstavecseseznamem"/>
        <w:numPr>
          <w:ilvl w:val="3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Prodlení </w:t>
      </w:r>
      <w:r>
        <w:rPr>
          <w:rFonts w:cs="Arial"/>
          <w:sz w:val="21"/>
          <w:szCs w:val="21"/>
        </w:rPr>
        <w:t xml:space="preserve">poskytovatele </w:t>
      </w:r>
      <w:r w:rsidRPr="006F6BBE">
        <w:rPr>
          <w:rFonts w:cs="Arial"/>
          <w:sz w:val="21"/>
          <w:szCs w:val="21"/>
        </w:rPr>
        <w:t>s</w:t>
      </w:r>
      <w:r>
        <w:rPr>
          <w:rFonts w:cs="Arial"/>
          <w:sz w:val="21"/>
          <w:szCs w:val="21"/>
        </w:rPr>
        <w:t xml:space="preserve">e zahájením, nebo pokračováním s řádným poskytováním služeb o více než </w:t>
      </w:r>
      <w:r w:rsidR="009775AE">
        <w:rPr>
          <w:rFonts w:cs="Arial"/>
          <w:sz w:val="21"/>
          <w:szCs w:val="21"/>
        </w:rPr>
        <w:t>5</w:t>
      </w:r>
      <w:r w:rsidRPr="006F6BBE">
        <w:rPr>
          <w:rFonts w:cs="Arial"/>
          <w:sz w:val="21"/>
          <w:szCs w:val="21"/>
        </w:rPr>
        <w:t xml:space="preserve"> dnů.</w:t>
      </w:r>
    </w:p>
    <w:p w14:paraId="1B3DEA31" w14:textId="42BBD76C" w:rsidR="001D4C48" w:rsidRPr="006F6BBE" w:rsidRDefault="001D4C48" w:rsidP="00B80B4B">
      <w:pPr>
        <w:pStyle w:val="Odstavecseseznamem"/>
        <w:numPr>
          <w:ilvl w:val="3"/>
          <w:numId w:val="11"/>
        </w:numPr>
        <w:contextualSpacing w:val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Prodlení s předáním dané etapy o více než 30 dnů.</w:t>
      </w:r>
    </w:p>
    <w:p w14:paraId="0581E88B" w14:textId="77777777" w:rsidR="006216E1" w:rsidRPr="006F6BBE" w:rsidRDefault="006216E1" w:rsidP="00B80B4B">
      <w:pPr>
        <w:pStyle w:val="Odstavecseseznamem"/>
        <w:numPr>
          <w:ilvl w:val="3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Zahájení insolvenčního řízení, ve kterém je </w:t>
      </w:r>
      <w:r>
        <w:rPr>
          <w:rFonts w:cs="Arial"/>
          <w:sz w:val="21"/>
          <w:szCs w:val="21"/>
        </w:rPr>
        <w:t xml:space="preserve">poskytovatel </w:t>
      </w:r>
      <w:r w:rsidRPr="006F6BBE">
        <w:rPr>
          <w:rFonts w:cs="Arial"/>
          <w:sz w:val="21"/>
          <w:szCs w:val="21"/>
        </w:rPr>
        <w:t>v postavení dlužníka.</w:t>
      </w:r>
    </w:p>
    <w:p w14:paraId="63C2DDC2" w14:textId="77777777" w:rsidR="006216E1" w:rsidRPr="00E941A4" w:rsidRDefault="006216E1" w:rsidP="00B80B4B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E941A4">
        <w:rPr>
          <w:rFonts w:cs="Arial"/>
          <w:sz w:val="21"/>
          <w:szCs w:val="21"/>
        </w:rPr>
        <w:t xml:space="preserve">Poskytovatel může od smlouvy odstoupit v případě jejího podstatného porušení objednatele. Za podstatné porušení smlouvy se mimo jiné považuje: Zahájení insolvenčního řízení, ve kterém je </w:t>
      </w:r>
      <w:r>
        <w:rPr>
          <w:rFonts w:cs="Arial"/>
          <w:sz w:val="21"/>
          <w:szCs w:val="21"/>
        </w:rPr>
        <w:t>objednatel</w:t>
      </w:r>
      <w:r w:rsidRPr="00E941A4">
        <w:rPr>
          <w:rFonts w:cs="Arial"/>
          <w:sz w:val="21"/>
          <w:szCs w:val="21"/>
        </w:rPr>
        <w:t xml:space="preserve"> v postavení dlužníka.</w:t>
      </w:r>
    </w:p>
    <w:p w14:paraId="45C23D55" w14:textId="7A9A1122" w:rsidR="006216E1" w:rsidRPr="006F6BBE" w:rsidRDefault="006216E1" w:rsidP="00B80B4B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Odstoupení musí být učiněno písemně a je účinné do</w:t>
      </w:r>
      <w:r w:rsidR="00C24485">
        <w:rPr>
          <w:rFonts w:cs="Arial"/>
          <w:sz w:val="21"/>
          <w:szCs w:val="21"/>
        </w:rPr>
        <w:t>ručením</w:t>
      </w:r>
      <w:r w:rsidRPr="006F6BBE">
        <w:rPr>
          <w:rFonts w:cs="Arial"/>
          <w:sz w:val="21"/>
          <w:szCs w:val="21"/>
        </w:rPr>
        <w:t xml:space="preserve"> druhé smluvní straně.</w:t>
      </w:r>
    </w:p>
    <w:p w14:paraId="0DF16D04" w14:textId="4D41240C" w:rsidR="00BD6EF5" w:rsidRPr="000B16D4" w:rsidRDefault="006216E1" w:rsidP="00B80B4B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Odstoupením od smlouvy nezaniká vzáj</w:t>
      </w:r>
      <w:r>
        <w:rPr>
          <w:rFonts w:cs="Arial"/>
          <w:sz w:val="21"/>
          <w:szCs w:val="21"/>
        </w:rPr>
        <w:t>emná sankční odpovědnost stran.</w:t>
      </w:r>
    </w:p>
    <w:p w14:paraId="3B260D9C" w14:textId="77777777" w:rsidR="006216E1" w:rsidRPr="00BD6EF5" w:rsidRDefault="006216E1" w:rsidP="00BD6EF5">
      <w:pPr>
        <w:rPr>
          <w:rFonts w:cs="Arial"/>
          <w:sz w:val="21"/>
          <w:szCs w:val="21"/>
        </w:rPr>
      </w:pPr>
    </w:p>
    <w:p w14:paraId="2711696C" w14:textId="77777777" w:rsidR="00E972E7" w:rsidRPr="006F6BBE" w:rsidRDefault="00E972E7" w:rsidP="00B80B4B">
      <w:pPr>
        <w:pStyle w:val="Odstavecseseznamem"/>
        <w:numPr>
          <w:ilvl w:val="0"/>
          <w:numId w:val="11"/>
        </w:numPr>
        <w:contextualSpacing w:val="0"/>
        <w:rPr>
          <w:rFonts w:cs="Arial"/>
          <w:sz w:val="21"/>
          <w:szCs w:val="21"/>
        </w:rPr>
      </w:pPr>
      <w:r>
        <w:rPr>
          <w:rFonts w:cs="Arial"/>
          <w:b/>
          <w:smallCaps/>
          <w:spacing w:val="32"/>
          <w:sz w:val="21"/>
          <w:szCs w:val="21"/>
        </w:rPr>
        <w:t>Zástupci smluvních stran</w:t>
      </w:r>
    </w:p>
    <w:p w14:paraId="6206095B" w14:textId="69F883DE" w:rsidR="00D55759" w:rsidRPr="0045430C" w:rsidRDefault="00D55759" w:rsidP="00B80B4B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45430C">
        <w:rPr>
          <w:rFonts w:cs="Arial"/>
          <w:sz w:val="21"/>
          <w:szCs w:val="21"/>
        </w:rPr>
        <w:t xml:space="preserve">Zástupcem </w:t>
      </w:r>
      <w:r w:rsidR="00444718">
        <w:rPr>
          <w:rFonts w:cs="Arial"/>
          <w:sz w:val="21"/>
          <w:szCs w:val="21"/>
        </w:rPr>
        <w:t>objednatele</w:t>
      </w:r>
      <w:r w:rsidR="002142D1">
        <w:rPr>
          <w:rFonts w:cs="Arial"/>
          <w:sz w:val="21"/>
          <w:szCs w:val="21"/>
        </w:rPr>
        <w:t xml:space="preserve"> </w:t>
      </w:r>
      <w:r w:rsidRPr="0045430C">
        <w:rPr>
          <w:rFonts w:cs="Arial"/>
          <w:sz w:val="21"/>
          <w:szCs w:val="21"/>
        </w:rPr>
        <w:t>je</w:t>
      </w:r>
      <w:r w:rsidR="00607FD0" w:rsidRPr="006F6BBE">
        <w:rPr>
          <w:rFonts w:cs="Arial"/>
          <w:sz w:val="21"/>
          <w:szCs w:val="21"/>
        </w:rPr>
        <w:t xml:space="preserve"> </w:t>
      </w:r>
      <w:r w:rsidR="002611D1">
        <w:rPr>
          <w:rFonts w:cs="Arial"/>
          <w:sz w:val="21"/>
          <w:szCs w:val="21"/>
        </w:rPr>
        <w:t>xxxxxxxxxxxxx</w:t>
      </w:r>
      <w:r w:rsidR="0033073D">
        <w:rPr>
          <w:rFonts w:cs="Arial"/>
          <w:sz w:val="21"/>
          <w:szCs w:val="21"/>
        </w:rPr>
        <w:t>.</w:t>
      </w:r>
      <w:r w:rsidR="009775AE">
        <w:rPr>
          <w:rFonts w:cs="Arial"/>
          <w:sz w:val="21"/>
          <w:szCs w:val="21"/>
        </w:rPr>
        <w:t xml:space="preserve">, </w:t>
      </w:r>
      <w:hyperlink r:id="rId9" w:history="1">
        <w:r w:rsidR="002611D1">
          <w:rPr>
            <w:rStyle w:val="Hypertextovodkaz"/>
            <w:rFonts w:cs="Arial"/>
            <w:sz w:val="21"/>
            <w:szCs w:val="21"/>
          </w:rPr>
          <w:t>xxxxxxxxxxxxxxxx</w:t>
        </w:r>
      </w:hyperlink>
      <w:r w:rsidR="009775AE">
        <w:rPr>
          <w:rFonts w:cs="Arial"/>
          <w:sz w:val="21"/>
          <w:szCs w:val="21"/>
        </w:rPr>
        <w:t>.</w:t>
      </w:r>
      <w:r w:rsidRPr="0045430C">
        <w:rPr>
          <w:rFonts w:cs="Arial"/>
          <w:sz w:val="21"/>
          <w:szCs w:val="21"/>
        </w:rPr>
        <w:t xml:space="preserve"> Tento zástupce </w:t>
      </w:r>
      <w:r w:rsidR="00444718">
        <w:rPr>
          <w:rFonts w:cs="Arial"/>
          <w:sz w:val="21"/>
          <w:szCs w:val="21"/>
        </w:rPr>
        <w:t>objednatele</w:t>
      </w:r>
      <w:r w:rsidR="002142D1" w:rsidRPr="0045430C">
        <w:rPr>
          <w:rFonts w:cs="Arial"/>
          <w:sz w:val="21"/>
          <w:szCs w:val="21"/>
        </w:rPr>
        <w:t xml:space="preserve"> </w:t>
      </w:r>
      <w:r w:rsidRPr="0045430C">
        <w:rPr>
          <w:rFonts w:cs="Arial"/>
          <w:sz w:val="21"/>
          <w:szCs w:val="21"/>
        </w:rPr>
        <w:t>může za</w:t>
      </w:r>
      <w:r w:rsidR="00444718">
        <w:rPr>
          <w:rFonts w:cs="Arial"/>
          <w:sz w:val="21"/>
          <w:szCs w:val="21"/>
        </w:rPr>
        <w:t xml:space="preserve"> objednatele </w:t>
      </w:r>
      <w:r w:rsidRPr="0045430C">
        <w:rPr>
          <w:rFonts w:cs="Arial"/>
          <w:sz w:val="21"/>
          <w:szCs w:val="21"/>
        </w:rPr>
        <w:t>v souvislosti s touto smlouvou jakkoliv jednat, nemůže však smlouvu ani měnit ani ukončit.</w:t>
      </w:r>
    </w:p>
    <w:p w14:paraId="58B2EB2A" w14:textId="7D97831A" w:rsidR="00E972E7" w:rsidRPr="000B16D4" w:rsidRDefault="00D55759" w:rsidP="00B80B4B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Zástupcem </w:t>
      </w:r>
      <w:r w:rsidR="00444718">
        <w:rPr>
          <w:rFonts w:cs="Arial"/>
          <w:sz w:val="21"/>
          <w:szCs w:val="21"/>
        </w:rPr>
        <w:t>poskytovatele</w:t>
      </w:r>
      <w:r w:rsidR="002142D1">
        <w:rPr>
          <w:rFonts w:cs="Arial"/>
          <w:sz w:val="21"/>
          <w:szCs w:val="21"/>
        </w:rPr>
        <w:t xml:space="preserve"> </w:t>
      </w:r>
      <w:r w:rsidRPr="006F6BBE">
        <w:rPr>
          <w:rFonts w:cs="Arial"/>
          <w:sz w:val="21"/>
          <w:szCs w:val="21"/>
        </w:rPr>
        <w:t>je</w:t>
      </w:r>
      <w:r w:rsidR="00607FD0" w:rsidRPr="00607FD0">
        <w:rPr>
          <w:rFonts w:cs="Arial"/>
          <w:sz w:val="21"/>
          <w:szCs w:val="21"/>
        </w:rPr>
        <w:t xml:space="preserve"> </w:t>
      </w:r>
      <w:r w:rsidR="002611D1">
        <w:rPr>
          <w:rFonts w:cs="Arial"/>
          <w:sz w:val="21"/>
          <w:szCs w:val="21"/>
        </w:rPr>
        <w:t>xxxxxxxxxxxxxxxx</w:t>
      </w:r>
      <w:r w:rsidR="00A11893" w:rsidRPr="0045430C">
        <w:rPr>
          <w:rFonts w:cs="Arial"/>
          <w:sz w:val="21"/>
          <w:szCs w:val="21"/>
        </w:rPr>
        <w:t xml:space="preserve">Tento zástupce </w:t>
      </w:r>
      <w:r w:rsidR="00444718">
        <w:rPr>
          <w:rFonts w:cs="Arial"/>
          <w:sz w:val="21"/>
          <w:szCs w:val="21"/>
        </w:rPr>
        <w:t>poskytovatele</w:t>
      </w:r>
      <w:r w:rsidR="00A11893" w:rsidRPr="0045430C">
        <w:rPr>
          <w:rFonts w:cs="Arial"/>
          <w:sz w:val="21"/>
          <w:szCs w:val="21"/>
        </w:rPr>
        <w:t xml:space="preserve"> může za </w:t>
      </w:r>
      <w:r w:rsidR="00444718">
        <w:rPr>
          <w:rFonts w:cs="Arial"/>
          <w:sz w:val="21"/>
          <w:szCs w:val="21"/>
        </w:rPr>
        <w:t xml:space="preserve">poskytovatele </w:t>
      </w:r>
      <w:r w:rsidR="00A11893" w:rsidRPr="0045430C">
        <w:rPr>
          <w:rFonts w:cs="Arial"/>
          <w:sz w:val="21"/>
          <w:szCs w:val="21"/>
        </w:rPr>
        <w:t>v souvislosti s touto smlouvou jakkoliv jednat, nemůže však smlouvu ani měnit ani ukončit.</w:t>
      </w:r>
    </w:p>
    <w:p w14:paraId="6199011D" w14:textId="77777777" w:rsidR="00242F4B" w:rsidRDefault="00242F4B" w:rsidP="00E972E7">
      <w:pPr>
        <w:ind w:left="0" w:firstLine="0"/>
        <w:rPr>
          <w:rFonts w:cs="Arial"/>
          <w:sz w:val="21"/>
          <w:szCs w:val="21"/>
        </w:rPr>
      </w:pPr>
    </w:p>
    <w:p w14:paraId="62F489A4" w14:textId="77777777" w:rsidR="00761540" w:rsidRPr="006F6BBE" w:rsidRDefault="00761540" w:rsidP="00B80B4B">
      <w:pPr>
        <w:pStyle w:val="Odstavecseseznamem"/>
        <w:numPr>
          <w:ilvl w:val="0"/>
          <w:numId w:val="11"/>
        </w:numPr>
        <w:contextualSpacing w:val="0"/>
        <w:rPr>
          <w:rFonts w:cs="Arial"/>
          <w:sz w:val="21"/>
          <w:szCs w:val="21"/>
        </w:rPr>
      </w:pPr>
      <w:r>
        <w:rPr>
          <w:rFonts w:cs="Arial"/>
          <w:b/>
          <w:smallCaps/>
          <w:spacing w:val="32"/>
          <w:sz w:val="21"/>
          <w:szCs w:val="21"/>
        </w:rPr>
        <w:t xml:space="preserve">Společná </w:t>
      </w:r>
      <w:r w:rsidR="00D933FF">
        <w:rPr>
          <w:rFonts w:cs="Arial"/>
          <w:b/>
          <w:smallCaps/>
          <w:spacing w:val="32"/>
          <w:sz w:val="21"/>
          <w:szCs w:val="21"/>
        </w:rPr>
        <w:t xml:space="preserve">a závěrečná </w:t>
      </w:r>
      <w:r>
        <w:rPr>
          <w:rFonts w:cs="Arial"/>
          <w:b/>
          <w:smallCaps/>
          <w:spacing w:val="32"/>
          <w:sz w:val="21"/>
          <w:szCs w:val="21"/>
        </w:rPr>
        <w:t>ustanovení</w:t>
      </w:r>
    </w:p>
    <w:p w14:paraId="5A513B2F" w14:textId="29A8D370" w:rsidR="00761540" w:rsidRPr="00761540" w:rsidRDefault="00761540" w:rsidP="00B80B4B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761540">
        <w:rPr>
          <w:rFonts w:cs="Arial"/>
          <w:sz w:val="21"/>
          <w:szCs w:val="21"/>
        </w:rPr>
        <w:t>Žádná ze stran nemůže bez písemně uděleného souhlasu druhé smluvní strany ani pohl</w:t>
      </w:r>
      <w:r w:rsidR="00C55D32">
        <w:rPr>
          <w:rFonts w:cs="Arial"/>
          <w:sz w:val="21"/>
          <w:szCs w:val="21"/>
        </w:rPr>
        <w:t>edávku ani dluh z této smlouvy</w:t>
      </w:r>
      <w:r w:rsidRPr="00761540">
        <w:rPr>
          <w:rFonts w:cs="Arial"/>
          <w:sz w:val="21"/>
          <w:szCs w:val="21"/>
        </w:rPr>
        <w:t xml:space="preserve"> ani tuto smlouvu postoupit třetí osobě. </w:t>
      </w:r>
    </w:p>
    <w:p w14:paraId="6C5BA61D" w14:textId="77777777" w:rsidR="009F7A4D" w:rsidRPr="00366323" w:rsidRDefault="009F7A4D" w:rsidP="00B80B4B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366323">
        <w:rPr>
          <w:rFonts w:cs="Arial"/>
          <w:sz w:val="21"/>
          <w:szCs w:val="21"/>
        </w:rPr>
        <w:t xml:space="preserve">Žádná práva a povinnosti stran nelze dovozovat z praxe zavedené mezi stranami či zvyklostí zachovávaných obecně či v odvětví týkajícím se předmětu plnění této smlouvy. </w:t>
      </w:r>
    </w:p>
    <w:p w14:paraId="79585569" w14:textId="77777777" w:rsidR="00761540" w:rsidRPr="00761540" w:rsidRDefault="00761540" w:rsidP="00B80B4B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761540">
        <w:rPr>
          <w:rFonts w:cs="Arial"/>
          <w:sz w:val="21"/>
          <w:szCs w:val="21"/>
        </w:rPr>
        <w:t>Ukáže-li se některé z ustanovení této smlouvy zdánlivým (nicotným), posoudí se vliv této vady na ostatní ustanovení smlouvy obdobně podle § 576 občanského zákoníku.</w:t>
      </w:r>
    </w:p>
    <w:p w14:paraId="1D387791" w14:textId="2173CEBB" w:rsidR="00761540" w:rsidRPr="00761540" w:rsidRDefault="00761540" w:rsidP="00B80B4B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761540">
        <w:rPr>
          <w:rFonts w:cs="Arial"/>
          <w:sz w:val="21"/>
          <w:szCs w:val="21"/>
        </w:rPr>
        <w:t xml:space="preserve">Tato smlouva se řídí českým právním řádem, s výjimkou kolizních ustanovení. </w:t>
      </w:r>
    </w:p>
    <w:p w14:paraId="1A4FB2F8" w14:textId="42B34E0B" w:rsidR="00761540" w:rsidRDefault="00444718" w:rsidP="00B80B4B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Není-li v této smlouvě uvedeno jinak, lze t</w:t>
      </w:r>
      <w:r w:rsidR="00761540" w:rsidRPr="00761540">
        <w:rPr>
          <w:rFonts w:cs="Arial"/>
          <w:sz w:val="21"/>
          <w:szCs w:val="21"/>
        </w:rPr>
        <w:t>uto smlouvu měnit pouze písemně, formou oboustranně podepsaného číslovaného dodatku k této smlouvě. Uznat dluh vzniklý v</w:t>
      </w:r>
      <w:r w:rsidR="00660856">
        <w:rPr>
          <w:rFonts w:cs="Arial"/>
          <w:sz w:val="21"/>
          <w:szCs w:val="21"/>
        </w:rPr>
        <w:t> </w:t>
      </w:r>
      <w:r w:rsidR="00761540" w:rsidRPr="00761540">
        <w:rPr>
          <w:rFonts w:cs="Arial"/>
          <w:sz w:val="21"/>
          <w:szCs w:val="21"/>
        </w:rPr>
        <w:t>souvislosti s touto smlouvou lze pouze písemně.</w:t>
      </w:r>
    </w:p>
    <w:p w14:paraId="73C5E15F" w14:textId="6713C911" w:rsidR="000C19BC" w:rsidRPr="000C19BC" w:rsidRDefault="000C19BC" w:rsidP="00B80B4B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A4276A">
        <w:rPr>
          <w:rFonts w:cs="Arial"/>
          <w:sz w:val="21"/>
          <w:szCs w:val="21"/>
        </w:rPr>
        <w:t xml:space="preserve">Smluvní strany berou na vědomí, že tato smlouva naplňuje požadavky, uvedené v zákoně č. 340/2015 Sb. a podléhá tímto povinnosti zveřejnění v registru smluv, a s tímto uveřejněním v zákonném rozsahu souhlasí. Zadat smlouvu do registru smluv v zákonné lhůtě se zavazuje </w:t>
      </w:r>
      <w:r>
        <w:rPr>
          <w:rFonts w:cs="Arial"/>
          <w:sz w:val="21"/>
          <w:szCs w:val="21"/>
        </w:rPr>
        <w:t>objednatel</w:t>
      </w:r>
      <w:r w:rsidRPr="00A4276A">
        <w:rPr>
          <w:rFonts w:cs="Arial"/>
          <w:sz w:val="21"/>
          <w:szCs w:val="21"/>
        </w:rPr>
        <w:t xml:space="preserve">, který na vyžádání </w:t>
      </w:r>
      <w:r>
        <w:rPr>
          <w:rFonts w:cs="Arial"/>
          <w:sz w:val="21"/>
          <w:szCs w:val="21"/>
        </w:rPr>
        <w:t>poskytovatele</w:t>
      </w:r>
      <w:r w:rsidRPr="00A4276A">
        <w:rPr>
          <w:rFonts w:cs="Arial"/>
          <w:sz w:val="21"/>
          <w:szCs w:val="21"/>
        </w:rPr>
        <w:t xml:space="preserve"> zašle </w:t>
      </w:r>
      <w:r>
        <w:rPr>
          <w:rFonts w:cs="Arial"/>
          <w:sz w:val="21"/>
          <w:szCs w:val="21"/>
        </w:rPr>
        <w:t>poskytovateli</w:t>
      </w:r>
      <w:r w:rsidRPr="00A4276A">
        <w:rPr>
          <w:rFonts w:cs="Arial"/>
          <w:sz w:val="21"/>
          <w:szCs w:val="21"/>
        </w:rPr>
        <w:t xml:space="preserve"> potvrzení o uveřejnění smlouvy.</w:t>
      </w:r>
    </w:p>
    <w:p w14:paraId="7E919DE5" w14:textId="32148425" w:rsidR="00761540" w:rsidRDefault="000C19BC" w:rsidP="00B80B4B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lastRenderedPageBreak/>
        <w:t>Tato smlouva je vyhotovena ve 2</w:t>
      </w:r>
      <w:r w:rsidR="00761540" w:rsidRPr="00761540">
        <w:rPr>
          <w:rFonts w:cs="Arial"/>
          <w:sz w:val="21"/>
          <w:szCs w:val="21"/>
        </w:rPr>
        <w:t xml:space="preserve"> stejnopisech, z nichž každá ze smluvních stran obdrží </w:t>
      </w:r>
      <w:r>
        <w:rPr>
          <w:rFonts w:cs="Arial"/>
          <w:sz w:val="21"/>
          <w:szCs w:val="21"/>
        </w:rPr>
        <w:t>1</w:t>
      </w:r>
      <w:r w:rsidR="00761540" w:rsidRPr="00761540">
        <w:rPr>
          <w:rFonts w:cs="Arial"/>
          <w:sz w:val="21"/>
          <w:szCs w:val="21"/>
        </w:rPr>
        <w:t xml:space="preserve"> vyhotovení.</w:t>
      </w:r>
    </w:p>
    <w:p w14:paraId="581E420D" w14:textId="3B8F349A" w:rsidR="005B75A4" w:rsidRDefault="000C19BC" w:rsidP="00B80B4B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Tato smlouva nabývá účinnosti okamžikem jejího </w:t>
      </w:r>
      <w:r>
        <w:rPr>
          <w:rFonts w:cs="Arial"/>
          <w:sz w:val="21"/>
          <w:szCs w:val="21"/>
        </w:rPr>
        <w:t>zveřejnění v registru smluv.</w:t>
      </w:r>
    </w:p>
    <w:tbl>
      <w:tblPr>
        <w:tblStyle w:val="Mkatabulky"/>
        <w:tblW w:w="14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5000"/>
        <w:gridCol w:w="5000"/>
      </w:tblGrid>
      <w:tr w:rsidR="006421F7" w:rsidRPr="006F6BBE" w14:paraId="6D1A4DE0" w14:textId="77777777" w:rsidTr="007C4799">
        <w:tc>
          <w:tcPr>
            <w:tcW w:w="4606" w:type="dxa"/>
            <w:vAlign w:val="center"/>
          </w:tcPr>
          <w:p w14:paraId="6A3CA5CD" w14:textId="77777777" w:rsidR="006421F7" w:rsidRDefault="006421F7" w:rsidP="006421F7">
            <w:pPr>
              <w:spacing w:before="60" w:after="60"/>
              <w:ind w:left="0" w:firstLine="284"/>
              <w:jc w:val="left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br w:type="page"/>
            </w:r>
          </w:p>
          <w:p w14:paraId="40FDEC93" w14:textId="77777777" w:rsidR="006421F7" w:rsidRDefault="006421F7" w:rsidP="006421F7">
            <w:pPr>
              <w:spacing w:before="60" w:after="60"/>
              <w:ind w:left="0" w:firstLine="284"/>
              <w:jc w:val="left"/>
              <w:rPr>
                <w:rFonts w:ascii="Arial" w:hAnsi="Arial" w:cs="Arial"/>
                <w:sz w:val="21"/>
                <w:szCs w:val="21"/>
              </w:rPr>
            </w:pPr>
          </w:p>
          <w:p w14:paraId="33EDC5C9" w14:textId="77777777" w:rsidR="006421F7" w:rsidRDefault="006421F7" w:rsidP="006421F7">
            <w:pPr>
              <w:spacing w:before="60" w:after="60"/>
              <w:ind w:left="0" w:firstLine="284"/>
              <w:jc w:val="left"/>
              <w:rPr>
                <w:rFonts w:ascii="Arial" w:hAnsi="Arial" w:cs="Arial"/>
                <w:sz w:val="21"/>
                <w:szCs w:val="21"/>
              </w:rPr>
            </w:pPr>
          </w:p>
          <w:p w14:paraId="3363572C" w14:textId="0640FC03" w:rsidR="006421F7" w:rsidRPr="006F6BBE" w:rsidRDefault="006421F7" w:rsidP="006421F7">
            <w:pPr>
              <w:spacing w:before="60" w:after="60"/>
              <w:ind w:left="0" w:firstLine="284"/>
              <w:jc w:val="left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</w:rPr>
              <w:t>V</w:t>
            </w:r>
            <w:r w:rsidR="001D4C48">
              <w:rPr>
                <w:rFonts w:ascii="Arial" w:hAnsi="Arial" w:cs="Arial"/>
                <w:sz w:val="21"/>
                <w:szCs w:val="21"/>
              </w:rPr>
              <w:t> Brně</w:t>
            </w:r>
            <w:r w:rsidRPr="006F6BBE">
              <w:rPr>
                <w:rFonts w:ascii="Arial" w:hAnsi="Arial" w:cs="Arial"/>
                <w:sz w:val="21"/>
                <w:szCs w:val="21"/>
              </w:rPr>
              <w:t xml:space="preserve"> dne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5000" w:type="dxa"/>
            <w:vAlign w:val="center"/>
          </w:tcPr>
          <w:p w14:paraId="52215326" w14:textId="77777777" w:rsidR="006421F7" w:rsidRDefault="006421F7" w:rsidP="006421F7">
            <w:pPr>
              <w:spacing w:before="60" w:after="60"/>
              <w:ind w:left="0" w:firstLine="72"/>
              <w:jc w:val="left"/>
              <w:rPr>
                <w:rFonts w:ascii="Arial" w:hAnsi="Arial" w:cs="Arial"/>
                <w:sz w:val="21"/>
                <w:szCs w:val="21"/>
              </w:rPr>
            </w:pPr>
          </w:p>
          <w:p w14:paraId="33A7C49E" w14:textId="77777777" w:rsidR="006421F7" w:rsidRDefault="006421F7" w:rsidP="006421F7">
            <w:pPr>
              <w:spacing w:before="60" w:after="60"/>
              <w:ind w:left="0" w:firstLine="72"/>
              <w:jc w:val="left"/>
              <w:rPr>
                <w:rFonts w:ascii="Arial" w:hAnsi="Arial" w:cs="Arial"/>
                <w:sz w:val="21"/>
                <w:szCs w:val="21"/>
              </w:rPr>
            </w:pPr>
          </w:p>
          <w:p w14:paraId="06A7494E" w14:textId="77777777" w:rsidR="006421F7" w:rsidRDefault="006421F7" w:rsidP="006421F7">
            <w:pPr>
              <w:spacing w:before="60" w:after="60"/>
              <w:ind w:left="0" w:firstLine="72"/>
              <w:jc w:val="left"/>
              <w:rPr>
                <w:rFonts w:ascii="Arial" w:hAnsi="Arial" w:cs="Arial"/>
                <w:sz w:val="21"/>
                <w:szCs w:val="21"/>
              </w:rPr>
            </w:pPr>
          </w:p>
          <w:p w14:paraId="715089E0" w14:textId="462EA61C" w:rsidR="006421F7" w:rsidRDefault="006421F7" w:rsidP="006421F7">
            <w:pPr>
              <w:spacing w:before="60" w:after="60"/>
              <w:ind w:left="0" w:firstLine="72"/>
              <w:jc w:val="left"/>
              <w:rPr>
                <w:rFonts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V Brně</w:t>
            </w:r>
            <w:r w:rsidRPr="006F6BBE">
              <w:rPr>
                <w:rFonts w:ascii="Arial" w:hAnsi="Arial" w:cs="Arial"/>
                <w:sz w:val="21"/>
                <w:szCs w:val="21"/>
              </w:rPr>
              <w:t xml:space="preserve"> dne</w:t>
            </w:r>
          </w:p>
        </w:tc>
        <w:tc>
          <w:tcPr>
            <w:tcW w:w="5000" w:type="dxa"/>
            <w:vAlign w:val="center"/>
          </w:tcPr>
          <w:p w14:paraId="6756846D" w14:textId="46136683" w:rsidR="006421F7" w:rsidRDefault="006421F7" w:rsidP="006421F7">
            <w:pPr>
              <w:spacing w:before="60" w:after="60"/>
              <w:ind w:left="0" w:firstLine="72"/>
              <w:jc w:val="left"/>
              <w:rPr>
                <w:rFonts w:ascii="Arial" w:hAnsi="Arial" w:cs="Arial"/>
                <w:sz w:val="21"/>
                <w:szCs w:val="21"/>
              </w:rPr>
            </w:pPr>
          </w:p>
          <w:p w14:paraId="4938842B" w14:textId="77777777" w:rsidR="006421F7" w:rsidRDefault="006421F7" w:rsidP="006421F7">
            <w:pPr>
              <w:spacing w:before="60" w:after="60"/>
              <w:ind w:left="0" w:firstLine="72"/>
              <w:jc w:val="left"/>
              <w:rPr>
                <w:rFonts w:ascii="Arial" w:hAnsi="Arial" w:cs="Arial"/>
                <w:sz w:val="21"/>
                <w:szCs w:val="21"/>
              </w:rPr>
            </w:pPr>
          </w:p>
          <w:p w14:paraId="01446179" w14:textId="77777777" w:rsidR="006421F7" w:rsidRDefault="006421F7" w:rsidP="006421F7">
            <w:pPr>
              <w:spacing w:before="60" w:after="60"/>
              <w:ind w:left="0" w:firstLine="72"/>
              <w:jc w:val="left"/>
              <w:rPr>
                <w:rFonts w:ascii="Arial" w:hAnsi="Arial" w:cs="Arial"/>
                <w:sz w:val="21"/>
                <w:szCs w:val="21"/>
              </w:rPr>
            </w:pPr>
          </w:p>
          <w:p w14:paraId="05140BEE" w14:textId="183340A9" w:rsidR="006421F7" w:rsidRPr="006F6BBE" w:rsidRDefault="006421F7" w:rsidP="006421F7">
            <w:pPr>
              <w:spacing w:before="60" w:after="60"/>
              <w:ind w:left="0" w:firstLine="72"/>
              <w:jc w:val="lef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6421F7" w:rsidRPr="006F6BBE" w14:paraId="53347367" w14:textId="77777777" w:rsidTr="007C4799">
        <w:trPr>
          <w:trHeight w:val="1057"/>
        </w:trPr>
        <w:tc>
          <w:tcPr>
            <w:tcW w:w="4606" w:type="dxa"/>
            <w:vAlign w:val="center"/>
          </w:tcPr>
          <w:p w14:paraId="252A6EDB" w14:textId="77777777" w:rsidR="006421F7" w:rsidRPr="006F6BBE" w:rsidRDefault="006421F7" w:rsidP="006421F7">
            <w:pPr>
              <w:spacing w:before="60" w:after="60"/>
              <w:ind w:left="0" w:firstLine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000" w:type="dxa"/>
            <w:vAlign w:val="center"/>
          </w:tcPr>
          <w:p w14:paraId="083F2597" w14:textId="77777777" w:rsidR="006421F7" w:rsidRPr="006F6BBE" w:rsidRDefault="006421F7" w:rsidP="006421F7">
            <w:pPr>
              <w:spacing w:before="60" w:after="60"/>
              <w:ind w:left="0" w:firstLine="0"/>
              <w:jc w:val="center"/>
              <w:rPr>
                <w:rFonts w:cs="Arial"/>
                <w:sz w:val="21"/>
                <w:szCs w:val="21"/>
              </w:rPr>
            </w:pPr>
          </w:p>
        </w:tc>
        <w:tc>
          <w:tcPr>
            <w:tcW w:w="5000" w:type="dxa"/>
            <w:vAlign w:val="center"/>
          </w:tcPr>
          <w:p w14:paraId="67EB915C" w14:textId="39C651DC" w:rsidR="006421F7" w:rsidRPr="006F6BBE" w:rsidRDefault="006421F7" w:rsidP="006421F7">
            <w:pPr>
              <w:spacing w:before="60" w:after="60"/>
              <w:ind w:left="0" w:firstLine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6421F7" w:rsidRPr="006F6BBE" w14:paraId="2AEF1402" w14:textId="77777777" w:rsidTr="007C4799">
        <w:tc>
          <w:tcPr>
            <w:tcW w:w="4606" w:type="dxa"/>
            <w:vAlign w:val="center"/>
          </w:tcPr>
          <w:p w14:paraId="1E3C0F5C" w14:textId="7EA83558" w:rsidR="009541F3" w:rsidRPr="003406C2" w:rsidRDefault="009541F3" w:rsidP="009541F3">
            <w:pPr>
              <w:spacing w:before="60"/>
              <w:ind w:left="0" w:firstLine="0"/>
              <w:jc w:val="center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</w:rPr>
              <w:t>Ing. Pavel Kutálek</w:t>
            </w:r>
          </w:p>
        </w:tc>
        <w:tc>
          <w:tcPr>
            <w:tcW w:w="5000" w:type="dxa"/>
            <w:vAlign w:val="center"/>
          </w:tcPr>
          <w:p w14:paraId="66E4CFB7" w14:textId="25A22F74" w:rsidR="006421F7" w:rsidRPr="006F6BBE" w:rsidRDefault="006421F7" w:rsidP="006421F7">
            <w:pPr>
              <w:spacing w:before="60"/>
              <w:ind w:left="0" w:firstLine="0"/>
              <w:jc w:val="center"/>
              <w:rPr>
                <w:rFonts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</w:rPr>
              <w:t>prof. RNDr. Ing. Michal V. Marek</w:t>
            </w:r>
            <w:r>
              <w:rPr>
                <w:rFonts w:ascii="Arial" w:hAnsi="Arial" w:cs="Arial"/>
                <w:sz w:val="21"/>
                <w:szCs w:val="21"/>
              </w:rPr>
              <w:t>,</w:t>
            </w:r>
            <w:r w:rsidRPr="006F6BBE">
              <w:rPr>
                <w:rFonts w:ascii="Arial" w:hAnsi="Arial" w:cs="Arial"/>
                <w:sz w:val="21"/>
                <w:szCs w:val="21"/>
              </w:rPr>
              <w:t xml:space="preserve"> DrSc., dr. h. c.</w:t>
            </w:r>
          </w:p>
        </w:tc>
        <w:tc>
          <w:tcPr>
            <w:tcW w:w="5000" w:type="dxa"/>
            <w:vAlign w:val="center"/>
          </w:tcPr>
          <w:p w14:paraId="01260734" w14:textId="7991BBF6" w:rsidR="006421F7" w:rsidRPr="006F6BBE" w:rsidRDefault="006421F7" w:rsidP="006421F7">
            <w:pPr>
              <w:spacing w:before="60"/>
              <w:ind w:left="0" w:firstLine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6421F7" w:rsidRPr="006F6BBE" w14:paraId="62B19360" w14:textId="77777777" w:rsidTr="007C4799">
        <w:tc>
          <w:tcPr>
            <w:tcW w:w="4606" w:type="dxa"/>
            <w:vAlign w:val="center"/>
          </w:tcPr>
          <w:p w14:paraId="30DF5A75" w14:textId="4EC23A3B" w:rsidR="006421F7" w:rsidRPr="00297815" w:rsidRDefault="009541F3" w:rsidP="006421F7">
            <w:pPr>
              <w:spacing w:before="60"/>
              <w:ind w:left="0"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generální ředitel</w:t>
            </w:r>
          </w:p>
        </w:tc>
        <w:tc>
          <w:tcPr>
            <w:tcW w:w="5000" w:type="dxa"/>
            <w:vAlign w:val="center"/>
          </w:tcPr>
          <w:p w14:paraId="1CFF34CA" w14:textId="5A034AC8" w:rsidR="006421F7" w:rsidRPr="006F6BBE" w:rsidRDefault="006421F7" w:rsidP="006421F7">
            <w:pPr>
              <w:spacing w:before="60"/>
              <w:ind w:left="0" w:firstLine="0"/>
              <w:jc w:val="center"/>
              <w:rPr>
                <w:rFonts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ř</w:t>
            </w:r>
            <w:r w:rsidRPr="006F6BBE">
              <w:rPr>
                <w:rFonts w:ascii="Arial" w:hAnsi="Arial" w:cs="Arial"/>
                <w:sz w:val="21"/>
                <w:szCs w:val="21"/>
              </w:rPr>
              <w:t>editel</w:t>
            </w:r>
          </w:p>
        </w:tc>
        <w:tc>
          <w:tcPr>
            <w:tcW w:w="5000" w:type="dxa"/>
            <w:vAlign w:val="center"/>
          </w:tcPr>
          <w:p w14:paraId="039E15A8" w14:textId="7301895A" w:rsidR="006421F7" w:rsidRPr="006F6BBE" w:rsidRDefault="006421F7" w:rsidP="006421F7">
            <w:pPr>
              <w:spacing w:before="60"/>
              <w:ind w:left="0" w:firstLine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6421F7" w:rsidRPr="006F6BBE" w14:paraId="19927B70" w14:textId="77777777" w:rsidTr="007C4799">
        <w:tc>
          <w:tcPr>
            <w:tcW w:w="4606" w:type="dxa"/>
            <w:vAlign w:val="center"/>
          </w:tcPr>
          <w:p w14:paraId="516FBB0E" w14:textId="74511959" w:rsidR="006421F7" w:rsidRPr="00297815" w:rsidRDefault="009541F3" w:rsidP="006421F7">
            <w:pPr>
              <w:spacing w:before="60"/>
              <w:ind w:left="0"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541F3">
              <w:rPr>
                <w:rFonts w:ascii="Arial" w:hAnsi="Arial" w:cs="Arial"/>
                <w:sz w:val="21"/>
                <w:szCs w:val="21"/>
              </w:rPr>
              <w:t>AQUATIS a.s.</w:t>
            </w:r>
          </w:p>
        </w:tc>
        <w:tc>
          <w:tcPr>
            <w:tcW w:w="5000" w:type="dxa"/>
            <w:vAlign w:val="center"/>
          </w:tcPr>
          <w:p w14:paraId="545DB598" w14:textId="4B58CC19" w:rsidR="006421F7" w:rsidRPr="006F6BBE" w:rsidRDefault="006421F7" w:rsidP="006421F7">
            <w:pPr>
              <w:spacing w:before="60"/>
              <w:ind w:left="0" w:firstLine="0"/>
              <w:jc w:val="center"/>
              <w:rPr>
                <w:rFonts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Ústav</w:t>
            </w:r>
            <w:r w:rsidRPr="006F6BBE">
              <w:rPr>
                <w:rFonts w:ascii="Arial" w:hAnsi="Arial" w:cs="Arial"/>
                <w:sz w:val="21"/>
                <w:szCs w:val="21"/>
              </w:rPr>
              <w:t xml:space="preserve"> výzkumu globální změny AV ČR, v. v. i.</w:t>
            </w:r>
          </w:p>
        </w:tc>
        <w:tc>
          <w:tcPr>
            <w:tcW w:w="5000" w:type="dxa"/>
            <w:vAlign w:val="center"/>
          </w:tcPr>
          <w:p w14:paraId="4667DCE8" w14:textId="0598DCDD" w:rsidR="006421F7" w:rsidRPr="006F6BBE" w:rsidRDefault="006421F7" w:rsidP="006421F7">
            <w:pPr>
              <w:spacing w:before="60"/>
              <w:ind w:left="0" w:firstLine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05B8B4DB" w14:textId="7AE4E941" w:rsidR="000C19BC" w:rsidRDefault="000C19BC" w:rsidP="007B42F4">
      <w:pPr>
        <w:ind w:left="0" w:firstLine="0"/>
        <w:rPr>
          <w:rFonts w:cs="Arial"/>
          <w:sz w:val="21"/>
          <w:szCs w:val="21"/>
        </w:rPr>
      </w:pPr>
    </w:p>
    <w:tbl>
      <w:tblPr>
        <w:tblStyle w:val="Mkatabulky"/>
        <w:tblW w:w="4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</w:tblGrid>
      <w:tr w:rsidR="006421F7" w:rsidRPr="006F6BBE" w14:paraId="396D9A60" w14:textId="77777777" w:rsidTr="006421F7">
        <w:tc>
          <w:tcPr>
            <w:tcW w:w="4606" w:type="dxa"/>
            <w:vAlign w:val="center"/>
          </w:tcPr>
          <w:p w14:paraId="2ABA9BF2" w14:textId="03EBF341" w:rsidR="006421F7" w:rsidRPr="006F6BBE" w:rsidRDefault="006421F7" w:rsidP="007706E3">
            <w:pPr>
              <w:spacing w:before="60" w:after="60"/>
              <w:ind w:left="0" w:firstLine="284"/>
              <w:jc w:val="lef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6421F7" w:rsidRPr="006F6BBE" w14:paraId="3347BE47" w14:textId="77777777" w:rsidTr="006421F7">
        <w:trPr>
          <w:trHeight w:val="1057"/>
        </w:trPr>
        <w:tc>
          <w:tcPr>
            <w:tcW w:w="4606" w:type="dxa"/>
            <w:vAlign w:val="center"/>
          </w:tcPr>
          <w:p w14:paraId="3CC830F6" w14:textId="77777777" w:rsidR="006421F7" w:rsidRPr="006F6BBE" w:rsidRDefault="006421F7" w:rsidP="007706E3">
            <w:pPr>
              <w:spacing w:before="60" w:after="60"/>
              <w:ind w:left="0" w:firstLine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6421F7" w:rsidRPr="006F6BBE" w14:paraId="585B6F9D" w14:textId="77777777" w:rsidTr="006421F7">
        <w:tc>
          <w:tcPr>
            <w:tcW w:w="4606" w:type="dxa"/>
            <w:vAlign w:val="center"/>
          </w:tcPr>
          <w:p w14:paraId="625B8341" w14:textId="6F84FDF0" w:rsidR="006421F7" w:rsidRPr="00297815" w:rsidRDefault="006421F7" w:rsidP="007706E3">
            <w:pPr>
              <w:spacing w:before="60"/>
              <w:ind w:left="0" w:firstLine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6421F7" w:rsidRPr="006F6BBE" w14:paraId="50DC7B73" w14:textId="77777777" w:rsidTr="006421F7">
        <w:tc>
          <w:tcPr>
            <w:tcW w:w="4606" w:type="dxa"/>
            <w:vAlign w:val="center"/>
          </w:tcPr>
          <w:p w14:paraId="46D5CCC0" w14:textId="1B3DAA71" w:rsidR="006421F7" w:rsidRPr="00297815" w:rsidRDefault="006421F7" w:rsidP="007706E3">
            <w:pPr>
              <w:spacing w:before="60"/>
              <w:ind w:left="0" w:firstLine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6421F7" w:rsidRPr="006F6BBE" w14:paraId="682AC051" w14:textId="77777777" w:rsidTr="006421F7">
        <w:tc>
          <w:tcPr>
            <w:tcW w:w="4606" w:type="dxa"/>
            <w:vAlign w:val="center"/>
          </w:tcPr>
          <w:p w14:paraId="3578C24B" w14:textId="2DAEA5E2" w:rsidR="006421F7" w:rsidRPr="00297815" w:rsidRDefault="006421F7" w:rsidP="007706E3">
            <w:pPr>
              <w:spacing w:before="60"/>
              <w:ind w:left="0" w:firstLine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2AD8D5D2" w14:textId="77777777" w:rsidR="000C19BC" w:rsidRDefault="000C19BC" w:rsidP="007B42F4">
      <w:pPr>
        <w:ind w:left="0" w:firstLine="0"/>
        <w:rPr>
          <w:rFonts w:cs="Arial"/>
          <w:sz w:val="21"/>
          <w:szCs w:val="21"/>
        </w:rPr>
      </w:pPr>
    </w:p>
    <w:sectPr w:rsidR="000C19BC" w:rsidSect="00E837B7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4CB2A9" w14:textId="77777777" w:rsidR="0051178E" w:rsidRDefault="0051178E" w:rsidP="00E837B7">
      <w:pPr>
        <w:spacing w:before="0" w:after="0"/>
      </w:pPr>
      <w:r>
        <w:separator/>
      </w:r>
    </w:p>
  </w:endnote>
  <w:endnote w:type="continuationSeparator" w:id="0">
    <w:p w14:paraId="539D31F8" w14:textId="77777777" w:rsidR="0051178E" w:rsidRDefault="0051178E" w:rsidP="00E837B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67534B" w14:textId="77777777" w:rsidR="003D598F" w:rsidRPr="00606B8A" w:rsidRDefault="003D598F" w:rsidP="00EA13EF">
    <w:pPr>
      <w:pStyle w:val="Zhlav"/>
      <w:rPr>
        <w:rFonts w:cs="Arial"/>
        <w:b/>
        <w:bCs/>
        <w:color w:val="004894"/>
      </w:rPr>
    </w:pPr>
    <w:r w:rsidRPr="00606B8A">
      <w:rPr>
        <w:rFonts w:cs="Arial"/>
        <w:b/>
        <w:bCs/>
        <w:color w:val="004894"/>
      </w:rPr>
      <w:t>__________________________________________________________________________</w:t>
    </w:r>
  </w:p>
  <w:p w14:paraId="7AF3419A" w14:textId="77777777" w:rsidR="003D598F" w:rsidRPr="00E837B7" w:rsidRDefault="003D598F" w:rsidP="00EA13EF">
    <w:pPr>
      <w:pStyle w:val="Zhlav"/>
      <w:spacing w:after="120"/>
      <w:jc w:val="center"/>
      <w:rPr>
        <w:rFonts w:cs="Arial"/>
        <w:bCs/>
        <w:sz w:val="8"/>
        <w:szCs w:val="8"/>
      </w:rPr>
    </w:pPr>
  </w:p>
  <w:p w14:paraId="6128BD96" w14:textId="3198BEAC" w:rsidR="003D598F" w:rsidRPr="006F6BBE" w:rsidRDefault="003D598F" w:rsidP="00EA13EF">
    <w:pPr>
      <w:pStyle w:val="Zpat"/>
      <w:jc w:val="center"/>
      <w:rPr>
        <w:rFonts w:cs="Arial"/>
        <w:sz w:val="21"/>
        <w:szCs w:val="21"/>
      </w:rPr>
    </w:pPr>
    <w:r w:rsidRPr="006F6BBE">
      <w:rPr>
        <w:rFonts w:cs="Arial"/>
        <w:bCs/>
        <w:sz w:val="21"/>
        <w:szCs w:val="21"/>
      </w:rPr>
      <w:t xml:space="preserve">Strana </w:t>
    </w:r>
    <w:r w:rsidRPr="006F6BBE">
      <w:rPr>
        <w:rFonts w:cs="Arial"/>
        <w:bCs/>
        <w:sz w:val="21"/>
        <w:szCs w:val="21"/>
      </w:rPr>
      <w:fldChar w:fldCharType="begin"/>
    </w:r>
    <w:r w:rsidRPr="006F6BBE">
      <w:rPr>
        <w:rFonts w:cs="Arial"/>
        <w:bCs/>
        <w:sz w:val="21"/>
        <w:szCs w:val="21"/>
      </w:rPr>
      <w:instrText xml:space="preserve"> PAGE </w:instrText>
    </w:r>
    <w:r w:rsidRPr="006F6BBE">
      <w:rPr>
        <w:rFonts w:cs="Arial"/>
        <w:bCs/>
        <w:sz w:val="21"/>
        <w:szCs w:val="21"/>
      </w:rPr>
      <w:fldChar w:fldCharType="separate"/>
    </w:r>
    <w:r w:rsidR="009541F3">
      <w:rPr>
        <w:rFonts w:cs="Arial"/>
        <w:bCs/>
        <w:noProof/>
        <w:sz w:val="21"/>
        <w:szCs w:val="21"/>
      </w:rPr>
      <w:t>5</w:t>
    </w:r>
    <w:r w:rsidRPr="006F6BBE">
      <w:rPr>
        <w:rFonts w:cs="Arial"/>
        <w:bCs/>
        <w:sz w:val="21"/>
        <w:szCs w:val="21"/>
      </w:rPr>
      <w:fldChar w:fldCharType="end"/>
    </w:r>
    <w:r w:rsidRPr="006F6BBE">
      <w:rPr>
        <w:rFonts w:cs="Arial"/>
        <w:bCs/>
        <w:sz w:val="21"/>
        <w:szCs w:val="21"/>
      </w:rPr>
      <w:t xml:space="preserve"> (celkem </w:t>
    </w:r>
    <w:r w:rsidRPr="006F6BBE">
      <w:rPr>
        <w:rFonts w:cs="Arial"/>
        <w:bCs/>
        <w:sz w:val="21"/>
        <w:szCs w:val="21"/>
      </w:rPr>
      <w:fldChar w:fldCharType="begin"/>
    </w:r>
    <w:r w:rsidRPr="006F6BBE">
      <w:rPr>
        <w:rFonts w:cs="Arial"/>
        <w:bCs/>
        <w:sz w:val="21"/>
        <w:szCs w:val="21"/>
      </w:rPr>
      <w:instrText xml:space="preserve"> NUMPAGES </w:instrText>
    </w:r>
    <w:r w:rsidRPr="006F6BBE">
      <w:rPr>
        <w:rFonts w:cs="Arial"/>
        <w:bCs/>
        <w:sz w:val="21"/>
        <w:szCs w:val="21"/>
      </w:rPr>
      <w:fldChar w:fldCharType="separate"/>
    </w:r>
    <w:r w:rsidR="009541F3">
      <w:rPr>
        <w:rFonts w:cs="Arial"/>
        <w:bCs/>
        <w:noProof/>
        <w:sz w:val="21"/>
        <w:szCs w:val="21"/>
      </w:rPr>
      <w:t>5</w:t>
    </w:r>
    <w:r w:rsidRPr="006F6BBE">
      <w:rPr>
        <w:rFonts w:cs="Arial"/>
        <w:bCs/>
        <w:sz w:val="21"/>
        <w:szCs w:val="21"/>
      </w:rPr>
      <w:fldChar w:fldCharType="end"/>
    </w:r>
    <w:r w:rsidRPr="006F6BBE">
      <w:rPr>
        <w:rFonts w:cs="Arial"/>
        <w:bCs/>
        <w:sz w:val="21"/>
        <w:szCs w:val="21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541181" w14:textId="77777777" w:rsidR="003D598F" w:rsidRPr="00606B8A" w:rsidRDefault="003D598F" w:rsidP="00E837B7">
    <w:pPr>
      <w:pStyle w:val="Zhlav"/>
      <w:rPr>
        <w:rFonts w:cs="Arial"/>
        <w:b/>
        <w:bCs/>
        <w:color w:val="004894"/>
      </w:rPr>
    </w:pPr>
    <w:r w:rsidRPr="00606B8A">
      <w:rPr>
        <w:rFonts w:cs="Arial"/>
        <w:b/>
        <w:bCs/>
        <w:color w:val="004894"/>
      </w:rPr>
      <w:t>__________________________________________________________________________</w:t>
    </w:r>
  </w:p>
  <w:p w14:paraId="313050EA" w14:textId="77777777" w:rsidR="003D598F" w:rsidRPr="00E837B7" w:rsidRDefault="003D598F" w:rsidP="00E837B7">
    <w:pPr>
      <w:pStyle w:val="Zhlav"/>
      <w:spacing w:after="120"/>
      <w:jc w:val="center"/>
      <w:rPr>
        <w:rFonts w:cs="Arial"/>
        <w:bCs/>
        <w:sz w:val="8"/>
        <w:szCs w:val="8"/>
      </w:rPr>
    </w:pPr>
  </w:p>
  <w:p w14:paraId="259CECB0" w14:textId="1424AEA8" w:rsidR="003D598F" w:rsidRPr="00E837B7" w:rsidRDefault="003D598F" w:rsidP="00E837B7">
    <w:pPr>
      <w:pStyle w:val="Zpat"/>
      <w:jc w:val="center"/>
      <w:rPr>
        <w:rFonts w:cs="Arial"/>
      </w:rPr>
    </w:pPr>
    <w:r w:rsidRPr="00606B8A">
      <w:rPr>
        <w:rFonts w:cs="Arial"/>
        <w:bCs/>
      </w:rPr>
      <w:t xml:space="preserve">Strana </w:t>
    </w:r>
    <w:r w:rsidRPr="00606B8A">
      <w:rPr>
        <w:rFonts w:cs="Arial"/>
        <w:bCs/>
      </w:rPr>
      <w:fldChar w:fldCharType="begin"/>
    </w:r>
    <w:r w:rsidRPr="00606B8A">
      <w:rPr>
        <w:rFonts w:cs="Arial"/>
        <w:bCs/>
      </w:rPr>
      <w:instrText xml:space="preserve"> PAGE </w:instrText>
    </w:r>
    <w:r w:rsidRPr="00606B8A">
      <w:rPr>
        <w:rFonts w:cs="Arial"/>
        <w:bCs/>
      </w:rPr>
      <w:fldChar w:fldCharType="separate"/>
    </w:r>
    <w:r w:rsidR="0082635A">
      <w:rPr>
        <w:rFonts w:cs="Arial"/>
        <w:bCs/>
        <w:noProof/>
      </w:rPr>
      <w:t>1</w:t>
    </w:r>
    <w:r w:rsidRPr="00606B8A">
      <w:rPr>
        <w:rFonts w:cs="Arial"/>
        <w:bCs/>
      </w:rPr>
      <w:fldChar w:fldCharType="end"/>
    </w:r>
    <w:r w:rsidRPr="00606B8A">
      <w:rPr>
        <w:rFonts w:cs="Arial"/>
        <w:bCs/>
      </w:rPr>
      <w:t xml:space="preserve"> (celkem </w:t>
    </w:r>
    <w:r w:rsidRPr="00606B8A">
      <w:rPr>
        <w:rFonts w:cs="Arial"/>
        <w:bCs/>
      </w:rPr>
      <w:fldChar w:fldCharType="begin"/>
    </w:r>
    <w:r w:rsidRPr="00606B8A">
      <w:rPr>
        <w:rFonts w:cs="Arial"/>
        <w:bCs/>
      </w:rPr>
      <w:instrText xml:space="preserve"> NUMPAGES </w:instrText>
    </w:r>
    <w:r w:rsidRPr="00606B8A">
      <w:rPr>
        <w:rFonts w:cs="Arial"/>
        <w:bCs/>
      </w:rPr>
      <w:fldChar w:fldCharType="separate"/>
    </w:r>
    <w:r w:rsidR="0082635A">
      <w:rPr>
        <w:rFonts w:cs="Arial"/>
        <w:bCs/>
        <w:noProof/>
      </w:rPr>
      <w:t>1</w:t>
    </w:r>
    <w:r w:rsidRPr="00606B8A">
      <w:rPr>
        <w:rFonts w:cs="Arial"/>
        <w:bCs/>
      </w:rPr>
      <w:fldChar w:fldCharType="end"/>
    </w:r>
    <w:r w:rsidRPr="00606B8A">
      <w:rPr>
        <w:rFonts w:cs="Arial"/>
        <w:bCs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4DC911" w14:textId="77777777" w:rsidR="0051178E" w:rsidRDefault="0051178E" w:rsidP="00E837B7">
      <w:pPr>
        <w:spacing w:before="0" w:after="0"/>
      </w:pPr>
      <w:r>
        <w:separator/>
      </w:r>
    </w:p>
  </w:footnote>
  <w:footnote w:type="continuationSeparator" w:id="0">
    <w:p w14:paraId="185E3458" w14:textId="77777777" w:rsidR="0051178E" w:rsidRDefault="0051178E" w:rsidP="00E837B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4FED63" w14:textId="4C8707DD" w:rsidR="00B25610" w:rsidRPr="00B25610" w:rsidRDefault="009541F3" w:rsidP="00B25610">
    <w:pPr>
      <w:pStyle w:val="Zhlav"/>
      <w:spacing w:before="0"/>
      <w:jc w:val="left"/>
      <w:rPr>
        <w:rFonts w:eastAsia="Times New Roman" w:cs="Arial"/>
        <w:b/>
        <w:color w:val="000000"/>
        <w:sz w:val="20"/>
        <w:szCs w:val="20"/>
        <w:lang w:eastAsia="cs-CZ"/>
      </w:rPr>
    </w:pPr>
    <w:r>
      <w:rPr>
        <w:rFonts w:eastAsia="Times New Roman" w:cs="Arial"/>
        <w:b/>
        <w:color w:val="000000"/>
        <w:sz w:val="20"/>
        <w:szCs w:val="20"/>
        <w:lang w:eastAsia="cs-CZ"/>
      </w:rPr>
      <w:t>P</w:t>
    </w:r>
    <w:r w:rsidR="00B25610" w:rsidRPr="00B25610">
      <w:rPr>
        <w:rFonts w:eastAsia="Times New Roman" w:cs="Arial"/>
        <w:b/>
        <w:color w:val="000000"/>
        <w:sz w:val="20"/>
        <w:szCs w:val="20"/>
        <w:lang w:eastAsia="cs-CZ"/>
      </w:rPr>
      <w:t>oskytování podpory při vytvoření datových sad odtokových parametrů v přípojných bodech odvodnění do říční sítě na základě GOmB</w:t>
    </w:r>
    <w:r>
      <w:rPr>
        <w:rFonts w:eastAsia="Times New Roman" w:cs="Arial"/>
        <w:b/>
        <w:color w:val="000000"/>
        <w:sz w:val="20"/>
        <w:szCs w:val="20"/>
        <w:lang w:eastAsia="cs-CZ"/>
      </w:rPr>
      <w:t xml:space="preserve"> města Brna</w:t>
    </w:r>
  </w:p>
  <w:p w14:paraId="0FCE1F1B" w14:textId="77777777" w:rsidR="003D598F" w:rsidRPr="00E837B7" w:rsidRDefault="003D598F" w:rsidP="00F715DC">
    <w:pPr>
      <w:pStyle w:val="Zhlav"/>
      <w:spacing w:before="0"/>
      <w:jc w:val="left"/>
      <w:rPr>
        <w:rFonts w:cs="Arial"/>
      </w:rPr>
    </w:pPr>
    <w:r w:rsidRPr="00606B8A">
      <w:rPr>
        <w:rFonts w:cs="Arial"/>
        <w:b/>
        <w:bCs/>
        <w:color w:val="004894"/>
      </w:rPr>
      <w:t>_____________________________________________________</w:t>
    </w:r>
    <w:r>
      <w:rPr>
        <w:rFonts w:cs="Arial"/>
        <w:b/>
        <w:bCs/>
        <w:color w:val="004894"/>
      </w:rPr>
      <w:t>_____________________</w:t>
    </w:r>
  </w:p>
  <w:p w14:paraId="718C1AEF" w14:textId="77777777" w:rsidR="003D598F" w:rsidRPr="00EA13EF" w:rsidRDefault="003D598F" w:rsidP="00F715DC">
    <w:pPr>
      <w:pStyle w:val="Zhlav"/>
      <w:spacing w:before="0"/>
      <w:rPr>
        <w:sz w:val="8"/>
        <w:szCs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4A1D1F" w14:textId="2B0CAB96" w:rsidR="00C0624C" w:rsidRDefault="00C0624C" w:rsidP="00C0624C">
    <w:pPr>
      <w:pStyle w:val="Zhlav"/>
      <w:ind w:left="0" w:firstLine="0"/>
      <w:jc w:val="center"/>
      <w:rPr>
        <w:rFonts w:cs="Arial"/>
        <w:b/>
        <w:bCs/>
        <w:color w:val="004894"/>
      </w:rPr>
    </w:pPr>
    <w:r>
      <w:rPr>
        <w:noProof/>
        <w:lang w:eastAsia="cs-CZ"/>
      </w:rPr>
      <w:drawing>
        <wp:inline distT="0" distB="0" distL="0" distR="0" wp14:anchorId="370DD719" wp14:editId="2901AE9A">
          <wp:extent cx="1447800" cy="523875"/>
          <wp:effectExtent l="0" t="0" r="0" b="952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4709"/>
                  <a:stretch/>
                </pic:blipFill>
                <pic:spPr bwMode="auto">
                  <a:xfrm>
                    <a:off x="0" y="0"/>
                    <a:ext cx="144780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692B302D" w14:textId="35A4CC9B" w:rsidR="003D598F" w:rsidRPr="00E837B7" w:rsidRDefault="003D598F" w:rsidP="00F2411C">
    <w:pPr>
      <w:pStyle w:val="Zhlav"/>
      <w:ind w:left="0" w:firstLine="0"/>
      <w:jc w:val="left"/>
      <w:rPr>
        <w:rFonts w:cs="Arial"/>
      </w:rPr>
    </w:pPr>
    <w:r w:rsidRPr="00606B8A">
      <w:rPr>
        <w:rFonts w:cs="Arial"/>
        <w:b/>
        <w:bCs/>
        <w:color w:val="004894"/>
      </w:rPr>
      <w:t>_____________________________________________________</w:t>
    </w:r>
    <w:r>
      <w:rPr>
        <w:rFonts w:cs="Arial"/>
        <w:b/>
        <w:bCs/>
        <w:color w:val="004894"/>
      </w:rPr>
      <w:t>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D249BD"/>
    <w:multiLevelType w:val="multilevel"/>
    <w:tmpl w:val="44501286"/>
    <w:lvl w:ilvl="0">
      <w:start w:val="1"/>
      <w:numFmt w:val="upperRoman"/>
      <w:lvlText w:val="%1."/>
      <w:lvlJc w:val="left"/>
      <w:pPr>
        <w:ind w:left="425" w:hanging="425"/>
      </w:pPr>
      <w:rPr>
        <w:b/>
        <w:bCs/>
        <w:kern w:val="2"/>
        <w:sz w:val="21"/>
      </w:rPr>
    </w:lvl>
    <w:lvl w:ilvl="1">
      <w:start w:val="1"/>
      <w:numFmt w:val="decimal"/>
      <w:lvlText w:val="%2."/>
      <w:lvlJc w:val="left"/>
      <w:pPr>
        <w:ind w:left="425" w:hanging="425"/>
      </w:pPr>
      <w:rPr>
        <w:b w:val="0"/>
        <w:bCs w:val="0"/>
        <w:color w:val="auto"/>
        <w:sz w:val="21"/>
      </w:rPr>
    </w:lvl>
    <w:lvl w:ilvl="2">
      <w:start w:val="1"/>
      <w:numFmt w:val="decimal"/>
      <w:lvlText w:val="%2.%3."/>
      <w:lvlJc w:val="left"/>
      <w:pPr>
        <w:ind w:left="425" w:hanging="425"/>
      </w:pPr>
    </w:lvl>
    <w:lvl w:ilvl="3">
      <w:start w:val="1"/>
      <w:numFmt w:val="lowerLetter"/>
      <w:lvlText w:val="%4)"/>
      <w:lvlJc w:val="left"/>
      <w:pPr>
        <w:ind w:left="680" w:hanging="255"/>
      </w:pPr>
    </w:lvl>
    <w:lvl w:ilvl="4">
      <w:start w:val="1"/>
      <w:numFmt w:val="upperLetter"/>
      <w:lvlText w:val="%5."/>
      <w:lvlJc w:val="left"/>
      <w:pPr>
        <w:ind w:left="907" w:hanging="227"/>
      </w:pPr>
    </w:lvl>
    <w:lvl w:ilvl="5">
      <w:start w:val="1"/>
      <w:numFmt w:val="decimal"/>
      <w:lvlText w:val="%6."/>
      <w:lvlJc w:val="left"/>
      <w:pPr>
        <w:ind w:left="1134" w:hanging="227"/>
      </w:pPr>
    </w:lvl>
    <w:lvl w:ilvl="6">
      <w:start w:val="1"/>
      <w:numFmt w:val="lowerLetter"/>
      <w:lvlText w:val="%7."/>
      <w:lvlJc w:val="left"/>
      <w:pPr>
        <w:tabs>
          <w:tab w:val="num" w:pos="907"/>
        </w:tabs>
        <w:ind w:left="1134" w:hanging="227"/>
      </w:pPr>
    </w:lvl>
    <w:lvl w:ilvl="7">
      <w:start w:val="1"/>
      <w:numFmt w:val="lowerRoman"/>
      <w:lvlText w:val="%8."/>
      <w:lvlJc w:val="left"/>
      <w:pPr>
        <w:tabs>
          <w:tab w:val="num" w:pos="907"/>
        </w:tabs>
        <w:ind w:left="1134" w:hanging="227"/>
      </w:pPr>
    </w:lvl>
    <w:lvl w:ilvl="8">
      <w:start w:val="1"/>
      <w:numFmt w:val="bullet"/>
      <w:lvlText w:val=""/>
      <w:lvlJc w:val="left"/>
      <w:pPr>
        <w:ind w:left="1134" w:hanging="227"/>
      </w:pPr>
      <w:rPr>
        <w:rFonts w:ascii="Symbol" w:hAnsi="Symbol" w:cs="Symbol" w:hint="default"/>
        <w:color w:val="auto"/>
      </w:rPr>
    </w:lvl>
  </w:abstractNum>
  <w:abstractNum w:abstractNumId="1" w15:restartNumberingAfterBreak="0">
    <w:nsid w:val="13456802"/>
    <w:multiLevelType w:val="hybridMultilevel"/>
    <w:tmpl w:val="5C98D170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87485430">
      <w:start w:val="2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hint="default"/>
      </w:rPr>
    </w:lvl>
    <w:lvl w:ilvl="2" w:tplc="52B4130C">
      <w:start w:val="1"/>
      <w:numFmt w:val="decimal"/>
      <w:lvlText w:val="%3."/>
      <w:lvlJc w:val="left"/>
      <w:pPr>
        <w:ind w:left="306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99866EE"/>
    <w:multiLevelType w:val="multilevel"/>
    <w:tmpl w:val="B53AF1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tabs>
          <w:tab w:val="num" w:pos="1071"/>
        </w:tabs>
        <w:ind w:left="107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42"/>
        </w:tabs>
        <w:ind w:left="214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53"/>
        </w:tabs>
        <w:ind w:left="285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564"/>
        </w:tabs>
        <w:ind w:left="3564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35"/>
        </w:tabs>
        <w:ind w:left="463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346"/>
        </w:tabs>
        <w:ind w:left="5346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17"/>
        </w:tabs>
        <w:ind w:left="641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128"/>
        </w:tabs>
        <w:ind w:left="7128" w:hanging="1440"/>
      </w:pPr>
      <w:rPr>
        <w:rFonts w:hint="default"/>
      </w:rPr>
    </w:lvl>
  </w:abstractNum>
  <w:abstractNum w:abstractNumId="3" w15:restartNumberingAfterBreak="0">
    <w:nsid w:val="2A664E57"/>
    <w:multiLevelType w:val="hybridMultilevel"/>
    <w:tmpl w:val="264A458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B97038C"/>
    <w:multiLevelType w:val="hybridMultilevel"/>
    <w:tmpl w:val="087495D6"/>
    <w:lvl w:ilvl="0" w:tplc="CED8D8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610343"/>
    <w:multiLevelType w:val="multilevel"/>
    <w:tmpl w:val="F7C04C7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1080" w:hanging="1080"/>
      </w:pPr>
      <w:rPr>
        <w:rFonts w:ascii="Arial" w:eastAsiaTheme="minorHAnsi" w:hAnsi="Arial" w:cs="Arial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4E950B5"/>
    <w:multiLevelType w:val="multilevel"/>
    <w:tmpl w:val="D30289DE"/>
    <w:lvl w:ilvl="0">
      <w:start w:val="1"/>
      <w:numFmt w:val="upperRoman"/>
      <w:lvlText w:val="%1."/>
      <w:lvlJc w:val="left"/>
      <w:pPr>
        <w:ind w:left="425" w:hanging="425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680" w:hanging="255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907" w:hanging="22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907"/>
        </w:tabs>
        <w:ind w:left="1134" w:hanging="227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907"/>
        </w:tabs>
        <w:ind w:left="1134" w:hanging="227"/>
      </w:pPr>
      <w:rPr>
        <w:rFonts w:hint="default"/>
      </w:rPr>
    </w:lvl>
    <w:lvl w:ilvl="8">
      <w:start w:val="1"/>
      <w:numFmt w:val="bullet"/>
      <w:lvlText w:val=""/>
      <w:lvlJc w:val="left"/>
      <w:pPr>
        <w:ind w:left="1134" w:hanging="227"/>
      </w:pPr>
      <w:rPr>
        <w:rFonts w:ascii="Symbol" w:hAnsi="Symbol" w:hint="default"/>
        <w:color w:val="auto"/>
      </w:rPr>
    </w:lvl>
  </w:abstractNum>
  <w:abstractNum w:abstractNumId="7" w15:restartNumberingAfterBreak="0">
    <w:nsid w:val="453721E5"/>
    <w:multiLevelType w:val="multilevel"/>
    <w:tmpl w:val="B53AF1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tabs>
          <w:tab w:val="num" w:pos="1071"/>
        </w:tabs>
        <w:ind w:left="107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42"/>
        </w:tabs>
        <w:ind w:left="214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53"/>
        </w:tabs>
        <w:ind w:left="285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564"/>
        </w:tabs>
        <w:ind w:left="3564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35"/>
        </w:tabs>
        <w:ind w:left="463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346"/>
        </w:tabs>
        <w:ind w:left="5346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17"/>
        </w:tabs>
        <w:ind w:left="641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128"/>
        </w:tabs>
        <w:ind w:left="7128" w:hanging="1440"/>
      </w:pPr>
      <w:rPr>
        <w:rFonts w:hint="default"/>
      </w:rPr>
    </w:lvl>
  </w:abstractNum>
  <w:abstractNum w:abstractNumId="8" w15:restartNumberingAfterBreak="0">
    <w:nsid w:val="46630B67"/>
    <w:multiLevelType w:val="multilevel"/>
    <w:tmpl w:val="217E25BC"/>
    <w:styleLink w:val="Smlouvy"/>
    <w:lvl w:ilvl="0">
      <w:start w:val="1"/>
      <w:numFmt w:val="upperRoman"/>
      <w:lvlText w:val="%1."/>
      <w:lvlJc w:val="left"/>
      <w:pPr>
        <w:ind w:left="425" w:hanging="425"/>
      </w:pPr>
      <w:rPr>
        <w:rFonts w:hint="default"/>
        <w:b/>
        <w:kern w:val="8"/>
      </w:rPr>
    </w:lvl>
    <w:lvl w:ilvl="1">
      <w:start w:val="1"/>
      <w:numFmt w:val="decimal"/>
      <w:lvlText w:val="%2.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624" w:hanging="199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851" w:hanging="22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1134" w:hanging="283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8">
      <w:start w:val="1"/>
      <w:numFmt w:val="bullet"/>
      <w:lvlText w:val=""/>
      <w:lvlJc w:val="left"/>
      <w:pPr>
        <w:ind w:left="1134" w:hanging="283"/>
      </w:pPr>
      <w:rPr>
        <w:rFonts w:ascii="Symbol" w:hAnsi="Symbol" w:hint="default"/>
        <w:color w:val="auto"/>
      </w:rPr>
    </w:lvl>
  </w:abstractNum>
  <w:abstractNum w:abstractNumId="9" w15:restartNumberingAfterBreak="0">
    <w:nsid w:val="4820288E"/>
    <w:multiLevelType w:val="hybridMultilevel"/>
    <w:tmpl w:val="9512632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D04CB5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A252269"/>
    <w:multiLevelType w:val="multilevel"/>
    <w:tmpl w:val="217E25BC"/>
    <w:numStyleLink w:val="Smlouvy"/>
  </w:abstractNum>
  <w:abstractNum w:abstractNumId="11" w15:restartNumberingAfterBreak="0">
    <w:nsid w:val="4A2A5FE9"/>
    <w:multiLevelType w:val="multilevel"/>
    <w:tmpl w:val="20104682"/>
    <w:lvl w:ilvl="0">
      <w:start w:val="1"/>
      <w:numFmt w:val="upperRoman"/>
      <w:lvlText w:val="%1."/>
      <w:lvlJc w:val="left"/>
      <w:pPr>
        <w:ind w:left="425" w:hanging="425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624" w:hanging="199"/>
      </w:pPr>
      <w:rPr>
        <w:rFonts w:hint="default"/>
      </w:rPr>
    </w:lvl>
    <w:lvl w:ilvl="4">
      <w:start w:val="1"/>
      <w:numFmt w:val="upperLetter"/>
      <w:lvlText w:val="(%5)"/>
      <w:lvlJc w:val="left"/>
      <w:pPr>
        <w:ind w:left="794" w:hanging="17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425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2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25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25" w:hanging="425"/>
      </w:pPr>
      <w:rPr>
        <w:rFonts w:hint="default"/>
      </w:rPr>
    </w:lvl>
  </w:abstractNum>
  <w:abstractNum w:abstractNumId="12" w15:restartNumberingAfterBreak="0">
    <w:nsid w:val="59EC017D"/>
    <w:multiLevelType w:val="hybridMultilevel"/>
    <w:tmpl w:val="754694F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192C81"/>
    <w:multiLevelType w:val="multilevel"/>
    <w:tmpl w:val="5710586E"/>
    <w:lvl w:ilvl="0">
      <w:start w:val="6"/>
      <w:numFmt w:val="upperRoman"/>
      <w:lvlText w:val="%1."/>
      <w:lvlJc w:val="left"/>
      <w:pPr>
        <w:ind w:left="425" w:hanging="425"/>
      </w:pPr>
      <w:rPr>
        <w:rFonts w:hint="default"/>
        <w:b/>
        <w:kern w:val="8"/>
      </w:rPr>
    </w:lvl>
    <w:lvl w:ilvl="1">
      <w:start w:val="1"/>
      <w:numFmt w:val="decimal"/>
      <w:lvlText w:val="%2."/>
      <w:lvlJc w:val="left"/>
      <w:pPr>
        <w:ind w:left="425" w:hanging="425"/>
      </w:pPr>
      <w:rPr>
        <w:rFonts w:hint="default"/>
        <w:b w:val="0"/>
      </w:rPr>
    </w:lvl>
    <w:lvl w:ilvl="2">
      <w:start w:val="1"/>
      <w:numFmt w:val="decimal"/>
      <w:lvlText w:val="%2.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680" w:hanging="255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907" w:hanging="22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907"/>
        </w:tabs>
        <w:ind w:left="1134" w:hanging="227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907"/>
        </w:tabs>
        <w:ind w:left="1134" w:hanging="227"/>
      </w:pPr>
      <w:rPr>
        <w:rFonts w:hint="default"/>
      </w:rPr>
    </w:lvl>
    <w:lvl w:ilvl="8">
      <w:start w:val="1"/>
      <w:numFmt w:val="bullet"/>
      <w:lvlText w:val=""/>
      <w:lvlJc w:val="left"/>
      <w:pPr>
        <w:ind w:left="1134" w:hanging="227"/>
      </w:pPr>
      <w:rPr>
        <w:rFonts w:ascii="Symbol" w:hAnsi="Symbol" w:hint="default"/>
        <w:color w:val="auto"/>
      </w:rPr>
    </w:lvl>
  </w:abstractNum>
  <w:abstractNum w:abstractNumId="14" w15:restartNumberingAfterBreak="0">
    <w:nsid w:val="6AEF1798"/>
    <w:multiLevelType w:val="multilevel"/>
    <w:tmpl w:val="20104682"/>
    <w:lvl w:ilvl="0">
      <w:start w:val="1"/>
      <w:numFmt w:val="upperRoman"/>
      <w:lvlText w:val="%1."/>
      <w:lvlJc w:val="left"/>
      <w:pPr>
        <w:ind w:left="425" w:hanging="425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624" w:hanging="199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851" w:hanging="22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1134" w:hanging="283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8">
      <w:start w:val="1"/>
      <w:numFmt w:val="bullet"/>
      <w:lvlText w:val=""/>
      <w:lvlJc w:val="left"/>
      <w:pPr>
        <w:ind w:left="1134" w:hanging="283"/>
      </w:pPr>
      <w:rPr>
        <w:rFonts w:ascii="Symbol" w:hAnsi="Symbol" w:hint="default"/>
        <w:color w:val="auto"/>
      </w:rPr>
    </w:lvl>
  </w:abstractNum>
  <w:abstractNum w:abstractNumId="15" w15:restartNumberingAfterBreak="0">
    <w:nsid w:val="739326E3"/>
    <w:multiLevelType w:val="multilevel"/>
    <w:tmpl w:val="61FC6230"/>
    <w:lvl w:ilvl="0">
      <w:start w:val="1"/>
      <w:numFmt w:val="upperRoman"/>
      <w:lvlText w:val="%1."/>
      <w:lvlJc w:val="left"/>
      <w:pPr>
        <w:ind w:left="425" w:hanging="425"/>
      </w:pPr>
      <w:rPr>
        <w:rFonts w:hint="default"/>
        <w:b/>
        <w:kern w:val="8"/>
      </w:rPr>
    </w:lvl>
    <w:lvl w:ilvl="1">
      <w:start w:val="1"/>
      <w:numFmt w:val="decimal"/>
      <w:lvlText w:val="%2.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680" w:hanging="255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219" w:hanging="22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907"/>
        </w:tabs>
        <w:ind w:left="1134" w:hanging="227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907"/>
        </w:tabs>
        <w:ind w:left="1134" w:hanging="227"/>
      </w:pPr>
      <w:rPr>
        <w:rFonts w:hint="default"/>
      </w:rPr>
    </w:lvl>
    <w:lvl w:ilvl="8">
      <w:start w:val="1"/>
      <w:numFmt w:val="bullet"/>
      <w:lvlText w:val=""/>
      <w:lvlJc w:val="left"/>
      <w:pPr>
        <w:ind w:left="1134" w:hanging="227"/>
      </w:pPr>
      <w:rPr>
        <w:rFonts w:ascii="Symbol" w:hAnsi="Symbol" w:hint="default"/>
        <w:color w:val="auto"/>
      </w:rPr>
    </w:lvl>
  </w:abstractNum>
  <w:num w:numId="1" w16cid:durableId="103963637">
    <w:abstractNumId w:val="4"/>
  </w:num>
  <w:num w:numId="2" w16cid:durableId="751581396">
    <w:abstractNumId w:val="11"/>
  </w:num>
  <w:num w:numId="3" w16cid:durableId="1969239829">
    <w:abstractNumId w:val="11"/>
    <w:lvlOverride w:ilvl="0">
      <w:lvl w:ilvl="0">
        <w:start w:val="1"/>
        <w:numFmt w:val="upperRoman"/>
        <w:lvlText w:val="%1."/>
        <w:lvlJc w:val="left"/>
        <w:pPr>
          <w:ind w:left="425" w:hanging="425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425" w:hanging="425"/>
        </w:pPr>
        <w:rPr>
          <w:rFonts w:hint="default"/>
        </w:rPr>
      </w:lvl>
    </w:lvlOverride>
    <w:lvlOverride w:ilvl="2">
      <w:lvl w:ilvl="2">
        <w:start w:val="1"/>
        <w:numFmt w:val="decimal"/>
        <w:lvlText w:val="%2.%3."/>
        <w:lvlJc w:val="left"/>
        <w:pPr>
          <w:ind w:left="425" w:hanging="425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)"/>
        <w:lvlJc w:val="left"/>
        <w:pPr>
          <w:ind w:left="624" w:hanging="199"/>
        </w:pPr>
        <w:rPr>
          <w:rFonts w:hint="default"/>
        </w:rPr>
      </w:lvl>
    </w:lvlOverride>
    <w:lvlOverride w:ilvl="4">
      <w:lvl w:ilvl="4">
        <w:start w:val="1"/>
        <w:numFmt w:val="upperLetter"/>
        <w:lvlText w:val="(%5)"/>
        <w:lvlJc w:val="left"/>
        <w:pPr>
          <w:ind w:left="851" w:hanging="22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left"/>
        <w:pPr>
          <w:ind w:left="425" w:hanging="425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425" w:hanging="425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425" w:hanging="425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425" w:hanging="425"/>
        </w:pPr>
        <w:rPr>
          <w:rFonts w:hint="default"/>
        </w:rPr>
      </w:lvl>
    </w:lvlOverride>
  </w:num>
  <w:num w:numId="4" w16cid:durableId="273096526">
    <w:abstractNumId w:val="11"/>
    <w:lvlOverride w:ilvl="0">
      <w:lvl w:ilvl="0">
        <w:start w:val="1"/>
        <w:numFmt w:val="upperRoman"/>
        <w:lvlText w:val="%1."/>
        <w:lvlJc w:val="left"/>
        <w:pPr>
          <w:ind w:left="425" w:hanging="425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425" w:hanging="425"/>
        </w:pPr>
        <w:rPr>
          <w:rFonts w:hint="default"/>
        </w:rPr>
      </w:lvl>
    </w:lvlOverride>
    <w:lvlOverride w:ilvl="2">
      <w:lvl w:ilvl="2">
        <w:start w:val="1"/>
        <w:numFmt w:val="decimal"/>
        <w:lvlText w:val="%2.%3."/>
        <w:lvlJc w:val="left"/>
        <w:pPr>
          <w:ind w:left="425" w:hanging="425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)"/>
        <w:lvlJc w:val="left"/>
        <w:pPr>
          <w:ind w:left="624" w:hanging="199"/>
        </w:pPr>
        <w:rPr>
          <w:rFonts w:hint="default"/>
        </w:rPr>
      </w:lvl>
    </w:lvlOverride>
    <w:lvlOverride w:ilvl="4">
      <w:lvl w:ilvl="4">
        <w:start w:val="1"/>
        <w:numFmt w:val="upperLetter"/>
        <w:lvlText w:val="(%5)"/>
        <w:lvlJc w:val="left"/>
        <w:pPr>
          <w:ind w:left="907" w:hanging="283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left"/>
        <w:pPr>
          <w:ind w:left="425" w:hanging="425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425" w:hanging="425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425" w:hanging="425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425" w:hanging="425"/>
        </w:pPr>
        <w:rPr>
          <w:rFonts w:hint="default"/>
        </w:rPr>
      </w:lvl>
    </w:lvlOverride>
  </w:num>
  <w:num w:numId="5" w16cid:durableId="1502893272">
    <w:abstractNumId w:val="11"/>
    <w:lvlOverride w:ilvl="0">
      <w:lvl w:ilvl="0">
        <w:start w:val="1"/>
        <w:numFmt w:val="upperRoman"/>
        <w:lvlText w:val="%1."/>
        <w:lvlJc w:val="left"/>
        <w:pPr>
          <w:ind w:left="425" w:hanging="425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425" w:hanging="425"/>
        </w:pPr>
        <w:rPr>
          <w:rFonts w:hint="default"/>
        </w:rPr>
      </w:lvl>
    </w:lvlOverride>
    <w:lvlOverride w:ilvl="2">
      <w:lvl w:ilvl="2">
        <w:start w:val="1"/>
        <w:numFmt w:val="decimal"/>
        <w:lvlText w:val="%2.%3."/>
        <w:lvlJc w:val="left"/>
        <w:pPr>
          <w:ind w:left="425" w:hanging="425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)"/>
        <w:lvlJc w:val="left"/>
        <w:pPr>
          <w:ind w:left="624" w:hanging="199"/>
        </w:pPr>
        <w:rPr>
          <w:rFonts w:hint="default"/>
        </w:rPr>
      </w:lvl>
    </w:lvlOverride>
    <w:lvlOverride w:ilvl="4">
      <w:lvl w:ilvl="4">
        <w:start w:val="1"/>
        <w:numFmt w:val="upperLetter"/>
        <w:lvlText w:val="%5."/>
        <w:lvlJc w:val="left"/>
        <w:pPr>
          <w:ind w:left="907" w:hanging="283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left"/>
        <w:pPr>
          <w:ind w:left="425" w:hanging="425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425" w:hanging="425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425" w:hanging="425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425" w:hanging="425"/>
        </w:pPr>
        <w:rPr>
          <w:rFonts w:hint="default"/>
        </w:rPr>
      </w:lvl>
    </w:lvlOverride>
  </w:num>
  <w:num w:numId="6" w16cid:durableId="1060786875">
    <w:abstractNumId w:val="11"/>
    <w:lvlOverride w:ilvl="0">
      <w:lvl w:ilvl="0">
        <w:start w:val="1"/>
        <w:numFmt w:val="upperRoman"/>
        <w:lvlText w:val="%1."/>
        <w:lvlJc w:val="left"/>
        <w:pPr>
          <w:ind w:left="425" w:hanging="425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425" w:hanging="425"/>
        </w:pPr>
        <w:rPr>
          <w:rFonts w:hint="default"/>
        </w:rPr>
      </w:lvl>
    </w:lvlOverride>
    <w:lvlOverride w:ilvl="2">
      <w:lvl w:ilvl="2">
        <w:start w:val="1"/>
        <w:numFmt w:val="decimal"/>
        <w:lvlText w:val="%2.%3."/>
        <w:lvlJc w:val="left"/>
        <w:pPr>
          <w:ind w:left="425" w:hanging="425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)"/>
        <w:lvlJc w:val="left"/>
        <w:pPr>
          <w:ind w:left="624" w:hanging="199"/>
        </w:pPr>
        <w:rPr>
          <w:rFonts w:hint="default"/>
        </w:rPr>
      </w:lvl>
    </w:lvlOverride>
    <w:lvlOverride w:ilvl="4">
      <w:lvl w:ilvl="4">
        <w:start w:val="1"/>
        <w:numFmt w:val="upperLetter"/>
        <w:lvlText w:val="%5."/>
        <w:lvlJc w:val="left"/>
        <w:pPr>
          <w:ind w:left="851" w:hanging="22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left"/>
        <w:pPr>
          <w:ind w:left="425" w:hanging="425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425" w:hanging="425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425" w:hanging="425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425" w:hanging="425"/>
        </w:pPr>
        <w:rPr>
          <w:rFonts w:hint="default"/>
        </w:rPr>
      </w:lvl>
    </w:lvlOverride>
  </w:num>
  <w:num w:numId="7" w16cid:durableId="1239441143">
    <w:abstractNumId w:val="11"/>
    <w:lvlOverride w:ilvl="0">
      <w:lvl w:ilvl="0">
        <w:start w:val="1"/>
        <w:numFmt w:val="upperRoman"/>
        <w:lvlText w:val="%1."/>
        <w:lvlJc w:val="left"/>
        <w:pPr>
          <w:ind w:left="425" w:hanging="425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425" w:hanging="425"/>
        </w:pPr>
        <w:rPr>
          <w:rFonts w:hint="default"/>
        </w:rPr>
      </w:lvl>
    </w:lvlOverride>
    <w:lvlOverride w:ilvl="2">
      <w:lvl w:ilvl="2">
        <w:start w:val="1"/>
        <w:numFmt w:val="decimal"/>
        <w:lvlText w:val="%2.%3."/>
        <w:lvlJc w:val="left"/>
        <w:pPr>
          <w:ind w:left="425" w:hanging="425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)"/>
        <w:lvlJc w:val="left"/>
        <w:pPr>
          <w:ind w:left="624" w:hanging="199"/>
        </w:pPr>
        <w:rPr>
          <w:rFonts w:hint="default"/>
        </w:rPr>
      </w:lvl>
    </w:lvlOverride>
    <w:lvlOverride w:ilvl="4">
      <w:lvl w:ilvl="4">
        <w:start w:val="1"/>
        <w:numFmt w:val="upperLetter"/>
        <w:lvlText w:val="%5."/>
        <w:lvlJc w:val="left"/>
        <w:pPr>
          <w:ind w:left="851" w:hanging="22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left"/>
        <w:pPr>
          <w:ind w:left="1134" w:hanging="283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425" w:hanging="425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425" w:hanging="425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425" w:hanging="425"/>
        </w:pPr>
        <w:rPr>
          <w:rFonts w:hint="default"/>
        </w:rPr>
      </w:lvl>
    </w:lvlOverride>
  </w:num>
  <w:num w:numId="8" w16cid:durableId="444154627">
    <w:abstractNumId w:val="11"/>
    <w:lvlOverride w:ilvl="0">
      <w:lvl w:ilvl="0">
        <w:start w:val="1"/>
        <w:numFmt w:val="upperRoman"/>
        <w:lvlText w:val="%1."/>
        <w:lvlJc w:val="left"/>
        <w:pPr>
          <w:ind w:left="425" w:hanging="425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425" w:hanging="425"/>
        </w:pPr>
        <w:rPr>
          <w:rFonts w:hint="default"/>
        </w:rPr>
      </w:lvl>
    </w:lvlOverride>
    <w:lvlOverride w:ilvl="2">
      <w:lvl w:ilvl="2">
        <w:start w:val="1"/>
        <w:numFmt w:val="decimal"/>
        <w:lvlText w:val="%2.%3."/>
        <w:lvlJc w:val="left"/>
        <w:pPr>
          <w:ind w:left="425" w:hanging="425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)"/>
        <w:lvlJc w:val="left"/>
        <w:pPr>
          <w:ind w:left="624" w:hanging="199"/>
        </w:pPr>
        <w:rPr>
          <w:rFonts w:hint="default"/>
        </w:rPr>
      </w:lvl>
    </w:lvlOverride>
    <w:lvlOverride w:ilvl="4">
      <w:lvl w:ilvl="4">
        <w:start w:val="1"/>
        <w:numFmt w:val="upperLetter"/>
        <w:lvlText w:val="%5."/>
        <w:lvlJc w:val="left"/>
        <w:pPr>
          <w:ind w:left="851" w:hanging="227"/>
        </w:pPr>
        <w:rPr>
          <w:rFonts w:hint="default"/>
        </w:rPr>
      </w:lvl>
    </w:lvlOverride>
    <w:lvlOverride w:ilvl="5">
      <w:lvl w:ilvl="5">
        <w:start w:val="1"/>
        <w:numFmt w:val="decimal"/>
        <w:lvlText w:val="%6."/>
        <w:lvlJc w:val="left"/>
        <w:pPr>
          <w:ind w:left="1134" w:hanging="283"/>
        </w:pPr>
        <w:rPr>
          <w:rFonts w:hint="default"/>
        </w:rPr>
      </w:lvl>
    </w:lvlOverride>
    <w:lvlOverride w:ilvl="6">
      <w:lvl w:ilvl="6">
        <w:start w:val="1"/>
        <w:numFmt w:val="lowerLetter"/>
        <w:lvlText w:val="%7."/>
        <w:lvlJc w:val="left"/>
        <w:pPr>
          <w:tabs>
            <w:tab w:val="num" w:pos="851"/>
          </w:tabs>
          <w:ind w:left="1134" w:hanging="283"/>
        </w:pPr>
        <w:rPr>
          <w:rFonts w:hint="default"/>
        </w:rPr>
      </w:lvl>
    </w:lvlOverride>
    <w:lvlOverride w:ilvl="7">
      <w:lvl w:ilvl="7">
        <w:start w:val="1"/>
        <w:numFmt w:val="lowerRoman"/>
        <w:lvlText w:val="%8."/>
        <w:lvlJc w:val="left"/>
        <w:pPr>
          <w:tabs>
            <w:tab w:val="num" w:pos="851"/>
          </w:tabs>
          <w:ind w:left="1134" w:hanging="283"/>
        </w:pPr>
        <w:rPr>
          <w:rFonts w:hint="default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1134" w:hanging="283"/>
        </w:pPr>
        <w:rPr>
          <w:rFonts w:ascii="Symbol" w:hAnsi="Symbol" w:hint="default"/>
          <w:color w:val="auto"/>
        </w:rPr>
      </w:lvl>
    </w:lvlOverride>
  </w:num>
  <w:num w:numId="9" w16cid:durableId="71050776">
    <w:abstractNumId w:val="14"/>
  </w:num>
  <w:num w:numId="10" w16cid:durableId="1184319131">
    <w:abstractNumId w:val="6"/>
  </w:num>
  <w:num w:numId="11" w16cid:durableId="1937245188">
    <w:abstractNumId w:val="15"/>
  </w:num>
  <w:num w:numId="12" w16cid:durableId="263077658">
    <w:abstractNumId w:val="8"/>
  </w:num>
  <w:num w:numId="13" w16cid:durableId="426930707">
    <w:abstractNumId w:val="10"/>
  </w:num>
  <w:num w:numId="14" w16cid:durableId="2096974324">
    <w:abstractNumId w:val="7"/>
  </w:num>
  <w:num w:numId="15" w16cid:durableId="263923318">
    <w:abstractNumId w:val="9"/>
  </w:num>
  <w:num w:numId="16" w16cid:durableId="1880235955">
    <w:abstractNumId w:val="1"/>
  </w:num>
  <w:num w:numId="17" w16cid:durableId="952978733">
    <w:abstractNumId w:val="3"/>
  </w:num>
  <w:num w:numId="18" w16cid:durableId="1375076449">
    <w:abstractNumId w:val="13"/>
  </w:num>
  <w:num w:numId="19" w16cid:durableId="86297949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3020886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 w:numId="21" w16cid:durableId="1658797583">
    <w:abstractNumId w:val="0"/>
  </w:num>
  <w:num w:numId="22" w16cid:durableId="160582027">
    <w:abstractNumId w:val="2"/>
  </w:num>
  <w:num w:numId="23" w16cid:durableId="4002557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E72"/>
    <w:rsid w:val="00002DA9"/>
    <w:rsid w:val="00003B7C"/>
    <w:rsid w:val="00010FBD"/>
    <w:rsid w:val="00015A26"/>
    <w:rsid w:val="00016695"/>
    <w:rsid w:val="00016A93"/>
    <w:rsid w:val="00020674"/>
    <w:rsid w:val="00020A1D"/>
    <w:rsid w:val="000256FF"/>
    <w:rsid w:val="00031E49"/>
    <w:rsid w:val="00032BC1"/>
    <w:rsid w:val="00035581"/>
    <w:rsid w:val="000357BE"/>
    <w:rsid w:val="00040171"/>
    <w:rsid w:val="00040FEA"/>
    <w:rsid w:val="00041A90"/>
    <w:rsid w:val="0005326E"/>
    <w:rsid w:val="000579A3"/>
    <w:rsid w:val="000608FD"/>
    <w:rsid w:val="00061533"/>
    <w:rsid w:val="00063ACB"/>
    <w:rsid w:val="00065392"/>
    <w:rsid w:val="00067109"/>
    <w:rsid w:val="00071989"/>
    <w:rsid w:val="00071DC4"/>
    <w:rsid w:val="00072650"/>
    <w:rsid w:val="00074353"/>
    <w:rsid w:val="00080359"/>
    <w:rsid w:val="00081DEA"/>
    <w:rsid w:val="00082444"/>
    <w:rsid w:val="00084DE4"/>
    <w:rsid w:val="00085079"/>
    <w:rsid w:val="000873B4"/>
    <w:rsid w:val="000905B6"/>
    <w:rsid w:val="00090B69"/>
    <w:rsid w:val="0009277F"/>
    <w:rsid w:val="00096CC2"/>
    <w:rsid w:val="000A0E63"/>
    <w:rsid w:val="000B0562"/>
    <w:rsid w:val="000B0991"/>
    <w:rsid w:val="000B146D"/>
    <w:rsid w:val="000B16D4"/>
    <w:rsid w:val="000B203F"/>
    <w:rsid w:val="000B2F72"/>
    <w:rsid w:val="000B5E07"/>
    <w:rsid w:val="000B5F94"/>
    <w:rsid w:val="000B64FF"/>
    <w:rsid w:val="000B760E"/>
    <w:rsid w:val="000C19BC"/>
    <w:rsid w:val="000C2F09"/>
    <w:rsid w:val="000C6CB7"/>
    <w:rsid w:val="000D1017"/>
    <w:rsid w:val="000D1948"/>
    <w:rsid w:val="000E07E5"/>
    <w:rsid w:val="000E161F"/>
    <w:rsid w:val="000F0997"/>
    <w:rsid w:val="000F52C7"/>
    <w:rsid w:val="000F6313"/>
    <w:rsid w:val="00104399"/>
    <w:rsid w:val="0010510A"/>
    <w:rsid w:val="00106E4A"/>
    <w:rsid w:val="001105B2"/>
    <w:rsid w:val="00110D2C"/>
    <w:rsid w:val="001151CC"/>
    <w:rsid w:val="00115FF2"/>
    <w:rsid w:val="00120192"/>
    <w:rsid w:val="001201C0"/>
    <w:rsid w:val="001244D4"/>
    <w:rsid w:val="001253A5"/>
    <w:rsid w:val="001271F5"/>
    <w:rsid w:val="0012722F"/>
    <w:rsid w:val="001278C9"/>
    <w:rsid w:val="001300F7"/>
    <w:rsid w:val="00131D84"/>
    <w:rsid w:val="001425E7"/>
    <w:rsid w:val="00150233"/>
    <w:rsid w:val="001534DF"/>
    <w:rsid w:val="001539CB"/>
    <w:rsid w:val="001576F7"/>
    <w:rsid w:val="00157812"/>
    <w:rsid w:val="001578BD"/>
    <w:rsid w:val="00157F9D"/>
    <w:rsid w:val="0016620C"/>
    <w:rsid w:val="00166EF9"/>
    <w:rsid w:val="00167429"/>
    <w:rsid w:val="0017523F"/>
    <w:rsid w:val="00184A58"/>
    <w:rsid w:val="00187A77"/>
    <w:rsid w:val="001918B2"/>
    <w:rsid w:val="00193C08"/>
    <w:rsid w:val="00195560"/>
    <w:rsid w:val="0019664E"/>
    <w:rsid w:val="0019678C"/>
    <w:rsid w:val="001A372A"/>
    <w:rsid w:val="001A4C70"/>
    <w:rsid w:val="001B1074"/>
    <w:rsid w:val="001B208D"/>
    <w:rsid w:val="001B3A89"/>
    <w:rsid w:val="001B445F"/>
    <w:rsid w:val="001C2981"/>
    <w:rsid w:val="001C3179"/>
    <w:rsid w:val="001D3E6E"/>
    <w:rsid w:val="001D4C48"/>
    <w:rsid w:val="001E1116"/>
    <w:rsid w:val="001E666F"/>
    <w:rsid w:val="001F0D18"/>
    <w:rsid w:val="001F250B"/>
    <w:rsid w:val="001F5F10"/>
    <w:rsid w:val="00200E68"/>
    <w:rsid w:val="002036C7"/>
    <w:rsid w:val="00205A94"/>
    <w:rsid w:val="00206064"/>
    <w:rsid w:val="00210D70"/>
    <w:rsid w:val="002117F1"/>
    <w:rsid w:val="00212401"/>
    <w:rsid w:val="00213072"/>
    <w:rsid w:val="002142D1"/>
    <w:rsid w:val="00214EF7"/>
    <w:rsid w:val="0021666C"/>
    <w:rsid w:val="002218A9"/>
    <w:rsid w:val="002266F4"/>
    <w:rsid w:val="002267EF"/>
    <w:rsid w:val="00232F8F"/>
    <w:rsid w:val="002358A6"/>
    <w:rsid w:val="00237009"/>
    <w:rsid w:val="0024072D"/>
    <w:rsid w:val="00242F4B"/>
    <w:rsid w:val="00252459"/>
    <w:rsid w:val="0025320E"/>
    <w:rsid w:val="00253D92"/>
    <w:rsid w:val="00257523"/>
    <w:rsid w:val="0026082E"/>
    <w:rsid w:val="002611D1"/>
    <w:rsid w:val="00265C88"/>
    <w:rsid w:val="00266A59"/>
    <w:rsid w:val="00271F9B"/>
    <w:rsid w:val="00272184"/>
    <w:rsid w:val="002738CF"/>
    <w:rsid w:val="002744D2"/>
    <w:rsid w:val="00275D06"/>
    <w:rsid w:val="00276278"/>
    <w:rsid w:val="002769BD"/>
    <w:rsid w:val="00277399"/>
    <w:rsid w:val="002774BB"/>
    <w:rsid w:val="00283F9B"/>
    <w:rsid w:val="00287875"/>
    <w:rsid w:val="00290C01"/>
    <w:rsid w:val="002921E3"/>
    <w:rsid w:val="00293780"/>
    <w:rsid w:val="00297394"/>
    <w:rsid w:val="00297815"/>
    <w:rsid w:val="002A062A"/>
    <w:rsid w:val="002A10CE"/>
    <w:rsid w:val="002A3334"/>
    <w:rsid w:val="002A4BE0"/>
    <w:rsid w:val="002A768A"/>
    <w:rsid w:val="002B054C"/>
    <w:rsid w:val="002B09B1"/>
    <w:rsid w:val="002C32A7"/>
    <w:rsid w:val="002C7B95"/>
    <w:rsid w:val="002D1D3E"/>
    <w:rsid w:val="002E795A"/>
    <w:rsid w:val="002F5DC3"/>
    <w:rsid w:val="00302BF5"/>
    <w:rsid w:val="00304992"/>
    <w:rsid w:val="003059FC"/>
    <w:rsid w:val="00307000"/>
    <w:rsid w:val="00307379"/>
    <w:rsid w:val="00313536"/>
    <w:rsid w:val="0031655E"/>
    <w:rsid w:val="0032134F"/>
    <w:rsid w:val="00322B24"/>
    <w:rsid w:val="00322F8C"/>
    <w:rsid w:val="00324846"/>
    <w:rsid w:val="003271F6"/>
    <w:rsid w:val="0033073D"/>
    <w:rsid w:val="00331799"/>
    <w:rsid w:val="00332790"/>
    <w:rsid w:val="00335949"/>
    <w:rsid w:val="00336BAB"/>
    <w:rsid w:val="003406C2"/>
    <w:rsid w:val="00351910"/>
    <w:rsid w:val="003539BE"/>
    <w:rsid w:val="0035579B"/>
    <w:rsid w:val="00357108"/>
    <w:rsid w:val="0036166F"/>
    <w:rsid w:val="00362708"/>
    <w:rsid w:val="00362E9C"/>
    <w:rsid w:val="00376E9F"/>
    <w:rsid w:val="00382D22"/>
    <w:rsid w:val="00396AE4"/>
    <w:rsid w:val="003A5248"/>
    <w:rsid w:val="003A5567"/>
    <w:rsid w:val="003A6B41"/>
    <w:rsid w:val="003B0B43"/>
    <w:rsid w:val="003C4D53"/>
    <w:rsid w:val="003C635A"/>
    <w:rsid w:val="003C68DE"/>
    <w:rsid w:val="003C74B6"/>
    <w:rsid w:val="003D1381"/>
    <w:rsid w:val="003D2828"/>
    <w:rsid w:val="003D3CF0"/>
    <w:rsid w:val="003D598F"/>
    <w:rsid w:val="003E3D87"/>
    <w:rsid w:val="003E430F"/>
    <w:rsid w:val="003E49F8"/>
    <w:rsid w:val="003E6BE8"/>
    <w:rsid w:val="003E7274"/>
    <w:rsid w:val="003F2838"/>
    <w:rsid w:val="003F4ED9"/>
    <w:rsid w:val="003F5C85"/>
    <w:rsid w:val="0040305D"/>
    <w:rsid w:val="00405BC3"/>
    <w:rsid w:val="00410B5E"/>
    <w:rsid w:val="00414754"/>
    <w:rsid w:val="0041559E"/>
    <w:rsid w:val="00415FB3"/>
    <w:rsid w:val="004218BE"/>
    <w:rsid w:val="0042389A"/>
    <w:rsid w:val="004262B4"/>
    <w:rsid w:val="00433463"/>
    <w:rsid w:val="00440A58"/>
    <w:rsid w:val="00441D75"/>
    <w:rsid w:val="00444718"/>
    <w:rsid w:val="00447650"/>
    <w:rsid w:val="004476EA"/>
    <w:rsid w:val="00451D33"/>
    <w:rsid w:val="0045430C"/>
    <w:rsid w:val="004555CD"/>
    <w:rsid w:val="004626E6"/>
    <w:rsid w:val="00462B34"/>
    <w:rsid w:val="00462B3A"/>
    <w:rsid w:val="004640C0"/>
    <w:rsid w:val="0046698A"/>
    <w:rsid w:val="00466F37"/>
    <w:rsid w:val="00471DBB"/>
    <w:rsid w:val="0047284F"/>
    <w:rsid w:val="00474362"/>
    <w:rsid w:val="004850BC"/>
    <w:rsid w:val="00486232"/>
    <w:rsid w:val="00486D0C"/>
    <w:rsid w:val="004877A5"/>
    <w:rsid w:val="00492D59"/>
    <w:rsid w:val="00493969"/>
    <w:rsid w:val="004A0C3E"/>
    <w:rsid w:val="004A26A3"/>
    <w:rsid w:val="004A55D9"/>
    <w:rsid w:val="004B5103"/>
    <w:rsid w:val="004C1989"/>
    <w:rsid w:val="004C76FA"/>
    <w:rsid w:val="004D0267"/>
    <w:rsid w:val="004D5D78"/>
    <w:rsid w:val="004D77FA"/>
    <w:rsid w:val="004E240E"/>
    <w:rsid w:val="004E34B2"/>
    <w:rsid w:val="004E7B1A"/>
    <w:rsid w:val="004F6C29"/>
    <w:rsid w:val="004F78B5"/>
    <w:rsid w:val="00501564"/>
    <w:rsid w:val="00506F22"/>
    <w:rsid w:val="0051178E"/>
    <w:rsid w:val="005167AD"/>
    <w:rsid w:val="00517CA3"/>
    <w:rsid w:val="00517DEC"/>
    <w:rsid w:val="005211CC"/>
    <w:rsid w:val="00522F9D"/>
    <w:rsid w:val="00531A39"/>
    <w:rsid w:val="00533058"/>
    <w:rsid w:val="00533119"/>
    <w:rsid w:val="00537D1A"/>
    <w:rsid w:val="00537D83"/>
    <w:rsid w:val="00543DAB"/>
    <w:rsid w:val="00544E72"/>
    <w:rsid w:val="00546EE3"/>
    <w:rsid w:val="0055351E"/>
    <w:rsid w:val="0055374D"/>
    <w:rsid w:val="00560232"/>
    <w:rsid w:val="005638AF"/>
    <w:rsid w:val="005675F2"/>
    <w:rsid w:val="0057302C"/>
    <w:rsid w:val="0057367C"/>
    <w:rsid w:val="00575F0C"/>
    <w:rsid w:val="00575F8E"/>
    <w:rsid w:val="00576AC1"/>
    <w:rsid w:val="005824BE"/>
    <w:rsid w:val="00582DF8"/>
    <w:rsid w:val="0058462B"/>
    <w:rsid w:val="0058472A"/>
    <w:rsid w:val="00592978"/>
    <w:rsid w:val="005954A0"/>
    <w:rsid w:val="00595FE5"/>
    <w:rsid w:val="0059631C"/>
    <w:rsid w:val="005A1F41"/>
    <w:rsid w:val="005A2C26"/>
    <w:rsid w:val="005A5AFA"/>
    <w:rsid w:val="005B2405"/>
    <w:rsid w:val="005B29A0"/>
    <w:rsid w:val="005B312F"/>
    <w:rsid w:val="005B6773"/>
    <w:rsid w:val="005B75A4"/>
    <w:rsid w:val="005C0C5A"/>
    <w:rsid w:val="005C2F13"/>
    <w:rsid w:val="005C3B19"/>
    <w:rsid w:val="005C6AF7"/>
    <w:rsid w:val="005C7440"/>
    <w:rsid w:val="005D2A68"/>
    <w:rsid w:val="005D348A"/>
    <w:rsid w:val="005D35CA"/>
    <w:rsid w:val="005D529A"/>
    <w:rsid w:val="005E0907"/>
    <w:rsid w:val="005E11EC"/>
    <w:rsid w:val="005E2DB8"/>
    <w:rsid w:val="005E2E8B"/>
    <w:rsid w:val="005E36D3"/>
    <w:rsid w:val="005F0030"/>
    <w:rsid w:val="005F2A58"/>
    <w:rsid w:val="005F7172"/>
    <w:rsid w:val="0060233C"/>
    <w:rsid w:val="00606D48"/>
    <w:rsid w:val="00607FAE"/>
    <w:rsid w:val="00607FD0"/>
    <w:rsid w:val="00610E90"/>
    <w:rsid w:val="006216E1"/>
    <w:rsid w:val="0063236A"/>
    <w:rsid w:val="00633EDF"/>
    <w:rsid w:val="0063402F"/>
    <w:rsid w:val="006421F7"/>
    <w:rsid w:val="00642F70"/>
    <w:rsid w:val="00647171"/>
    <w:rsid w:val="00647399"/>
    <w:rsid w:val="00650E9A"/>
    <w:rsid w:val="006517A0"/>
    <w:rsid w:val="00655DCA"/>
    <w:rsid w:val="006560B1"/>
    <w:rsid w:val="00660856"/>
    <w:rsid w:val="00665831"/>
    <w:rsid w:val="006665C8"/>
    <w:rsid w:val="00671C75"/>
    <w:rsid w:val="00677D5F"/>
    <w:rsid w:val="0069021B"/>
    <w:rsid w:val="00695CC2"/>
    <w:rsid w:val="0069740D"/>
    <w:rsid w:val="006975AB"/>
    <w:rsid w:val="006A4E2D"/>
    <w:rsid w:val="006A54F7"/>
    <w:rsid w:val="006A62FE"/>
    <w:rsid w:val="006A6B0D"/>
    <w:rsid w:val="006B3D02"/>
    <w:rsid w:val="006B6CBB"/>
    <w:rsid w:val="006C1BDF"/>
    <w:rsid w:val="006C2F2A"/>
    <w:rsid w:val="006C30B5"/>
    <w:rsid w:val="006C6BFB"/>
    <w:rsid w:val="006D35E8"/>
    <w:rsid w:val="006D37FA"/>
    <w:rsid w:val="006D467E"/>
    <w:rsid w:val="006D532D"/>
    <w:rsid w:val="006D5A17"/>
    <w:rsid w:val="006D62AC"/>
    <w:rsid w:val="006E2483"/>
    <w:rsid w:val="006E2A21"/>
    <w:rsid w:val="006F29AC"/>
    <w:rsid w:val="006F451E"/>
    <w:rsid w:val="006F6BBE"/>
    <w:rsid w:val="00700E21"/>
    <w:rsid w:val="007072A6"/>
    <w:rsid w:val="00712029"/>
    <w:rsid w:val="0071666A"/>
    <w:rsid w:val="0072229D"/>
    <w:rsid w:val="00723C1C"/>
    <w:rsid w:val="007269DC"/>
    <w:rsid w:val="00726A02"/>
    <w:rsid w:val="00726F8B"/>
    <w:rsid w:val="00737A18"/>
    <w:rsid w:val="00740BE9"/>
    <w:rsid w:val="00742068"/>
    <w:rsid w:val="007433C5"/>
    <w:rsid w:val="00744972"/>
    <w:rsid w:val="00745664"/>
    <w:rsid w:val="0074566E"/>
    <w:rsid w:val="00751A33"/>
    <w:rsid w:val="00754691"/>
    <w:rsid w:val="00761540"/>
    <w:rsid w:val="0076246D"/>
    <w:rsid w:val="007663D9"/>
    <w:rsid w:val="00773026"/>
    <w:rsid w:val="00773DE2"/>
    <w:rsid w:val="00776499"/>
    <w:rsid w:val="00781427"/>
    <w:rsid w:val="007817BD"/>
    <w:rsid w:val="007835B6"/>
    <w:rsid w:val="00783BF2"/>
    <w:rsid w:val="007900BC"/>
    <w:rsid w:val="007919B7"/>
    <w:rsid w:val="00792B2A"/>
    <w:rsid w:val="00796B2F"/>
    <w:rsid w:val="007A1187"/>
    <w:rsid w:val="007A29C7"/>
    <w:rsid w:val="007A2C39"/>
    <w:rsid w:val="007A45EB"/>
    <w:rsid w:val="007A79BD"/>
    <w:rsid w:val="007B344C"/>
    <w:rsid w:val="007B42F4"/>
    <w:rsid w:val="007B585F"/>
    <w:rsid w:val="007B606C"/>
    <w:rsid w:val="007C2422"/>
    <w:rsid w:val="007C7506"/>
    <w:rsid w:val="007D091C"/>
    <w:rsid w:val="007D0B19"/>
    <w:rsid w:val="007D2541"/>
    <w:rsid w:val="007D6A06"/>
    <w:rsid w:val="007D768E"/>
    <w:rsid w:val="007E1586"/>
    <w:rsid w:val="007E1F66"/>
    <w:rsid w:val="007E2723"/>
    <w:rsid w:val="007E6C7F"/>
    <w:rsid w:val="007F4E39"/>
    <w:rsid w:val="007F70BE"/>
    <w:rsid w:val="007F7C3C"/>
    <w:rsid w:val="008036C6"/>
    <w:rsid w:val="008037E7"/>
    <w:rsid w:val="00823977"/>
    <w:rsid w:val="00825909"/>
    <w:rsid w:val="0082635A"/>
    <w:rsid w:val="00830CBE"/>
    <w:rsid w:val="00834908"/>
    <w:rsid w:val="008377CD"/>
    <w:rsid w:val="00840015"/>
    <w:rsid w:val="008430F0"/>
    <w:rsid w:val="00847C32"/>
    <w:rsid w:val="008549BE"/>
    <w:rsid w:val="00860B64"/>
    <w:rsid w:val="008638D8"/>
    <w:rsid w:val="00864591"/>
    <w:rsid w:val="00865EAD"/>
    <w:rsid w:val="0086668F"/>
    <w:rsid w:val="00870086"/>
    <w:rsid w:val="0087058D"/>
    <w:rsid w:val="00880021"/>
    <w:rsid w:val="008805DC"/>
    <w:rsid w:val="008822F5"/>
    <w:rsid w:val="0089045A"/>
    <w:rsid w:val="00891DCD"/>
    <w:rsid w:val="00892080"/>
    <w:rsid w:val="0089436E"/>
    <w:rsid w:val="00896695"/>
    <w:rsid w:val="008A1898"/>
    <w:rsid w:val="008A1E03"/>
    <w:rsid w:val="008A69F8"/>
    <w:rsid w:val="008B130F"/>
    <w:rsid w:val="008B6A7D"/>
    <w:rsid w:val="008B772B"/>
    <w:rsid w:val="008C1255"/>
    <w:rsid w:val="008C4014"/>
    <w:rsid w:val="008C513F"/>
    <w:rsid w:val="008C69B2"/>
    <w:rsid w:val="008D127B"/>
    <w:rsid w:val="008D12E1"/>
    <w:rsid w:val="008D5820"/>
    <w:rsid w:val="008E1AFF"/>
    <w:rsid w:val="008E31F1"/>
    <w:rsid w:val="008E72BE"/>
    <w:rsid w:val="008F418F"/>
    <w:rsid w:val="008F74E7"/>
    <w:rsid w:val="0090102A"/>
    <w:rsid w:val="00901736"/>
    <w:rsid w:val="00901E0F"/>
    <w:rsid w:val="0090525A"/>
    <w:rsid w:val="009116AC"/>
    <w:rsid w:val="009129C5"/>
    <w:rsid w:val="00915BBD"/>
    <w:rsid w:val="009164D9"/>
    <w:rsid w:val="0091746B"/>
    <w:rsid w:val="00925CB6"/>
    <w:rsid w:val="009269FF"/>
    <w:rsid w:val="0094492F"/>
    <w:rsid w:val="00952B2B"/>
    <w:rsid w:val="0095326F"/>
    <w:rsid w:val="00953DAA"/>
    <w:rsid w:val="009541F3"/>
    <w:rsid w:val="00960384"/>
    <w:rsid w:val="00966A3E"/>
    <w:rsid w:val="00970592"/>
    <w:rsid w:val="009718B7"/>
    <w:rsid w:val="009726C2"/>
    <w:rsid w:val="009775AE"/>
    <w:rsid w:val="00991BDD"/>
    <w:rsid w:val="00991F1D"/>
    <w:rsid w:val="00992B99"/>
    <w:rsid w:val="00993B67"/>
    <w:rsid w:val="009A1DEC"/>
    <w:rsid w:val="009A4526"/>
    <w:rsid w:val="009B0C68"/>
    <w:rsid w:val="009B449A"/>
    <w:rsid w:val="009B57B6"/>
    <w:rsid w:val="009C2BF5"/>
    <w:rsid w:val="009C6751"/>
    <w:rsid w:val="009C6BEB"/>
    <w:rsid w:val="009D18E7"/>
    <w:rsid w:val="009E4287"/>
    <w:rsid w:val="009F7922"/>
    <w:rsid w:val="009F7A4D"/>
    <w:rsid w:val="00A00D19"/>
    <w:rsid w:val="00A110A8"/>
    <w:rsid w:val="00A11249"/>
    <w:rsid w:val="00A1179C"/>
    <w:rsid w:val="00A11893"/>
    <w:rsid w:val="00A127B9"/>
    <w:rsid w:val="00A14381"/>
    <w:rsid w:val="00A17C63"/>
    <w:rsid w:val="00A17C78"/>
    <w:rsid w:val="00A2142F"/>
    <w:rsid w:val="00A24E21"/>
    <w:rsid w:val="00A27F4A"/>
    <w:rsid w:val="00A31372"/>
    <w:rsid w:val="00A34ACD"/>
    <w:rsid w:val="00A358AC"/>
    <w:rsid w:val="00A41C71"/>
    <w:rsid w:val="00A420D9"/>
    <w:rsid w:val="00A5013C"/>
    <w:rsid w:val="00A5288A"/>
    <w:rsid w:val="00A543E4"/>
    <w:rsid w:val="00A61EFB"/>
    <w:rsid w:val="00A62181"/>
    <w:rsid w:val="00A63BDF"/>
    <w:rsid w:val="00A74B67"/>
    <w:rsid w:val="00A8019B"/>
    <w:rsid w:val="00A82B36"/>
    <w:rsid w:val="00A84ECD"/>
    <w:rsid w:val="00A854E4"/>
    <w:rsid w:val="00A86999"/>
    <w:rsid w:val="00A91A27"/>
    <w:rsid w:val="00A9359E"/>
    <w:rsid w:val="00A9529A"/>
    <w:rsid w:val="00A9561E"/>
    <w:rsid w:val="00A97386"/>
    <w:rsid w:val="00AA1F12"/>
    <w:rsid w:val="00AA3657"/>
    <w:rsid w:val="00AB1FEA"/>
    <w:rsid w:val="00AB3DA3"/>
    <w:rsid w:val="00AB4B83"/>
    <w:rsid w:val="00AC4D3E"/>
    <w:rsid w:val="00AC65A0"/>
    <w:rsid w:val="00AC67F2"/>
    <w:rsid w:val="00AD1574"/>
    <w:rsid w:val="00AD7100"/>
    <w:rsid w:val="00AE001D"/>
    <w:rsid w:val="00AE0135"/>
    <w:rsid w:val="00AE17C1"/>
    <w:rsid w:val="00AE19B8"/>
    <w:rsid w:val="00AF704F"/>
    <w:rsid w:val="00AF782E"/>
    <w:rsid w:val="00AF7BFD"/>
    <w:rsid w:val="00AF7DC5"/>
    <w:rsid w:val="00B024CF"/>
    <w:rsid w:val="00B02D9E"/>
    <w:rsid w:val="00B0384A"/>
    <w:rsid w:val="00B04E74"/>
    <w:rsid w:val="00B075B2"/>
    <w:rsid w:val="00B113DB"/>
    <w:rsid w:val="00B15EAA"/>
    <w:rsid w:val="00B2465F"/>
    <w:rsid w:val="00B25610"/>
    <w:rsid w:val="00B26E87"/>
    <w:rsid w:val="00B2746F"/>
    <w:rsid w:val="00B310BC"/>
    <w:rsid w:val="00B3113C"/>
    <w:rsid w:val="00B33C8D"/>
    <w:rsid w:val="00B34634"/>
    <w:rsid w:val="00B360EB"/>
    <w:rsid w:val="00B41397"/>
    <w:rsid w:val="00B423C6"/>
    <w:rsid w:val="00B45AD9"/>
    <w:rsid w:val="00B47478"/>
    <w:rsid w:val="00B51A40"/>
    <w:rsid w:val="00B5522F"/>
    <w:rsid w:val="00B55536"/>
    <w:rsid w:val="00B608FB"/>
    <w:rsid w:val="00B60EA0"/>
    <w:rsid w:val="00B60F92"/>
    <w:rsid w:val="00B66222"/>
    <w:rsid w:val="00B719FC"/>
    <w:rsid w:val="00B74C17"/>
    <w:rsid w:val="00B80B4B"/>
    <w:rsid w:val="00B82C56"/>
    <w:rsid w:val="00B84FE2"/>
    <w:rsid w:val="00B86690"/>
    <w:rsid w:val="00B90392"/>
    <w:rsid w:val="00B90FED"/>
    <w:rsid w:val="00B91177"/>
    <w:rsid w:val="00BA0248"/>
    <w:rsid w:val="00BA125B"/>
    <w:rsid w:val="00BA4935"/>
    <w:rsid w:val="00BA5D93"/>
    <w:rsid w:val="00BB2E66"/>
    <w:rsid w:val="00BB5EE7"/>
    <w:rsid w:val="00BB7A29"/>
    <w:rsid w:val="00BC0496"/>
    <w:rsid w:val="00BC1E11"/>
    <w:rsid w:val="00BC596E"/>
    <w:rsid w:val="00BC7A71"/>
    <w:rsid w:val="00BD2DB5"/>
    <w:rsid w:val="00BD47B7"/>
    <w:rsid w:val="00BD6EF5"/>
    <w:rsid w:val="00BD7240"/>
    <w:rsid w:val="00BD7AD1"/>
    <w:rsid w:val="00BE2F06"/>
    <w:rsid w:val="00BE541E"/>
    <w:rsid w:val="00BE62CF"/>
    <w:rsid w:val="00BE6481"/>
    <w:rsid w:val="00BE74A1"/>
    <w:rsid w:val="00BF4120"/>
    <w:rsid w:val="00BF4939"/>
    <w:rsid w:val="00C00D60"/>
    <w:rsid w:val="00C02FFF"/>
    <w:rsid w:val="00C0624C"/>
    <w:rsid w:val="00C11644"/>
    <w:rsid w:val="00C12578"/>
    <w:rsid w:val="00C16AD6"/>
    <w:rsid w:val="00C2393D"/>
    <w:rsid w:val="00C24485"/>
    <w:rsid w:val="00C27678"/>
    <w:rsid w:val="00C3220D"/>
    <w:rsid w:val="00C32371"/>
    <w:rsid w:val="00C3247A"/>
    <w:rsid w:val="00C343C6"/>
    <w:rsid w:val="00C358DE"/>
    <w:rsid w:val="00C41ED6"/>
    <w:rsid w:val="00C426C0"/>
    <w:rsid w:val="00C43690"/>
    <w:rsid w:val="00C43D7C"/>
    <w:rsid w:val="00C459DF"/>
    <w:rsid w:val="00C47BE2"/>
    <w:rsid w:val="00C55D32"/>
    <w:rsid w:val="00C62934"/>
    <w:rsid w:val="00C70995"/>
    <w:rsid w:val="00C71278"/>
    <w:rsid w:val="00C73FA3"/>
    <w:rsid w:val="00C7705E"/>
    <w:rsid w:val="00C84CF0"/>
    <w:rsid w:val="00C866A7"/>
    <w:rsid w:val="00C923EC"/>
    <w:rsid w:val="00C93547"/>
    <w:rsid w:val="00CA22A8"/>
    <w:rsid w:val="00CA2907"/>
    <w:rsid w:val="00CA3171"/>
    <w:rsid w:val="00CA63FD"/>
    <w:rsid w:val="00CA6DF5"/>
    <w:rsid w:val="00CA79FA"/>
    <w:rsid w:val="00CB7257"/>
    <w:rsid w:val="00CC3782"/>
    <w:rsid w:val="00CC64AC"/>
    <w:rsid w:val="00CD43AB"/>
    <w:rsid w:val="00CD4B3B"/>
    <w:rsid w:val="00CD4F26"/>
    <w:rsid w:val="00CD5343"/>
    <w:rsid w:val="00CE1DCB"/>
    <w:rsid w:val="00CE3D90"/>
    <w:rsid w:val="00CE3DDD"/>
    <w:rsid w:val="00CE4767"/>
    <w:rsid w:val="00CE57A0"/>
    <w:rsid w:val="00CF45A6"/>
    <w:rsid w:val="00CF6186"/>
    <w:rsid w:val="00D00959"/>
    <w:rsid w:val="00D00DF8"/>
    <w:rsid w:val="00D00F5E"/>
    <w:rsid w:val="00D016B8"/>
    <w:rsid w:val="00D05A8A"/>
    <w:rsid w:val="00D05B15"/>
    <w:rsid w:val="00D063A1"/>
    <w:rsid w:val="00D10625"/>
    <w:rsid w:val="00D110CC"/>
    <w:rsid w:val="00D113A3"/>
    <w:rsid w:val="00D17F02"/>
    <w:rsid w:val="00D2218E"/>
    <w:rsid w:val="00D24E0A"/>
    <w:rsid w:val="00D31AB3"/>
    <w:rsid w:val="00D32727"/>
    <w:rsid w:val="00D36E39"/>
    <w:rsid w:val="00D42468"/>
    <w:rsid w:val="00D4588E"/>
    <w:rsid w:val="00D504BA"/>
    <w:rsid w:val="00D55759"/>
    <w:rsid w:val="00D56BBE"/>
    <w:rsid w:val="00D643DA"/>
    <w:rsid w:val="00D64432"/>
    <w:rsid w:val="00D74940"/>
    <w:rsid w:val="00D761A8"/>
    <w:rsid w:val="00D76AF0"/>
    <w:rsid w:val="00D771D6"/>
    <w:rsid w:val="00D803B8"/>
    <w:rsid w:val="00D80FD0"/>
    <w:rsid w:val="00D823DC"/>
    <w:rsid w:val="00D83DFC"/>
    <w:rsid w:val="00D85510"/>
    <w:rsid w:val="00D92434"/>
    <w:rsid w:val="00D933FF"/>
    <w:rsid w:val="00D94E20"/>
    <w:rsid w:val="00D97588"/>
    <w:rsid w:val="00DA0E85"/>
    <w:rsid w:val="00DA2878"/>
    <w:rsid w:val="00DA3416"/>
    <w:rsid w:val="00DA36AF"/>
    <w:rsid w:val="00DA3D62"/>
    <w:rsid w:val="00DA7E4F"/>
    <w:rsid w:val="00DB1CE0"/>
    <w:rsid w:val="00DB43E5"/>
    <w:rsid w:val="00DB6413"/>
    <w:rsid w:val="00DB65FD"/>
    <w:rsid w:val="00DC1641"/>
    <w:rsid w:val="00DC3F18"/>
    <w:rsid w:val="00DC6E09"/>
    <w:rsid w:val="00DD0C6E"/>
    <w:rsid w:val="00DD1A76"/>
    <w:rsid w:val="00DD1BD2"/>
    <w:rsid w:val="00DD4560"/>
    <w:rsid w:val="00DD5690"/>
    <w:rsid w:val="00DD6DDF"/>
    <w:rsid w:val="00DD77AE"/>
    <w:rsid w:val="00DE0AE5"/>
    <w:rsid w:val="00DE5A99"/>
    <w:rsid w:val="00DE642B"/>
    <w:rsid w:val="00DE6976"/>
    <w:rsid w:val="00DF07B1"/>
    <w:rsid w:val="00DF22BF"/>
    <w:rsid w:val="00DF42CA"/>
    <w:rsid w:val="00E03F3D"/>
    <w:rsid w:val="00E10266"/>
    <w:rsid w:val="00E154A6"/>
    <w:rsid w:val="00E17104"/>
    <w:rsid w:val="00E17210"/>
    <w:rsid w:val="00E17F49"/>
    <w:rsid w:val="00E30245"/>
    <w:rsid w:val="00E3167C"/>
    <w:rsid w:val="00E329CF"/>
    <w:rsid w:val="00E36BDE"/>
    <w:rsid w:val="00E375DC"/>
    <w:rsid w:val="00E4415C"/>
    <w:rsid w:val="00E455D6"/>
    <w:rsid w:val="00E46D1A"/>
    <w:rsid w:val="00E50B39"/>
    <w:rsid w:val="00E5688A"/>
    <w:rsid w:val="00E60796"/>
    <w:rsid w:val="00E637E0"/>
    <w:rsid w:val="00E64697"/>
    <w:rsid w:val="00E668ED"/>
    <w:rsid w:val="00E73A83"/>
    <w:rsid w:val="00E74039"/>
    <w:rsid w:val="00E75762"/>
    <w:rsid w:val="00E7648F"/>
    <w:rsid w:val="00E77D52"/>
    <w:rsid w:val="00E8036B"/>
    <w:rsid w:val="00E8120A"/>
    <w:rsid w:val="00E81908"/>
    <w:rsid w:val="00E82246"/>
    <w:rsid w:val="00E837B7"/>
    <w:rsid w:val="00E83B01"/>
    <w:rsid w:val="00E83B9E"/>
    <w:rsid w:val="00E858E2"/>
    <w:rsid w:val="00E85D5C"/>
    <w:rsid w:val="00E9004C"/>
    <w:rsid w:val="00E9691F"/>
    <w:rsid w:val="00E972E7"/>
    <w:rsid w:val="00EA01A7"/>
    <w:rsid w:val="00EA13EF"/>
    <w:rsid w:val="00EA3A94"/>
    <w:rsid w:val="00EB0BEA"/>
    <w:rsid w:val="00EB2FEB"/>
    <w:rsid w:val="00EB5880"/>
    <w:rsid w:val="00EB6853"/>
    <w:rsid w:val="00EB7921"/>
    <w:rsid w:val="00EC2647"/>
    <w:rsid w:val="00EC26F7"/>
    <w:rsid w:val="00EC2B05"/>
    <w:rsid w:val="00EC32AB"/>
    <w:rsid w:val="00EC5B18"/>
    <w:rsid w:val="00EC60BF"/>
    <w:rsid w:val="00ED4227"/>
    <w:rsid w:val="00ED5992"/>
    <w:rsid w:val="00EE06CF"/>
    <w:rsid w:val="00EE5A65"/>
    <w:rsid w:val="00EE7B6E"/>
    <w:rsid w:val="00EF67A4"/>
    <w:rsid w:val="00F02F2D"/>
    <w:rsid w:val="00F03F9C"/>
    <w:rsid w:val="00F054AC"/>
    <w:rsid w:val="00F06D9F"/>
    <w:rsid w:val="00F128BC"/>
    <w:rsid w:val="00F13677"/>
    <w:rsid w:val="00F1387A"/>
    <w:rsid w:val="00F202D5"/>
    <w:rsid w:val="00F22D55"/>
    <w:rsid w:val="00F22E2A"/>
    <w:rsid w:val="00F2411C"/>
    <w:rsid w:val="00F27B6B"/>
    <w:rsid w:val="00F356FA"/>
    <w:rsid w:val="00F40576"/>
    <w:rsid w:val="00F40C46"/>
    <w:rsid w:val="00F416AE"/>
    <w:rsid w:val="00F515D4"/>
    <w:rsid w:val="00F51721"/>
    <w:rsid w:val="00F51CC8"/>
    <w:rsid w:val="00F52922"/>
    <w:rsid w:val="00F52EA8"/>
    <w:rsid w:val="00F56082"/>
    <w:rsid w:val="00F56F56"/>
    <w:rsid w:val="00F57D05"/>
    <w:rsid w:val="00F641CA"/>
    <w:rsid w:val="00F665B1"/>
    <w:rsid w:val="00F715DC"/>
    <w:rsid w:val="00F73139"/>
    <w:rsid w:val="00F736B8"/>
    <w:rsid w:val="00F74936"/>
    <w:rsid w:val="00F83476"/>
    <w:rsid w:val="00F85BF0"/>
    <w:rsid w:val="00F9199E"/>
    <w:rsid w:val="00F92279"/>
    <w:rsid w:val="00F93D90"/>
    <w:rsid w:val="00F947C9"/>
    <w:rsid w:val="00F96ACC"/>
    <w:rsid w:val="00F97771"/>
    <w:rsid w:val="00FA171D"/>
    <w:rsid w:val="00FA6996"/>
    <w:rsid w:val="00FA7027"/>
    <w:rsid w:val="00FB1436"/>
    <w:rsid w:val="00FB236F"/>
    <w:rsid w:val="00FB41C7"/>
    <w:rsid w:val="00FB6D49"/>
    <w:rsid w:val="00FB7DD7"/>
    <w:rsid w:val="00FC0506"/>
    <w:rsid w:val="00FC30F0"/>
    <w:rsid w:val="00FC4953"/>
    <w:rsid w:val="00FC5904"/>
    <w:rsid w:val="00FD3295"/>
    <w:rsid w:val="00FE0ABA"/>
    <w:rsid w:val="00FE42D6"/>
    <w:rsid w:val="00FE6829"/>
    <w:rsid w:val="00FF0E9B"/>
    <w:rsid w:val="00FF31F4"/>
    <w:rsid w:val="00FF328F"/>
    <w:rsid w:val="00FF45E9"/>
    <w:rsid w:val="00FF4B8C"/>
    <w:rsid w:val="00FF5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46F71C"/>
  <w15:docId w15:val="{9A0AB8A0-301A-4D9A-80E2-CDF9DEC7F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theme="minorBidi"/>
        <w:sz w:val="22"/>
        <w:szCs w:val="22"/>
        <w:lang w:val="cs-CZ" w:eastAsia="en-US" w:bidi="ar-SA"/>
      </w:rPr>
    </w:rPrDefault>
    <w:pPrDefault>
      <w:pPr>
        <w:spacing w:before="120" w:after="120"/>
        <w:ind w:left="425" w:hanging="425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837B7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E837B7"/>
  </w:style>
  <w:style w:type="paragraph" w:styleId="Zpat">
    <w:name w:val="footer"/>
    <w:basedOn w:val="Normln"/>
    <w:link w:val="ZpatChar"/>
    <w:uiPriority w:val="99"/>
    <w:unhideWhenUsed/>
    <w:rsid w:val="00E837B7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E837B7"/>
  </w:style>
  <w:style w:type="paragraph" w:styleId="Textbubliny">
    <w:name w:val="Balloon Text"/>
    <w:basedOn w:val="Normln"/>
    <w:link w:val="TextbublinyChar"/>
    <w:uiPriority w:val="99"/>
    <w:semiHidden/>
    <w:unhideWhenUsed/>
    <w:rsid w:val="00E837B7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837B7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E837B7"/>
  </w:style>
  <w:style w:type="paragraph" w:styleId="Zkladntext">
    <w:name w:val="Body Text"/>
    <w:aliases w:val="subtitle2,body text"/>
    <w:basedOn w:val="Normln"/>
    <w:link w:val="ZkladntextChar"/>
    <w:rsid w:val="00FE6829"/>
    <w:pPr>
      <w:spacing w:after="113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character" w:customStyle="1" w:styleId="ZkladntextChar">
    <w:name w:val="Základní text Char"/>
    <w:aliases w:val="subtitle2 Char,body text Char"/>
    <w:basedOn w:val="Standardnpsmoodstavce"/>
    <w:link w:val="Zkladntext"/>
    <w:rsid w:val="00FE6829"/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table" w:styleId="Mkatabulky">
    <w:name w:val="Table Grid"/>
    <w:basedOn w:val="Normlntabulka"/>
    <w:rsid w:val="00FE6829"/>
    <w:pPr>
      <w:spacing w:after="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nad 1,Název grafu,Nad,Odstavec_muj"/>
    <w:basedOn w:val="Normln"/>
    <w:link w:val="OdstavecseseznamemChar"/>
    <w:uiPriority w:val="34"/>
    <w:qFormat/>
    <w:rsid w:val="0041559E"/>
    <w:pPr>
      <w:ind w:left="720"/>
      <w:contextualSpacing/>
    </w:pPr>
  </w:style>
  <w:style w:type="numbering" w:customStyle="1" w:styleId="Smlouvy">
    <w:name w:val="Smlouvy"/>
    <w:uiPriority w:val="99"/>
    <w:rsid w:val="0024072D"/>
    <w:pPr>
      <w:numPr>
        <w:numId w:val="12"/>
      </w:numPr>
    </w:pPr>
  </w:style>
  <w:style w:type="table" w:customStyle="1" w:styleId="Kalend1">
    <w:name w:val="Kalendář 1"/>
    <w:basedOn w:val="Normlntabulka"/>
    <w:uiPriority w:val="99"/>
    <w:qFormat/>
    <w:rsid w:val="00DA36AF"/>
    <w:pPr>
      <w:spacing w:before="0" w:after="0"/>
      <w:ind w:left="0" w:firstLine="0"/>
      <w:jc w:val="left"/>
    </w:pPr>
    <w:rPr>
      <w:rFonts w:asciiTheme="minorHAnsi" w:eastAsiaTheme="minorEastAsia" w:hAnsiTheme="minorHAnsi"/>
      <w:lang w:eastAsia="cs-CZ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000000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Hypertextovodkaz">
    <w:name w:val="Hyperlink"/>
    <w:basedOn w:val="Standardnpsmoodstavce"/>
    <w:uiPriority w:val="99"/>
    <w:unhideWhenUsed/>
    <w:rsid w:val="0045430C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D0095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0095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0095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0095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00959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307379"/>
    <w:pPr>
      <w:spacing w:before="0" w:after="0"/>
      <w:ind w:left="0" w:firstLine="0"/>
      <w:jc w:val="left"/>
    </w:pPr>
  </w:style>
  <w:style w:type="character" w:customStyle="1" w:styleId="OdstavecseseznamemChar">
    <w:name w:val="Odstavec se seznamem Char"/>
    <w:aliases w:val="nad 1 Char,Název grafu Char,Nad Char,Odstavec_muj Char"/>
    <w:link w:val="Odstavecseseznamem"/>
    <w:uiPriority w:val="34"/>
    <w:rsid w:val="000C19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86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ce@czechglobe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zeman55@seznam.cz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CA2E6-C31A-41ED-8711-4394594F4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1665</Words>
  <Characters>9826</Characters>
  <Application>Microsoft Office Word</Application>
  <DocSecurity>0</DocSecurity>
  <Lines>81</Lines>
  <Paragraphs>22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Vaclav Rara</dc:creator>
  <cp:keywords/>
  <dc:description/>
  <cp:lastModifiedBy>Lenka Dusová</cp:lastModifiedBy>
  <cp:revision>4</cp:revision>
  <cp:lastPrinted>2018-11-12T12:49:00Z</cp:lastPrinted>
  <dcterms:created xsi:type="dcterms:W3CDTF">2024-11-07T07:59:00Z</dcterms:created>
  <dcterms:modified xsi:type="dcterms:W3CDTF">2024-11-20T09:48:00Z</dcterms:modified>
</cp:coreProperties>
</file>