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462399/2024/Vaš UID: spuess920edcd9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ZEPOSa.s. </w:t>
      </w:r>
      <w:r>
        <w:rPr>
          <w:rStyle w:val="CharStyle3"/>
        </w:rPr>
        <w:t>100:00121061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B, vložka 347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Radovesice 5, 410 02 Lovosice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 místopředsedou představenstva: Ing. Jiří Mašek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5" w:val="left"/>
        </w:tabs>
        <w:bidi w:val="0"/>
        <w:spacing w:before="0" w:after="240" w:line="240" w:lineRule="auto"/>
        <w:ind w:left="0" w:right="0" w:firstLine="260"/>
        <w:jc w:val="left"/>
      </w:pPr>
      <w:r>
        <w:rPr>
          <w:rStyle w:val="CharStyle3"/>
        </w:rPr>
        <w:t>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385N24/38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Brozany nad Ohří a Roudníček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  <w:i/>
          <w:iCs/>
        </w:rPr>
        <w:t xml:space="preserve">Předmět pachtu přechází z pachtovní smlouvy </w:t>
      </w:r>
      <w:r>
        <w:rPr>
          <w:rStyle w:val="CharStyle3"/>
          <w:b/>
          <w:bCs/>
          <w:i/>
          <w:iCs/>
          <w:lang w:val="sk-SK" w:eastAsia="sk-SK" w:bidi="sk-SK"/>
        </w:rPr>
        <w:t xml:space="preserve">č. </w:t>
      </w:r>
      <w:r>
        <w:rPr>
          <w:rStyle w:val="CharStyle3"/>
          <w:b/>
          <w:bCs/>
          <w:i/>
          <w:iCs/>
        </w:rPr>
        <w:t>101N22/38 ZEPOS a.s.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8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  <w:u w:val="single"/>
        </w:rPr>
        <w:t>provozování zemědělské výroby</w:t>
      </w:r>
      <w:r>
        <w:rPr>
          <w:rStyle w:val="CharStyle3"/>
        </w:rPr>
        <w:t xml:space="preserve"> a zabezpečení ochrany přírody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19.11.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veřejn.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>ČI. V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10.655,-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desettisícšestsetpadesátpět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9.225,- Kč </w:t>
      </w:r>
      <w:r>
        <w:rPr>
          <w:rStyle w:val="CharStyle3"/>
        </w:rPr>
        <w:t>(slovy: devěttisícdvěstědvacetpět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38512438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38512438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VII</w:t>
      </w:r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 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Vlil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IX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Cl. X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XI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18.11.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52" w:right="722" w:bottom="928" w:left="644" w:header="124" w:footer="50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93700" distB="13970" distL="0" distR="0" simplePos="0" relativeHeight="12582937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393700</wp:posOffset>
                </wp:positionV>
                <wp:extent cx="1831340" cy="6743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1340" cy="674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399999999999999pt;margin-top:31.pt;width:144.20000000000002pt;height:53.100000000000001pt;z-index:-125829375;mso-wrap-distance-left:0;mso-wrap-distance-top:31.pt;mso-wrap-distance-right:0;mso-wrap-distance-bottom:1.1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94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6240" distB="0" distL="0" distR="0" simplePos="0" relativeHeight="125829380" behindDoc="0" locked="0" layoutInCell="1" allowOverlap="1">
                <wp:simplePos x="0" y="0"/>
                <wp:positionH relativeFrom="page">
                  <wp:posOffset>3826510</wp:posOffset>
                </wp:positionH>
                <wp:positionV relativeFrom="paragraph">
                  <wp:posOffset>396240</wp:posOffset>
                </wp:positionV>
                <wp:extent cx="1934210" cy="6858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421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Jiří Mašek</w:t>
                              <w:br/>
                              <w:t>místopředseda představenstva</w:t>
                              <w:br/>
                              <w:t>ZEPOS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1.30000000000001pt;margin-top:31.199999999999999pt;width:152.30000000000001pt;height:54.pt;z-index:-125829373;mso-wrap-distance-left:0;mso-wrap-distance-top:31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Jiří Mašek</w:t>
                        <w:br/>
                        <w:t>místopředseda představenstva</w:t>
                        <w:br/>
                        <w:t>ZEPOS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2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7" w:right="0" w:bottom="56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7" w:right="721" w:bottom="567" w:left="646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0" w:val="left"/>
          <w:tab w:leader="dot" w:pos="27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37" w:val="left"/>
          <w:tab w:leader="dot" w:pos="77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28" w:lineRule="auto"/>
        <w:ind w:left="568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1603" w:right="743" w:bottom="1603" w:left="646" w:header="1175" w:footer="117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0050AA46F26A241119112736</dc:title>
  <dc:subject/>
  <dc:creator>vasakovad</dc:creator>
  <cp:keywords/>
</cp:coreProperties>
</file>