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4E01B" w14:textId="01607B6E" w:rsidR="00690E4C" w:rsidRDefault="00A1545D" w:rsidP="00690E4C">
      <w:pPr>
        <w:pStyle w:val="Impresum"/>
        <w:jc w:val="right"/>
      </w:pPr>
      <w:r>
        <w:t>Zadávací dokumentace</w:t>
      </w:r>
    </w:p>
    <w:p w14:paraId="266A44BD" w14:textId="3D1F7649" w:rsidR="007545F2" w:rsidRDefault="004672FB" w:rsidP="00690E4C">
      <w:pPr>
        <w:pStyle w:val="Impresum"/>
        <w:jc w:val="right"/>
      </w:pPr>
      <w:r>
        <w:t>Koncepční s</w:t>
      </w:r>
      <w:r w:rsidR="007545F2">
        <w:t xml:space="preserve">tudie </w:t>
      </w:r>
      <w:r>
        <w:t>nábřeží v Bubenči</w:t>
      </w:r>
    </w:p>
    <w:p w14:paraId="715A8F97" w14:textId="77777777" w:rsidR="005C12B0" w:rsidRPr="00974FFF" w:rsidRDefault="005C12B0" w:rsidP="001C258C">
      <w:pPr>
        <w:pStyle w:val="Impresum"/>
        <w:jc w:val="right"/>
      </w:pPr>
      <w:r w:rsidRPr="00974FFF">
        <w:t>------------------------------</w:t>
      </w:r>
    </w:p>
    <w:p w14:paraId="3A43988E" w14:textId="6A3681EF" w:rsidR="005C12B0" w:rsidRPr="00974FFF" w:rsidRDefault="00E653A2" w:rsidP="001C258C">
      <w:pPr>
        <w:pStyle w:val="Impresum"/>
        <w:jc w:val="right"/>
      </w:pPr>
      <w:r>
        <w:t>10</w:t>
      </w:r>
      <w:r w:rsidR="00451A61">
        <w:t>/20</w:t>
      </w:r>
      <w:r w:rsidR="004672FB">
        <w:t>24</w:t>
      </w:r>
    </w:p>
    <w:p w14:paraId="4E404D70" w14:textId="77777777" w:rsidR="005C12B0" w:rsidRPr="00974FFF" w:rsidRDefault="005C12B0" w:rsidP="001C258C">
      <w:pPr>
        <w:pStyle w:val="Impresum"/>
        <w:jc w:val="right"/>
      </w:pPr>
      <w:r w:rsidRPr="00974FFF">
        <w:t>------------------------------</w:t>
      </w:r>
    </w:p>
    <w:p w14:paraId="13E790F7" w14:textId="77777777" w:rsidR="005C12B0" w:rsidRPr="00974FFF" w:rsidRDefault="005C12B0" w:rsidP="001C258C">
      <w:pPr>
        <w:pStyle w:val="Impresum"/>
        <w:jc w:val="right"/>
      </w:pPr>
      <w:r w:rsidRPr="00974FFF">
        <w:t>Institut plánování a rozvoje</w:t>
      </w:r>
    </w:p>
    <w:p w14:paraId="35B10DF3" w14:textId="77777777" w:rsidR="005C12B0" w:rsidRPr="00974FFF" w:rsidRDefault="005C12B0" w:rsidP="001C258C">
      <w:pPr>
        <w:pStyle w:val="Impresum"/>
        <w:jc w:val="right"/>
      </w:pPr>
      <w:r w:rsidRPr="00974FFF">
        <w:t>hlavního města Prahy</w:t>
      </w:r>
    </w:p>
    <w:p w14:paraId="64710249" w14:textId="77777777" w:rsidR="005C12B0" w:rsidRPr="00974FFF" w:rsidRDefault="005C12B0" w:rsidP="001C258C">
      <w:pPr>
        <w:pStyle w:val="Impresum"/>
        <w:jc w:val="right"/>
      </w:pPr>
    </w:p>
    <w:p w14:paraId="5E7190A5" w14:textId="77777777" w:rsidR="00637227" w:rsidRPr="00974FFF" w:rsidRDefault="005C12B0" w:rsidP="00665B61">
      <w:pPr>
        <w:sectPr w:rsidR="00637227" w:rsidRPr="00974FFF" w:rsidSect="00315A6C">
          <w:footerReference w:type="even" r:id="rId12"/>
          <w:footerReference w:type="default" r:id="rId13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  <w:r w:rsidRPr="00974FFF">
        <w:br w:type="page"/>
      </w:r>
    </w:p>
    <w:p w14:paraId="45C6F9E2" w14:textId="77777777" w:rsidR="00637227" w:rsidRPr="00974FFF" w:rsidRDefault="00637227" w:rsidP="00637227">
      <w:pPr>
        <w:pStyle w:val="Impresum"/>
      </w:pPr>
      <w:r w:rsidRPr="00974FFF">
        <w:lastRenderedPageBreak/>
        <w:t>© Institut plánování a rozvoje hlavního města Prahy, 201</w:t>
      </w:r>
      <w:r w:rsidR="00451A61">
        <w:t>8</w:t>
      </w:r>
    </w:p>
    <w:p w14:paraId="7D6D3B2C" w14:textId="77777777" w:rsidR="00637227" w:rsidRPr="00974FFF" w:rsidRDefault="00451A61" w:rsidP="00637227">
      <w:pPr>
        <w:pStyle w:val="Impresum"/>
      </w:pPr>
      <w:r>
        <w:t>Všechna práva vyhraze</w:t>
      </w:r>
      <w:r w:rsidR="00637227" w:rsidRPr="00974FFF">
        <w:t>na</w:t>
      </w:r>
    </w:p>
    <w:p w14:paraId="628412A6" w14:textId="77777777" w:rsidR="00637227" w:rsidRPr="00974FFF" w:rsidRDefault="00637227" w:rsidP="00637227">
      <w:pPr>
        <w:pStyle w:val="Impresum"/>
      </w:pPr>
    </w:p>
    <w:p w14:paraId="7FCC5A52" w14:textId="77777777" w:rsidR="00451A61" w:rsidRDefault="00451A61">
      <w:pPr>
        <w:spacing w:after="160" w:line="259" w:lineRule="auto"/>
        <w:jc w:val="left"/>
        <w:rPr>
          <w:rFonts w:ascii="UnitPro-Light" w:eastAsiaTheme="majorEastAsia" w:hAnsi="UnitPro-Light" w:cstheme="majorBidi"/>
          <w:spacing w:val="0"/>
          <w:sz w:val="48"/>
          <w:szCs w:val="32"/>
        </w:rPr>
      </w:pPr>
      <w:r>
        <w:br w:type="page"/>
      </w:r>
    </w:p>
    <w:p w14:paraId="5DB1EAD5" w14:textId="77777777" w:rsidR="008D705F" w:rsidRPr="00974FFF" w:rsidRDefault="00DC7E50" w:rsidP="008D705F">
      <w:pPr>
        <w:pStyle w:val="Nadpis1-neindexovan"/>
        <w:rPr>
          <w:lang w:val="cs-CZ"/>
        </w:rPr>
      </w:pPr>
      <w:r>
        <w:rPr>
          <w:lang w:val="cs-CZ"/>
        </w:rPr>
        <w:lastRenderedPageBreak/>
        <w:t>Obsah</w:t>
      </w:r>
    </w:p>
    <w:p w14:paraId="71524AF8" w14:textId="47D745AB" w:rsidR="00FB58C4" w:rsidRDefault="00974FFF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 w:rsidRPr="00ED38FF">
        <w:fldChar w:fldCharType="begin"/>
      </w:r>
      <w:r w:rsidRPr="00ED38FF">
        <w:instrText xml:space="preserve"> TOC \o "2-2" \t "Nadpis 1;1;Nadpis 1 - nečíslovaný;3" </w:instrText>
      </w:r>
      <w:r w:rsidRPr="00ED38FF">
        <w:fldChar w:fldCharType="separate"/>
      </w:r>
      <w:r w:rsidR="00FB58C4">
        <w:rPr>
          <w:noProof/>
        </w:rPr>
        <w:t>1</w:t>
      </w:r>
      <w:r w:rsidR="00FB58C4"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 w:rsidR="00FB58C4">
        <w:rPr>
          <w:noProof/>
        </w:rPr>
        <w:t xml:space="preserve">Důvody pořízení </w:t>
      </w:r>
      <w:r w:rsidR="00FA0E32">
        <w:rPr>
          <w:noProof/>
        </w:rPr>
        <w:t xml:space="preserve">koncepční studie </w:t>
      </w:r>
      <w:r w:rsidR="00FB58C4">
        <w:rPr>
          <w:noProof/>
        </w:rPr>
        <w:t>a stručný popis problematiky</w:t>
      </w:r>
      <w:r w:rsidR="00FB58C4">
        <w:rPr>
          <w:noProof/>
        </w:rPr>
        <w:tab/>
      </w:r>
      <w:r w:rsidR="00FB58C4">
        <w:rPr>
          <w:noProof/>
        </w:rPr>
        <w:fldChar w:fldCharType="begin"/>
      </w:r>
      <w:r w:rsidR="00FB58C4">
        <w:rPr>
          <w:noProof/>
        </w:rPr>
        <w:instrText xml:space="preserve"> PAGEREF _Toc273735 \h </w:instrText>
      </w:r>
      <w:r w:rsidR="00FB58C4">
        <w:rPr>
          <w:noProof/>
        </w:rPr>
      </w:r>
      <w:r w:rsidR="00FB58C4">
        <w:rPr>
          <w:noProof/>
        </w:rPr>
        <w:fldChar w:fldCharType="separate"/>
      </w:r>
      <w:r w:rsidR="00FB58C4">
        <w:rPr>
          <w:noProof/>
        </w:rPr>
        <w:t>4</w:t>
      </w:r>
      <w:r w:rsidR="00FB58C4">
        <w:rPr>
          <w:noProof/>
        </w:rPr>
        <w:fldChar w:fldCharType="end"/>
      </w:r>
    </w:p>
    <w:p w14:paraId="7D131163" w14:textId="77777777" w:rsidR="00FB58C4" w:rsidRDefault="00FB58C4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2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Vymezení předmětu 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_Toc273736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F8F088F" w14:textId="77777777" w:rsidR="00FB58C4" w:rsidRDefault="00FB58C4">
      <w:pPr>
        <w:pStyle w:val="Obsah2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2.1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Účel studie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_Toc273737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D48510F" w14:textId="77777777" w:rsidR="00FB58C4" w:rsidRDefault="00FB58C4">
      <w:pPr>
        <w:pStyle w:val="Obsah2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2.2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Vymezení řešeného území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_Toc273738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A5A70A3" w14:textId="77777777" w:rsidR="00FB58C4" w:rsidRDefault="00FB58C4">
      <w:pPr>
        <w:pStyle w:val="Obsah2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2.3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Obsah řešení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_Toc273739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A9FDBED" w14:textId="77777777" w:rsidR="00FB58C4" w:rsidRDefault="00FB58C4">
      <w:pPr>
        <w:pStyle w:val="Obsah2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2.4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Postup zpracování a projednávání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_Toc273740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1C51494" w14:textId="77777777" w:rsidR="00FB58C4" w:rsidRDefault="00FB58C4">
      <w:pPr>
        <w:pStyle w:val="Obsah2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2.5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Fáze projektu a forma odevzdání díla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_Toc273741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0B32072" w14:textId="69FD8E33" w:rsidR="00FB58C4" w:rsidRDefault="00FB58C4">
      <w:pPr>
        <w:pStyle w:val="Obsah2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</w:p>
    <w:p w14:paraId="02F0957A" w14:textId="77777777" w:rsidR="00FB58C4" w:rsidRDefault="00FB58C4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3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Podklady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_Toc273743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62A3178D" w14:textId="77777777" w:rsidR="00FB58C4" w:rsidRDefault="00FB58C4">
      <w:pPr>
        <w:pStyle w:val="Obsah1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  <w:r>
        <w:rPr>
          <w:noProof/>
        </w:rPr>
        <w:t>4</w:t>
      </w:r>
      <w:r>
        <w:rPr>
          <w:rFonts w:asciiTheme="minorHAnsi" w:eastAsiaTheme="minorEastAsia" w:hAnsiTheme="minorHAnsi"/>
          <w:noProof/>
          <w:spacing w:val="0"/>
          <w:sz w:val="22"/>
          <w:lang w:eastAsia="cs-CZ"/>
        </w:rPr>
        <w:tab/>
      </w:r>
      <w:r>
        <w:rPr>
          <w:noProof/>
        </w:rPr>
        <w:t>Aktéři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_Toc273744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25CB58D7" w14:textId="436B98B6" w:rsidR="00FB58C4" w:rsidRDefault="00FB58C4" w:rsidP="00142FAA">
      <w:pPr>
        <w:pStyle w:val="Obsah1"/>
        <w:ind w:left="0" w:firstLine="0"/>
        <w:rPr>
          <w:rFonts w:asciiTheme="minorHAnsi" w:eastAsiaTheme="minorEastAsia" w:hAnsiTheme="minorHAnsi"/>
          <w:noProof/>
          <w:spacing w:val="0"/>
          <w:sz w:val="22"/>
          <w:lang w:eastAsia="cs-CZ"/>
        </w:rPr>
      </w:pPr>
    </w:p>
    <w:p w14:paraId="64B627CB" w14:textId="7203AAA0" w:rsidR="00776DB5" w:rsidRPr="00974FFF" w:rsidRDefault="00974FFF" w:rsidP="002C5875">
      <w:pPr>
        <w:spacing w:after="160" w:line="259" w:lineRule="auto"/>
        <w:jc w:val="left"/>
      </w:pPr>
      <w:r w:rsidRPr="00ED38FF">
        <w:rPr>
          <w:rFonts w:ascii="UnitPro-Medi" w:hAnsi="UnitPro-Medi"/>
        </w:rPr>
        <w:fldChar w:fldCharType="end"/>
      </w:r>
    </w:p>
    <w:p w14:paraId="3B21809F" w14:textId="77777777" w:rsidR="002C5875" w:rsidRPr="00974FFF" w:rsidRDefault="002C5875">
      <w:pPr>
        <w:spacing w:after="160" w:line="259" w:lineRule="auto"/>
        <w:jc w:val="left"/>
      </w:pPr>
      <w:r w:rsidRPr="00974FFF">
        <w:br w:type="page"/>
      </w:r>
    </w:p>
    <w:p w14:paraId="0F50207E" w14:textId="6510431C" w:rsidR="008D705F" w:rsidRPr="00974FFF" w:rsidRDefault="003E55B4" w:rsidP="00FB58C4">
      <w:pPr>
        <w:pStyle w:val="Nadpis1"/>
      </w:pPr>
      <w:bookmarkStart w:id="0" w:name="_Toc273735"/>
      <w:proofErr w:type="spellStart"/>
      <w:r>
        <w:lastRenderedPageBreak/>
        <w:t>Důvody</w:t>
      </w:r>
      <w:proofErr w:type="spellEnd"/>
      <w:r>
        <w:t xml:space="preserve"> </w:t>
      </w:r>
      <w:proofErr w:type="spellStart"/>
      <w:r w:rsidRPr="003E55B4">
        <w:t>pořízení</w:t>
      </w:r>
      <w:proofErr w:type="spellEnd"/>
      <w:r w:rsidRPr="003E55B4">
        <w:t xml:space="preserve"> </w:t>
      </w:r>
      <w:proofErr w:type="spellStart"/>
      <w:r w:rsidR="00FA0E32">
        <w:t>koncepční</w:t>
      </w:r>
      <w:proofErr w:type="spellEnd"/>
      <w:r w:rsidR="00FA0E32">
        <w:t xml:space="preserve"> </w:t>
      </w:r>
      <w:proofErr w:type="spellStart"/>
      <w:r w:rsidR="00FA0E32">
        <w:t>studie</w:t>
      </w:r>
      <w:proofErr w:type="spellEnd"/>
      <w:r w:rsidR="00FA0E32">
        <w:t xml:space="preserve"> </w:t>
      </w:r>
      <w:r w:rsidRPr="003E55B4">
        <w:t xml:space="preserve">a </w:t>
      </w:r>
      <w:proofErr w:type="spellStart"/>
      <w:r w:rsidR="00FB58C4">
        <w:t>stručný</w:t>
      </w:r>
      <w:proofErr w:type="spellEnd"/>
      <w:r w:rsidR="00FB58C4">
        <w:t xml:space="preserve"> </w:t>
      </w:r>
      <w:proofErr w:type="spellStart"/>
      <w:r w:rsidRPr="003E55B4">
        <w:t>popis</w:t>
      </w:r>
      <w:proofErr w:type="spellEnd"/>
      <w:r w:rsidRPr="003E55B4">
        <w:t xml:space="preserve"> </w:t>
      </w:r>
      <w:proofErr w:type="spellStart"/>
      <w:r w:rsidRPr="003E55B4">
        <w:t>problematiky</w:t>
      </w:r>
      <w:bookmarkEnd w:id="0"/>
      <w:proofErr w:type="spellEnd"/>
    </w:p>
    <w:p w14:paraId="0BF369E0" w14:textId="5D9D4D19" w:rsidR="004453DA" w:rsidRDefault="00680BBB" w:rsidP="003E55B4">
      <w:r>
        <w:t>Institut plánování a rozvoje hl. m. Prahy (dále jen IPR Praha)</w:t>
      </w:r>
      <w:r w:rsidR="003E55B4">
        <w:t xml:space="preserve"> zpracoval Koncepci celkového krajinářského řešení Císařského ostrova a jeho širšího okolí (2015-2017), ve které byly pojmenovány hlavní hodnoty nivní krajiny Trojské kotliny a navrženy řešení pro zlepšení dopravní a pěší dostupnosti území, posílení charakteru a ekologických hodnot nivní krajiny a přírodě blízká </w:t>
      </w:r>
      <w:r w:rsidR="00E653A2">
        <w:t>vodohospodářská</w:t>
      </w:r>
      <w:r w:rsidR="003E55B4">
        <w:t xml:space="preserve"> revitalizace Vltavy („Divoká Vltava“) s cílem dále kompenzovat dopady nové vodní linky ústřední čistírny odpadních vod</w:t>
      </w:r>
      <w:r>
        <w:t xml:space="preserve"> na místní krajinu</w:t>
      </w:r>
      <w:r w:rsidR="003E55B4">
        <w:t xml:space="preserve">. </w:t>
      </w:r>
    </w:p>
    <w:p w14:paraId="48269150" w14:textId="77777777" w:rsidR="004453DA" w:rsidRDefault="004453DA" w:rsidP="003E55B4"/>
    <w:p w14:paraId="5D6ACEE1" w14:textId="15C21468" w:rsidR="004672FB" w:rsidRDefault="003E55B4" w:rsidP="003E55B4">
      <w:r>
        <w:t>Těžištěm řešení Koncepce byl Císařský ostrov</w:t>
      </w:r>
      <w:r w:rsidR="00306770">
        <w:t>, jehož území bylo</w:t>
      </w:r>
      <w:r>
        <w:t xml:space="preserve"> zpracov</w:t>
      </w:r>
      <w:r w:rsidR="00712F80">
        <w:t>áno</w:t>
      </w:r>
      <w:r>
        <w:t xml:space="preserve"> ve formě podkladové studie autorským týmem architekta Petra </w:t>
      </w:r>
      <w:proofErr w:type="spellStart"/>
      <w:r>
        <w:t>Pelčáka</w:t>
      </w:r>
      <w:proofErr w:type="spellEnd"/>
      <w:r>
        <w:t xml:space="preserve">, krajinářské architektky Evy Wagnerové, vodohospodářského inženýra Miloslava </w:t>
      </w:r>
      <w:proofErr w:type="spellStart"/>
      <w:r>
        <w:t>Šindlara</w:t>
      </w:r>
      <w:proofErr w:type="spellEnd"/>
      <w:r>
        <w:t xml:space="preserve"> a dopravního inženýra Václava Maliny. Širší okolí Císařského ostrova bylo zahrnuto zejména pro </w:t>
      </w:r>
      <w:r w:rsidR="00450408">
        <w:t xml:space="preserve">celkový kontext a </w:t>
      </w:r>
      <w:r>
        <w:t xml:space="preserve">kvalitní dořešení krajinářské koncepce a dalších návazností a prostupnosti území. </w:t>
      </w:r>
      <w:r w:rsidR="00450408">
        <w:t>Část úze</w:t>
      </w:r>
      <w:r w:rsidR="00584518">
        <w:t>mí</w:t>
      </w:r>
      <w:r>
        <w:t xml:space="preserve"> </w:t>
      </w:r>
      <w:r w:rsidR="004672FB">
        <w:t xml:space="preserve">Nábřeží v Bubenči </w:t>
      </w:r>
      <w:r>
        <w:t>vyžaduje podrobnější prověření</w:t>
      </w:r>
      <w:r w:rsidR="00584518">
        <w:t xml:space="preserve"> nad rámec již existujících dokumentů</w:t>
      </w:r>
      <w:r w:rsidR="004672FB">
        <w:t>.</w:t>
      </w:r>
    </w:p>
    <w:p w14:paraId="2EE64643" w14:textId="77777777" w:rsidR="003E55B4" w:rsidRPr="003E55B4" w:rsidRDefault="003E55B4" w:rsidP="004672FB">
      <w:pPr>
        <w:pStyle w:val="Odstavec"/>
        <w:ind w:firstLine="0"/>
      </w:pPr>
    </w:p>
    <w:p w14:paraId="4B6F45DA" w14:textId="0D3C488D" w:rsidR="00BA3031" w:rsidRDefault="003E55B4" w:rsidP="003E55B4">
      <w:r>
        <w:t xml:space="preserve">Důvodem zadání této zakázky </w:t>
      </w:r>
      <w:r w:rsidR="004672FB">
        <w:t xml:space="preserve">je aktuální postup </w:t>
      </w:r>
      <w:r w:rsidR="00166E95">
        <w:t xml:space="preserve">souvisejících </w:t>
      </w:r>
      <w:r w:rsidR="004672FB">
        <w:t>projektů</w:t>
      </w:r>
      <w:r w:rsidR="00BE6AC6">
        <w:t>,</w:t>
      </w:r>
      <w:r w:rsidR="004672FB">
        <w:t xml:space="preserve"> </w:t>
      </w:r>
      <w:r w:rsidR="009814C0">
        <w:t xml:space="preserve">zejména </w:t>
      </w:r>
      <w:r w:rsidR="00D3285A">
        <w:t xml:space="preserve">teplovodu v prostoru nábřeží, které je </w:t>
      </w:r>
      <w:r w:rsidR="004672FB">
        <w:t>třeba koordin</w:t>
      </w:r>
      <w:r w:rsidR="00D3285A">
        <w:t>ovat</w:t>
      </w:r>
      <w:r w:rsidR="004672FB">
        <w:t xml:space="preserve"> a začlen</w:t>
      </w:r>
      <w:r w:rsidR="00D3285A">
        <w:t xml:space="preserve">it </w:t>
      </w:r>
      <w:r w:rsidR="004672FB">
        <w:t>do krajiny a okolních veřejných prostranství.</w:t>
      </w:r>
      <w:r w:rsidR="000A20F5">
        <w:t xml:space="preserve"> Jedná se o významnou a rozsahem velkou stavbu, která dle </w:t>
      </w:r>
      <w:r w:rsidR="00FA0E32">
        <w:t xml:space="preserve">aktuálně známého </w:t>
      </w:r>
      <w:r w:rsidR="000A20F5">
        <w:t xml:space="preserve">návrhu zvýší stávající terén nábřeží, ale zároveň významně rozšíří veřejně přístupnou část. Cílem </w:t>
      </w:r>
      <w:r w:rsidR="00FA0E32">
        <w:t xml:space="preserve">této zadávané </w:t>
      </w:r>
      <w:r w:rsidR="000A20F5">
        <w:t xml:space="preserve">studie je využít potenciál synergie stavby teplovodu a revitalizace nábřeží </w:t>
      </w:r>
      <w:r w:rsidR="009C488F">
        <w:t xml:space="preserve">zejména </w:t>
      </w:r>
      <w:r w:rsidR="000A20F5">
        <w:t>pro rekreační účely.</w:t>
      </w:r>
    </w:p>
    <w:p w14:paraId="25FE92A9" w14:textId="77777777" w:rsidR="009E347C" w:rsidRDefault="009E347C" w:rsidP="003E55B4"/>
    <w:p w14:paraId="06D787F4" w14:textId="77777777" w:rsidR="00451A61" w:rsidRDefault="00451A61">
      <w:pPr>
        <w:spacing w:after="160" w:line="259" w:lineRule="auto"/>
        <w:jc w:val="left"/>
        <w:rPr>
          <w:rFonts w:ascii="UnitPro-Light" w:eastAsiaTheme="majorEastAsia" w:hAnsi="UnitPro-Light" w:cstheme="majorBidi"/>
          <w:spacing w:val="0"/>
          <w:sz w:val="48"/>
          <w:szCs w:val="32"/>
          <w:lang w:val="en-US"/>
        </w:rPr>
      </w:pPr>
      <w:r>
        <w:br w:type="page"/>
      </w:r>
    </w:p>
    <w:p w14:paraId="15874142" w14:textId="4C506531" w:rsidR="00451A61" w:rsidRDefault="00577CA6" w:rsidP="00451A61">
      <w:pPr>
        <w:pStyle w:val="Nadpis1"/>
      </w:pPr>
      <w:bookmarkStart w:id="1" w:name="_Toc273736"/>
      <w:proofErr w:type="spellStart"/>
      <w:r>
        <w:lastRenderedPageBreak/>
        <w:t>Vymezení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bookmarkEnd w:id="1"/>
      <w:proofErr w:type="spellEnd"/>
    </w:p>
    <w:p w14:paraId="00DF3B80" w14:textId="547B28D9" w:rsidR="00451A61" w:rsidRDefault="000363AB" w:rsidP="00451A61">
      <w:pPr>
        <w:pStyle w:val="Nadpis2"/>
      </w:pPr>
      <w:bookmarkStart w:id="2" w:name="_Toc531000258"/>
      <w:bookmarkStart w:id="3" w:name="_Toc273737"/>
      <w:proofErr w:type="spellStart"/>
      <w:r>
        <w:t>Předmět</w:t>
      </w:r>
      <w:proofErr w:type="spellEnd"/>
      <w:r>
        <w:t xml:space="preserve"> a </w:t>
      </w:r>
      <w:proofErr w:type="spellStart"/>
      <w:r>
        <w:t>účel</w:t>
      </w:r>
      <w:proofErr w:type="spellEnd"/>
      <w:r>
        <w:t xml:space="preserve"> </w:t>
      </w:r>
      <w:proofErr w:type="spellStart"/>
      <w:r w:rsidR="00451A61">
        <w:t>studie</w:t>
      </w:r>
      <w:bookmarkEnd w:id="2"/>
      <w:bookmarkEnd w:id="3"/>
      <w:proofErr w:type="spellEnd"/>
    </w:p>
    <w:p w14:paraId="0DC4FCF6" w14:textId="0F6991D1" w:rsidR="004672FB" w:rsidRDefault="00AC3C83" w:rsidP="002342FD">
      <w:bookmarkStart w:id="4" w:name="_Toc531000259"/>
      <w:r>
        <w:t xml:space="preserve">Předmětem </w:t>
      </w:r>
      <w:r w:rsidR="002342FD" w:rsidRPr="002342FD">
        <w:t>zakázky je</w:t>
      </w:r>
      <w:r>
        <w:t xml:space="preserve"> vytvoření</w:t>
      </w:r>
      <w:r w:rsidR="002342FD" w:rsidRPr="002342FD">
        <w:t xml:space="preserve"> </w:t>
      </w:r>
      <w:r w:rsidR="004672FB">
        <w:t xml:space="preserve">koncepční studie, tedy </w:t>
      </w:r>
      <w:r w:rsidR="002342FD" w:rsidRPr="002342FD">
        <w:t xml:space="preserve">architektonicko-krajinářského řešení </w:t>
      </w:r>
      <w:r>
        <w:t>nábřeží</w:t>
      </w:r>
      <w:r w:rsidR="004672FB">
        <w:t xml:space="preserve"> v</w:t>
      </w:r>
      <w:r w:rsidR="00D21AE0">
        <w:t> </w:t>
      </w:r>
      <w:r w:rsidR="004672FB">
        <w:t>Bubenči</w:t>
      </w:r>
      <w:r w:rsidR="00D21AE0">
        <w:t>,</w:t>
      </w:r>
      <w:r w:rsidR="002342FD" w:rsidRPr="002342FD">
        <w:t xml:space="preserve"> </w:t>
      </w:r>
      <w:r w:rsidR="00974073">
        <w:t xml:space="preserve">koordinace se stavbou </w:t>
      </w:r>
      <w:r w:rsidR="004672FB">
        <w:t>teplovodu</w:t>
      </w:r>
      <w:r w:rsidR="000363AB" w:rsidRPr="002342FD">
        <w:t xml:space="preserve"> </w:t>
      </w:r>
      <w:r w:rsidR="00974073">
        <w:t xml:space="preserve">a její zapojení </w:t>
      </w:r>
      <w:r w:rsidR="002342FD" w:rsidRPr="002342FD">
        <w:t xml:space="preserve">do </w:t>
      </w:r>
      <w:r w:rsidR="000363AB">
        <w:t>krajiny</w:t>
      </w:r>
      <w:r w:rsidR="002342FD" w:rsidRPr="002342FD">
        <w:t xml:space="preserve"> včetně řešení navazujících veřejných prostranství.</w:t>
      </w:r>
    </w:p>
    <w:p w14:paraId="47CBCE14" w14:textId="77777777" w:rsidR="009E347C" w:rsidRDefault="009E347C" w:rsidP="002342FD"/>
    <w:p w14:paraId="36F0D929" w14:textId="20B53672" w:rsidR="009E347C" w:rsidRDefault="007F1EFF" w:rsidP="009E347C">
      <w:r>
        <w:t>Liniová stavba teplovod</w:t>
      </w:r>
      <w:r w:rsidR="00174949">
        <w:t>u</w:t>
      </w:r>
      <w:r w:rsidR="009E347C">
        <w:t xml:space="preserve"> v nábřeží </w:t>
      </w:r>
      <w:r w:rsidR="00174949">
        <w:t xml:space="preserve">je </w:t>
      </w:r>
      <w:r w:rsidR="009E347C">
        <w:t>významn</w:t>
      </w:r>
      <w:r w:rsidR="00174949">
        <w:t>á</w:t>
      </w:r>
      <w:r w:rsidR="009E347C">
        <w:t xml:space="preserve"> a </w:t>
      </w:r>
      <w:r w:rsidR="00174949">
        <w:t xml:space="preserve">velká </w:t>
      </w:r>
      <w:r w:rsidR="009E347C">
        <w:t xml:space="preserve">rozsahem, která dle </w:t>
      </w:r>
      <w:r w:rsidR="00F46FF4">
        <w:t xml:space="preserve">současně předloženého </w:t>
      </w:r>
      <w:r w:rsidR="009E347C">
        <w:t>návrhu</w:t>
      </w:r>
      <w:r w:rsidR="00F46FF4">
        <w:t xml:space="preserve"> společnosti</w:t>
      </w:r>
      <w:r w:rsidR="009E347C">
        <w:t xml:space="preserve"> </w:t>
      </w:r>
      <w:proofErr w:type="spellStart"/>
      <w:r w:rsidR="009E347C">
        <w:t>Ko-ka</w:t>
      </w:r>
      <w:proofErr w:type="spellEnd"/>
      <w:r w:rsidR="009E347C">
        <w:t xml:space="preserve"> zvýší stávající terén nábřež</w:t>
      </w:r>
      <w:r w:rsidR="00F46FF4">
        <w:t>í a</w:t>
      </w:r>
      <w:r w:rsidR="009E347C">
        <w:t xml:space="preserve"> zároveň významně rozšíří veřejně přístupnou část. </w:t>
      </w:r>
    </w:p>
    <w:p w14:paraId="73AB860A" w14:textId="7C71E8A6" w:rsidR="009E347C" w:rsidRDefault="009E347C" w:rsidP="009E347C">
      <w:r w:rsidRPr="009E347C">
        <w:t xml:space="preserve">Hlavním cílem koncepční studie je nalézt vhodné </w:t>
      </w:r>
      <w:r w:rsidR="00AB2204">
        <w:t xml:space="preserve">uspořádání prostoru </w:t>
      </w:r>
      <w:r w:rsidRPr="009E347C">
        <w:t xml:space="preserve">část celoměstsky </w:t>
      </w:r>
      <w:r w:rsidR="00F46FF4" w:rsidRPr="009E347C">
        <w:t>významného</w:t>
      </w:r>
      <w:r w:rsidRPr="009E347C">
        <w:t xml:space="preserve"> levobřežního „zeleného“ propojení</w:t>
      </w:r>
      <w:r w:rsidR="00742189">
        <w:t xml:space="preserve"> v koordinaci a synergii s budováním technické liniové infrastruktury.</w:t>
      </w:r>
    </w:p>
    <w:p w14:paraId="4F6B7B00" w14:textId="77777777" w:rsidR="00E33AB6" w:rsidRPr="009E347C" w:rsidRDefault="00E33AB6" w:rsidP="009E347C"/>
    <w:p w14:paraId="16421B7B" w14:textId="77777777" w:rsidR="009E347C" w:rsidRPr="009E347C" w:rsidRDefault="009E347C" w:rsidP="009E347C">
      <w:r w:rsidRPr="009E347C">
        <w:t>Řešené území navazuje na již zpracovanou Koncepční studii Nábřeží Stromovky a je ukončeno ulicí Podbabskou,</w:t>
      </w:r>
    </w:p>
    <w:p w14:paraId="0124FC1A" w14:textId="77777777" w:rsidR="009E347C" w:rsidRDefault="009E347C" w:rsidP="009E347C">
      <w:r w:rsidRPr="009E347C">
        <w:t xml:space="preserve">jejíž profil bude v budoucnu kompletně </w:t>
      </w:r>
      <w:proofErr w:type="spellStart"/>
      <w:r w:rsidRPr="009E347C">
        <w:t>přeřešen</w:t>
      </w:r>
      <w:proofErr w:type="spellEnd"/>
      <w:r w:rsidRPr="009E347C">
        <w:t xml:space="preserve"> v souvislosti se záměrem tramvajové trati na Suchdol.</w:t>
      </w:r>
    </w:p>
    <w:p w14:paraId="02E830B0" w14:textId="77777777" w:rsidR="009E347C" w:rsidRDefault="009E347C" w:rsidP="009E347C"/>
    <w:p w14:paraId="18CCF3C7" w14:textId="1FA002EE" w:rsidR="00E33AB6" w:rsidRPr="009E347C" w:rsidRDefault="00E33AB6" w:rsidP="009E347C">
      <w:r>
        <w:t xml:space="preserve">Úkoly pro </w:t>
      </w:r>
      <w:r w:rsidR="00FC4890">
        <w:t>zpracování koncepční studie jsou zejména tyto:</w:t>
      </w:r>
    </w:p>
    <w:p w14:paraId="20A08F1B" w14:textId="205D4127" w:rsidR="009E347C" w:rsidRPr="009E347C" w:rsidRDefault="009E347C" w:rsidP="009E347C">
      <w:r w:rsidRPr="009E347C">
        <w:t xml:space="preserve">• </w:t>
      </w:r>
      <w:r w:rsidR="00FC4890">
        <w:t>Návrh o</w:t>
      </w:r>
      <w:r w:rsidRPr="009E347C">
        <w:t>patření pro zlepšení podmínek pro pěší a cyklisty</w:t>
      </w:r>
      <w:r w:rsidR="00FC4890">
        <w:t>, včetně optimální</w:t>
      </w:r>
      <w:r w:rsidRPr="009E347C">
        <w:t xml:space="preserve"> příčn</w:t>
      </w:r>
      <w:r w:rsidR="00FC4890">
        <w:t>é</w:t>
      </w:r>
      <w:r w:rsidRPr="009E347C">
        <w:t xml:space="preserve"> prostupnosti územím</w:t>
      </w:r>
    </w:p>
    <w:p w14:paraId="4A9EC281" w14:textId="349930E3" w:rsidR="009E347C" w:rsidRPr="009E347C" w:rsidRDefault="009E347C" w:rsidP="009E347C">
      <w:r w:rsidRPr="009E347C">
        <w:t xml:space="preserve">• Prověření rozšíření nábřežní trasy – </w:t>
      </w:r>
      <w:r w:rsidR="00557DCA">
        <w:t xml:space="preserve">návrh ve </w:t>
      </w:r>
      <w:r w:rsidRPr="009E347C">
        <w:t>variant</w:t>
      </w:r>
      <w:r w:rsidR="00557DCA">
        <w:t>ách</w:t>
      </w:r>
      <w:r w:rsidRPr="009E347C">
        <w:t xml:space="preserve"> jako podklad pro</w:t>
      </w:r>
      <w:r w:rsidR="00557DCA">
        <w:t xml:space="preserve"> navazující</w:t>
      </w:r>
      <w:r w:rsidRPr="009E347C">
        <w:t xml:space="preserve"> jednání s vlastníky</w:t>
      </w:r>
    </w:p>
    <w:p w14:paraId="4798A930" w14:textId="76A38DA6" w:rsidR="009E347C" w:rsidRPr="009E347C" w:rsidRDefault="009E347C" w:rsidP="009E347C">
      <w:r w:rsidRPr="009E347C">
        <w:t xml:space="preserve">• Koordinace </w:t>
      </w:r>
      <w:r w:rsidR="00CD715E">
        <w:t xml:space="preserve">plánovaných </w:t>
      </w:r>
      <w:r w:rsidRPr="009E347C">
        <w:t xml:space="preserve">záměrů a </w:t>
      </w:r>
      <w:r w:rsidR="00CD715E">
        <w:t xml:space="preserve">efektivita </w:t>
      </w:r>
      <w:r w:rsidR="00CD715E" w:rsidRPr="009E347C">
        <w:t>navazujících</w:t>
      </w:r>
      <w:r w:rsidRPr="009E347C">
        <w:t xml:space="preserve"> investic</w:t>
      </w:r>
    </w:p>
    <w:p w14:paraId="469F8242" w14:textId="185CEB5C" w:rsidR="009E347C" w:rsidRPr="009E347C" w:rsidRDefault="009E347C" w:rsidP="009E347C">
      <w:r w:rsidRPr="009E347C">
        <w:t xml:space="preserve">• Prověření </w:t>
      </w:r>
      <w:r w:rsidR="003B6989">
        <w:t>účelu a uspořádání</w:t>
      </w:r>
      <w:r w:rsidRPr="009E347C">
        <w:t xml:space="preserve"> navazujících</w:t>
      </w:r>
      <w:r w:rsidR="00CC0415">
        <w:t xml:space="preserve"> ploch krajiny v rámci řešeného území</w:t>
      </w:r>
    </w:p>
    <w:p w14:paraId="7055066D" w14:textId="3FBDF18D" w:rsidR="009E347C" w:rsidRPr="009E347C" w:rsidRDefault="009E347C" w:rsidP="009E347C">
      <w:r w:rsidRPr="009E347C">
        <w:t>• Zapojení lokální</w:t>
      </w:r>
      <w:r w:rsidR="00DB1D47">
        <w:t>ch</w:t>
      </w:r>
      <w:r w:rsidRPr="009E347C">
        <w:t xml:space="preserve"> aktér</w:t>
      </w:r>
      <w:r w:rsidR="00DB1D47">
        <w:t>ů</w:t>
      </w:r>
      <w:r w:rsidRPr="009E347C">
        <w:t xml:space="preserve"> do plánování</w:t>
      </w:r>
    </w:p>
    <w:p w14:paraId="08E46562" w14:textId="74E892D9" w:rsidR="009E347C" w:rsidRDefault="009E347C" w:rsidP="009E347C">
      <w:r w:rsidRPr="009E347C">
        <w:t xml:space="preserve">• </w:t>
      </w:r>
      <w:r w:rsidR="00DB1D47">
        <w:t>Návrh opatření ke z</w:t>
      </w:r>
      <w:r w:rsidRPr="009E347C">
        <w:t>lepšení stavu krajiny</w:t>
      </w:r>
    </w:p>
    <w:p w14:paraId="3D1215BA" w14:textId="77777777" w:rsidR="009E347C" w:rsidRPr="009E347C" w:rsidRDefault="009E347C" w:rsidP="009E347C"/>
    <w:p w14:paraId="79D85217" w14:textId="0921811D" w:rsidR="009E347C" w:rsidRPr="009E347C" w:rsidRDefault="009E347C" w:rsidP="009E347C">
      <w:r w:rsidRPr="009E347C">
        <w:t xml:space="preserve">Území v okolí Papírenské ulici je z dlouhodobého hlediska </w:t>
      </w:r>
      <w:r w:rsidR="005448C7" w:rsidRPr="009E347C">
        <w:t>důležit</w:t>
      </w:r>
      <w:r w:rsidR="00700415">
        <w:t>é</w:t>
      </w:r>
      <w:r w:rsidRPr="009E347C">
        <w:t xml:space="preserve"> pro rozvoj městské části Praha 6 s </w:t>
      </w:r>
      <w:r w:rsidR="00700415" w:rsidRPr="009E347C">
        <w:t>jedinečným</w:t>
      </w:r>
    </w:p>
    <w:p w14:paraId="7AD22E2B" w14:textId="20F34E59" w:rsidR="009E347C" w:rsidRPr="009E347C" w:rsidRDefault="009E347C" w:rsidP="009E347C">
      <w:r w:rsidRPr="009E347C">
        <w:t xml:space="preserve">charakterem a </w:t>
      </w:r>
      <w:r w:rsidR="00700415" w:rsidRPr="009E347C">
        <w:t>velkým</w:t>
      </w:r>
      <w:r w:rsidRPr="009E347C">
        <w:t xml:space="preserve"> potenciálem proměny. Oblast je součástí Trojské kotliny, pro kterou </w:t>
      </w:r>
      <w:r w:rsidR="00700415">
        <w:t xml:space="preserve">již </w:t>
      </w:r>
      <w:r w:rsidRPr="009E347C">
        <w:t xml:space="preserve">byla </w:t>
      </w:r>
      <w:r w:rsidR="00700415">
        <w:t>z</w:t>
      </w:r>
      <w:r w:rsidRPr="009E347C">
        <w:t>pracována</w:t>
      </w:r>
      <w:r w:rsidR="00F24FB2">
        <w:t xml:space="preserve"> celková</w:t>
      </w:r>
    </w:p>
    <w:p w14:paraId="6C422486" w14:textId="03D18BA6" w:rsidR="009E347C" w:rsidRPr="009E347C" w:rsidRDefault="009E347C" w:rsidP="009E347C">
      <w:r w:rsidRPr="009E347C">
        <w:t>Koncepce (Císařského ostrova a jeho okolí</w:t>
      </w:r>
      <w:r w:rsidR="0067303B">
        <w:t>, dále jen Koncepce</w:t>
      </w:r>
      <w:r w:rsidRPr="009E347C">
        <w:t xml:space="preserve">). </w:t>
      </w:r>
      <w:r w:rsidR="00F24FB2" w:rsidRPr="009E347C">
        <w:t>Klíčovým</w:t>
      </w:r>
      <w:r w:rsidRPr="009E347C">
        <w:t xml:space="preserve"> tématem </w:t>
      </w:r>
      <w:r w:rsidR="00F24FB2">
        <w:t xml:space="preserve">místa </w:t>
      </w:r>
      <w:r w:rsidRPr="009E347C">
        <w:t>je zejména vytvoření</w:t>
      </w:r>
    </w:p>
    <w:p w14:paraId="40802117" w14:textId="74C548F2" w:rsidR="009E347C" w:rsidRPr="009E347C" w:rsidRDefault="00F24FB2" w:rsidP="009E347C">
      <w:r w:rsidRPr="009E347C">
        <w:t>nových</w:t>
      </w:r>
      <w:r w:rsidR="009E347C" w:rsidRPr="009E347C">
        <w:t xml:space="preserve"> pěších nebo dopravních propojení a zlepšování stávajících, které Koncepce rámcově stvrzuje ve </w:t>
      </w:r>
      <w:r w:rsidR="0067303B" w:rsidRPr="009E347C">
        <w:t>svých</w:t>
      </w:r>
      <w:r w:rsidR="009E347C" w:rsidRPr="009E347C">
        <w:t xml:space="preserve"> Závěrech.</w:t>
      </w:r>
    </w:p>
    <w:p w14:paraId="0E82454D" w14:textId="4DFCBB92" w:rsidR="009E347C" w:rsidRPr="009E347C" w:rsidRDefault="009E347C" w:rsidP="009E347C">
      <w:r w:rsidRPr="009E347C">
        <w:t xml:space="preserve">Jedním z nich je posílení a vytvoření levobřežní promenády. Tato trasa však </w:t>
      </w:r>
      <w:r w:rsidR="00A17CF4">
        <w:t>zahrnuje</w:t>
      </w:r>
      <w:r w:rsidRPr="009E347C">
        <w:t xml:space="preserve"> i důležit</w:t>
      </w:r>
      <w:r w:rsidR="00A17CF4">
        <w:t>á</w:t>
      </w:r>
      <w:r w:rsidRPr="009E347C">
        <w:t xml:space="preserve"> příčn</w:t>
      </w:r>
      <w:r w:rsidR="00A17CF4">
        <w:t>á</w:t>
      </w:r>
      <w:r w:rsidRPr="009E347C">
        <w:t xml:space="preserve"> propojení </w:t>
      </w:r>
      <w:r w:rsidR="00A17CF4">
        <w:t>n</w:t>
      </w:r>
      <w:r w:rsidRPr="009E347C">
        <w:t>a navazující</w:t>
      </w:r>
    </w:p>
    <w:p w14:paraId="36A95B90" w14:textId="73B4B869" w:rsidR="009E347C" w:rsidRPr="009E347C" w:rsidRDefault="009E347C" w:rsidP="009E347C">
      <w:proofErr w:type="gramStart"/>
      <w:r w:rsidRPr="009E347C">
        <w:t>území - v</w:t>
      </w:r>
      <w:proofErr w:type="gramEnd"/>
      <w:r w:rsidRPr="009E347C">
        <w:t xml:space="preserve"> jejím okolí se nachází areál historické čistírny odpadních vod nebo rozvojová lokalita </w:t>
      </w:r>
      <w:r w:rsidR="00BD5A53" w:rsidRPr="009E347C">
        <w:t>bývalých</w:t>
      </w:r>
      <w:r w:rsidRPr="009E347C">
        <w:t xml:space="preserve"> papíren v</w:t>
      </w:r>
    </w:p>
    <w:p w14:paraId="1A2A6CD2" w14:textId="77139551" w:rsidR="009E347C" w:rsidRPr="009E347C" w:rsidRDefault="009E347C" w:rsidP="009E347C">
      <w:r w:rsidRPr="009E347C">
        <w:t xml:space="preserve">okolí Císařského </w:t>
      </w:r>
      <w:r w:rsidR="00BD5A53" w:rsidRPr="009E347C">
        <w:t>mlýna</w:t>
      </w:r>
      <w:r w:rsidRPr="009E347C">
        <w:t>.</w:t>
      </w:r>
    </w:p>
    <w:p w14:paraId="51EFB2CF" w14:textId="77777777" w:rsidR="009E347C" w:rsidRDefault="009E347C" w:rsidP="002342FD"/>
    <w:p w14:paraId="15BCC900" w14:textId="77FF0739" w:rsidR="002342FD" w:rsidRDefault="000363AB" w:rsidP="002342FD">
      <w:r>
        <w:t xml:space="preserve">  </w:t>
      </w:r>
    </w:p>
    <w:p w14:paraId="7EDEC873" w14:textId="7790A2BB" w:rsidR="00451A61" w:rsidRDefault="001924AE" w:rsidP="005E515C">
      <w:pPr>
        <w:pStyle w:val="Nadpis2"/>
      </w:pPr>
      <w:bookmarkStart w:id="5" w:name="_Toc273738"/>
      <w:bookmarkEnd w:id="4"/>
      <w:proofErr w:type="spellStart"/>
      <w:r>
        <w:t>V</w:t>
      </w:r>
      <w:r w:rsidR="0026751A">
        <w:t>ymezení</w:t>
      </w:r>
      <w:proofErr w:type="spellEnd"/>
      <w:r w:rsidR="0026751A">
        <w:t xml:space="preserve"> </w:t>
      </w:r>
      <w:proofErr w:type="spellStart"/>
      <w:r w:rsidR="0026751A">
        <w:t>řešeného</w:t>
      </w:r>
      <w:proofErr w:type="spellEnd"/>
      <w:r w:rsidR="0026751A">
        <w:t xml:space="preserve"> </w:t>
      </w:r>
      <w:proofErr w:type="spellStart"/>
      <w:r w:rsidR="0026751A">
        <w:t>území</w:t>
      </w:r>
      <w:bookmarkEnd w:id="5"/>
      <w:proofErr w:type="spellEnd"/>
    </w:p>
    <w:p w14:paraId="6CC0F962" w14:textId="37722752" w:rsidR="00451A61" w:rsidRDefault="0026751A" w:rsidP="0026751A">
      <w:r w:rsidRPr="0026751A">
        <w:t>Řešené území je rámcově vymezeno v</w:t>
      </w:r>
      <w:r w:rsidR="00E95C1D">
        <w:t xml:space="preserve"> mapových podkladech v </w:t>
      </w:r>
      <w:r w:rsidRPr="0026751A">
        <w:t xml:space="preserve">samostatné příloze </w:t>
      </w:r>
      <w:r>
        <w:t xml:space="preserve">  </w:t>
      </w:r>
      <w:r w:rsidRPr="00F33C7A">
        <w:t xml:space="preserve">→ </w:t>
      </w:r>
      <w:r>
        <w:rPr>
          <w:rFonts w:ascii="UnitPro" w:eastAsia="UnitPro" w:hAnsi="UnitPro" w:cs="UnitPro"/>
          <w:smallCaps/>
          <w:spacing w:val="16"/>
          <w:position w:val="2"/>
          <w:sz w:val="14"/>
          <w:szCs w:val="14"/>
        </w:rPr>
        <w:t xml:space="preserve">Příloha / </w:t>
      </w:r>
      <w:r w:rsidR="00E049B8" w:rsidRPr="00E049B8">
        <w:rPr>
          <w:rFonts w:ascii="UnitPro" w:eastAsia="UnitPro" w:hAnsi="UnitPro" w:cs="UnitPro"/>
          <w:smallCaps/>
          <w:spacing w:val="16"/>
          <w:position w:val="2"/>
          <w:sz w:val="14"/>
          <w:szCs w:val="14"/>
        </w:rPr>
        <w:t>Situace – vymezení řešeného území</w:t>
      </w:r>
    </w:p>
    <w:p w14:paraId="183EE3F3" w14:textId="096FB945" w:rsidR="0026751A" w:rsidRDefault="0026751A" w:rsidP="0026751A">
      <w:pPr>
        <w:pStyle w:val="Odstavec"/>
      </w:pPr>
    </w:p>
    <w:p w14:paraId="0F4B28D7" w14:textId="71EC2828" w:rsidR="008C64C0" w:rsidRDefault="001924AE" w:rsidP="008C64C0">
      <w:pPr>
        <w:pStyle w:val="Nadpis2"/>
      </w:pPr>
      <w:bookmarkStart w:id="6" w:name="_Toc273415"/>
      <w:bookmarkStart w:id="7" w:name="_Toc273416"/>
      <w:bookmarkStart w:id="8" w:name="_Toc273739"/>
      <w:bookmarkEnd w:id="6"/>
      <w:bookmarkEnd w:id="7"/>
      <w:proofErr w:type="spellStart"/>
      <w:r>
        <w:lastRenderedPageBreak/>
        <w:t>O</w:t>
      </w:r>
      <w:r w:rsidR="008B71F5">
        <w:t>bsah</w:t>
      </w:r>
      <w:proofErr w:type="spellEnd"/>
      <w:r w:rsidR="008B71F5">
        <w:t xml:space="preserve"> </w:t>
      </w:r>
      <w:proofErr w:type="spellStart"/>
      <w:r w:rsidR="008B71F5">
        <w:t>řešení</w:t>
      </w:r>
      <w:bookmarkEnd w:id="8"/>
      <w:proofErr w:type="spellEnd"/>
    </w:p>
    <w:p w14:paraId="1353D1E1" w14:textId="70CA3891" w:rsidR="008C64C0" w:rsidRPr="008C64C0" w:rsidRDefault="00D63044" w:rsidP="008C64C0">
      <w:pPr>
        <w:pStyle w:val="Nadpis3"/>
      </w:pPr>
      <w:proofErr w:type="spellStart"/>
      <w:r>
        <w:t>liniová</w:t>
      </w:r>
      <w:proofErr w:type="spellEnd"/>
      <w:r>
        <w:t xml:space="preserve"> </w:t>
      </w:r>
      <w:proofErr w:type="spellStart"/>
      <w:r>
        <w:t>insfastrukturní</w:t>
      </w:r>
      <w:proofErr w:type="spellEnd"/>
      <w:r>
        <w:t xml:space="preserve"> </w:t>
      </w:r>
      <w:proofErr w:type="spellStart"/>
      <w:r>
        <w:t>stavba</w:t>
      </w:r>
      <w:proofErr w:type="spellEnd"/>
      <w:r>
        <w:t xml:space="preserve"> </w:t>
      </w:r>
      <w:proofErr w:type="spellStart"/>
      <w:r>
        <w:t>teplovodu</w:t>
      </w:r>
      <w:proofErr w:type="spellEnd"/>
    </w:p>
    <w:p w14:paraId="11A75EA9" w14:textId="038EAB3E" w:rsidR="008C64C0" w:rsidRPr="00D63044" w:rsidRDefault="00D63044" w:rsidP="008C64C0">
      <w:pPr>
        <w:pStyle w:val="Odstavecseseznamem"/>
        <w:rPr>
          <w:rStyle w:val="Normlnez"/>
        </w:rPr>
      </w:pPr>
      <w:r w:rsidRPr="00D63044">
        <w:rPr>
          <w:rStyle w:val="Normlnez"/>
        </w:rPr>
        <w:t xml:space="preserve">Součástí zadání je prověřit vedení teplovodu navržené ve fázi studie zpracovateli </w:t>
      </w:r>
      <w:proofErr w:type="spellStart"/>
      <w:r w:rsidRPr="00D63044">
        <w:rPr>
          <w:rStyle w:val="Normlnez"/>
        </w:rPr>
        <w:t>Ko-ka</w:t>
      </w:r>
      <w:proofErr w:type="spellEnd"/>
      <w:r w:rsidRPr="00D63044">
        <w:rPr>
          <w:rStyle w:val="Normlnez"/>
        </w:rPr>
        <w:t xml:space="preserve"> </w:t>
      </w:r>
      <w:r w:rsidR="004F6B11">
        <w:rPr>
          <w:rStyle w:val="Normlnez"/>
        </w:rPr>
        <w:t xml:space="preserve">na </w:t>
      </w:r>
      <w:r w:rsidRPr="00D63044">
        <w:rPr>
          <w:rStyle w:val="Normlnez"/>
        </w:rPr>
        <w:t>z</w:t>
      </w:r>
      <w:r w:rsidR="004F6B11">
        <w:rPr>
          <w:rStyle w:val="Normlnez"/>
        </w:rPr>
        <w:t>ákladě zadání od</w:t>
      </w:r>
      <w:r w:rsidRPr="00D63044">
        <w:rPr>
          <w:rStyle w:val="Normlnez"/>
        </w:rPr>
        <w:t xml:space="preserve"> Kolektory Praha a.s. </w:t>
      </w:r>
      <w:r w:rsidR="00D91541">
        <w:rPr>
          <w:rStyle w:val="Normlnez"/>
        </w:rPr>
        <w:t>Celek s</w:t>
      </w:r>
      <w:r w:rsidRPr="00D63044">
        <w:rPr>
          <w:rStyle w:val="Normlnez"/>
        </w:rPr>
        <w:t xml:space="preserve">tudie teplovodu bude zpracovateli předána po podpisu smlouvy. Součástí </w:t>
      </w:r>
      <w:r w:rsidR="00D91541">
        <w:rPr>
          <w:rStyle w:val="Normlnez"/>
        </w:rPr>
        <w:t xml:space="preserve">tohoto </w:t>
      </w:r>
      <w:r w:rsidRPr="00D63044">
        <w:rPr>
          <w:rStyle w:val="Normlnez"/>
        </w:rPr>
        <w:t>zadání je základní situace a vybrané řezy pro rámcovou představu rozsahu technické stavby. Návrh spočívá v částečném zahloubení</w:t>
      </w:r>
      <w:r w:rsidR="001E2914">
        <w:rPr>
          <w:rStyle w:val="Normlnez"/>
        </w:rPr>
        <w:t>,</w:t>
      </w:r>
      <w:r w:rsidRPr="00D63044">
        <w:rPr>
          <w:rStyle w:val="Normlnez"/>
        </w:rPr>
        <w:t xml:space="preserve"> ale zejména v navýšení stávajícího nábřežního úseku, který je zároveň rozšířen pro účely umístění teplovodu. Tento důležitý infrastrukturní liniový prvek </w:t>
      </w:r>
      <w:r w:rsidR="00C74CEE">
        <w:rPr>
          <w:rStyle w:val="Normlnez"/>
        </w:rPr>
        <w:t xml:space="preserve">je </w:t>
      </w:r>
      <w:r w:rsidRPr="00D63044">
        <w:rPr>
          <w:rStyle w:val="Normlnez"/>
        </w:rPr>
        <w:t xml:space="preserve">nutné prověřit z hlediska dopadů na blízké okolí a </w:t>
      </w:r>
      <w:r w:rsidR="00FC3070">
        <w:rPr>
          <w:rStyle w:val="Normlnez"/>
        </w:rPr>
        <w:t>řešit</w:t>
      </w:r>
      <w:r w:rsidRPr="00D63044">
        <w:rPr>
          <w:rStyle w:val="Normlnez"/>
        </w:rPr>
        <w:t xml:space="preserve"> zejména následující </w:t>
      </w:r>
      <w:r w:rsidR="00FC3070">
        <w:rPr>
          <w:rStyle w:val="Normlnez"/>
        </w:rPr>
        <w:t>témata</w:t>
      </w:r>
      <w:r w:rsidR="008C64C0" w:rsidRPr="00D63044">
        <w:rPr>
          <w:rStyle w:val="Normlnez"/>
        </w:rPr>
        <w:t>:</w:t>
      </w:r>
    </w:p>
    <w:p w14:paraId="5A69FBF2" w14:textId="77777777" w:rsidR="00D63044" w:rsidRPr="00D63044" w:rsidRDefault="00D63044" w:rsidP="00D63044">
      <w:pPr>
        <w:pStyle w:val="Vet-"/>
        <w:numPr>
          <w:ilvl w:val="0"/>
          <w:numId w:val="51"/>
        </w:numPr>
      </w:pPr>
      <w:r w:rsidRPr="00D63044">
        <w:t>Vedení cyklistické trasy a její napojení na okolní cestní síť</w:t>
      </w:r>
    </w:p>
    <w:p w14:paraId="5145351D" w14:textId="670A7CD0" w:rsidR="00D63044" w:rsidRPr="00D63044" w:rsidRDefault="000A0302" w:rsidP="00FD3E96">
      <w:pPr>
        <w:pStyle w:val="Vet-"/>
        <w:numPr>
          <w:ilvl w:val="0"/>
          <w:numId w:val="51"/>
        </w:numPr>
      </w:pPr>
      <w:r>
        <w:t>Pohodlný p</w:t>
      </w:r>
      <w:r w:rsidR="00D63044" w:rsidRPr="00D63044">
        <w:t xml:space="preserve">ěší </w:t>
      </w:r>
      <w:r>
        <w:t>pohyb</w:t>
      </w:r>
      <w:r w:rsidR="00D63044" w:rsidRPr="00D63044">
        <w:t xml:space="preserve"> a bezbariérovost</w:t>
      </w:r>
    </w:p>
    <w:p w14:paraId="4B450536" w14:textId="0D4C7735" w:rsidR="00D63044" w:rsidRPr="00D63044" w:rsidRDefault="00D63044" w:rsidP="00FD3E96">
      <w:pPr>
        <w:pStyle w:val="Vet-"/>
        <w:numPr>
          <w:ilvl w:val="0"/>
          <w:numId w:val="51"/>
        </w:numPr>
      </w:pPr>
      <w:r w:rsidRPr="00D63044">
        <w:t>Výškové uspořádání vzhledem k okolí, mostům, přístupnosti kanálu atp.</w:t>
      </w:r>
    </w:p>
    <w:p w14:paraId="630502C1" w14:textId="685EF74F" w:rsidR="00D63044" w:rsidRPr="00D63044" w:rsidRDefault="00D63044" w:rsidP="00FD3E96">
      <w:pPr>
        <w:pStyle w:val="Vet-"/>
        <w:numPr>
          <w:ilvl w:val="0"/>
          <w:numId w:val="51"/>
        </w:numPr>
      </w:pPr>
      <w:r w:rsidRPr="00D63044">
        <w:t>Vyhodnotit vedení teplovodu pro všechny úseky – vytipovat kolizi nadzemních prvků s rekreačním využitím</w:t>
      </w:r>
      <w:r w:rsidR="00252E4B">
        <w:t xml:space="preserve"> a okol</w:t>
      </w:r>
      <w:r w:rsidR="00C40FEB">
        <w:t>ním prostředím</w:t>
      </w:r>
    </w:p>
    <w:p w14:paraId="14C51EC7" w14:textId="18631EBE" w:rsidR="00D63044" w:rsidRPr="00D63044" w:rsidRDefault="00D63044" w:rsidP="00FD3E96">
      <w:pPr>
        <w:pStyle w:val="Vet-"/>
        <w:numPr>
          <w:ilvl w:val="0"/>
          <w:numId w:val="51"/>
        </w:numPr>
      </w:pPr>
      <w:r w:rsidRPr="00D63044">
        <w:t xml:space="preserve">Vyhodnotit rozsah kácení a </w:t>
      </w:r>
      <w:r w:rsidR="00622A78" w:rsidRPr="00D63044">
        <w:t>navrh</w:t>
      </w:r>
      <w:r w:rsidR="00622A78">
        <w:t>nout</w:t>
      </w:r>
      <w:r w:rsidR="00AB090A">
        <w:t xml:space="preserve"> k</w:t>
      </w:r>
      <w:r w:rsidR="007E185E">
        <w:t>rajinářskou koncepci včetně</w:t>
      </w:r>
      <w:r w:rsidRPr="00D63044">
        <w:t xml:space="preserve"> náhradních výsadeb</w:t>
      </w:r>
    </w:p>
    <w:p w14:paraId="512EED1C" w14:textId="2CA9CEB5" w:rsidR="00D63044" w:rsidRPr="00D63044" w:rsidRDefault="00D63044" w:rsidP="00D63044">
      <w:pPr>
        <w:pStyle w:val="Vet-"/>
        <w:numPr>
          <w:ilvl w:val="0"/>
          <w:numId w:val="51"/>
        </w:numPr>
      </w:pPr>
      <w:r w:rsidRPr="00D63044">
        <w:t>Využ</w:t>
      </w:r>
      <w:r w:rsidR="00FA1CB1">
        <w:t>ít</w:t>
      </w:r>
      <w:r w:rsidRPr="00D63044">
        <w:t xml:space="preserve"> potenciálu </w:t>
      </w:r>
      <w:r w:rsidR="006D0DB5">
        <w:t xml:space="preserve">synergie s technickou stavbou ke </w:t>
      </w:r>
      <w:r w:rsidRPr="00D63044">
        <w:t>pro</w:t>
      </w:r>
      <w:r w:rsidR="006D0DB5">
        <w:t xml:space="preserve"> zlepšení</w:t>
      </w:r>
      <w:r w:rsidRPr="00D63044">
        <w:t xml:space="preserve"> vedení cest</w:t>
      </w:r>
      <w:r w:rsidR="00504823">
        <w:t xml:space="preserve"> a vytvoření </w:t>
      </w:r>
      <w:r w:rsidRPr="00D63044">
        <w:t xml:space="preserve">odpočinkových a pozorovacích míst </w:t>
      </w:r>
      <w:r w:rsidRPr="00D63044">
        <w:tab/>
      </w:r>
    </w:p>
    <w:p w14:paraId="2FE89DF8" w14:textId="727BA034" w:rsidR="00D63044" w:rsidRPr="00D63044" w:rsidRDefault="009A44E6" w:rsidP="00D63044">
      <w:pPr>
        <w:pStyle w:val="Vet-"/>
        <w:numPr>
          <w:ilvl w:val="0"/>
          <w:numId w:val="51"/>
        </w:numPr>
      </w:pPr>
      <w:r>
        <w:t>Navrhnout</w:t>
      </w:r>
      <w:r w:rsidR="00D63044" w:rsidRPr="00D63044">
        <w:t xml:space="preserve"> skladb</w:t>
      </w:r>
      <w:r>
        <w:t>u</w:t>
      </w:r>
      <w:r w:rsidR="00D63044" w:rsidRPr="00D63044">
        <w:t xml:space="preserve"> vegetace </w:t>
      </w:r>
      <w:r>
        <w:t xml:space="preserve">s </w:t>
      </w:r>
      <w:r w:rsidR="006B1DFE">
        <w:t>cílem</w:t>
      </w:r>
      <w:r w:rsidR="00D63044" w:rsidRPr="00D63044">
        <w:t> posíl</w:t>
      </w:r>
      <w:r w:rsidR="006B1DFE">
        <w:t>it</w:t>
      </w:r>
      <w:r w:rsidR="00D63044" w:rsidRPr="00D63044">
        <w:t xml:space="preserve"> charakter nivní krajiny a minimaliz</w:t>
      </w:r>
      <w:r w:rsidR="006B1DFE">
        <w:t>ovat</w:t>
      </w:r>
      <w:r w:rsidR="00D63044" w:rsidRPr="00D63044">
        <w:t xml:space="preserve"> negativn</w:t>
      </w:r>
      <w:r w:rsidR="006B1DFE">
        <w:t>í</w:t>
      </w:r>
      <w:r w:rsidR="00D63044" w:rsidRPr="00D63044">
        <w:t xml:space="preserve"> efekt</w:t>
      </w:r>
      <w:r w:rsidR="006B1DFE">
        <w:t>y</w:t>
      </w:r>
      <w:r w:rsidR="00D63044" w:rsidRPr="00D63044">
        <w:t xml:space="preserve"> vzhledem k povodním (hydraulickým vlastnostem)</w:t>
      </w:r>
    </w:p>
    <w:p w14:paraId="64BEB75A" w14:textId="2B91594B" w:rsidR="005A3CCB" w:rsidRPr="00203312" w:rsidRDefault="005A3CCB" w:rsidP="004672FB">
      <w:pPr>
        <w:pStyle w:val="Vet-"/>
        <w:numPr>
          <w:ilvl w:val="0"/>
          <w:numId w:val="0"/>
        </w:numPr>
        <w:ind w:left="1636"/>
      </w:pPr>
    </w:p>
    <w:p w14:paraId="3E0BD9A1" w14:textId="58EFF67D" w:rsidR="008C64C0" w:rsidRDefault="00D63044" w:rsidP="00E652FA">
      <w:pPr>
        <w:pStyle w:val="Nadpis3"/>
      </w:pPr>
      <w:proofErr w:type="spellStart"/>
      <w:r>
        <w:t>Protipovodnňová</w:t>
      </w:r>
      <w:proofErr w:type="spellEnd"/>
      <w:r>
        <w:t xml:space="preserve">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Bubenče</w:t>
      </w:r>
      <w:proofErr w:type="spellEnd"/>
      <w:r>
        <w:t xml:space="preserve"> -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kolem</w:t>
      </w:r>
      <w:proofErr w:type="spellEnd"/>
      <w:r>
        <w:t xml:space="preserve"> </w:t>
      </w:r>
      <w:proofErr w:type="spellStart"/>
      <w:r>
        <w:t>ulice</w:t>
      </w:r>
      <w:proofErr w:type="spellEnd"/>
      <w:r>
        <w:t xml:space="preserve"> </w:t>
      </w:r>
      <w:proofErr w:type="spellStart"/>
      <w:r>
        <w:t>Papírenská</w:t>
      </w:r>
      <w:proofErr w:type="spellEnd"/>
    </w:p>
    <w:p w14:paraId="2ACD7AA6" w14:textId="35DF1F78" w:rsidR="00D63044" w:rsidRPr="00D63044" w:rsidRDefault="00315EB2" w:rsidP="00D63044">
      <w:pPr>
        <w:ind w:left="720"/>
        <w:rPr>
          <w:lang w:val="en-US"/>
        </w:rPr>
      </w:pPr>
      <w:r>
        <w:rPr>
          <w:rStyle w:val="Normlnez"/>
        </w:rPr>
        <w:t>N</w:t>
      </w:r>
      <w:r w:rsidR="00D63044" w:rsidRPr="00D63044">
        <w:rPr>
          <w:rStyle w:val="Normlnez"/>
        </w:rPr>
        <w:t xml:space="preserve">avrhnout v jedné z koncepčních variant </w:t>
      </w:r>
      <w:r>
        <w:rPr>
          <w:rStyle w:val="Normlnez"/>
        </w:rPr>
        <w:t>v</w:t>
      </w:r>
      <w:r w:rsidR="005C4A43">
        <w:rPr>
          <w:rStyle w:val="Normlnez"/>
        </w:rPr>
        <w:t> </w:t>
      </w:r>
      <w:r>
        <w:rPr>
          <w:rStyle w:val="Normlnez"/>
        </w:rPr>
        <w:t>ideové</w:t>
      </w:r>
      <w:r w:rsidR="005C4A43">
        <w:rPr>
          <w:rStyle w:val="Normlnez"/>
        </w:rPr>
        <w:t xml:space="preserve"> </w:t>
      </w:r>
      <w:r>
        <w:rPr>
          <w:rStyle w:val="Normlnez"/>
        </w:rPr>
        <w:t xml:space="preserve">rovině </w:t>
      </w:r>
      <w:r w:rsidR="00D63044" w:rsidRPr="00D63044">
        <w:rPr>
          <w:rStyle w:val="Normlnez"/>
        </w:rPr>
        <w:t>vedení liniové protipovodňové ochrany</w:t>
      </w:r>
      <w:r w:rsidR="005B7696">
        <w:rPr>
          <w:rStyle w:val="Normlnez"/>
        </w:rPr>
        <w:t>, j</w:t>
      </w:r>
      <w:r w:rsidR="00D63044" w:rsidRPr="00D63044">
        <w:rPr>
          <w:rStyle w:val="Normlnez"/>
        </w:rPr>
        <w:t>ako kombinac</w:t>
      </w:r>
      <w:r w:rsidR="005B7696">
        <w:rPr>
          <w:rStyle w:val="Normlnez"/>
        </w:rPr>
        <w:t>i</w:t>
      </w:r>
      <w:r w:rsidR="00D63044" w:rsidRPr="00D63044">
        <w:rPr>
          <w:rStyle w:val="Normlnez"/>
        </w:rPr>
        <w:t xml:space="preserve"> pevné betonové stěny s mobilními úseky</w:t>
      </w:r>
      <w:r>
        <w:rPr>
          <w:rStyle w:val="Normlnez"/>
        </w:rPr>
        <w:t xml:space="preserve"> tam,</w:t>
      </w:r>
      <w:r w:rsidR="00D63044" w:rsidRPr="00D63044">
        <w:rPr>
          <w:rStyle w:val="Normlnez"/>
        </w:rPr>
        <w:t xml:space="preserve"> kde je to nezbytně nutné z hlediska prostupnosti, nebo jiných důvodů. Výška linie PPO bude z architektonického hlediska prověřena ve dvou výškách: Q20 a Q50. Přesné kóty výšky PPO vč. bezpečnostní marže budou dodány zpracovateli bezprostředně po podpisu smlouvy.</w:t>
      </w:r>
    </w:p>
    <w:p w14:paraId="44827343" w14:textId="4F6C5F09" w:rsidR="008C64C0" w:rsidRPr="00203312" w:rsidRDefault="004232C6" w:rsidP="00E652FA">
      <w:pPr>
        <w:pStyle w:val="Nadpis3"/>
      </w:pPr>
      <w:proofErr w:type="spellStart"/>
      <w:r>
        <w:t>Cyklotrasa</w:t>
      </w:r>
      <w:proofErr w:type="spellEnd"/>
      <w:r>
        <w:t xml:space="preserve"> A1</w:t>
      </w:r>
    </w:p>
    <w:p w14:paraId="478A0FD8" w14:textId="66796F3F" w:rsidR="00D63044" w:rsidRDefault="00D63044" w:rsidP="004232C6">
      <w:pPr>
        <w:ind w:left="720"/>
        <w:rPr>
          <w:rStyle w:val="Normlnez"/>
        </w:rPr>
      </w:pPr>
      <w:r w:rsidRPr="00D63044">
        <w:rPr>
          <w:rStyle w:val="Normlnez"/>
        </w:rPr>
        <w:t xml:space="preserve">V řešeném úseku vede cyklotrasa A1. V rámci Prahy je páteřní trasou podél levého břehu řek Berounky a Vltavy. Začíná na jihu Prahy u Radotína a končí na severu města u přívozu v Sedlci. Od Malé Strany přes Holešovice do Stromovky trasa zatím není vyznačena. Délka celé trasy včetně neznačených úseků je 29,9 km. </w:t>
      </w:r>
    </w:p>
    <w:p w14:paraId="319C56CF" w14:textId="77777777" w:rsidR="004232C6" w:rsidRPr="00D63044" w:rsidRDefault="004232C6" w:rsidP="004232C6">
      <w:pPr>
        <w:ind w:left="720"/>
        <w:rPr>
          <w:rStyle w:val="Normlnez"/>
        </w:rPr>
      </w:pPr>
    </w:p>
    <w:p w14:paraId="01889F50" w14:textId="69EC936C" w:rsidR="00D63044" w:rsidRPr="00D63044" w:rsidRDefault="00D63044" w:rsidP="00D63044">
      <w:pPr>
        <w:ind w:left="720"/>
        <w:rPr>
          <w:lang w:val="en-US"/>
        </w:rPr>
      </w:pPr>
      <w:r w:rsidRPr="00D63044">
        <w:rPr>
          <w:rStyle w:val="Normlnez"/>
        </w:rPr>
        <w:t>Cílem studie je nalézt vhodné řešení pro komfortní a bezkolizní vedení této trasy společně s pěšími a dalšími módy dopravy. Lze vycházet z</w:t>
      </w:r>
      <w:r w:rsidR="008364EB">
        <w:rPr>
          <w:rStyle w:val="Normlnez"/>
        </w:rPr>
        <w:t xml:space="preserve"> příkladu návrhu </w:t>
      </w:r>
      <w:r w:rsidRPr="00D63044">
        <w:rPr>
          <w:rStyle w:val="Normlnez"/>
        </w:rPr>
        <w:t>řešení pravobřežní trasy podél zoologické zahrady (</w:t>
      </w:r>
      <w:r w:rsidR="0089613B">
        <w:rPr>
          <w:rStyle w:val="Normlnez"/>
        </w:rPr>
        <w:t xml:space="preserve">studie </w:t>
      </w:r>
      <w:r w:rsidRPr="00D63044">
        <w:rPr>
          <w:rStyle w:val="Normlnez"/>
        </w:rPr>
        <w:t xml:space="preserve">PROJEKTIL </w:t>
      </w:r>
      <w:r w:rsidR="00E653A2">
        <w:rPr>
          <w:rStyle w:val="Normlnez"/>
        </w:rPr>
        <w:t>s.r.</w:t>
      </w:r>
      <w:r w:rsidRPr="00D63044">
        <w:rPr>
          <w:rStyle w:val="Normlnez"/>
        </w:rPr>
        <w:t>o</w:t>
      </w:r>
      <w:r w:rsidR="00E653A2">
        <w:rPr>
          <w:rStyle w:val="Normlnez"/>
        </w:rPr>
        <w:t>.</w:t>
      </w:r>
      <w:r w:rsidRPr="00D63044">
        <w:rPr>
          <w:rStyle w:val="Normlnez"/>
        </w:rPr>
        <w:t xml:space="preserve">) kde je šířka stezky zvýšena na </w:t>
      </w:r>
      <w:proofErr w:type="gramStart"/>
      <w:r w:rsidRPr="00D63044">
        <w:rPr>
          <w:rStyle w:val="Normlnez"/>
        </w:rPr>
        <w:t>4m</w:t>
      </w:r>
      <w:proofErr w:type="gramEnd"/>
      <w:r w:rsidRPr="00D63044">
        <w:rPr>
          <w:rStyle w:val="Normlnez"/>
        </w:rPr>
        <w:t xml:space="preserve"> a doprovozena štěrkovým (MZK) lemováním o šířce 1,5 alt. 0,75+0,75m po obou stranách pro pomalejší typy pohybu případně pro vyhnutí cyklistů. Toto řešení bylo projednáváno na Komisi pro cyklistickou dopravu</w:t>
      </w:r>
      <w:r w:rsidR="0089613B">
        <w:rPr>
          <w:rStyle w:val="Normlnez"/>
        </w:rPr>
        <w:t xml:space="preserve"> Rady hl. m. Prahy</w:t>
      </w:r>
      <w:r w:rsidRPr="00D63044">
        <w:rPr>
          <w:rStyle w:val="Normlnez"/>
        </w:rPr>
        <w:t xml:space="preserve">. </w:t>
      </w:r>
      <w:r w:rsidR="008364EB">
        <w:rPr>
          <w:rStyle w:val="Normlnez"/>
        </w:rPr>
        <w:t xml:space="preserve">Zároveň bude hlavní trasy </w:t>
      </w:r>
      <w:r w:rsidRPr="00D63044">
        <w:rPr>
          <w:rStyle w:val="Normlnez"/>
        </w:rPr>
        <w:t>doplněn</w:t>
      </w:r>
      <w:r w:rsidR="008364EB">
        <w:rPr>
          <w:rStyle w:val="Normlnez"/>
        </w:rPr>
        <w:t>a</w:t>
      </w:r>
      <w:r w:rsidRPr="00D63044">
        <w:rPr>
          <w:rStyle w:val="Normlnez"/>
        </w:rPr>
        <w:t xml:space="preserve"> o </w:t>
      </w:r>
      <w:r w:rsidR="008364EB">
        <w:rPr>
          <w:rStyle w:val="Normlnez"/>
        </w:rPr>
        <w:t xml:space="preserve">oddělenou </w:t>
      </w:r>
      <w:r w:rsidRPr="00D63044">
        <w:rPr>
          <w:rStyle w:val="Normlnez"/>
        </w:rPr>
        <w:t xml:space="preserve">paralelní pěšinu. Samotná stavba teplovodu bude mít pravděpodobně šířku cca </w:t>
      </w:r>
      <w:proofErr w:type="gramStart"/>
      <w:r w:rsidRPr="00D63044">
        <w:rPr>
          <w:rStyle w:val="Normlnez"/>
        </w:rPr>
        <w:t>12m</w:t>
      </w:r>
      <w:proofErr w:type="gramEnd"/>
      <w:r w:rsidRPr="00D63044">
        <w:rPr>
          <w:rStyle w:val="Normlnez"/>
        </w:rPr>
        <w:t xml:space="preserve"> + svahování. Tento profil nabízí potenciál dalšího využití, který je potřeba prověřit </w:t>
      </w:r>
      <w:r w:rsidR="00F42F00">
        <w:rPr>
          <w:rStyle w:val="Normlnez"/>
        </w:rPr>
        <w:t xml:space="preserve">a navrhnout </w:t>
      </w:r>
      <w:r w:rsidRPr="00D63044">
        <w:rPr>
          <w:rStyle w:val="Normlnez"/>
        </w:rPr>
        <w:t>v této studii.</w:t>
      </w:r>
    </w:p>
    <w:p w14:paraId="59F98CB6" w14:textId="0E3A9E97" w:rsidR="008C64C0" w:rsidRDefault="008C64C0" w:rsidP="00E652FA">
      <w:pPr>
        <w:pStyle w:val="Nadpis3"/>
      </w:pPr>
      <w:proofErr w:type="spellStart"/>
      <w:r w:rsidRPr="00203312">
        <w:lastRenderedPageBreak/>
        <w:t>Rámcové</w:t>
      </w:r>
      <w:proofErr w:type="spellEnd"/>
      <w:r w:rsidRPr="00203312">
        <w:t xml:space="preserve"> </w:t>
      </w:r>
      <w:proofErr w:type="spellStart"/>
      <w:r w:rsidR="004232C6">
        <w:t>zadání</w:t>
      </w:r>
      <w:proofErr w:type="spellEnd"/>
      <w:r w:rsidR="004232C6">
        <w:t xml:space="preserve"> </w:t>
      </w:r>
      <w:proofErr w:type="spellStart"/>
      <w:r w:rsidR="004232C6">
        <w:t>dle</w:t>
      </w:r>
      <w:proofErr w:type="spellEnd"/>
      <w:r w:rsidR="004232C6">
        <w:t xml:space="preserve"> </w:t>
      </w:r>
      <w:proofErr w:type="spellStart"/>
      <w:r w:rsidR="004232C6">
        <w:t>jednotlivých</w:t>
      </w:r>
      <w:proofErr w:type="spellEnd"/>
      <w:r w:rsidR="004232C6">
        <w:t xml:space="preserve"> </w:t>
      </w:r>
      <w:proofErr w:type="spellStart"/>
      <w:r w:rsidR="004232C6">
        <w:t>úseků</w:t>
      </w:r>
      <w:proofErr w:type="spellEnd"/>
    </w:p>
    <w:p w14:paraId="66CF5478" w14:textId="22031230" w:rsidR="004232C6" w:rsidRDefault="004232C6" w:rsidP="004232C6">
      <w:pPr>
        <w:ind w:left="720"/>
      </w:pPr>
      <w:r>
        <w:t>Jednotlivé úseky projektu jsou vymezeny v samostatné příloze.</w:t>
      </w:r>
      <w:r w:rsidRPr="00203312">
        <w:t xml:space="preserve"> </w:t>
      </w:r>
    </w:p>
    <w:p w14:paraId="3AE862E0" w14:textId="57BEB1D7" w:rsidR="004232C6" w:rsidRPr="00216B93" w:rsidRDefault="004232C6" w:rsidP="004232C6">
      <w:pPr>
        <w:ind w:left="720"/>
        <w:rPr>
          <w:rFonts w:ascii="UnitPro" w:eastAsia="UnitPro" w:hAnsi="UnitPro" w:cs="UnitPro"/>
          <w:smallCaps/>
          <w:spacing w:val="16"/>
          <w:position w:val="2"/>
          <w:sz w:val="14"/>
          <w:szCs w:val="14"/>
        </w:rPr>
      </w:pPr>
      <w:r w:rsidRPr="00F33C7A">
        <w:t xml:space="preserve">→ </w:t>
      </w:r>
      <w:r>
        <w:rPr>
          <w:rFonts w:ascii="UnitPro" w:eastAsia="UnitPro" w:hAnsi="UnitPro" w:cs="UnitPro"/>
          <w:smallCaps/>
          <w:spacing w:val="16"/>
          <w:position w:val="2"/>
          <w:sz w:val="14"/>
          <w:szCs w:val="14"/>
        </w:rPr>
        <w:t xml:space="preserve">Příloha / </w:t>
      </w:r>
      <w:r w:rsidR="00E653A2" w:rsidRPr="00E049B8">
        <w:rPr>
          <w:rFonts w:ascii="UnitPro" w:eastAsia="UnitPro" w:hAnsi="UnitPro" w:cs="UnitPro"/>
          <w:smallCaps/>
          <w:spacing w:val="16"/>
          <w:position w:val="2"/>
          <w:sz w:val="14"/>
          <w:szCs w:val="14"/>
        </w:rPr>
        <w:t>Situace – vymezení řešeného území</w:t>
      </w:r>
    </w:p>
    <w:p w14:paraId="0975132B" w14:textId="3162453B" w:rsidR="004232C6" w:rsidRDefault="004232C6" w:rsidP="004232C6">
      <w:pPr>
        <w:rPr>
          <w:lang w:val="en-US"/>
        </w:rPr>
      </w:pPr>
    </w:p>
    <w:p w14:paraId="3D698998" w14:textId="77777777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>ÚSEK 1:</w:t>
      </w:r>
    </w:p>
    <w:p w14:paraId="14D06649" w14:textId="10F48AB7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>-</w:t>
      </w:r>
      <w:r w:rsidR="006A3812">
        <w:rPr>
          <w:rFonts w:ascii="Calibri" w:hAnsi="Calibri" w:cs="Calibri"/>
        </w:rPr>
        <w:t xml:space="preserve">rozvaha nad souladem </w:t>
      </w:r>
      <w:r w:rsidR="005B1FE8">
        <w:rPr>
          <w:rFonts w:ascii="Calibri" w:hAnsi="Calibri" w:cs="Calibri"/>
        </w:rPr>
        <w:t xml:space="preserve">existujícího </w:t>
      </w:r>
      <w:r w:rsidR="00942997">
        <w:rPr>
          <w:rFonts w:ascii="Calibri" w:hAnsi="Calibri" w:cs="Calibri"/>
        </w:rPr>
        <w:t xml:space="preserve">staršího </w:t>
      </w:r>
      <w:r w:rsidR="006A3812">
        <w:rPr>
          <w:rFonts w:ascii="Calibri" w:hAnsi="Calibri" w:cs="Calibri"/>
        </w:rPr>
        <w:t xml:space="preserve">návrhu studia Projektil </w:t>
      </w:r>
      <w:proofErr w:type="spellStart"/>
      <w:r w:rsidR="006A3812">
        <w:rPr>
          <w:rFonts w:ascii="Calibri" w:hAnsi="Calibri" w:cs="Calibri"/>
        </w:rPr>
        <w:t>sro</w:t>
      </w:r>
      <w:proofErr w:type="spellEnd"/>
      <w:r w:rsidR="006A3812">
        <w:rPr>
          <w:rFonts w:ascii="Calibri" w:hAnsi="Calibri" w:cs="Calibri"/>
        </w:rPr>
        <w:t xml:space="preserve"> s vedením teplovodu, v případě kolize</w:t>
      </w:r>
      <w:r w:rsidR="005B1FE8">
        <w:rPr>
          <w:rFonts w:ascii="Calibri" w:hAnsi="Calibri" w:cs="Calibri"/>
        </w:rPr>
        <w:t xml:space="preserve"> </w:t>
      </w:r>
      <w:r w:rsidR="006A3812">
        <w:rPr>
          <w:rFonts w:ascii="Calibri" w:hAnsi="Calibri" w:cs="Calibri"/>
        </w:rPr>
        <w:t>s</w:t>
      </w:r>
      <w:r w:rsidR="005B1FE8">
        <w:rPr>
          <w:rFonts w:ascii="Calibri" w:hAnsi="Calibri" w:cs="Calibri"/>
        </w:rPr>
        <w:t xml:space="preserve"> touto </w:t>
      </w:r>
      <w:r w:rsidR="006A3812">
        <w:rPr>
          <w:rFonts w:ascii="Calibri" w:hAnsi="Calibri" w:cs="Calibri"/>
        </w:rPr>
        <w:t xml:space="preserve">technickou infrastrukturou </w:t>
      </w:r>
      <w:r w:rsidR="00942997">
        <w:rPr>
          <w:rFonts w:ascii="Calibri" w:hAnsi="Calibri" w:cs="Calibri"/>
        </w:rPr>
        <w:t>navrhnout</w:t>
      </w:r>
      <w:r w:rsidR="005B1FE8">
        <w:rPr>
          <w:rFonts w:ascii="Calibri" w:hAnsi="Calibri" w:cs="Calibri"/>
        </w:rPr>
        <w:t xml:space="preserve"> úpravu </w:t>
      </w:r>
      <w:r w:rsidR="00942997">
        <w:rPr>
          <w:rFonts w:ascii="Calibri" w:hAnsi="Calibri" w:cs="Calibri"/>
        </w:rPr>
        <w:t>nebo</w:t>
      </w:r>
      <w:r w:rsidR="006A3812">
        <w:rPr>
          <w:rFonts w:ascii="Calibri" w:hAnsi="Calibri" w:cs="Calibri"/>
        </w:rPr>
        <w:t xml:space="preserve"> nové řešení</w:t>
      </w:r>
    </w:p>
    <w:p w14:paraId="19F0BEBC" w14:textId="77777777" w:rsidR="004232C6" w:rsidRPr="002A5C9D" w:rsidRDefault="004232C6" w:rsidP="004232C6">
      <w:pPr>
        <w:ind w:left="720"/>
        <w:rPr>
          <w:rFonts w:ascii="Calibri" w:hAnsi="Calibri" w:cs="Calibri"/>
        </w:rPr>
      </w:pPr>
    </w:p>
    <w:p w14:paraId="43D1FF53" w14:textId="77777777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>ÚSEK 2:</w:t>
      </w:r>
    </w:p>
    <w:p w14:paraId="6A3CE280" w14:textId="3F82EBAE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tento úsek vedení teplovodu nejvíce zasáhne soukromé pozemky sportovišť. Z tohoto důvodu je vhodné </w:t>
      </w:r>
      <w:r w:rsidR="008576E7">
        <w:rPr>
          <w:rFonts w:ascii="Calibri" w:hAnsi="Calibri" w:cs="Calibri"/>
        </w:rPr>
        <w:t xml:space="preserve">identifikovat </w:t>
      </w:r>
      <w:r>
        <w:rPr>
          <w:rFonts w:ascii="Calibri" w:hAnsi="Calibri" w:cs="Calibri"/>
        </w:rPr>
        <w:t>negativní vliv stavby</w:t>
      </w:r>
      <w:r w:rsidR="008576E7">
        <w:rPr>
          <w:rFonts w:ascii="Calibri" w:hAnsi="Calibri" w:cs="Calibri"/>
        </w:rPr>
        <w:t xml:space="preserve"> teplovodu na okolí</w:t>
      </w:r>
      <w:r>
        <w:rPr>
          <w:rFonts w:ascii="Calibri" w:hAnsi="Calibri" w:cs="Calibri"/>
        </w:rPr>
        <w:t xml:space="preserve">, </w:t>
      </w:r>
      <w:r w:rsidR="008576E7">
        <w:rPr>
          <w:rFonts w:ascii="Calibri" w:hAnsi="Calibri" w:cs="Calibri"/>
        </w:rPr>
        <w:t xml:space="preserve">jako </w:t>
      </w:r>
      <w:r>
        <w:rPr>
          <w:rFonts w:ascii="Calibri" w:hAnsi="Calibri" w:cs="Calibri"/>
        </w:rPr>
        <w:t>např. na příjezdy, obsluhu, parkování, nebo jiný typ využití nábřežní hrany v soukromém areálu a navrhnout</w:t>
      </w:r>
      <w:r w:rsidR="0070135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jak minimalizovat tyto negativní vlivy</w:t>
      </w:r>
      <w:r w:rsidR="00701352">
        <w:rPr>
          <w:rFonts w:ascii="Calibri" w:hAnsi="Calibri" w:cs="Calibri"/>
        </w:rPr>
        <w:t xml:space="preserve"> nebo případně i podmínky zlepšit.</w:t>
      </w:r>
      <w:r>
        <w:rPr>
          <w:rFonts w:ascii="Calibri" w:hAnsi="Calibri" w:cs="Calibri"/>
        </w:rPr>
        <w:t xml:space="preserve"> </w:t>
      </w:r>
    </w:p>
    <w:p w14:paraId="3CCA300D" w14:textId="77777777" w:rsidR="004232C6" w:rsidRPr="002A5C9D" w:rsidRDefault="004232C6" w:rsidP="004232C6">
      <w:pPr>
        <w:ind w:left="720"/>
        <w:rPr>
          <w:rFonts w:ascii="Calibri" w:hAnsi="Calibri" w:cs="Calibri"/>
        </w:rPr>
      </w:pPr>
    </w:p>
    <w:p w14:paraId="33A23D9D" w14:textId="77777777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>ÚSEK 3:</w:t>
      </w:r>
    </w:p>
    <w:p w14:paraId="7222702C" w14:textId="701D2BCE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 xml:space="preserve">-zapracovat vedení lávky do nábřežní trasy, alt. doporučit optimalizaci ramp a schodišť pro zadání </w:t>
      </w:r>
      <w:r w:rsidR="009055FB">
        <w:rPr>
          <w:rFonts w:ascii="Calibri" w:hAnsi="Calibri" w:cs="Calibri"/>
        </w:rPr>
        <w:t xml:space="preserve">navazující </w:t>
      </w:r>
      <w:r w:rsidRPr="002A5C9D">
        <w:rPr>
          <w:rFonts w:ascii="Calibri" w:hAnsi="Calibri" w:cs="Calibri"/>
        </w:rPr>
        <w:t>soutěže o návrh</w:t>
      </w:r>
    </w:p>
    <w:p w14:paraId="2E363468" w14:textId="48CB7904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>-n</w:t>
      </w:r>
      <w:r w:rsidR="009055FB">
        <w:rPr>
          <w:rFonts w:ascii="Calibri" w:hAnsi="Calibri" w:cs="Calibri"/>
        </w:rPr>
        <w:t>avrhnout</w:t>
      </w:r>
      <w:r w:rsidRPr="002A5C9D">
        <w:rPr>
          <w:rFonts w:ascii="Calibri" w:hAnsi="Calibri" w:cs="Calibri"/>
        </w:rPr>
        <w:t xml:space="preserve"> řešení nábřeží v úseku </w:t>
      </w:r>
      <w:proofErr w:type="spellStart"/>
      <w:r w:rsidRPr="002A5C9D">
        <w:rPr>
          <w:rFonts w:ascii="Calibri" w:hAnsi="Calibri" w:cs="Calibri"/>
        </w:rPr>
        <w:t>developementu</w:t>
      </w:r>
      <w:proofErr w:type="spellEnd"/>
      <w:r w:rsidRPr="002A5C9D">
        <w:rPr>
          <w:rFonts w:ascii="Calibri" w:hAnsi="Calibri" w:cs="Calibri"/>
        </w:rPr>
        <w:t xml:space="preserve"> Papíren</w:t>
      </w:r>
      <w:r>
        <w:rPr>
          <w:rFonts w:ascii="Calibri" w:hAnsi="Calibri" w:cs="Calibri"/>
        </w:rPr>
        <w:t>. Počítá se s pro</w:t>
      </w:r>
      <w:r w:rsidRPr="002A5C9D">
        <w:rPr>
          <w:rFonts w:ascii="Calibri" w:hAnsi="Calibri" w:cs="Calibri"/>
        </w:rPr>
        <w:t>jednání</w:t>
      </w:r>
      <w:r>
        <w:rPr>
          <w:rFonts w:ascii="Calibri" w:hAnsi="Calibri" w:cs="Calibri"/>
        </w:rPr>
        <w:t>m</w:t>
      </w:r>
      <w:r w:rsidRPr="002A5C9D">
        <w:rPr>
          <w:rFonts w:ascii="Calibri" w:hAnsi="Calibri" w:cs="Calibri"/>
        </w:rPr>
        <w:t xml:space="preserve"> s developerem – jasné vymezení hranice (</w:t>
      </w:r>
      <w:proofErr w:type="gramStart"/>
      <w:r w:rsidRPr="002A5C9D">
        <w:rPr>
          <w:rFonts w:ascii="Calibri" w:hAnsi="Calibri" w:cs="Calibri"/>
        </w:rPr>
        <w:t>rozhraní)  řešeného</w:t>
      </w:r>
      <w:proofErr w:type="gramEnd"/>
      <w:r w:rsidRPr="002A5C9D">
        <w:rPr>
          <w:rFonts w:ascii="Calibri" w:hAnsi="Calibri" w:cs="Calibri"/>
        </w:rPr>
        <w:t xml:space="preserve"> území </w:t>
      </w:r>
      <w:r w:rsidR="00E95C86">
        <w:rPr>
          <w:rFonts w:ascii="Calibri" w:hAnsi="Calibri" w:cs="Calibri"/>
        </w:rPr>
        <w:t xml:space="preserve">a upřesnění </w:t>
      </w:r>
      <w:r w:rsidRPr="002A5C9D">
        <w:rPr>
          <w:rFonts w:ascii="Calibri" w:hAnsi="Calibri" w:cs="Calibri"/>
        </w:rPr>
        <w:t>stavební čár</w:t>
      </w:r>
      <w:r w:rsidR="00E95C86">
        <w:rPr>
          <w:rFonts w:ascii="Calibri" w:hAnsi="Calibri" w:cs="Calibri"/>
        </w:rPr>
        <w:t>y</w:t>
      </w:r>
      <w:r w:rsidRPr="002A5C9D">
        <w:rPr>
          <w:rFonts w:ascii="Calibri" w:hAnsi="Calibri" w:cs="Calibri"/>
        </w:rPr>
        <w:t xml:space="preserve"> objektů.</w:t>
      </w:r>
    </w:p>
    <w:p w14:paraId="70854D53" w14:textId="77777777" w:rsidR="004232C6" w:rsidRPr="002A5C9D" w:rsidRDefault="004232C6" w:rsidP="004232C6">
      <w:pPr>
        <w:ind w:left="720"/>
        <w:rPr>
          <w:rFonts w:ascii="Calibri" w:hAnsi="Calibri" w:cs="Calibri"/>
        </w:rPr>
      </w:pPr>
    </w:p>
    <w:p w14:paraId="44F4574C" w14:textId="77777777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>ÚSEK 4:</w:t>
      </w:r>
    </w:p>
    <w:p w14:paraId="6CC5D8E5" w14:textId="77777777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>– u mostu na ÚČOV navrhnout maximální možné rozšíření, uvažovat také o posunu kotviště</w:t>
      </w:r>
    </w:p>
    <w:p w14:paraId="7D1EC4AB" w14:textId="40EE6838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>- u mostu bývalé polní drážky využ</w:t>
      </w:r>
      <w:r w:rsidR="00777D66">
        <w:rPr>
          <w:rFonts w:ascii="Calibri" w:hAnsi="Calibri" w:cs="Calibri"/>
        </w:rPr>
        <w:t>ít</w:t>
      </w:r>
      <w:r w:rsidRPr="002A5C9D">
        <w:rPr>
          <w:rFonts w:ascii="Calibri" w:hAnsi="Calibri" w:cs="Calibri"/>
        </w:rPr>
        <w:t xml:space="preserve"> inundačního pole</w:t>
      </w:r>
    </w:p>
    <w:p w14:paraId="206BE183" w14:textId="3310FCD3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 xml:space="preserve">- </w:t>
      </w:r>
      <w:r w:rsidR="00777D66">
        <w:rPr>
          <w:rFonts w:ascii="Calibri" w:hAnsi="Calibri" w:cs="Calibri"/>
        </w:rPr>
        <w:t xml:space="preserve">u </w:t>
      </w:r>
      <w:proofErr w:type="gramStart"/>
      <w:r w:rsidR="004132A5">
        <w:rPr>
          <w:rFonts w:ascii="Calibri" w:hAnsi="Calibri" w:cs="Calibri"/>
        </w:rPr>
        <w:t>E</w:t>
      </w:r>
      <w:r w:rsidRPr="002A5C9D">
        <w:rPr>
          <w:rFonts w:ascii="Calibri" w:hAnsi="Calibri" w:cs="Calibri"/>
        </w:rPr>
        <w:t>nergocentr</w:t>
      </w:r>
      <w:r w:rsidR="00777D66">
        <w:rPr>
          <w:rFonts w:ascii="Calibri" w:hAnsi="Calibri" w:cs="Calibri"/>
        </w:rPr>
        <w:t>a</w:t>
      </w:r>
      <w:r w:rsidRPr="002A5C9D">
        <w:rPr>
          <w:rFonts w:ascii="Calibri" w:hAnsi="Calibri" w:cs="Calibri"/>
        </w:rPr>
        <w:t xml:space="preserve">  řeš</w:t>
      </w:r>
      <w:r w:rsidR="00777D66">
        <w:rPr>
          <w:rFonts w:ascii="Calibri" w:hAnsi="Calibri" w:cs="Calibri"/>
        </w:rPr>
        <w:t>it</w:t>
      </w:r>
      <w:proofErr w:type="gramEnd"/>
      <w:r w:rsidRPr="002A5C9D">
        <w:rPr>
          <w:rFonts w:ascii="Calibri" w:hAnsi="Calibri" w:cs="Calibri"/>
        </w:rPr>
        <w:t xml:space="preserve"> nábřežní prostor</w:t>
      </w:r>
      <w:r w:rsidR="00740B43">
        <w:rPr>
          <w:rFonts w:ascii="Calibri" w:hAnsi="Calibri" w:cs="Calibri"/>
        </w:rPr>
        <w:t>,</w:t>
      </w:r>
      <w:r w:rsidRPr="002A5C9D">
        <w:rPr>
          <w:rFonts w:ascii="Calibri" w:hAnsi="Calibri" w:cs="Calibri"/>
        </w:rPr>
        <w:t xml:space="preserve"> – koordinac</w:t>
      </w:r>
      <w:r w:rsidR="00740B43">
        <w:rPr>
          <w:rFonts w:ascii="Calibri" w:hAnsi="Calibri" w:cs="Calibri"/>
        </w:rPr>
        <w:t>i</w:t>
      </w:r>
      <w:r w:rsidRPr="002A5C9D">
        <w:rPr>
          <w:rFonts w:ascii="Calibri" w:hAnsi="Calibri" w:cs="Calibri"/>
        </w:rPr>
        <w:t xml:space="preserve"> s projektem PVS</w:t>
      </w:r>
      <w:r w:rsidR="00740B43">
        <w:rPr>
          <w:rFonts w:ascii="Calibri" w:hAnsi="Calibri" w:cs="Calibri"/>
        </w:rPr>
        <w:t xml:space="preserve"> včetně</w:t>
      </w:r>
      <w:r w:rsidRPr="002A5C9D">
        <w:rPr>
          <w:rFonts w:ascii="Calibri" w:hAnsi="Calibri" w:cs="Calibri"/>
        </w:rPr>
        <w:t xml:space="preserve"> projednání</w:t>
      </w:r>
    </w:p>
    <w:p w14:paraId="65B72F23" w14:textId="302C9B0F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 xml:space="preserve">- </w:t>
      </w:r>
      <w:r w:rsidR="004132A5">
        <w:rPr>
          <w:rFonts w:ascii="Calibri" w:hAnsi="Calibri" w:cs="Calibri"/>
        </w:rPr>
        <w:t xml:space="preserve">prověřit </w:t>
      </w:r>
      <w:r w:rsidRPr="002A5C9D">
        <w:rPr>
          <w:rFonts w:ascii="Calibri" w:hAnsi="Calibri" w:cs="Calibri"/>
        </w:rPr>
        <w:t>vedení paralelní trasy v </w:t>
      </w:r>
      <w:proofErr w:type="spellStart"/>
      <w:r w:rsidRPr="002A5C9D">
        <w:rPr>
          <w:rFonts w:ascii="Calibri" w:hAnsi="Calibri" w:cs="Calibri"/>
        </w:rPr>
        <w:t>nadmostí</w:t>
      </w:r>
      <w:proofErr w:type="spellEnd"/>
      <w:r w:rsidRPr="002A5C9D">
        <w:rPr>
          <w:rFonts w:ascii="Calibri" w:hAnsi="Calibri" w:cs="Calibri"/>
        </w:rPr>
        <w:t xml:space="preserve"> (horní úroveň) od </w:t>
      </w:r>
      <w:r w:rsidR="004132A5">
        <w:rPr>
          <w:rFonts w:ascii="Calibri" w:hAnsi="Calibri" w:cs="Calibri"/>
        </w:rPr>
        <w:t>E</w:t>
      </w:r>
      <w:r w:rsidRPr="002A5C9D">
        <w:rPr>
          <w:rFonts w:ascii="Calibri" w:hAnsi="Calibri" w:cs="Calibri"/>
        </w:rPr>
        <w:t>nergocentra až k</w:t>
      </w:r>
      <w:r w:rsidR="004132A5">
        <w:rPr>
          <w:rFonts w:ascii="Calibri" w:hAnsi="Calibri" w:cs="Calibri"/>
        </w:rPr>
        <w:t> </w:t>
      </w:r>
      <w:r w:rsidRPr="002A5C9D">
        <w:rPr>
          <w:rFonts w:ascii="Calibri" w:hAnsi="Calibri" w:cs="Calibri"/>
        </w:rPr>
        <w:t>lávce</w:t>
      </w:r>
      <w:r w:rsidR="004132A5">
        <w:rPr>
          <w:rFonts w:ascii="Calibri" w:hAnsi="Calibri" w:cs="Calibri"/>
        </w:rPr>
        <w:t xml:space="preserve">, </w:t>
      </w:r>
      <w:r w:rsidRPr="002A5C9D">
        <w:rPr>
          <w:rFonts w:ascii="Calibri" w:hAnsi="Calibri" w:cs="Calibri"/>
        </w:rPr>
        <w:t>vyhodnotit výškové uspořádání</w:t>
      </w:r>
    </w:p>
    <w:p w14:paraId="3F9835AB" w14:textId="77777777" w:rsidR="004232C6" w:rsidRPr="002A5C9D" w:rsidRDefault="004232C6" w:rsidP="004232C6">
      <w:pPr>
        <w:ind w:left="720"/>
        <w:rPr>
          <w:rFonts w:ascii="Calibri" w:hAnsi="Calibri" w:cs="Calibri"/>
        </w:rPr>
      </w:pPr>
    </w:p>
    <w:p w14:paraId="4D4FC6CC" w14:textId="77777777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>ÚSEK 5:</w:t>
      </w:r>
    </w:p>
    <w:p w14:paraId="088A6C9C" w14:textId="3A454945" w:rsidR="004232C6" w:rsidRDefault="004232C6" w:rsidP="004232C6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v tomto úseku již neprobíhá vedení teplovodu</w:t>
      </w:r>
    </w:p>
    <w:p w14:paraId="31B48F90" w14:textId="61D111EB" w:rsidR="006A3812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 xml:space="preserve">-definovat </w:t>
      </w:r>
      <w:r w:rsidR="00737D8C">
        <w:rPr>
          <w:rFonts w:ascii="Calibri" w:hAnsi="Calibri" w:cs="Calibri"/>
        </w:rPr>
        <w:t xml:space="preserve">požadavky na </w:t>
      </w:r>
      <w:r w:rsidRPr="002A5C9D">
        <w:rPr>
          <w:rFonts w:ascii="Calibri" w:hAnsi="Calibri" w:cs="Calibri"/>
        </w:rPr>
        <w:t>výkupy pozemků</w:t>
      </w:r>
      <w:r w:rsidR="00823BD7">
        <w:rPr>
          <w:rFonts w:ascii="Calibri" w:hAnsi="Calibri" w:cs="Calibri"/>
        </w:rPr>
        <w:t xml:space="preserve"> ve variantách</w:t>
      </w:r>
      <w:r w:rsidRPr="002A5C9D">
        <w:rPr>
          <w:rFonts w:ascii="Calibri" w:hAnsi="Calibri" w:cs="Calibri"/>
        </w:rPr>
        <w:t xml:space="preserve"> </w:t>
      </w:r>
    </w:p>
    <w:p w14:paraId="1F40D3F1" w14:textId="5F1FA63F" w:rsidR="006A3812" w:rsidRDefault="006A3812" w:rsidP="004232C6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-zji</w:t>
      </w:r>
      <w:r w:rsidR="00737D8C">
        <w:rPr>
          <w:rFonts w:ascii="Calibri" w:hAnsi="Calibri" w:cs="Calibri"/>
        </w:rPr>
        <w:t>stit</w:t>
      </w:r>
      <w:r>
        <w:rPr>
          <w:rFonts w:ascii="Calibri" w:hAnsi="Calibri" w:cs="Calibri"/>
        </w:rPr>
        <w:t xml:space="preserve"> potřeb</w:t>
      </w:r>
      <w:r w:rsidR="00B702E7">
        <w:rPr>
          <w:rFonts w:ascii="Calibri" w:hAnsi="Calibri" w:cs="Calibri"/>
        </w:rPr>
        <w:t>y majitelů pozemků</w:t>
      </w:r>
      <w:r>
        <w:rPr>
          <w:rFonts w:ascii="Calibri" w:hAnsi="Calibri" w:cs="Calibri"/>
        </w:rPr>
        <w:t xml:space="preserve"> a informov</w:t>
      </w:r>
      <w:r w:rsidR="00B702E7">
        <w:rPr>
          <w:rFonts w:ascii="Calibri" w:hAnsi="Calibri" w:cs="Calibri"/>
        </w:rPr>
        <w:t>at je</w:t>
      </w:r>
      <w:r>
        <w:rPr>
          <w:rFonts w:ascii="Calibri" w:hAnsi="Calibri" w:cs="Calibri"/>
        </w:rPr>
        <w:t xml:space="preserve"> o zpracování </w:t>
      </w:r>
      <w:r w:rsidR="00B702E7">
        <w:rPr>
          <w:rFonts w:ascii="Calibri" w:hAnsi="Calibri" w:cs="Calibri"/>
        </w:rPr>
        <w:t xml:space="preserve">této </w:t>
      </w:r>
      <w:r>
        <w:rPr>
          <w:rFonts w:ascii="Calibri" w:hAnsi="Calibri" w:cs="Calibri"/>
        </w:rPr>
        <w:t xml:space="preserve">studie </w:t>
      </w:r>
    </w:p>
    <w:p w14:paraId="4CA79271" w14:textId="58E00FF0" w:rsidR="004232C6" w:rsidRPr="002A5C9D" w:rsidRDefault="006A3812" w:rsidP="004232C6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-n</w:t>
      </w:r>
      <w:r w:rsidR="008138D4">
        <w:rPr>
          <w:rFonts w:ascii="Calibri" w:hAnsi="Calibri" w:cs="Calibri"/>
        </w:rPr>
        <w:t>avrhnout</w:t>
      </w:r>
      <w:r w:rsidR="004232C6" w:rsidRPr="002A5C9D">
        <w:rPr>
          <w:rFonts w:ascii="Calibri" w:hAnsi="Calibri" w:cs="Calibri"/>
        </w:rPr>
        <w:t xml:space="preserve"> minimalistick</w:t>
      </w:r>
      <w:r w:rsidR="008138D4">
        <w:rPr>
          <w:rFonts w:ascii="Calibri" w:hAnsi="Calibri" w:cs="Calibri"/>
        </w:rPr>
        <w:t>ou</w:t>
      </w:r>
      <w:r>
        <w:rPr>
          <w:rFonts w:ascii="Calibri" w:hAnsi="Calibri" w:cs="Calibri"/>
        </w:rPr>
        <w:t xml:space="preserve"> (nejmenší možná šířka)</w:t>
      </w:r>
      <w:r w:rsidR="004232C6" w:rsidRPr="002A5C9D">
        <w:rPr>
          <w:rFonts w:ascii="Calibri" w:hAnsi="Calibri" w:cs="Calibri"/>
        </w:rPr>
        <w:t xml:space="preserve"> i rozšířen</w:t>
      </w:r>
      <w:r w:rsidR="008138D4">
        <w:rPr>
          <w:rFonts w:ascii="Calibri" w:hAnsi="Calibri" w:cs="Calibri"/>
        </w:rPr>
        <w:t>ou</w:t>
      </w:r>
      <w:r w:rsidR="004232C6" w:rsidRPr="002A5C9D">
        <w:rPr>
          <w:rFonts w:ascii="Calibri" w:hAnsi="Calibri" w:cs="Calibri"/>
        </w:rPr>
        <w:t xml:space="preserve"> variant</w:t>
      </w:r>
      <w:r w:rsidR="008138D4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(optimální šířka)</w:t>
      </w:r>
      <w:r w:rsidR="008138D4">
        <w:rPr>
          <w:rFonts w:ascii="Calibri" w:hAnsi="Calibri" w:cs="Calibri"/>
        </w:rPr>
        <w:t xml:space="preserve"> stezky</w:t>
      </w:r>
      <w:r>
        <w:rPr>
          <w:rFonts w:ascii="Calibri" w:hAnsi="Calibri" w:cs="Calibri"/>
        </w:rPr>
        <w:t xml:space="preserve"> jako podklad pro další jednání Odboru majetku MHMP s majiteli pozemků</w:t>
      </w:r>
    </w:p>
    <w:p w14:paraId="53A9D7D6" w14:textId="77777777" w:rsidR="004232C6" w:rsidRPr="002A5C9D" w:rsidRDefault="004232C6" w:rsidP="004232C6">
      <w:pPr>
        <w:ind w:left="720"/>
        <w:rPr>
          <w:rFonts w:ascii="Calibri" w:hAnsi="Calibri" w:cs="Calibri"/>
        </w:rPr>
      </w:pPr>
    </w:p>
    <w:p w14:paraId="35C9FDF7" w14:textId="77777777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>ÚSEK 6:</w:t>
      </w:r>
    </w:p>
    <w:p w14:paraId="2120C2AD" w14:textId="77777777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 xml:space="preserve">-prověřit rozšíření nábřeží o cca </w:t>
      </w:r>
      <w:proofErr w:type="gramStart"/>
      <w:r w:rsidRPr="002A5C9D">
        <w:rPr>
          <w:rFonts w:ascii="Calibri" w:hAnsi="Calibri" w:cs="Calibri"/>
        </w:rPr>
        <w:t>3m</w:t>
      </w:r>
      <w:proofErr w:type="gramEnd"/>
      <w:r w:rsidRPr="002A5C9D">
        <w:rPr>
          <w:rFonts w:ascii="Calibri" w:hAnsi="Calibri" w:cs="Calibri"/>
        </w:rPr>
        <w:t xml:space="preserve"> na úroveň opěrné stěny v Podbabské (projednání s PVL)</w:t>
      </w:r>
    </w:p>
    <w:p w14:paraId="00D92771" w14:textId="0D75ED08" w:rsidR="004232C6" w:rsidRPr="002A5C9D" w:rsidRDefault="004232C6" w:rsidP="004232C6">
      <w:pPr>
        <w:ind w:left="720"/>
        <w:rPr>
          <w:rFonts w:ascii="Calibri" w:hAnsi="Calibri" w:cs="Calibri"/>
        </w:rPr>
      </w:pPr>
      <w:r w:rsidRPr="002A5C9D">
        <w:rPr>
          <w:rFonts w:ascii="Calibri" w:hAnsi="Calibri" w:cs="Calibri"/>
        </w:rPr>
        <w:t>-</w:t>
      </w:r>
      <w:r w:rsidR="00823BD7">
        <w:rPr>
          <w:rFonts w:ascii="Calibri" w:hAnsi="Calibri" w:cs="Calibri"/>
        </w:rPr>
        <w:t xml:space="preserve">vhodně </w:t>
      </w:r>
      <w:r w:rsidRPr="002A5C9D">
        <w:rPr>
          <w:rFonts w:ascii="Calibri" w:hAnsi="Calibri" w:cs="Calibri"/>
        </w:rPr>
        <w:t xml:space="preserve">napojit a koordinovat </w:t>
      </w:r>
      <w:r w:rsidR="00823BD7">
        <w:rPr>
          <w:rFonts w:ascii="Calibri" w:hAnsi="Calibri" w:cs="Calibri"/>
        </w:rPr>
        <w:t>řešení se</w:t>
      </w:r>
      <w:r w:rsidRPr="002A5C9D">
        <w:rPr>
          <w:rFonts w:ascii="Calibri" w:hAnsi="Calibri" w:cs="Calibri"/>
        </w:rPr>
        <w:t xml:space="preserve"> studi</w:t>
      </w:r>
      <w:r w:rsidR="00823BD7">
        <w:rPr>
          <w:rFonts w:ascii="Calibri" w:hAnsi="Calibri" w:cs="Calibri"/>
        </w:rPr>
        <w:t>í</w:t>
      </w:r>
      <w:r w:rsidRPr="002A5C9D">
        <w:rPr>
          <w:rFonts w:ascii="Calibri" w:hAnsi="Calibri" w:cs="Calibri"/>
        </w:rPr>
        <w:t xml:space="preserve"> IPR Praha pro změnu </w:t>
      </w:r>
      <w:r w:rsidR="00823BD7">
        <w:rPr>
          <w:rFonts w:ascii="Calibri" w:hAnsi="Calibri" w:cs="Calibri"/>
        </w:rPr>
        <w:t>územního plánu na</w:t>
      </w:r>
      <w:r w:rsidRPr="002A5C9D">
        <w:rPr>
          <w:rFonts w:ascii="Calibri" w:hAnsi="Calibri" w:cs="Calibri"/>
        </w:rPr>
        <w:t xml:space="preserve"> tram</w:t>
      </w:r>
      <w:r w:rsidR="00823BD7">
        <w:rPr>
          <w:rFonts w:ascii="Calibri" w:hAnsi="Calibri" w:cs="Calibri"/>
        </w:rPr>
        <w:t>vajovou</w:t>
      </w:r>
      <w:r w:rsidRPr="002A5C9D">
        <w:rPr>
          <w:rFonts w:ascii="Calibri" w:hAnsi="Calibri" w:cs="Calibri"/>
        </w:rPr>
        <w:t xml:space="preserve"> trať Podbaba – Nový Sedlec</w:t>
      </w:r>
    </w:p>
    <w:p w14:paraId="767D7E70" w14:textId="77777777" w:rsidR="004232C6" w:rsidRPr="004232C6" w:rsidRDefault="004232C6" w:rsidP="004232C6">
      <w:pPr>
        <w:rPr>
          <w:lang w:val="en-US"/>
        </w:rPr>
      </w:pPr>
    </w:p>
    <w:p w14:paraId="77D9CCE4" w14:textId="77777777" w:rsidR="0037270B" w:rsidRPr="008C64C0" w:rsidRDefault="0037270B" w:rsidP="0037270B">
      <w:pPr>
        <w:pStyle w:val="Vet-"/>
        <w:numPr>
          <w:ilvl w:val="0"/>
          <w:numId w:val="0"/>
        </w:numPr>
        <w:ind w:left="709"/>
      </w:pPr>
    </w:p>
    <w:p w14:paraId="0CB97886" w14:textId="630ADD6A" w:rsidR="006846BE" w:rsidRPr="006846BE" w:rsidRDefault="006846BE" w:rsidP="006846BE">
      <w:pPr>
        <w:pStyle w:val="Nadpis2"/>
      </w:pPr>
      <w:bookmarkStart w:id="9" w:name="_Toc273740"/>
      <w:proofErr w:type="spellStart"/>
      <w:r w:rsidRPr="006846BE">
        <w:t>Postup</w:t>
      </w:r>
      <w:proofErr w:type="spellEnd"/>
      <w:r w:rsidRPr="006846BE">
        <w:t xml:space="preserve"> </w:t>
      </w:r>
      <w:proofErr w:type="spellStart"/>
      <w:r w:rsidRPr="006846BE">
        <w:t>zpracování</w:t>
      </w:r>
      <w:proofErr w:type="spellEnd"/>
      <w:r w:rsidR="00F9412E">
        <w:t xml:space="preserve"> a </w:t>
      </w:r>
      <w:proofErr w:type="spellStart"/>
      <w:r w:rsidR="00F9412E">
        <w:t>projednávání</w:t>
      </w:r>
      <w:bookmarkEnd w:id="9"/>
      <w:proofErr w:type="spellEnd"/>
    </w:p>
    <w:p w14:paraId="72AD0637" w14:textId="0012FF29" w:rsidR="00F9412E" w:rsidRPr="00216B93" w:rsidRDefault="00F9412E" w:rsidP="00F9412E">
      <w:pPr>
        <w:rPr>
          <w:rFonts w:ascii="UnitPro" w:eastAsia="UnitPro" w:hAnsi="UnitPro" w:cs="UnitPro"/>
          <w:smallCaps/>
          <w:spacing w:val="16"/>
          <w:position w:val="2"/>
          <w:sz w:val="14"/>
          <w:szCs w:val="14"/>
        </w:rPr>
      </w:pPr>
      <w:r>
        <w:t>Zadavatel požaduje odevzdání projednané studie, s</w:t>
      </w:r>
      <w:r w:rsidR="006A3812">
        <w:t>e zapracovanými</w:t>
      </w:r>
      <w:r w:rsidR="00563B2E">
        <w:t xml:space="preserve"> </w:t>
      </w:r>
      <w:r w:rsidR="006A3812">
        <w:t>nebo vypořádanými</w:t>
      </w:r>
      <w:r>
        <w:t xml:space="preserve"> připomínkami zadavatele a jednotlivých aktérů. </w:t>
      </w:r>
      <w:r w:rsidR="00BE6107">
        <w:t>Potřebná individuální jednání za účelem úspěšného dokončení a projednání studie jsou na zodpovědnosti zpracovatele. Zpracovatel bude o těchto jednáních zadavatele předem informovat a vyhotoví z nich zápisy, které budou přílohou odevzdané dokumentace.</w:t>
      </w:r>
      <w:r>
        <w:t xml:space="preserve"> </w:t>
      </w:r>
      <w:r w:rsidR="006A158D">
        <w:t>Přílohou bude tabulka se seznam aktérů</w:t>
      </w:r>
      <w:r w:rsidR="002E15A1">
        <w:t>, jejich připomínkami a záznamu o jejich vypořádání.</w:t>
      </w:r>
    </w:p>
    <w:p w14:paraId="5BC94583" w14:textId="7A925CBC" w:rsidR="00F33C7A" w:rsidRPr="00F33C7A" w:rsidRDefault="00F33C7A" w:rsidP="0037270B">
      <w:pPr>
        <w:pStyle w:val="Odstavec"/>
        <w:ind w:firstLine="0"/>
      </w:pPr>
    </w:p>
    <w:p w14:paraId="027C2581" w14:textId="77777777" w:rsidR="009B1283" w:rsidRPr="00E64E2A" w:rsidRDefault="009B1283" w:rsidP="00E653A2">
      <w:pPr>
        <w:pStyle w:val="Odstavec"/>
        <w:ind w:firstLine="0"/>
      </w:pPr>
    </w:p>
    <w:p w14:paraId="539FB466" w14:textId="1EB040E9" w:rsidR="001964F7" w:rsidRDefault="00E049B8" w:rsidP="00FB58C4">
      <w:pPr>
        <w:pStyle w:val="Nadpis2"/>
      </w:pPr>
      <w:bookmarkStart w:id="10" w:name="_Toc273741"/>
      <w:proofErr w:type="spellStart"/>
      <w:r>
        <w:t>F</w:t>
      </w:r>
      <w:r w:rsidR="00D35095">
        <w:t>áze</w:t>
      </w:r>
      <w:proofErr w:type="spellEnd"/>
      <w:r w:rsidR="00D35095">
        <w:t xml:space="preserve"> </w:t>
      </w:r>
      <w:proofErr w:type="spellStart"/>
      <w:r w:rsidR="00D35095">
        <w:t>projektu</w:t>
      </w:r>
      <w:proofErr w:type="spellEnd"/>
      <w:r w:rsidR="00D35095">
        <w:t xml:space="preserve"> a f</w:t>
      </w:r>
      <w:r w:rsidR="001964F7">
        <w:t xml:space="preserve">orma </w:t>
      </w:r>
      <w:proofErr w:type="spellStart"/>
      <w:r w:rsidR="00577CA6">
        <w:t>odevzdání</w:t>
      </w:r>
      <w:proofErr w:type="spellEnd"/>
      <w:r w:rsidR="00577CA6">
        <w:t xml:space="preserve"> </w:t>
      </w:r>
      <w:proofErr w:type="spellStart"/>
      <w:r w:rsidR="001964F7">
        <w:t>díla</w:t>
      </w:r>
      <w:bookmarkEnd w:id="10"/>
      <w:proofErr w:type="spellEnd"/>
    </w:p>
    <w:p w14:paraId="2F4FF30B" w14:textId="629BC3A6" w:rsidR="00D35095" w:rsidRDefault="00E653A2" w:rsidP="00D35095">
      <w:r>
        <w:t xml:space="preserve">Projekt je rozdělen do dvou základních fází. Fáze 1 a Fáze 2. Jednotlivé fáze jsou děleny do Analytické části, návrhové části, prezentačních dokumentů a příloh. Závazné části jsou podrobněji uvedeny ve smlouvě. </w:t>
      </w:r>
      <w:r w:rsidR="00D35095">
        <w:t xml:space="preserve">Pro jednotlivá jednání v průběhu zpracování budou vyhotoveny potřebné prezentační materiály dle aktuální potřeby a dohody se zadavatelem (prezentace na dílčích jednáních se předpokládá v digitální podobě). </w:t>
      </w:r>
    </w:p>
    <w:p w14:paraId="719E73C6" w14:textId="12062900" w:rsidR="00740344" w:rsidRDefault="00740344" w:rsidP="00C51E0F">
      <w:pPr>
        <w:pStyle w:val="Odstavec"/>
        <w:ind w:firstLine="0"/>
      </w:pPr>
    </w:p>
    <w:p w14:paraId="115F8F0A" w14:textId="77777777" w:rsidR="00740344" w:rsidRPr="00F33C7A" w:rsidRDefault="00740344" w:rsidP="00F33C7A">
      <w:pPr>
        <w:pStyle w:val="Odstavec"/>
      </w:pPr>
    </w:p>
    <w:p w14:paraId="48EF6798" w14:textId="3D6E892E" w:rsidR="005077E1" w:rsidRDefault="005077E1" w:rsidP="005077E1">
      <w:pPr>
        <w:pStyle w:val="Nadpis1"/>
      </w:pPr>
      <w:bookmarkStart w:id="11" w:name="_Toc273743"/>
      <w:proofErr w:type="spellStart"/>
      <w:r>
        <w:t>Podklady</w:t>
      </w:r>
      <w:bookmarkEnd w:id="11"/>
      <w:proofErr w:type="spellEnd"/>
    </w:p>
    <w:p w14:paraId="2A8ED39D" w14:textId="77777777" w:rsidR="003C64FC" w:rsidRDefault="003C64FC" w:rsidP="003C64FC">
      <w:r>
        <w:t>Níže je uveden seznam podkladů, který bude poskytnut IPR Praha po podpisu smlouvy (pokud není uvedeno jinak) v digitální nebo tištěné podobě nebo formou odkazů v případě veřejně dostupných dokumentů.</w:t>
      </w:r>
    </w:p>
    <w:p w14:paraId="4458F8E3" w14:textId="77777777" w:rsidR="003C64FC" w:rsidRDefault="003C64FC" w:rsidP="003C64FC">
      <w:pPr>
        <w:rPr>
          <w:b/>
        </w:rPr>
      </w:pPr>
    </w:p>
    <w:p w14:paraId="245107EA" w14:textId="77777777" w:rsidR="003C64FC" w:rsidRDefault="003C64FC" w:rsidP="003C64FC">
      <w:pPr>
        <w:pStyle w:val="Nadpisobjektu"/>
      </w:pPr>
      <w:proofErr w:type="spellStart"/>
      <w:r>
        <w:t>Prezentační</w:t>
      </w:r>
      <w:proofErr w:type="spellEnd"/>
      <w:r>
        <w:t xml:space="preserve"> </w:t>
      </w:r>
      <w:proofErr w:type="spellStart"/>
      <w:r>
        <w:t>materiály</w:t>
      </w:r>
      <w:proofErr w:type="spellEnd"/>
    </w:p>
    <w:p w14:paraId="53A9619E" w14:textId="77777777" w:rsidR="003C64FC" w:rsidRDefault="003C64FC" w:rsidP="00FB58C4">
      <w:pPr>
        <w:pStyle w:val="Odstavecseseznamem"/>
        <w:numPr>
          <w:ilvl w:val="0"/>
          <w:numId w:val="72"/>
        </w:numPr>
        <w:spacing w:line="276" w:lineRule="auto"/>
        <w:jc w:val="left"/>
      </w:pPr>
      <w:r>
        <w:t>Katalog k výstavě Obnova soužití s řekou</w:t>
      </w:r>
    </w:p>
    <w:p w14:paraId="2412BA6D" w14:textId="77777777" w:rsidR="003C64FC" w:rsidRDefault="003C64FC" w:rsidP="00FB58C4">
      <w:pPr>
        <w:pStyle w:val="Odstavecseseznamem"/>
        <w:numPr>
          <w:ilvl w:val="0"/>
          <w:numId w:val="72"/>
        </w:numPr>
        <w:spacing w:line="276" w:lineRule="auto"/>
        <w:jc w:val="left"/>
      </w:pPr>
      <w:r>
        <w:t>Katalog k výstavě Krajina řeky</w:t>
      </w:r>
    </w:p>
    <w:p w14:paraId="7D869AC5" w14:textId="77777777" w:rsidR="003C64FC" w:rsidRDefault="003C64FC" w:rsidP="00FB58C4">
      <w:pPr>
        <w:pStyle w:val="Odstavecseseznamem"/>
        <w:numPr>
          <w:ilvl w:val="0"/>
          <w:numId w:val="72"/>
        </w:numPr>
        <w:spacing w:line="276" w:lineRule="auto"/>
        <w:jc w:val="left"/>
      </w:pPr>
      <w:r>
        <w:t>Prezentační materiál Koncepce Císařského ostrova</w:t>
      </w:r>
    </w:p>
    <w:p w14:paraId="2FEC7A18" w14:textId="77777777" w:rsidR="003C64FC" w:rsidRDefault="003C64FC" w:rsidP="003C64FC">
      <w:pPr>
        <w:pStyle w:val="Odstavecseseznamem"/>
        <w:rPr>
          <w:b/>
        </w:rPr>
      </w:pPr>
    </w:p>
    <w:p w14:paraId="1E14AE62" w14:textId="77777777" w:rsidR="003C64FC" w:rsidRDefault="003C64FC" w:rsidP="003C64FC">
      <w:pPr>
        <w:pStyle w:val="Nadpisobjektu"/>
      </w:pPr>
      <w:proofErr w:type="spellStart"/>
      <w:r>
        <w:t>Koncepční</w:t>
      </w:r>
      <w:proofErr w:type="spellEnd"/>
      <w:r>
        <w:t xml:space="preserve"> </w:t>
      </w:r>
      <w:proofErr w:type="spellStart"/>
      <w:r>
        <w:t>dokumenty</w:t>
      </w:r>
      <w:proofErr w:type="spellEnd"/>
    </w:p>
    <w:p w14:paraId="0BC50E61" w14:textId="77777777" w:rsidR="003C64FC" w:rsidRDefault="003C64FC" w:rsidP="00FB58C4">
      <w:pPr>
        <w:pStyle w:val="Odstavecseseznamem"/>
        <w:numPr>
          <w:ilvl w:val="0"/>
          <w:numId w:val="73"/>
        </w:numPr>
        <w:spacing w:line="276" w:lineRule="auto"/>
        <w:jc w:val="left"/>
      </w:pPr>
      <w:r>
        <w:t>Koncepce pražských břehů</w:t>
      </w:r>
    </w:p>
    <w:p w14:paraId="21C54B39" w14:textId="5DFDBB2F" w:rsidR="003C64FC" w:rsidRDefault="003C64FC" w:rsidP="00FB58C4">
      <w:pPr>
        <w:pStyle w:val="Odstavecseseznamem"/>
        <w:numPr>
          <w:ilvl w:val="0"/>
          <w:numId w:val="73"/>
        </w:numPr>
        <w:spacing w:line="276" w:lineRule="auto"/>
        <w:jc w:val="left"/>
      </w:pPr>
      <w:r>
        <w:t>Koncepce celkového krajinářského řešení Císařského ostrova a jeho širšího okolí (vč. kapitoly Podněty a připomínky s vyjádřeními dotčených subjektů</w:t>
      </w:r>
      <w:r w:rsidR="00592D37">
        <w:t xml:space="preserve"> kapitolou Závěry Koncepce</w:t>
      </w:r>
      <w:r>
        <w:t>)</w:t>
      </w:r>
    </w:p>
    <w:p w14:paraId="28E39516" w14:textId="77777777" w:rsidR="003C64FC" w:rsidRDefault="003C64FC" w:rsidP="00FB58C4">
      <w:pPr>
        <w:pStyle w:val="Odstavecseseznamem"/>
        <w:numPr>
          <w:ilvl w:val="0"/>
          <w:numId w:val="73"/>
        </w:numPr>
        <w:spacing w:line="276" w:lineRule="auto"/>
        <w:jc w:val="left"/>
      </w:pPr>
      <w:r>
        <w:t>Akční plán Koncepce Císařského ostrova</w:t>
      </w:r>
    </w:p>
    <w:p w14:paraId="0E037615" w14:textId="03908DF8" w:rsidR="00592D37" w:rsidRPr="00E653A2" w:rsidRDefault="00592D37" w:rsidP="00FB58C4">
      <w:pPr>
        <w:pStyle w:val="Odstavecseseznamem"/>
        <w:numPr>
          <w:ilvl w:val="0"/>
          <w:numId w:val="73"/>
        </w:numPr>
        <w:spacing w:line="276" w:lineRule="auto"/>
        <w:jc w:val="left"/>
      </w:pPr>
      <w:r w:rsidRPr="00E653A2">
        <w:t>Studie vedení teplovodu</w:t>
      </w:r>
      <w:r w:rsidR="00E653A2" w:rsidRPr="00E653A2">
        <w:t xml:space="preserve"> (</w:t>
      </w:r>
      <w:proofErr w:type="spellStart"/>
      <w:r w:rsidR="00E653A2" w:rsidRPr="00E653A2">
        <w:t>Ko-ka</w:t>
      </w:r>
      <w:proofErr w:type="spellEnd"/>
      <w:r w:rsidR="00E653A2" w:rsidRPr="00E653A2">
        <w:t>)</w:t>
      </w:r>
    </w:p>
    <w:p w14:paraId="375CC59A" w14:textId="57B1E477" w:rsidR="00592D37" w:rsidRPr="00E653A2" w:rsidRDefault="00592D37" w:rsidP="00FB58C4">
      <w:pPr>
        <w:pStyle w:val="Odstavecseseznamem"/>
        <w:numPr>
          <w:ilvl w:val="0"/>
          <w:numId w:val="73"/>
        </w:numPr>
        <w:spacing w:line="276" w:lineRule="auto"/>
        <w:jc w:val="left"/>
      </w:pPr>
      <w:r w:rsidRPr="00E653A2">
        <w:t>Koncepční studie Nábřeží Stromovky</w:t>
      </w:r>
    </w:p>
    <w:p w14:paraId="51991F68" w14:textId="51D4F511" w:rsidR="00592D37" w:rsidRPr="00E653A2" w:rsidRDefault="00592D37" w:rsidP="00FB58C4">
      <w:pPr>
        <w:pStyle w:val="Odstavecseseznamem"/>
        <w:numPr>
          <w:ilvl w:val="0"/>
          <w:numId w:val="73"/>
        </w:numPr>
        <w:spacing w:line="276" w:lineRule="auto"/>
        <w:jc w:val="left"/>
      </w:pPr>
      <w:r w:rsidRPr="00E653A2">
        <w:t xml:space="preserve">Studie propojení lávkou Bubeneč – Císařský ostrov </w:t>
      </w:r>
      <w:r w:rsidR="00D40382" w:rsidRPr="00E653A2">
        <w:t>–</w:t>
      </w:r>
      <w:r w:rsidRPr="00E653A2">
        <w:t xml:space="preserve"> Troja</w:t>
      </w:r>
    </w:p>
    <w:p w14:paraId="288DA08F" w14:textId="1A9D7F43" w:rsidR="00D40382" w:rsidRPr="00E653A2" w:rsidRDefault="00D40382" w:rsidP="00FB58C4">
      <w:pPr>
        <w:pStyle w:val="Odstavecseseznamem"/>
        <w:numPr>
          <w:ilvl w:val="0"/>
          <w:numId w:val="73"/>
        </w:numPr>
        <w:spacing w:line="276" w:lineRule="auto"/>
        <w:jc w:val="left"/>
      </w:pPr>
      <w:r w:rsidRPr="00E653A2">
        <w:t>Další koncepční dokumenty IPR Praha – (např. Manuál tvorby veřejných prostranství apod.)</w:t>
      </w:r>
    </w:p>
    <w:p w14:paraId="41D5F3FD" w14:textId="77777777" w:rsidR="003C64FC" w:rsidRDefault="003C64FC" w:rsidP="00E653A2"/>
    <w:p w14:paraId="47FE0EA5" w14:textId="77777777" w:rsidR="003C64FC" w:rsidRDefault="003C64FC" w:rsidP="003C64FC">
      <w:pPr>
        <w:pStyle w:val="Nadpisobjektu"/>
      </w:pPr>
      <w:proofErr w:type="spellStart"/>
      <w:r>
        <w:t>Navazující</w:t>
      </w:r>
      <w:proofErr w:type="spellEnd"/>
      <w:r>
        <w:t xml:space="preserve"> </w:t>
      </w:r>
      <w:proofErr w:type="spellStart"/>
      <w:r>
        <w:t>projekty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koordinaci</w:t>
      </w:r>
      <w:proofErr w:type="spellEnd"/>
    </w:p>
    <w:p w14:paraId="3ECEDFF5" w14:textId="611A2B7A" w:rsidR="00740344" w:rsidRPr="00E653A2" w:rsidRDefault="00242131" w:rsidP="00E653A2">
      <w:pPr>
        <w:rPr>
          <w:rFonts w:ascii="UnitPro" w:eastAsia="UnitPro" w:hAnsi="UnitPro" w:cs="UnitPro"/>
          <w:smallCaps/>
          <w:spacing w:val="16"/>
          <w:position w:val="2"/>
          <w:sz w:val="14"/>
          <w:szCs w:val="14"/>
        </w:rPr>
      </w:pPr>
      <w:r>
        <w:t xml:space="preserve">Viz. </w:t>
      </w:r>
      <w:r w:rsidR="00E653A2" w:rsidRPr="00F33C7A">
        <w:t xml:space="preserve">→ </w:t>
      </w:r>
      <w:r w:rsidR="00E653A2">
        <w:rPr>
          <w:rFonts w:ascii="UnitPro" w:eastAsia="UnitPro" w:hAnsi="UnitPro" w:cs="UnitPro"/>
          <w:smallCaps/>
          <w:spacing w:val="16"/>
          <w:position w:val="2"/>
          <w:sz w:val="14"/>
          <w:szCs w:val="14"/>
        </w:rPr>
        <w:t xml:space="preserve">Příloha / </w:t>
      </w:r>
      <w:r w:rsidR="00E653A2" w:rsidRPr="00E049B8">
        <w:rPr>
          <w:rFonts w:ascii="UnitPro" w:eastAsia="UnitPro" w:hAnsi="UnitPro" w:cs="UnitPro"/>
          <w:smallCaps/>
          <w:spacing w:val="16"/>
          <w:position w:val="2"/>
          <w:sz w:val="14"/>
          <w:szCs w:val="14"/>
        </w:rPr>
        <w:t>Situace – vymezení řešeného území</w:t>
      </w:r>
    </w:p>
    <w:p w14:paraId="4782CEEB" w14:textId="30510D61" w:rsidR="008C0FDA" w:rsidRDefault="00E653A2" w:rsidP="008C0FDA">
      <w:pPr>
        <w:pStyle w:val="Nadpisobjektu"/>
      </w:pPr>
      <w:r>
        <w:br/>
      </w:r>
      <w:proofErr w:type="spellStart"/>
      <w:r w:rsidR="008C0FDA" w:rsidRPr="00237126">
        <w:t>Mapové</w:t>
      </w:r>
      <w:proofErr w:type="spellEnd"/>
      <w:r w:rsidR="008C0FDA" w:rsidRPr="00237126">
        <w:t xml:space="preserve"> </w:t>
      </w:r>
      <w:proofErr w:type="spellStart"/>
      <w:r w:rsidR="008C0FDA" w:rsidRPr="00237126">
        <w:t>podklady</w:t>
      </w:r>
      <w:proofErr w:type="spellEnd"/>
    </w:p>
    <w:p w14:paraId="48D9199A" w14:textId="33E7387A" w:rsidR="003C64FC" w:rsidRDefault="00E653A2" w:rsidP="003C64FC">
      <w:pPr>
        <w:spacing w:line="276" w:lineRule="auto"/>
        <w:jc w:val="left"/>
      </w:pPr>
      <w:r>
        <w:t xml:space="preserve">Níže uvedené mapové podklady jsou dostupné na geoportalpraha.cz </w:t>
      </w:r>
    </w:p>
    <w:p w14:paraId="4BB80196" w14:textId="77777777" w:rsidR="003C64FC" w:rsidRDefault="003C64FC" w:rsidP="003C64FC">
      <w:pPr>
        <w:pStyle w:val="Odstavec"/>
      </w:pPr>
    </w:p>
    <w:p w14:paraId="6D21ACC2" w14:textId="77777777" w:rsidR="003C64FC" w:rsidRDefault="003C64FC" w:rsidP="003C64FC">
      <w:pPr>
        <w:pStyle w:val="Odstavecseseznamem"/>
        <w:numPr>
          <w:ilvl w:val="0"/>
          <w:numId w:val="42"/>
        </w:numPr>
        <w:spacing w:line="276" w:lineRule="auto"/>
        <w:jc w:val="left"/>
      </w:pPr>
      <w:r>
        <w:t>Historické mapy a plány</w:t>
      </w:r>
    </w:p>
    <w:p w14:paraId="3FED8371" w14:textId="77777777" w:rsidR="003C64FC" w:rsidRDefault="003C64FC" w:rsidP="003C64FC">
      <w:pPr>
        <w:pStyle w:val="Odstavecseseznamem"/>
        <w:numPr>
          <w:ilvl w:val="1"/>
          <w:numId w:val="42"/>
        </w:numPr>
        <w:spacing w:line="276" w:lineRule="auto"/>
        <w:jc w:val="left"/>
      </w:pPr>
      <w:r>
        <w:t>Mapa stabilního katastru 1840</w:t>
      </w:r>
    </w:p>
    <w:p w14:paraId="15D84E5C" w14:textId="77777777" w:rsidR="003C64FC" w:rsidRDefault="003C64FC" w:rsidP="003C64FC">
      <w:pPr>
        <w:pStyle w:val="Odstavecseseznamem"/>
        <w:numPr>
          <w:ilvl w:val="1"/>
          <w:numId w:val="42"/>
        </w:numPr>
        <w:spacing w:line="276" w:lineRule="auto"/>
        <w:jc w:val="left"/>
      </w:pPr>
      <w:r>
        <w:t>Výškopisný plán 1920</w:t>
      </w:r>
    </w:p>
    <w:p w14:paraId="2642DDC4" w14:textId="77777777" w:rsidR="003C64FC" w:rsidRDefault="003C64FC" w:rsidP="003C64FC">
      <w:pPr>
        <w:pStyle w:val="Odstavecseseznamem"/>
        <w:numPr>
          <w:ilvl w:val="1"/>
          <w:numId w:val="42"/>
        </w:numPr>
        <w:spacing w:line="276" w:lineRule="auto"/>
        <w:jc w:val="left"/>
      </w:pPr>
      <w:r>
        <w:t xml:space="preserve">Pražské zahrady </w:t>
      </w:r>
      <w:proofErr w:type="gramStart"/>
      <w:r>
        <w:t>1790 – 1840</w:t>
      </w:r>
      <w:proofErr w:type="gramEnd"/>
      <w:r>
        <w:br/>
      </w:r>
    </w:p>
    <w:p w14:paraId="6E426079" w14:textId="77777777" w:rsidR="003C64FC" w:rsidRDefault="003C64FC" w:rsidP="003C64FC">
      <w:pPr>
        <w:pStyle w:val="Odstavecseseznamem"/>
        <w:numPr>
          <w:ilvl w:val="0"/>
          <w:numId w:val="42"/>
        </w:numPr>
        <w:spacing w:line="276" w:lineRule="auto"/>
        <w:jc w:val="left"/>
      </w:pPr>
      <w:r>
        <w:t xml:space="preserve">Letecké snímky </w:t>
      </w:r>
    </w:p>
    <w:p w14:paraId="18233904" w14:textId="77777777" w:rsidR="0067318A" w:rsidRDefault="003C64FC" w:rsidP="003C64FC">
      <w:pPr>
        <w:pStyle w:val="Odstavecseseznamem"/>
        <w:numPr>
          <w:ilvl w:val="1"/>
          <w:numId w:val="42"/>
        </w:numPr>
        <w:spacing w:line="276" w:lineRule="auto"/>
        <w:jc w:val="left"/>
      </w:pPr>
      <w:r>
        <w:t>Historické letecké snímky 1938, (1945 – na vyžádání po dohodě s IPR Praha, nebo k nahlédnutí na geoportalpraha.cz), 19</w:t>
      </w:r>
      <w:r w:rsidR="0067318A">
        <w:t>53, 1975, 1989, 2001, 2003, 2002 a 2013</w:t>
      </w:r>
      <w:r>
        <w:t xml:space="preserve"> – povodně, 2014, </w:t>
      </w:r>
    </w:p>
    <w:p w14:paraId="037BEB9C" w14:textId="64F2AEA8" w:rsidR="003C64FC" w:rsidRDefault="0067318A" w:rsidP="003C64FC">
      <w:pPr>
        <w:pStyle w:val="Odstavecseseznamem"/>
        <w:numPr>
          <w:ilvl w:val="1"/>
          <w:numId w:val="42"/>
        </w:numPr>
        <w:spacing w:line="276" w:lineRule="auto"/>
        <w:jc w:val="left"/>
      </w:pPr>
      <w:r>
        <w:lastRenderedPageBreak/>
        <w:t xml:space="preserve">Současné letecké snímky </w:t>
      </w:r>
      <w:r w:rsidR="003C64FC">
        <w:t>2018 vegetační, mimo vegetační</w:t>
      </w:r>
    </w:p>
    <w:p w14:paraId="440A77A5" w14:textId="77777777" w:rsidR="003C64FC" w:rsidRDefault="003C64FC" w:rsidP="003C64FC">
      <w:pPr>
        <w:pStyle w:val="Odstavecseseznamem"/>
        <w:numPr>
          <w:ilvl w:val="0"/>
          <w:numId w:val="42"/>
        </w:numPr>
        <w:spacing w:line="276" w:lineRule="auto"/>
        <w:jc w:val="left"/>
      </w:pPr>
      <w:r>
        <w:t xml:space="preserve">Polohopis </w:t>
      </w:r>
    </w:p>
    <w:p w14:paraId="609CC2B7" w14:textId="77777777" w:rsidR="003C64FC" w:rsidRDefault="003C64FC" w:rsidP="003C64FC">
      <w:pPr>
        <w:pStyle w:val="Odstavecseseznamem"/>
        <w:numPr>
          <w:ilvl w:val="1"/>
          <w:numId w:val="42"/>
        </w:numPr>
        <w:spacing w:line="276" w:lineRule="auto"/>
        <w:jc w:val="left"/>
      </w:pPr>
      <w:r>
        <w:t>Katastrální mapa</w:t>
      </w:r>
    </w:p>
    <w:p w14:paraId="78E6D525" w14:textId="77777777" w:rsidR="003C64FC" w:rsidRDefault="003C64FC" w:rsidP="003C64FC">
      <w:pPr>
        <w:pStyle w:val="Odstavecseseznamem"/>
        <w:numPr>
          <w:ilvl w:val="1"/>
          <w:numId w:val="42"/>
        </w:numPr>
        <w:spacing w:line="276" w:lineRule="auto"/>
        <w:jc w:val="left"/>
      </w:pPr>
      <w:r>
        <w:t>Mapa technického využití území (MTVU)</w:t>
      </w:r>
    </w:p>
    <w:p w14:paraId="66B8CC98" w14:textId="77777777" w:rsidR="0067318A" w:rsidRDefault="0067318A" w:rsidP="0067318A">
      <w:pPr>
        <w:pStyle w:val="Odstavecseseznamem"/>
        <w:numPr>
          <w:ilvl w:val="1"/>
          <w:numId w:val="42"/>
        </w:numPr>
        <w:spacing w:line="276" w:lineRule="auto"/>
        <w:jc w:val="left"/>
      </w:pPr>
      <w:r>
        <w:t>Mapa sítí technické infrastruktury</w:t>
      </w:r>
    </w:p>
    <w:p w14:paraId="39AAC0F2" w14:textId="77777777" w:rsidR="0067318A" w:rsidRDefault="0067318A" w:rsidP="00FB58C4">
      <w:pPr>
        <w:pStyle w:val="Odstavecseseznamem"/>
        <w:spacing w:line="276" w:lineRule="auto"/>
        <w:ind w:left="1800"/>
        <w:jc w:val="left"/>
      </w:pPr>
    </w:p>
    <w:p w14:paraId="4A8BF782" w14:textId="77777777" w:rsidR="003C64FC" w:rsidRDefault="003C64FC" w:rsidP="003C64FC">
      <w:pPr>
        <w:pStyle w:val="Odstavecseseznamem"/>
        <w:numPr>
          <w:ilvl w:val="0"/>
          <w:numId w:val="42"/>
        </w:numPr>
        <w:spacing w:line="276" w:lineRule="auto"/>
        <w:jc w:val="left"/>
      </w:pPr>
      <w:r>
        <w:t>Územně analytické podklady (k nahlédnutí na uap.iprpraha.cz – po dohodě se zadavatelem poskytnutí vybraných výkresů ve formátu *.</w:t>
      </w:r>
      <w:proofErr w:type="spellStart"/>
      <w:r>
        <w:t>shp</w:t>
      </w:r>
      <w:proofErr w:type="spellEnd"/>
      <w:r>
        <w:t>)</w:t>
      </w:r>
    </w:p>
    <w:p w14:paraId="76A314DC" w14:textId="77777777" w:rsidR="003C64FC" w:rsidRDefault="003C64FC" w:rsidP="003C64FC">
      <w:pPr>
        <w:pStyle w:val="Odstavecseseznamem"/>
        <w:numPr>
          <w:ilvl w:val="0"/>
          <w:numId w:val="42"/>
        </w:numPr>
        <w:spacing w:line="276" w:lineRule="auto"/>
        <w:jc w:val="left"/>
      </w:pPr>
      <w:r>
        <w:t xml:space="preserve">Platný územní plán </w:t>
      </w:r>
    </w:p>
    <w:p w14:paraId="69642592" w14:textId="77777777" w:rsidR="003C64FC" w:rsidRDefault="003C64FC" w:rsidP="003C64FC">
      <w:pPr>
        <w:pStyle w:val="Odstavecseseznamem"/>
        <w:numPr>
          <w:ilvl w:val="0"/>
          <w:numId w:val="42"/>
        </w:numPr>
        <w:spacing w:line="276" w:lineRule="auto"/>
        <w:jc w:val="left"/>
      </w:pPr>
      <w:r>
        <w:t>Návrh metropolitního plánu (k nahlédnutí na plan.iprpraha.cz)</w:t>
      </w:r>
    </w:p>
    <w:p w14:paraId="634C5054" w14:textId="349EFA4C" w:rsidR="0067318A" w:rsidRDefault="0067318A" w:rsidP="00FB58C4">
      <w:pPr>
        <w:pStyle w:val="Nadpisobjektu"/>
      </w:pPr>
    </w:p>
    <w:p w14:paraId="232A6514" w14:textId="345C0355" w:rsidR="00FF159C" w:rsidRDefault="00FF159C" w:rsidP="00FB58C4">
      <w:pPr>
        <w:pStyle w:val="Nadpisobjektu"/>
      </w:pPr>
      <w:proofErr w:type="spellStart"/>
      <w:r>
        <w:t>Doporučené</w:t>
      </w:r>
      <w:proofErr w:type="spellEnd"/>
      <w:r>
        <w:t xml:space="preserve"> </w:t>
      </w:r>
      <w:proofErr w:type="spellStart"/>
      <w:r>
        <w:t>publikace</w:t>
      </w:r>
      <w:proofErr w:type="spellEnd"/>
    </w:p>
    <w:p w14:paraId="468167B5" w14:textId="20B3178A" w:rsidR="00FF159C" w:rsidRDefault="00FF159C" w:rsidP="00FB58C4">
      <w:pPr>
        <w:pStyle w:val="Vet-"/>
        <w:numPr>
          <w:ilvl w:val="0"/>
          <w:numId w:val="42"/>
        </w:numPr>
      </w:pPr>
      <w:r>
        <w:t>Publikace</w:t>
      </w:r>
      <w:r w:rsidR="0067318A">
        <w:t xml:space="preserve"> referencí a principů</w:t>
      </w:r>
      <w:r>
        <w:t xml:space="preserve">: River </w:t>
      </w:r>
      <w:proofErr w:type="spellStart"/>
      <w:r>
        <w:t>Space</w:t>
      </w:r>
      <w:proofErr w:type="spellEnd"/>
      <w:r>
        <w:t xml:space="preserve"> Design –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 and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Urban </w:t>
      </w:r>
      <w:proofErr w:type="spellStart"/>
      <w:r>
        <w:t>Rivers</w:t>
      </w:r>
      <w:proofErr w:type="spellEnd"/>
      <w:r>
        <w:t xml:space="preserve">, </w:t>
      </w:r>
      <w:proofErr w:type="spellStart"/>
      <w:r>
        <w:t>Birkhauser</w:t>
      </w:r>
      <w:proofErr w:type="spellEnd"/>
      <w:r>
        <w:t xml:space="preserve">, </w:t>
      </w:r>
      <w:proofErr w:type="spellStart"/>
      <w:r>
        <w:t>Basel</w:t>
      </w:r>
      <w:proofErr w:type="spellEnd"/>
      <w:r>
        <w:t xml:space="preserve"> 2012, kol. autorů</w:t>
      </w:r>
      <w:r w:rsidR="00242131">
        <w:t xml:space="preserve"> (k zapůjčení po dohodě se zadavatelem)</w:t>
      </w:r>
    </w:p>
    <w:p w14:paraId="5BC32D5C" w14:textId="69B01A28" w:rsidR="00740344" w:rsidRDefault="00740344" w:rsidP="00740344">
      <w:pPr>
        <w:pStyle w:val="Vet-"/>
        <w:numPr>
          <w:ilvl w:val="0"/>
          <w:numId w:val="0"/>
        </w:numPr>
        <w:ind w:left="709" w:hanging="312"/>
      </w:pPr>
    </w:p>
    <w:p w14:paraId="1A60ED02" w14:textId="77777777" w:rsidR="006722C1" w:rsidRDefault="006722C1" w:rsidP="00740344">
      <w:pPr>
        <w:pStyle w:val="Vet-"/>
        <w:numPr>
          <w:ilvl w:val="0"/>
          <w:numId w:val="0"/>
        </w:numPr>
        <w:ind w:left="709" w:hanging="312"/>
      </w:pPr>
    </w:p>
    <w:p w14:paraId="23E8546A" w14:textId="77777777" w:rsidR="00740344" w:rsidRDefault="00740344" w:rsidP="00740344">
      <w:pPr>
        <w:pStyle w:val="Vet-"/>
        <w:numPr>
          <w:ilvl w:val="0"/>
          <w:numId w:val="0"/>
        </w:numPr>
        <w:ind w:left="709" w:hanging="312"/>
      </w:pPr>
    </w:p>
    <w:p w14:paraId="0C94C833" w14:textId="6ACE5748" w:rsidR="006E1BBA" w:rsidRDefault="006E1BBA" w:rsidP="00A74291">
      <w:pPr>
        <w:pStyle w:val="Nadpis1"/>
      </w:pPr>
      <w:bookmarkStart w:id="12" w:name="_Toc273744"/>
      <w:proofErr w:type="spellStart"/>
      <w:r>
        <w:t>Aktéři</w:t>
      </w:r>
      <w:bookmarkEnd w:id="12"/>
      <w:proofErr w:type="spellEnd"/>
    </w:p>
    <w:p w14:paraId="25D186F8" w14:textId="243B4E61" w:rsidR="007D5515" w:rsidRDefault="007D5515" w:rsidP="00592D37">
      <w:pPr>
        <w:rPr>
          <w:rFonts w:ascii="UnitPro" w:hAnsi="UnitPro" w:cs="UnitPro"/>
          <w:sz w:val="14"/>
          <w:szCs w:val="14"/>
          <w:lang w:val="en-US"/>
        </w:rPr>
      </w:pPr>
      <w:r>
        <w:t>Rámcový seznam aktérů je uveden níže.</w:t>
      </w:r>
      <w:r w:rsidR="000A20F5">
        <w:t xml:space="preserve"> Jednotlivé typy projednání se mohou změnit dle aktuální situace a vývoje projektu.</w:t>
      </w:r>
      <w:r>
        <w:t xml:space="preserve"> </w:t>
      </w:r>
      <w:r w:rsidR="00592D37">
        <w:t xml:space="preserve">Zadavatel po dohodě se zpracovatelem </w:t>
      </w:r>
      <w:proofErr w:type="gramStart"/>
      <w:r w:rsidR="00592D37">
        <w:t>doporučí</w:t>
      </w:r>
      <w:proofErr w:type="gramEnd"/>
      <w:r w:rsidR="00592D37">
        <w:t xml:space="preserve"> jaké jednání je vhodné sdružit</w:t>
      </w:r>
      <w:r w:rsidR="000A20F5">
        <w:t xml:space="preserve">. </w:t>
      </w:r>
      <w:r w:rsidR="00592D37">
        <w:t xml:space="preserve">U aktérů, se kterými je požadováno samostatné projednání je uvedena poznámka. → </w:t>
      </w:r>
      <w:proofErr w:type="spellStart"/>
      <w:r w:rsidR="00592D37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592D37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592D37">
        <w:rPr>
          <w:rFonts w:ascii="UnitPro" w:hAnsi="UnitPro" w:cs="UnitPro"/>
          <w:sz w:val="14"/>
          <w:szCs w:val="14"/>
          <w:lang w:val="en-US"/>
        </w:rPr>
        <w:t>osobní</w:t>
      </w:r>
      <w:proofErr w:type="spellEnd"/>
      <w:r w:rsidR="00592D37">
        <w:rPr>
          <w:rFonts w:ascii="UnitPro" w:hAnsi="UnitPro" w:cs="UnitPro"/>
          <w:sz w:val="14"/>
          <w:szCs w:val="14"/>
          <w:lang w:val="en-US"/>
        </w:rPr>
        <w:t xml:space="preserve">, </w:t>
      </w:r>
      <w:r w:rsidR="00592D37">
        <w:t xml:space="preserve">→ </w:t>
      </w:r>
      <w:proofErr w:type="spellStart"/>
      <w:r w:rsidR="00592D37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592D37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592D37">
        <w:rPr>
          <w:rFonts w:ascii="UnitPro" w:hAnsi="UnitPro" w:cs="UnitPro"/>
          <w:sz w:val="14"/>
          <w:szCs w:val="14"/>
          <w:lang w:val="en-US"/>
        </w:rPr>
        <w:t>písemné</w:t>
      </w:r>
      <w:proofErr w:type="spellEnd"/>
      <w:r w:rsidR="00592D37">
        <w:rPr>
          <w:rFonts w:ascii="UnitPro" w:hAnsi="UnitPro" w:cs="UnitPro"/>
          <w:sz w:val="14"/>
          <w:szCs w:val="14"/>
          <w:lang w:val="en-US"/>
        </w:rPr>
        <w:t xml:space="preserve"> </w:t>
      </w:r>
      <w:r w:rsidR="00592D37">
        <w:t xml:space="preserve">→ </w:t>
      </w:r>
      <w:proofErr w:type="spellStart"/>
      <w:r w:rsidR="00592D37">
        <w:rPr>
          <w:rFonts w:ascii="UnitPro" w:hAnsi="UnitPro" w:cs="UnitPro"/>
          <w:sz w:val="14"/>
          <w:szCs w:val="14"/>
          <w:lang w:val="en-US"/>
        </w:rPr>
        <w:t>Informování</w:t>
      </w:r>
      <w:proofErr w:type="spellEnd"/>
      <w:r w:rsidR="00592D37">
        <w:rPr>
          <w:rFonts w:ascii="UnitPro" w:hAnsi="UnitPro" w:cs="UnitPro"/>
          <w:sz w:val="14"/>
          <w:szCs w:val="14"/>
          <w:lang w:val="en-US"/>
        </w:rPr>
        <w:t xml:space="preserve"> – </w:t>
      </w:r>
      <w:proofErr w:type="spellStart"/>
      <w:r w:rsidR="00592D37">
        <w:rPr>
          <w:rFonts w:ascii="UnitPro" w:hAnsi="UnitPro" w:cs="UnitPro"/>
          <w:sz w:val="14"/>
          <w:szCs w:val="14"/>
          <w:lang w:val="en-US"/>
        </w:rPr>
        <w:t>proje</w:t>
      </w:r>
      <w:r w:rsidR="00142FAA">
        <w:rPr>
          <w:rFonts w:ascii="UnitPro" w:hAnsi="UnitPro" w:cs="UnitPro"/>
          <w:sz w:val="14"/>
          <w:szCs w:val="14"/>
          <w:lang w:val="en-US"/>
        </w:rPr>
        <w:t>k</w:t>
      </w:r>
      <w:r w:rsidR="00592D37">
        <w:rPr>
          <w:rFonts w:ascii="UnitPro" w:hAnsi="UnitPro" w:cs="UnitPro"/>
          <w:sz w:val="14"/>
          <w:szCs w:val="14"/>
          <w:lang w:val="en-US"/>
        </w:rPr>
        <w:t>t</w:t>
      </w:r>
      <w:proofErr w:type="spellEnd"/>
      <w:r w:rsidR="00592D37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592D37">
        <w:rPr>
          <w:rFonts w:ascii="UnitPro" w:hAnsi="UnitPro" w:cs="UnitPro"/>
          <w:sz w:val="14"/>
          <w:szCs w:val="14"/>
          <w:lang w:val="en-US"/>
        </w:rPr>
        <w:t>na</w:t>
      </w:r>
      <w:proofErr w:type="spellEnd"/>
      <w:r w:rsidR="00592D37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592D37">
        <w:rPr>
          <w:rFonts w:ascii="UnitPro" w:hAnsi="UnitPro" w:cs="UnitPro"/>
          <w:sz w:val="14"/>
          <w:szCs w:val="14"/>
          <w:lang w:val="en-US"/>
        </w:rPr>
        <w:t>vědomí</w:t>
      </w:r>
      <w:proofErr w:type="spellEnd"/>
    </w:p>
    <w:p w14:paraId="269F2D60" w14:textId="2D38CBE6" w:rsidR="00592D37" w:rsidRPr="005171E2" w:rsidRDefault="00592D37" w:rsidP="00592D37">
      <w:pPr>
        <w:rPr>
          <w:lang w:val="en-US"/>
        </w:rPr>
      </w:pPr>
    </w:p>
    <w:p w14:paraId="7233AC9C" w14:textId="77777777" w:rsidR="007D5515" w:rsidRPr="005171E2" w:rsidRDefault="007D5515" w:rsidP="007D5515">
      <w:pPr>
        <w:rPr>
          <w:lang w:val="en-US"/>
        </w:rPr>
      </w:pPr>
    </w:p>
    <w:p w14:paraId="4371D8AE" w14:textId="77777777" w:rsidR="007D5515" w:rsidRDefault="007D5515" w:rsidP="007D5515">
      <w:pPr>
        <w:pStyle w:val="Nadpisobjektu"/>
      </w:pPr>
      <w:r>
        <w:t xml:space="preserve">Rada Hl. m. </w:t>
      </w:r>
      <w:proofErr w:type="spellStart"/>
      <w:r>
        <w:t>Prahy</w:t>
      </w:r>
      <w:proofErr w:type="spellEnd"/>
    </w:p>
    <w:p w14:paraId="66080EBE" w14:textId="77777777" w:rsidR="007D5515" w:rsidRPr="00A36876" w:rsidRDefault="007D5515" w:rsidP="00FB58C4">
      <w:pPr>
        <w:pStyle w:val="Vet-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lang w:val="en-US"/>
        </w:rPr>
      </w:pPr>
      <w:r w:rsidRPr="00A36876">
        <w:rPr>
          <w:lang w:val="en-US"/>
        </w:rPr>
        <w:t xml:space="preserve">doc. Ing. arch. Petr </w:t>
      </w:r>
      <w:proofErr w:type="spellStart"/>
      <w:r w:rsidRPr="00A36876">
        <w:rPr>
          <w:lang w:val="en-US"/>
        </w:rPr>
        <w:t>Hlaváček</w:t>
      </w:r>
      <w:proofErr w:type="spellEnd"/>
      <w:r w:rsidRPr="00A36876">
        <w:rPr>
          <w:lang w:val="en-US"/>
        </w:rPr>
        <w:t xml:space="preserve"> (</w:t>
      </w:r>
      <w:proofErr w:type="spellStart"/>
      <w:r w:rsidRPr="00A36876">
        <w:rPr>
          <w:lang w:val="en-US"/>
        </w:rPr>
        <w:t>radní</w:t>
      </w:r>
      <w:proofErr w:type="spellEnd"/>
      <w:r w:rsidRPr="00A36876">
        <w:rPr>
          <w:lang w:val="en-US"/>
        </w:rPr>
        <w:t xml:space="preserve"> </w:t>
      </w:r>
      <w:proofErr w:type="gramStart"/>
      <w:r w:rsidRPr="00A36876">
        <w:rPr>
          <w:lang w:val="en-US"/>
        </w:rPr>
        <w:t>pro oblast</w:t>
      </w:r>
      <w:proofErr w:type="gramEnd"/>
      <w:r w:rsidRPr="00A36876">
        <w:rPr>
          <w:lang w:val="en-US"/>
        </w:rPr>
        <w:t xml:space="preserve"> </w:t>
      </w:r>
      <w:proofErr w:type="spellStart"/>
      <w:r w:rsidRPr="00A36876">
        <w:rPr>
          <w:lang w:val="en-US"/>
        </w:rPr>
        <w:t>územního</w:t>
      </w:r>
      <w:proofErr w:type="spellEnd"/>
      <w:r w:rsidRPr="00A36876">
        <w:rPr>
          <w:lang w:val="en-US"/>
        </w:rPr>
        <w:t xml:space="preserve"> </w:t>
      </w:r>
      <w:proofErr w:type="spellStart"/>
      <w:r w:rsidRPr="00A36876">
        <w:rPr>
          <w:lang w:val="en-US"/>
        </w:rPr>
        <w:t>rozvoje</w:t>
      </w:r>
      <w:proofErr w:type="spellEnd"/>
      <w:r w:rsidRPr="00A36876">
        <w:rPr>
          <w:lang w:val="en-US"/>
        </w:rPr>
        <w:t xml:space="preserve"> a </w:t>
      </w:r>
      <w:proofErr w:type="spellStart"/>
      <w:r w:rsidRPr="00A36876">
        <w:rPr>
          <w:lang w:val="en-US"/>
        </w:rPr>
        <w:t>územního</w:t>
      </w:r>
      <w:proofErr w:type="spellEnd"/>
      <w:r w:rsidRPr="00A36876">
        <w:rPr>
          <w:lang w:val="en-US"/>
        </w:rPr>
        <w:t xml:space="preserve"> </w:t>
      </w:r>
      <w:proofErr w:type="spellStart"/>
      <w:r w:rsidRPr="00A36876">
        <w:rPr>
          <w:lang w:val="en-US"/>
        </w:rPr>
        <w:t>plánu</w:t>
      </w:r>
      <w:proofErr w:type="spellEnd"/>
      <w:r w:rsidRPr="00A36876">
        <w:rPr>
          <w:lang w:val="en-US"/>
        </w:rPr>
        <w:t>)</w:t>
      </w:r>
    </w:p>
    <w:p w14:paraId="5E2A6A83" w14:textId="77777777" w:rsidR="007D5515" w:rsidRPr="00A36876" w:rsidRDefault="007D5515" w:rsidP="007D5515">
      <w:pPr>
        <w:pStyle w:val="Nadpisobjektu"/>
      </w:pPr>
      <w:proofErr w:type="spellStart"/>
      <w:r w:rsidRPr="00A36876">
        <w:t>Správní</w:t>
      </w:r>
      <w:proofErr w:type="spellEnd"/>
      <w:r w:rsidRPr="00A36876">
        <w:t xml:space="preserve"> </w:t>
      </w:r>
      <w:proofErr w:type="spellStart"/>
      <w:r w:rsidRPr="00A36876">
        <w:t>celky</w:t>
      </w:r>
      <w:proofErr w:type="spellEnd"/>
    </w:p>
    <w:p w14:paraId="1C450094" w14:textId="77777777" w:rsidR="007D5515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Hlavní město Praha</w:t>
      </w:r>
    </w:p>
    <w:p w14:paraId="1E33F134" w14:textId="347B6918" w:rsidR="007D5515" w:rsidRPr="00A36876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36876">
        <w:t>Městská část Praha 6</w:t>
      </w:r>
      <w:r w:rsidR="00592D37">
        <w:t xml:space="preserve"> → </w:t>
      </w:r>
      <w:proofErr w:type="spellStart"/>
      <w:r w:rsidR="00592D37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592D37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592D37">
        <w:rPr>
          <w:rFonts w:ascii="UnitPro" w:hAnsi="UnitPro" w:cs="UnitPro"/>
          <w:sz w:val="14"/>
          <w:szCs w:val="14"/>
          <w:lang w:val="en-US"/>
        </w:rPr>
        <w:t>osobní</w:t>
      </w:r>
      <w:proofErr w:type="spellEnd"/>
      <w:r w:rsidR="00592D37">
        <w:rPr>
          <w:rFonts w:ascii="UnitPro" w:hAnsi="UnitPro" w:cs="UnitPro"/>
          <w:sz w:val="14"/>
          <w:szCs w:val="14"/>
          <w:lang w:val="en-US"/>
        </w:rPr>
        <w:t>,</w:t>
      </w:r>
    </w:p>
    <w:p w14:paraId="49B91DA6" w14:textId="061F40E8" w:rsidR="007D5515" w:rsidRPr="00A36876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36876">
        <w:t>Městská část Praha 7</w:t>
      </w:r>
      <w:r w:rsidR="00592D37">
        <w:t xml:space="preserve"> → </w:t>
      </w:r>
      <w:proofErr w:type="spellStart"/>
      <w:r w:rsidR="00592D37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592D37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592D37">
        <w:rPr>
          <w:rFonts w:ascii="UnitPro" w:hAnsi="UnitPro" w:cs="UnitPro"/>
          <w:sz w:val="14"/>
          <w:szCs w:val="14"/>
          <w:lang w:val="en-US"/>
        </w:rPr>
        <w:t>osobní</w:t>
      </w:r>
      <w:proofErr w:type="spellEnd"/>
      <w:r w:rsidR="00592D37">
        <w:rPr>
          <w:rFonts w:ascii="UnitPro" w:hAnsi="UnitPro" w:cs="UnitPro"/>
          <w:sz w:val="14"/>
          <w:szCs w:val="14"/>
          <w:lang w:val="en-US"/>
        </w:rPr>
        <w:t>,</w:t>
      </w:r>
    </w:p>
    <w:p w14:paraId="41C1CD00" w14:textId="77777777" w:rsidR="007D5515" w:rsidRPr="00A36876" w:rsidRDefault="007D5515" w:rsidP="00592D37">
      <w:pPr>
        <w:pStyle w:val="Vet-"/>
        <w:numPr>
          <w:ilvl w:val="0"/>
          <w:numId w:val="0"/>
        </w:numPr>
      </w:pPr>
    </w:p>
    <w:p w14:paraId="42E255E9" w14:textId="77777777" w:rsidR="007D5515" w:rsidRPr="00A36876" w:rsidRDefault="007D5515" w:rsidP="007D5515">
      <w:pPr>
        <w:pStyle w:val="Nadpisobjektu"/>
      </w:pPr>
      <w:r w:rsidRPr="00A36876">
        <w:t>hl. m. Praha</w:t>
      </w:r>
    </w:p>
    <w:p w14:paraId="0006AE7B" w14:textId="77777777" w:rsidR="007D5515" w:rsidRPr="005829AC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5829AC">
        <w:rPr>
          <w:rFonts w:cs="UnitSlabPro-Light"/>
        </w:rPr>
        <w:t xml:space="preserve">Odbor </w:t>
      </w:r>
      <w:proofErr w:type="spellStart"/>
      <w:r w:rsidRPr="005829AC">
        <w:rPr>
          <w:rFonts w:cs="UnitSlabPro-Light"/>
        </w:rPr>
        <w:t>památkov</w:t>
      </w:r>
      <w:proofErr w:type="spellEnd"/>
      <w:r w:rsidRPr="005829AC">
        <w:rPr>
          <w:rFonts w:cs="UnitSlabPro-Light"/>
          <w:lang w:val="fr-FR"/>
        </w:rPr>
        <w:t xml:space="preserve">é </w:t>
      </w:r>
      <w:r w:rsidRPr="005829AC">
        <w:rPr>
          <w:rFonts w:cs="UnitSlabPro-Light"/>
        </w:rPr>
        <w:t>péče MHMP</w:t>
      </w:r>
    </w:p>
    <w:p w14:paraId="1B604834" w14:textId="43F5CF5A" w:rsidR="007D5515" w:rsidRPr="005829AC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5829AC">
        <w:rPr>
          <w:rFonts w:cs="UnitSlabPro-Light"/>
        </w:rPr>
        <w:t>Komise pro cyklistickou dopravu RHMP</w:t>
      </w:r>
      <w:r w:rsidR="000A20F5">
        <w:rPr>
          <w:rFonts w:cs="UnitSlabPro-Light"/>
        </w:rPr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osobní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>,</w:t>
      </w:r>
    </w:p>
    <w:p w14:paraId="57BEAA1D" w14:textId="5C5831AC" w:rsidR="007D5515" w:rsidRPr="005829AC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5829AC">
        <w:rPr>
          <w:rFonts w:cs="UnitSlabPro-Light"/>
        </w:rPr>
        <w:t>Odbor rozvoje a financování dopravy MHMP</w:t>
      </w:r>
      <w:r w:rsidR="000A20F5">
        <w:rPr>
          <w:rFonts w:cs="UnitSlabPro-Light"/>
        </w:rPr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písemné</w:t>
      </w:r>
      <w:proofErr w:type="spellEnd"/>
    </w:p>
    <w:p w14:paraId="4890FCFE" w14:textId="60F67331" w:rsidR="007D5515" w:rsidRPr="005829AC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5829AC">
        <w:rPr>
          <w:rFonts w:cs="UnitSlabPro-Light"/>
        </w:rPr>
        <w:t>Odbor dopravní</w:t>
      </w:r>
      <w:proofErr w:type="spellStart"/>
      <w:r w:rsidRPr="005829AC">
        <w:rPr>
          <w:rFonts w:cs="UnitSlabPro-Light"/>
          <w:lang w:val="nl-NL"/>
        </w:rPr>
        <w:t>ch</w:t>
      </w:r>
      <w:proofErr w:type="spellEnd"/>
      <w:r w:rsidRPr="005829AC">
        <w:rPr>
          <w:rFonts w:cs="UnitSlabPro-Light"/>
          <w:lang w:val="nl-NL"/>
        </w:rPr>
        <w:t xml:space="preserve"> </w:t>
      </w:r>
      <w:proofErr w:type="spellStart"/>
      <w:r w:rsidRPr="005829AC">
        <w:rPr>
          <w:rFonts w:cs="UnitSlabPro-Light"/>
          <w:lang w:val="nl-NL"/>
        </w:rPr>
        <w:t>agend</w:t>
      </w:r>
      <w:proofErr w:type="spellEnd"/>
      <w:r w:rsidRPr="005829AC">
        <w:rPr>
          <w:rFonts w:cs="UnitSlabPro-Light"/>
          <w:lang w:val="nl-NL"/>
        </w:rPr>
        <w:t xml:space="preserve"> MHMP</w:t>
      </w:r>
      <w:r w:rsidR="000A20F5">
        <w:rPr>
          <w:rFonts w:cs="UnitSlabPro-Light"/>
          <w:lang w:val="nl-NL"/>
        </w:rPr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písemné</w:t>
      </w:r>
      <w:proofErr w:type="spellEnd"/>
    </w:p>
    <w:p w14:paraId="7D4669AC" w14:textId="3BE8077E" w:rsidR="007D5515" w:rsidRPr="005829AC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5829AC">
        <w:rPr>
          <w:rFonts w:cs="UnitSlabPro-Light"/>
        </w:rPr>
        <w:lastRenderedPageBreak/>
        <w:t>Odbor hospodaření s majetkem MHMP</w:t>
      </w:r>
      <w:r w:rsidR="000A20F5">
        <w:rPr>
          <w:rFonts w:cs="UnitSlabPro-Light"/>
        </w:rPr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Informování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–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</w:t>
      </w:r>
      <w:r w:rsidR="00945D7C">
        <w:rPr>
          <w:rFonts w:ascii="UnitPro" w:hAnsi="UnitPro" w:cs="UnitPro"/>
          <w:sz w:val="14"/>
          <w:szCs w:val="14"/>
          <w:lang w:val="en-US"/>
        </w:rPr>
        <w:t>k</w:t>
      </w:r>
      <w:r w:rsidR="000A20F5">
        <w:rPr>
          <w:rFonts w:ascii="UnitPro" w:hAnsi="UnitPro" w:cs="UnitPro"/>
          <w:sz w:val="14"/>
          <w:szCs w:val="14"/>
          <w:lang w:val="en-US"/>
        </w:rPr>
        <w:t>t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na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vědomí</w:t>
      </w:r>
      <w:proofErr w:type="spellEnd"/>
    </w:p>
    <w:p w14:paraId="1150DDAE" w14:textId="66A71710" w:rsidR="007D5515" w:rsidRPr="005829AC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5829AC">
        <w:rPr>
          <w:rFonts w:cs="UnitSlabPro-Light"/>
        </w:rPr>
        <w:t xml:space="preserve">Odbor </w:t>
      </w:r>
      <w:proofErr w:type="spellStart"/>
      <w:r w:rsidRPr="005829AC">
        <w:rPr>
          <w:rFonts w:cs="UnitSlabPro-Light"/>
        </w:rPr>
        <w:t>životn</w:t>
      </w:r>
      <w:proofErr w:type="spellEnd"/>
      <w:r w:rsidRPr="005829AC">
        <w:rPr>
          <w:rFonts w:cs="UnitSlabPro-Light"/>
          <w:lang w:val="fr-FR"/>
        </w:rPr>
        <w:t>í</w:t>
      </w:r>
      <w:r w:rsidRPr="005829AC">
        <w:rPr>
          <w:rFonts w:cs="UnitSlabPro-Light"/>
        </w:rPr>
        <w:t>ho prostředí MHMP</w:t>
      </w:r>
      <w:r w:rsidR="000A20F5">
        <w:rPr>
          <w:rFonts w:cs="UnitSlabPro-Light"/>
        </w:rPr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písemné</w:t>
      </w:r>
      <w:proofErr w:type="spellEnd"/>
    </w:p>
    <w:p w14:paraId="665508CB" w14:textId="4FF580F8" w:rsidR="007D5515" w:rsidRPr="005829AC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5829AC">
        <w:rPr>
          <w:rFonts w:cs="UnitSlabPro-Light"/>
        </w:rPr>
        <w:t xml:space="preserve">Odbor </w:t>
      </w:r>
      <w:r w:rsidR="00D40382">
        <w:rPr>
          <w:rFonts w:cs="UnitSlabPro-Light"/>
        </w:rPr>
        <w:t>investic</w:t>
      </w:r>
      <w:r w:rsidRPr="005829AC">
        <w:rPr>
          <w:rFonts w:cs="UnitSlabPro-Light"/>
        </w:rPr>
        <w:t xml:space="preserve"> MHMP</w:t>
      </w:r>
      <w:r w:rsidR="000A20F5">
        <w:rPr>
          <w:rFonts w:cs="UnitSlabPro-Light"/>
        </w:rPr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písemné</w:t>
      </w:r>
      <w:proofErr w:type="spellEnd"/>
    </w:p>
    <w:p w14:paraId="673F3081" w14:textId="77777777" w:rsidR="007D5515" w:rsidRPr="005829AC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5829AC">
        <w:rPr>
          <w:rFonts w:cs="UnitSlabPro-Light"/>
        </w:rPr>
        <w:t>Odbor strategický</w:t>
      </w:r>
      <w:r w:rsidRPr="005829AC">
        <w:rPr>
          <w:rFonts w:cs="UnitSlabPro-Light"/>
          <w:lang w:val="nl-NL"/>
        </w:rPr>
        <w:t>ch investic MHMP</w:t>
      </w:r>
    </w:p>
    <w:p w14:paraId="7E34C01E" w14:textId="38BE51CF" w:rsidR="007D5515" w:rsidRPr="005829AC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proofErr w:type="spellStart"/>
      <w:r w:rsidRPr="005829AC">
        <w:rPr>
          <w:rFonts w:cs="UnitSlabPro-Light"/>
          <w:lang w:val="nl-NL"/>
        </w:rPr>
        <w:t>Odbor</w:t>
      </w:r>
      <w:proofErr w:type="spellEnd"/>
      <w:r w:rsidRPr="005829AC">
        <w:rPr>
          <w:rFonts w:cs="UnitSlabPro-Light"/>
          <w:lang w:val="nl-NL"/>
        </w:rPr>
        <w:t xml:space="preserve"> </w:t>
      </w:r>
      <w:proofErr w:type="spellStart"/>
      <w:r w:rsidRPr="005829AC">
        <w:rPr>
          <w:rFonts w:cs="UnitSlabPro-Light"/>
          <w:lang w:val="nl-NL"/>
        </w:rPr>
        <w:t>Kancelář</w:t>
      </w:r>
      <w:proofErr w:type="spellEnd"/>
      <w:r w:rsidRPr="005829AC">
        <w:rPr>
          <w:rFonts w:cs="UnitSlabPro-Light"/>
          <w:lang w:val="nl-NL"/>
        </w:rPr>
        <w:t xml:space="preserve"> </w:t>
      </w:r>
      <w:proofErr w:type="spellStart"/>
      <w:r w:rsidRPr="005829AC">
        <w:rPr>
          <w:rFonts w:cs="UnitSlabPro-Light"/>
          <w:lang w:val="nl-NL"/>
        </w:rPr>
        <w:t>ředitele</w:t>
      </w:r>
      <w:proofErr w:type="spellEnd"/>
      <w:r w:rsidRPr="005829AC">
        <w:rPr>
          <w:rFonts w:cs="UnitSlabPro-Light"/>
          <w:lang w:val="nl-NL"/>
        </w:rPr>
        <w:t xml:space="preserve"> MHMP / </w:t>
      </w:r>
      <w:proofErr w:type="spellStart"/>
      <w:r w:rsidRPr="005829AC">
        <w:rPr>
          <w:rFonts w:cs="UnitSlabPro-Light"/>
          <w:lang w:val="nl-NL"/>
        </w:rPr>
        <w:t>Oddělení</w:t>
      </w:r>
      <w:proofErr w:type="spellEnd"/>
      <w:r w:rsidRPr="005829AC">
        <w:rPr>
          <w:rFonts w:cs="UnitSlabPro-Light"/>
          <w:lang w:val="nl-NL"/>
        </w:rPr>
        <w:t xml:space="preserve"> </w:t>
      </w:r>
      <w:proofErr w:type="spellStart"/>
      <w:r w:rsidRPr="005829AC">
        <w:rPr>
          <w:rFonts w:cs="UnitSlabPro-Light"/>
          <w:lang w:val="nl-NL"/>
        </w:rPr>
        <w:t>krizového</w:t>
      </w:r>
      <w:proofErr w:type="spellEnd"/>
      <w:r w:rsidRPr="005829AC">
        <w:rPr>
          <w:rFonts w:cs="UnitSlabPro-Light"/>
          <w:lang w:val="nl-NL"/>
        </w:rPr>
        <w:t xml:space="preserve"> </w:t>
      </w:r>
      <w:proofErr w:type="spellStart"/>
      <w:r w:rsidRPr="005829AC">
        <w:rPr>
          <w:rFonts w:cs="UnitSlabPro-Light"/>
          <w:lang w:val="nl-NL"/>
        </w:rPr>
        <w:t>managementu</w:t>
      </w:r>
      <w:proofErr w:type="spellEnd"/>
      <w:r w:rsidR="000A20F5">
        <w:rPr>
          <w:rFonts w:cs="UnitSlabPro-Light"/>
          <w:lang w:val="nl-NL"/>
        </w:rPr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písemné</w:t>
      </w:r>
      <w:proofErr w:type="spellEnd"/>
    </w:p>
    <w:p w14:paraId="48BB3762" w14:textId="7A9815B5" w:rsidR="007D5515" w:rsidRPr="005829AC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proofErr w:type="spellStart"/>
      <w:r w:rsidRPr="005829AC">
        <w:rPr>
          <w:rFonts w:cs="UnitSlabPro-Light"/>
          <w:lang w:val="nl-NL"/>
        </w:rPr>
        <w:t>Odbor</w:t>
      </w:r>
      <w:proofErr w:type="spellEnd"/>
      <w:r w:rsidRPr="005829AC">
        <w:rPr>
          <w:rFonts w:cs="UnitSlabPro-Light"/>
          <w:lang w:val="nl-NL"/>
        </w:rPr>
        <w:t xml:space="preserve"> </w:t>
      </w:r>
      <w:proofErr w:type="spellStart"/>
      <w:r w:rsidRPr="005829AC">
        <w:rPr>
          <w:rFonts w:cs="UnitSlabPro-Light"/>
          <w:lang w:val="nl-NL"/>
        </w:rPr>
        <w:t>územního</w:t>
      </w:r>
      <w:proofErr w:type="spellEnd"/>
      <w:r w:rsidRPr="005829AC">
        <w:rPr>
          <w:rFonts w:cs="UnitSlabPro-Light"/>
          <w:lang w:val="nl-NL"/>
        </w:rPr>
        <w:t xml:space="preserve"> </w:t>
      </w:r>
      <w:proofErr w:type="spellStart"/>
      <w:r w:rsidRPr="005829AC">
        <w:rPr>
          <w:rFonts w:cs="UnitSlabPro-Light"/>
          <w:lang w:val="nl-NL"/>
        </w:rPr>
        <w:t>rozvoje</w:t>
      </w:r>
      <w:proofErr w:type="spellEnd"/>
      <w:r w:rsidRPr="005829AC">
        <w:rPr>
          <w:rFonts w:cs="UnitSlabPro-Light"/>
          <w:lang w:val="nl-NL"/>
        </w:rPr>
        <w:t xml:space="preserve"> MHMP</w:t>
      </w:r>
      <w:r w:rsidR="000A20F5">
        <w:rPr>
          <w:rFonts w:cs="UnitSlabPro-Light"/>
          <w:lang w:val="nl-NL"/>
        </w:rPr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písemné</w:t>
      </w:r>
      <w:proofErr w:type="spellEnd"/>
    </w:p>
    <w:p w14:paraId="6680AF8C" w14:textId="77777777" w:rsidR="007D5515" w:rsidRPr="005829AC" w:rsidRDefault="007D5515" w:rsidP="007D5515">
      <w:pPr>
        <w:pStyle w:val="Vet-"/>
        <w:numPr>
          <w:ilvl w:val="0"/>
          <w:numId w:val="0"/>
        </w:numPr>
        <w:ind w:left="397"/>
        <w:rPr>
          <w:rFonts w:ascii="UnitSlabPro" w:hAnsi="UnitSlabPro" w:cs="UnitSlabPro"/>
        </w:rPr>
      </w:pPr>
    </w:p>
    <w:p w14:paraId="71DB8238" w14:textId="77777777" w:rsidR="007D5515" w:rsidRPr="00A36876" w:rsidRDefault="007D5515" w:rsidP="007D5515">
      <w:pPr>
        <w:pStyle w:val="Nadpisobjektu"/>
      </w:pPr>
      <w:proofErr w:type="spellStart"/>
      <w:r w:rsidRPr="00A36876">
        <w:t>Státní</w:t>
      </w:r>
      <w:proofErr w:type="spellEnd"/>
      <w:r w:rsidRPr="00A36876">
        <w:t xml:space="preserve"> </w:t>
      </w:r>
      <w:proofErr w:type="spellStart"/>
      <w:r w:rsidRPr="00A36876">
        <w:t>organizace</w:t>
      </w:r>
      <w:proofErr w:type="spellEnd"/>
    </w:p>
    <w:p w14:paraId="0D1FA1EC" w14:textId="1E29FDF5" w:rsidR="007D5515" w:rsidRPr="00A36876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36876">
        <w:t>Povodí Vltavy</w:t>
      </w:r>
      <w:r>
        <w:t xml:space="preserve"> (generální ředitelství, podnik dolní Vltava)</w:t>
      </w:r>
      <w:r w:rsidR="000A20F5">
        <w:t xml:space="preserve"> 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osobní</w:t>
      </w:r>
      <w:proofErr w:type="spellEnd"/>
    </w:p>
    <w:p w14:paraId="11938CB7" w14:textId="26FEF108" w:rsidR="007D5515" w:rsidRPr="00A36876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36876">
        <w:t xml:space="preserve">Státní plavební </w:t>
      </w:r>
      <w:proofErr w:type="spellStart"/>
      <w:r w:rsidRPr="00A36876">
        <w:rPr>
          <w:lang w:val="de-DE"/>
        </w:rPr>
        <w:t>spr</w:t>
      </w:r>
      <w:r w:rsidRPr="00A36876">
        <w:t>áva</w:t>
      </w:r>
      <w:proofErr w:type="spellEnd"/>
      <w:r w:rsidR="000A20F5">
        <w:t xml:space="preserve"> 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písemné</w:t>
      </w:r>
      <w:proofErr w:type="spellEnd"/>
    </w:p>
    <w:p w14:paraId="648A01E0" w14:textId="457B51D3" w:rsidR="007D5515" w:rsidRPr="00A36876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36876">
        <w:t>Oddíl jízdní Policie ČR</w:t>
      </w:r>
      <w:r w:rsidR="000A20F5">
        <w:t xml:space="preserve"> 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písemné</w:t>
      </w:r>
      <w:proofErr w:type="spellEnd"/>
    </w:p>
    <w:p w14:paraId="1D76CD76" w14:textId="77777777" w:rsidR="007D5515" w:rsidRPr="00A36876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36876">
        <w:t>Národní památkový ústav</w:t>
      </w:r>
    </w:p>
    <w:p w14:paraId="71B4EE99" w14:textId="28C275F8" w:rsidR="007D5515" w:rsidRPr="00A36876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36876">
        <w:t>A</w:t>
      </w:r>
      <w:r>
        <w:t>gentura ochrany přírody a krajiny ČR</w:t>
      </w:r>
      <w:r w:rsidR="000A20F5">
        <w:t xml:space="preserve"> 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písemné</w:t>
      </w:r>
      <w:proofErr w:type="spellEnd"/>
    </w:p>
    <w:p w14:paraId="45324F67" w14:textId="77777777" w:rsidR="007D5515" w:rsidRPr="00A36876" w:rsidRDefault="007D5515" w:rsidP="007D5515">
      <w:pPr>
        <w:pStyle w:val="Nadpisobjektu"/>
      </w:pPr>
    </w:p>
    <w:p w14:paraId="361D0AF2" w14:textId="77777777" w:rsidR="007D5515" w:rsidRPr="00A36876" w:rsidRDefault="007D5515" w:rsidP="007D5515">
      <w:pPr>
        <w:pStyle w:val="Nadpisobjektu"/>
      </w:pPr>
      <w:proofErr w:type="spellStart"/>
      <w:r w:rsidRPr="00A36876">
        <w:t>Městské</w:t>
      </w:r>
      <w:proofErr w:type="spellEnd"/>
      <w:r w:rsidRPr="00A36876">
        <w:t xml:space="preserve"> </w:t>
      </w:r>
      <w:proofErr w:type="spellStart"/>
      <w:r w:rsidRPr="00A36876">
        <w:t>organizace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a </w:t>
      </w:r>
      <w:proofErr w:type="spellStart"/>
      <w:r>
        <w:t>firmy</w:t>
      </w:r>
      <w:proofErr w:type="spellEnd"/>
    </w:p>
    <w:p w14:paraId="1339A84E" w14:textId="77777777" w:rsidR="007D5515" w:rsidRPr="00663707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663707">
        <w:rPr>
          <w:rFonts w:cs="UnitSlabPro-Light"/>
          <w:lang w:val="fr-FR"/>
        </w:rPr>
        <w:t>Institut pl</w:t>
      </w:r>
      <w:proofErr w:type="spellStart"/>
      <w:r w:rsidRPr="00663707">
        <w:rPr>
          <w:rFonts w:cs="UnitSlabPro-Light"/>
        </w:rPr>
        <w:t>ánování</w:t>
      </w:r>
      <w:proofErr w:type="spellEnd"/>
      <w:r w:rsidRPr="00663707">
        <w:rPr>
          <w:rFonts w:cs="UnitSlabPro-Light"/>
        </w:rPr>
        <w:t xml:space="preserve"> a rozvoje hlavního města Prahy</w:t>
      </w:r>
    </w:p>
    <w:p w14:paraId="25FA6944" w14:textId="421F6956" w:rsidR="007D5515" w:rsidRPr="00663707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663707">
        <w:rPr>
          <w:rFonts w:cs="UnitSlabPro-Light"/>
        </w:rPr>
        <w:t>PVS a.s.</w:t>
      </w:r>
      <w:r w:rsidR="000A20F5" w:rsidRPr="000A20F5"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osobní</w:t>
      </w:r>
      <w:proofErr w:type="spellEnd"/>
    </w:p>
    <w:p w14:paraId="63E1B2E7" w14:textId="77777777" w:rsidR="007D5515" w:rsidRPr="00663707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663707">
        <w:rPr>
          <w:rFonts w:cs="UnitSlabPro-Light"/>
        </w:rPr>
        <w:t>Lesy Hl. m. Prahy</w:t>
      </w:r>
    </w:p>
    <w:p w14:paraId="64992FC4" w14:textId="6E48EF10" w:rsidR="007D5515" w:rsidRPr="00663707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663707">
        <w:rPr>
          <w:rFonts w:cs="UnitSlabPro-Light"/>
        </w:rPr>
        <w:t>Dopravní podnik hlavního města Prahy, a. s.</w:t>
      </w:r>
      <w:r w:rsidR="000A20F5" w:rsidRPr="000A20F5"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Informování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–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</w:t>
      </w:r>
      <w:r w:rsidR="00142FAA">
        <w:rPr>
          <w:rFonts w:ascii="UnitPro" w:hAnsi="UnitPro" w:cs="UnitPro"/>
          <w:sz w:val="14"/>
          <w:szCs w:val="14"/>
          <w:lang w:val="en-US"/>
        </w:rPr>
        <w:t>k</w:t>
      </w:r>
      <w:r w:rsidR="000A20F5">
        <w:rPr>
          <w:rFonts w:ascii="UnitPro" w:hAnsi="UnitPro" w:cs="UnitPro"/>
          <w:sz w:val="14"/>
          <w:szCs w:val="14"/>
          <w:lang w:val="en-US"/>
        </w:rPr>
        <w:t>t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na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vědomí</w:t>
      </w:r>
      <w:proofErr w:type="spellEnd"/>
    </w:p>
    <w:p w14:paraId="63CA68F6" w14:textId="749AD895" w:rsidR="007D5515" w:rsidRPr="00663707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663707">
        <w:rPr>
          <w:rFonts w:cs="UnitSlabPro-Light"/>
        </w:rPr>
        <w:t>ROPID</w:t>
      </w:r>
      <w:r w:rsidR="000A20F5">
        <w:rPr>
          <w:rFonts w:cs="UnitSlabPro-Light"/>
        </w:rPr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Informování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–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</w:t>
      </w:r>
      <w:r w:rsidR="00142FAA">
        <w:rPr>
          <w:rFonts w:ascii="UnitPro" w:hAnsi="UnitPro" w:cs="UnitPro"/>
          <w:sz w:val="14"/>
          <w:szCs w:val="14"/>
          <w:lang w:val="en-US"/>
        </w:rPr>
        <w:t>k</w:t>
      </w:r>
      <w:r w:rsidR="000A20F5">
        <w:rPr>
          <w:rFonts w:ascii="UnitPro" w:hAnsi="UnitPro" w:cs="UnitPro"/>
          <w:sz w:val="14"/>
          <w:szCs w:val="14"/>
          <w:lang w:val="en-US"/>
        </w:rPr>
        <w:t>t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na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vědomí</w:t>
      </w:r>
      <w:proofErr w:type="spellEnd"/>
    </w:p>
    <w:p w14:paraId="6729A1BF" w14:textId="13166743" w:rsidR="007D5515" w:rsidRPr="00663707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663707">
        <w:rPr>
          <w:rFonts w:cs="UnitSlabPro-Light"/>
        </w:rPr>
        <w:t xml:space="preserve">Technická </w:t>
      </w:r>
      <w:proofErr w:type="spellStart"/>
      <w:r w:rsidRPr="00663707">
        <w:rPr>
          <w:rFonts w:cs="UnitSlabPro-Light"/>
          <w:lang w:val="de-DE"/>
        </w:rPr>
        <w:t>spr</w:t>
      </w:r>
      <w:r w:rsidRPr="00663707">
        <w:rPr>
          <w:rFonts w:cs="UnitSlabPro-Light"/>
        </w:rPr>
        <w:t>áva</w:t>
      </w:r>
      <w:proofErr w:type="spellEnd"/>
      <w:r w:rsidRPr="00663707">
        <w:rPr>
          <w:rFonts w:cs="UnitSlabPro-Light"/>
        </w:rPr>
        <w:t xml:space="preserve"> komunikací hlavního města Prahy, a.s.</w:t>
      </w:r>
      <w:r w:rsidR="000A20F5">
        <w:rPr>
          <w:rFonts w:cs="UnitSlabPro-Light"/>
        </w:rPr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osobní</w:t>
      </w:r>
      <w:proofErr w:type="spellEnd"/>
    </w:p>
    <w:p w14:paraId="432F0A4F" w14:textId="45564EEE" w:rsidR="007D5515" w:rsidRPr="00663707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663707">
        <w:rPr>
          <w:rFonts w:cs="UnitSlabPro-Light"/>
        </w:rPr>
        <w:t>Správci a vlastníci sítí technické infrastruktury</w:t>
      </w:r>
      <w:r w:rsidR="000A20F5">
        <w:rPr>
          <w:rFonts w:cs="UnitSlabPro-Light"/>
        </w:rPr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písemné</w:t>
      </w:r>
      <w:proofErr w:type="spellEnd"/>
    </w:p>
    <w:p w14:paraId="7EAB3E14" w14:textId="041EB68A" w:rsidR="007D5515" w:rsidRPr="000A20F5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r w:rsidRPr="00663707">
        <w:rPr>
          <w:rFonts w:cs="UnitSlabPro-Light"/>
        </w:rPr>
        <w:t>Pražské vodovody a kanalizace a.s.</w:t>
      </w:r>
      <w:r w:rsidR="000A20F5">
        <w:rPr>
          <w:rFonts w:cs="UnitSlabPro-Light"/>
        </w:rPr>
        <w:t xml:space="preserve"> </w:t>
      </w:r>
      <w:r w:rsidR="000A20F5">
        <w:t xml:space="preserve">→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 w:rsidR="000A20F5"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 w:rsidR="000A20F5">
        <w:rPr>
          <w:rFonts w:ascii="UnitPro" w:hAnsi="UnitPro" w:cs="UnitPro"/>
          <w:sz w:val="14"/>
          <w:szCs w:val="14"/>
          <w:lang w:val="en-US"/>
        </w:rPr>
        <w:t>osobní</w:t>
      </w:r>
      <w:proofErr w:type="spellEnd"/>
    </w:p>
    <w:p w14:paraId="10EEA6BE" w14:textId="7B4888E9" w:rsidR="000A20F5" w:rsidRPr="000A20F5" w:rsidRDefault="000A20F5" w:rsidP="000A20F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UnitSlabPro-Light"/>
        </w:rPr>
      </w:pPr>
      <w:proofErr w:type="spellStart"/>
      <w:r>
        <w:rPr>
          <w:rFonts w:cs="UnitSlabPro-Light"/>
        </w:rPr>
        <w:t>Trade</w:t>
      </w:r>
      <w:proofErr w:type="spellEnd"/>
      <w:r>
        <w:rPr>
          <w:rFonts w:cs="UnitSlabPro-Light"/>
        </w:rPr>
        <w:t xml:space="preserve"> centre </w:t>
      </w:r>
      <w:proofErr w:type="gramStart"/>
      <w:r>
        <w:rPr>
          <w:rFonts w:cs="UnitSlabPro-Light"/>
        </w:rPr>
        <w:t xml:space="preserve">Praha </w:t>
      </w:r>
      <w:r w:rsidRPr="00663707">
        <w:rPr>
          <w:rFonts w:cs="UnitSlabPro-Light"/>
        </w:rPr>
        <w:t xml:space="preserve"> a.s.</w:t>
      </w:r>
      <w:proofErr w:type="gramEnd"/>
      <w:r>
        <w:rPr>
          <w:rFonts w:cs="UnitSlabPro-Light"/>
        </w:rPr>
        <w:t xml:space="preserve"> (správce historické čistírny</w:t>
      </w:r>
      <w:r w:rsidR="00F53CB9">
        <w:rPr>
          <w:rFonts w:cs="UnitSlabPro-Light"/>
        </w:rPr>
        <w:t xml:space="preserve"> odpadních vod</w:t>
      </w:r>
      <w:r>
        <w:rPr>
          <w:rFonts w:cs="UnitSlabPro-Light"/>
        </w:rPr>
        <w:t xml:space="preserve">) </w:t>
      </w:r>
      <w:r>
        <w:t xml:space="preserve">→ </w:t>
      </w:r>
      <w:proofErr w:type="spellStart"/>
      <w:r>
        <w:rPr>
          <w:rFonts w:ascii="UnitPro" w:hAnsi="UnitPro" w:cs="UnitPro"/>
          <w:sz w:val="14"/>
          <w:szCs w:val="14"/>
          <w:lang w:val="en-US"/>
        </w:rPr>
        <w:t>Projednání</w:t>
      </w:r>
      <w:proofErr w:type="spellEnd"/>
      <w:r>
        <w:rPr>
          <w:rFonts w:ascii="UnitPro" w:hAnsi="UnitPro" w:cs="UnitPro"/>
          <w:sz w:val="14"/>
          <w:szCs w:val="14"/>
          <w:lang w:val="en-US"/>
        </w:rPr>
        <w:t xml:space="preserve"> </w:t>
      </w:r>
      <w:proofErr w:type="spellStart"/>
      <w:r>
        <w:rPr>
          <w:rFonts w:ascii="UnitPro" w:hAnsi="UnitPro" w:cs="UnitPro"/>
          <w:sz w:val="14"/>
          <w:szCs w:val="14"/>
          <w:lang w:val="en-US"/>
        </w:rPr>
        <w:t>osobní</w:t>
      </w:r>
      <w:proofErr w:type="spellEnd"/>
    </w:p>
    <w:p w14:paraId="7A3BCA2E" w14:textId="03FDB704" w:rsidR="000A20F5" w:rsidRPr="00663707" w:rsidRDefault="000A20F5" w:rsidP="000A20F5">
      <w:pPr>
        <w:pStyle w:val="Vet-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/>
        <w:rPr>
          <w:rFonts w:cs="UnitSlabPro-Light"/>
        </w:rPr>
      </w:pPr>
    </w:p>
    <w:p w14:paraId="74275125" w14:textId="77777777" w:rsidR="007D5515" w:rsidRPr="00A36876" w:rsidRDefault="007D5515" w:rsidP="007D5515">
      <w:pPr>
        <w:pStyle w:val="Vet-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ind w:left="397"/>
      </w:pPr>
    </w:p>
    <w:p w14:paraId="236100D0" w14:textId="77777777" w:rsidR="007D5515" w:rsidRPr="00A36876" w:rsidRDefault="007D5515" w:rsidP="007D5515">
      <w:pPr>
        <w:pStyle w:val="Nadpisobjektu"/>
      </w:pPr>
      <w:proofErr w:type="spellStart"/>
      <w:r w:rsidRPr="00A36876">
        <w:t>Dotčené</w:t>
      </w:r>
      <w:proofErr w:type="spellEnd"/>
      <w:r w:rsidRPr="00A36876">
        <w:t xml:space="preserve"> </w:t>
      </w:r>
      <w:proofErr w:type="spellStart"/>
      <w:r w:rsidRPr="00A36876">
        <w:t>orgány</w:t>
      </w:r>
      <w:proofErr w:type="spellEnd"/>
      <w:r w:rsidRPr="00A36876">
        <w:t xml:space="preserve"> </w:t>
      </w:r>
      <w:proofErr w:type="spellStart"/>
      <w:r w:rsidRPr="00A36876">
        <w:t>státní</w:t>
      </w:r>
      <w:proofErr w:type="spellEnd"/>
      <w:r w:rsidRPr="00A36876">
        <w:t xml:space="preserve"> </w:t>
      </w:r>
      <w:proofErr w:type="spellStart"/>
      <w:r w:rsidRPr="00A36876">
        <w:t>správy</w:t>
      </w:r>
      <w:proofErr w:type="spellEnd"/>
    </w:p>
    <w:p w14:paraId="5B68F584" w14:textId="77777777" w:rsidR="007D5515" w:rsidRPr="00A36876" w:rsidRDefault="007D5515" w:rsidP="00FB58C4">
      <w:pPr>
        <w:pStyle w:val="Vet-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36876">
        <w:t>Stavební a vodoprávní úřad MHMP</w:t>
      </w:r>
    </w:p>
    <w:p w14:paraId="649FAD81" w14:textId="77777777" w:rsidR="007D5515" w:rsidRPr="00A36876" w:rsidRDefault="007D5515" w:rsidP="00FB58C4">
      <w:pPr>
        <w:pStyle w:val="Vet-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36876">
        <w:t>Stavební úřad MČ Praha 6</w:t>
      </w:r>
    </w:p>
    <w:p w14:paraId="5CD024EC" w14:textId="77777777" w:rsidR="007D5515" w:rsidRPr="00A36876" w:rsidRDefault="007D5515" w:rsidP="00FB58C4">
      <w:pPr>
        <w:pStyle w:val="Vet-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36876">
        <w:t>Stavební úřad MČ Praha 7</w:t>
      </w:r>
    </w:p>
    <w:p w14:paraId="0D6BCE90" w14:textId="77777777" w:rsidR="007D5515" w:rsidRPr="00A36876" w:rsidRDefault="007D5515" w:rsidP="007D5515">
      <w:pPr>
        <w:pStyle w:val="Vet-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7BE03131" w14:textId="77777777" w:rsidR="007D5515" w:rsidRDefault="007D5515" w:rsidP="007D5515">
      <w:pPr>
        <w:pStyle w:val="Nadpisobjektu"/>
      </w:pPr>
      <w:proofErr w:type="spellStart"/>
      <w:r>
        <w:lastRenderedPageBreak/>
        <w:t>Příměstský</w:t>
      </w:r>
      <w:proofErr w:type="spellEnd"/>
      <w:r>
        <w:t xml:space="preserve"> park </w:t>
      </w:r>
      <w:proofErr w:type="spellStart"/>
      <w:r>
        <w:t>trojská</w:t>
      </w:r>
      <w:proofErr w:type="spellEnd"/>
      <w:r>
        <w:t xml:space="preserve"> </w:t>
      </w:r>
      <w:proofErr w:type="spellStart"/>
      <w:r>
        <w:t>kotlina</w:t>
      </w:r>
      <w:proofErr w:type="spellEnd"/>
      <w:r>
        <w:br/>
      </w:r>
    </w:p>
    <w:p w14:paraId="62CC1E8F" w14:textId="77777777" w:rsidR="007D5515" w:rsidRDefault="007D5515" w:rsidP="007D5515">
      <w:pPr>
        <w:pStyle w:val="Nadpisobjektu"/>
      </w:pPr>
      <w:proofErr w:type="spellStart"/>
      <w:r w:rsidRPr="00A36876">
        <w:t>Soukromé</w:t>
      </w:r>
      <w:proofErr w:type="spellEnd"/>
      <w:r w:rsidRPr="00A36876">
        <w:t xml:space="preserve"> </w:t>
      </w:r>
      <w:proofErr w:type="spellStart"/>
      <w:r w:rsidRPr="00A36876">
        <w:t>subjekty</w:t>
      </w:r>
      <w:proofErr w:type="spellEnd"/>
      <w:r w:rsidRPr="00A36876">
        <w:t xml:space="preserve"> a </w:t>
      </w:r>
      <w:proofErr w:type="spellStart"/>
      <w:r w:rsidRPr="00A36876">
        <w:t>občanské</w:t>
      </w:r>
      <w:proofErr w:type="spellEnd"/>
      <w:r w:rsidRPr="00A36876">
        <w:t xml:space="preserve"> </w:t>
      </w:r>
      <w:proofErr w:type="spellStart"/>
      <w:r w:rsidRPr="00A36876">
        <w:t>spolky</w:t>
      </w:r>
      <w:proofErr w:type="spellEnd"/>
    </w:p>
    <w:p w14:paraId="6DC5E1FB" w14:textId="77777777" w:rsidR="007D5515" w:rsidRPr="00A36876" w:rsidRDefault="007D5515" w:rsidP="007D5515">
      <w:pPr>
        <w:pStyle w:val="Vet-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Nevládní neziskové organizace</w:t>
      </w:r>
    </w:p>
    <w:p w14:paraId="5B7B5058" w14:textId="77777777" w:rsidR="007D5515" w:rsidRPr="00A36876" w:rsidRDefault="007D5515" w:rsidP="007D5515"/>
    <w:p w14:paraId="180137D6" w14:textId="03B4D918" w:rsidR="00077249" w:rsidRDefault="007D5515" w:rsidP="00E653A2">
      <w:r>
        <w:rPr>
          <w:rStyle w:val="Normlnez"/>
        </w:rPr>
        <w:t>Úplný seznam subjektů, případně kontaktní osoby</w:t>
      </w:r>
      <w:r w:rsidRPr="00A36876">
        <w:rPr>
          <w:rStyle w:val="Normlnez"/>
        </w:rPr>
        <w:t xml:space="preserve"> </w:t>
      </w:r>
      <w:r>
        <w:rPr>
          <w:rStyle w:val="Normlnez"/>
        </w:rPr>
        <w:t xml:space="preserve">bude předán zpracovateli na vyžádání po podpisu smlouvy. </w:t>
      </w:r>
      <w:r w:rsidR="00142FAA">
        <w:rPr>
          <w:rStyle w:val="Normlnez"/>
        </w:rPr>
        <w:t xml:space="preserve">Větší setkání workshopového formátu – platformy </w:t>
      </w:r>
      <w:r>
        <w:rPr>
          <w:rStyle w:val="Normlnez"/>
        </w:rPr>
        <w:t>a pracovní skupiny budou svolávány objednatelem. Samostatné konzultace a dílčí jednání budou v gesci zpracovatele.</w:t>
      </w:r>
    </w:p>
    <w:p w14:paraId="6761D0DD" w14:textId="15A58A1A" w:rsidR="00805E13" w:rsidRDefault="00805E13" w:rsidP="00F64297">
      <w:pPr>
        <w:pStyle w:val="Impresum"/>
        <w:jc w:val="left"/>
      </w:pPr>
    </w:p>
    <w:p w14:paraId="0AAFC5B7" w14:textId="77777777" w:rsidR="004734BE" w:rsidRDefault="004734BE" w:rsidP="00F64297">
      <w:pPr>
        <w:pStyle w:val="Impresum"/>
        <w:jc w:val="left"/>
      </w:pPr>
    </w:p>
    <w:p w14:paraId="22FF95C5" w14:textId="026AD436" w:rsidR="009D5E2D" w:rsidRPr="00142FAA" w:rsidRDefault="009D5E2D" w:rsidP="00142FAA">
      <w:pPr>
        <w:spacing w:after="160" w:line="259" w:lineRule="auto"/>
        <w:jc w:val="left"/>
        <w:rPr>
          <w:rFonts w:ascii="UnitPro-Medi" w:hAnsi="UnitPro-Medi"/>
        </w:rPr>
      </w:pPr>
    </w:p>
    <w:sectPr w:rsidR="009D5E2D" w:rsidRPr="00142FAA" w:rsidSect="004159FB">
      <w:footerReference w:type="default" r:id="rId14"/>
      <w:pgSz w:w="11907" w:h="16840" w:code="9"/>
      <w:pgMar w:top="1134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C60A1" w14:textId="77777777" w:rsidR="000E11B7" w:rsidRDefault="000E11B7" w:rsidP="006E7A45">
      <w:pPr>
        <w:spacing w:line="240" w:lineRule="auto"/>
      </w:pPr>
      <w:r>
        <w:separator/>
      </w:r>
    </w:p>
  </w:endnote>
  <w:endnote w:type="continuationSeparator" w:id="0">
    <w:p w14:paraId="51F24222" w14:textId="77777777" w:rsidR="000E11B7" w:rsidRDefault="000E11B7" w:rsidP="006E7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tPro-Medi">
    <w:altName w:val="Arial"/>
    <w:panose1 w:val="020B0604020202020204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altName w:val="Calibri"/>
    <w:panose1 w:val="020B0604020202020204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tSlabPro-Light">
    <w:altName w:val="Calibri"/>
    <w:panose1 w:val="020B0604020202020204"/>
    <w:charset w:val="00"/>
    <w:family w:val="modern"/>
    <w:notTrueType/>
    <w:pitch w:val="variable"/>
    <w:sig w:usb0="A00002FF" w:usb1="40002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UnitSlabPro">
    <w:altName w:val="Calibri"/>
    <w:panose1 w:val="020B0604020202020204"/>
    <w:charset w:val="00"/>
    <w:family w:val="modern"/>
    <w:notTrueType/>
    <w:pitch w:val="variable"/>
    <w:sig w:usb0="A00002FF" w:usb1="4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Ita">
    <w:altName w:val="Calibri"/>
    <w:panose1 w:val="020B0604020202020204"/>
    <w:charset w:val="00"/>
    <w:family w:val="swiss"/>
    <w:notTrueType/>
    <w:pitch w:val="variable"/>
    <w:sig w:usb0="A00002FF" w:usb1="5000207B" w:usb2="00000008" w:usb3="00000000" w:csb0="0000009F" w:csb1="00000000"/>
  </w:font>
  <w:font w:name="UnitPro">
    <w:altName w:val="Calibri"/>
    <w:panose1 w:val="020B0604020202020204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altName w:val="Calibri"/>
    <w:panose1 w:val="020B0604020202020204"/>
    <w:charset w:val="00"/>
    <w:family w:val="modern"/>
    <w:notTrueType/>
    <w:pitch w:val="variable"/>
    <w:sig w:usb0="A00002FF" w:usb1="4000207B" w:usb2="00000008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nitSlabPro-BoldIta">
    <w:altName w:val="Calibri"/>
    <w:panose1 w:val="020B0604020202020204"/>
    <w:charset w:val="00"/>
    <w:family w:val="modern"/>
    <w:notTrueType/>
    <w:pitch w:val="variable"/>
    <w:sig w:usb0="A00002FF" w:usb1="4000207B" w:usb2="00000008" w:usb3="00000000" w:csb0="0000009F" w:csb1="00000000"/>
  </w:font>
  <w:font w:name="UnitPro-Bold">
    <w:altName w:val="Calibri"/>
    <w:panose1 w:val="020B0604020202020204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1E714" w14:textId="77777777" w:rsidR="0038343B" w:rsidRDefault="003834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3523D4" wp14:editId="5FAC419F">
              <wp:simplePos x="0" y="0"/>
              <wp:positionH relativeFrom="column">
                <wp:posOffset>-137160</wp:posOffset>
              </wp:positionH>
              <wp:positionV relativeFrom="paragraph">
                <wp:posOffset>0</wp:posOffset>
              </wp:positionV>
              <wp:extent cx="417960" cy="29664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960" cy="296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A1DE8" w14:textId="69327660" w:rsidR="0038343B" w:rsidRDefault="0038343B" w:rsidP="003F06A7">
                          <w:pPr>
                            <w:pStyle w:val="Zpat"/>
                            <w:jc w:val="center"/>
                          </w:pPr>
                          <w:r w:rsidRPr="003F06A7">
                            <w:t>–––</w:t>
                          </w:r>
                          <w:r>
                            <w:br/>
                          </w:r>
                          <w:sdt>
                            <w:sdtPr>
                              <w:id w:val="19173083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A5AC7">
                                <w:rPr>
                                  <w:noProof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523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.8pt;margin-top:0;width:32.9pt;height:2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" filled="f" stroked="f">
              <v:textbox>
                <w:txbxContent>
                  <w:p w14:paraId="073A1DE8" w14:textId="69327660" w:rsidR="0038343B" w:rsidRDefault="0038343B" w:rsidP="003F06A7">
                    <w:pPr>
                      <w:pStyle w:val="Zpat"/>
                      <w:jc w:val="center"/>
                    </w:pPr>
                    <w:r w:rsidRPr="003F06A7">
                      <w:t>–––</w:t>
                    </w:r>
                    <w:r>
                      <w:br/>
                    </w:r>
                    <w:sdt>
                      <w:sdtPr>
                        <w:id w:val="19173083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A5AC7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E0D58" w14:textId="77777777" w:rsidR="0038343B" w:rsidRDefault="003834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5E6725" wp14:editId="36A7F658">
              <wp:simplePos x="0" y="0"/>
              <wp:positionH relativeFrom="column">
                <wp:posOffset>5850890</wp:posOffset>
              </wp:positionH>
              <wp:positionV relativeFrom="paragraph">
                <wp:posOffset>0</wp:posOffset>
              </wp:positionV>
              <wp:extent cx="418320" cy="29664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20" cy="296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A4381" w14:textId="0A04A433" w:rsidR="0038343B" w:rsidRDefault="0038343B" w:rsidP="003F06A7">
                          <w:pPr>
                            <w:pStyle w:val="Zpat"/>
                            <w:jc w:val="center"/>
                          </w:pPr>
                          <w:r w:rsidRPr="003F06A7">
                            <w:t>–––</w:t>
                          </w:r>
                          <w:r>
                            <w:br/>
                          </w:r>
                          <w:sdt>
                            <w:sdtPr>
                              <w:id w:val="18641550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A5AC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E672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0.7pt;margin-top:0;width:32.95pt;height:2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" filled="f" stroked="f">
              <v:textbox>
                <w:txbxContent>
                  <w:p w14:paraId="3E2A4381" w14:textId="0A04A433" w:rsidR="0038343B" w:rsidRDefault="0038343B" w:rsidP="003F06A7">
                    <w:pPr>
                      <w:pStyle w:val="Zpat"/>
                      <w:jc w:val="center"/>
                    </w:pPr>
                    <w:r w:rsidRPr="003F06A7">
                      <w:t>–––</w:t>
                    </w:r>
                    <w:r>
                      <w:br/>
                    </w:r>
                    <w:sdt>
                      <w:sdtPr>
                        <w:id w:val="186415509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A5AC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32E9D" w14:textId="77777777" w:rsidR="0038343B" w:rsidRDefault="003834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A26A34" wp14:editId="45D13DBC">
              <wp:simplePos x="0" y="0"/>
              <wp:positionH relativeFrom="column">
                <wp:posOffset>5850890</wp:posOffset>
              </wp:positionH>
              <wp:positionV relativeFrom="paragraph">
                <wp:posOffset>0</wp:posOffset>
              </wp:positionV>
              <wp:extent cx="418320" cy="29664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20" cy="296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A6067" w14:textId="384079E0" w:rsidR="0038343B" w:rsidRDefault="0038343B" w:rsidP="003F06A7">
                          <w:pPr>
                            <w:pStyle w:val="Zpat"/>
                            <w:jc w:val="center"/>
                          </w:pPr>
                          <w:r w:rsidRPr="003F06A7">
                            <w:t>–––</w:t>
                          </w:r>
                          <w:r>
                            <w:br/>
                          </w:r>
                          <w:sdt>
                            <w:sdtPr>
                              <w:id w:val="129254918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A5AC7">
                                <w:rPr>
                                  <w:noProof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26A3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60.7pt;margin-top:0;width:32.95pt;height:2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" filled="f" stroked="f">
              <v:textbox>
                <w:txbxContent>
                  <w:p w14:paraId="392A6067" w14:textId="384079E0" w:rsidR="0038343B" w:rsidRDefault="0038343B" w:rsidP="003F06A7">
                    <w:pPr>
                      <w:pStyle w:val="Zpat"/>
                      <w:jc w:val="center"/>
                    </w:pPr>
                    <w:r w:rsidRPr="003F06A7">
                      <w:t>–––</w:t>
                    </w:r>
                    <w:r>
                      <w:br/>
                    </w:r>
                    <w:sdt>
                      <w:sdtPr>
                        <w:id w:val="1292549189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A5AC7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DA3E3" w14:textId="77777777" w:rsidR="000E11B7" w:rsidRDefault="000E11B7" w:rsidP="006E7A45">
      <w:pPr>
        <w:spacing w:line="240" w:lineRule="auto"/>
      </w:pPr>
      <w:r>
        <w:separator/>
      </w:r>
    </w:p>
  </w:footnote>
  <w:footnote w:type="continuationSeparator" w:id="0">
    <w:p w14:paraId="5D6E70B7" w14:textId="77777777" w:rsidR="000E11B7" w:rsidRDefault="000E11B7" w:rsidP="006E7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82F"/>
    <w:multiLevelType w:val="hybridMultilevel"/>
    <w:tmpl w:val="6B4CE004"/>
    <w:lvl w:ilvl="0" w:tplc="9440F340">
      <w:start w:val="2"/>
      <w:numFmt w:val="bullet"/>
      <w:lvlText w:val="-"/>
      <w:lvlJc w:val="left"/>
      <w:pPr>
        <w:ind w:left="1636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02D1"/>
    <w:multiLevelType w:val="hybridMultilevel"/>
    <w:tmpl w:val="8946AD0E"/>
    <w:lvl w:ilvl="0" w:tplc="0910FC54">
      <w:start w:val="2"/>
      <w:numFmt w:val="bullet"/>
      <w:lvlText w:val="‒"/>
      <w:lvlJc w:val="left"/>
      <w:pPr>
        <w:ind w:left="1429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F37C7"/>
    <w:multiLevelType w:val="hybridMultilevel"/>
    <w:tmpl w:val="11B21F20"/>
    <w:lvl w:ilvl="0" w:tplc="0910FC54">
      <w:start w:val="2"/>
      <w:numFmt w:val="bullet"/>
      <w:lvlText w:val="‒"/>
      <w:lvlJc w:val="left"/>
      <w:pPr>
        <w:ind w:left="1429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8F5C79"/>
    <w:multiLevelType w:val="hybridMultilevel"/>
    <w:tmpl w:val="8D70A556"/>
    <w:lvl w:ilvl="0" w:tplc="0910FC54">
      <w:start w:val="2"/>
      <w:numFmt w:val="bullet"/>
      <w:lvlText w:val="‒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C036B"/>
    <w:multiLevelType w:val="hybridMultilevel"/>
    <w:tmpl w:val="429CC784"/>
    <w:lvl w:ilvl="0" w:tplc="AEDEFF40">
      <w:start w:val="1"/>
      <w:numFmt w:val="decimal"/>
      <w:lvlText w:val="%1"/>
      <w:lvlJc w:val="left"/>
      <w:pPr>
        <w:ind w:left="1080" w:hanging="360"/>
      </w:pPr>
      <w:rPr>
        <w:rFonts w:ascii="UnitPro-Medi" w:hAnsi="UnitPro-Medi" w:cs="UnitPro-Medi" w:hint="default"/>
      </w:rPr>
    </w:lvl>
    <w:lvl w:ilvl="1" w:tplc="0910FC54">
      <w:start w:val="2"/>
      <w:numFmt w:val="bullet"/>
      <w:lvlText w:val="‒"/>
      <w:lvlJc w:val="left"/>
      <w:pPr>
        <w:ind w:left="1800" w:hanging="360"/>
      </w:pPr>
      <w:rPr>
        <w:rFonts w:ascii="Palatino Linotype" w:eastAsia="Times New Roman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F2075A"/>
    <w:multiLevelType w:val="hybridMultilevel"/>
    <w:tmpl w:val="85B053B2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1609"/>
    <w:multiLevelType w:val="hybridMultilevel"/>
    <w:tmpl w:val="2FF2DEC4"/>
    <w:lvl w:ilvl="0" w:tplc="51F80D64">
      <w:start w:val="1"/>
      <w:numFmt w:val="decimalZero"/>
      <w:pStyle w:val="slovn-obrzek"/>
      <w:lvlText w:val="obr / %1"/>
      <w:lvlJc w:val="left"/>
      <w:pPr>
        <w:ind w:left="1117" w:hanging="360"/>
      </w:pPr>
      <w:rPr>
        <w:rFonts w:hint="default"/>
        <w:caps/>
        <w:sz w:val="12"/>
        <w:u w:val="words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0E603CE4"/>
    <w:multiLevelType w:val="multilevel"/>
    <w:tmpl w:val="C9F8E74A"/>
    <w:styleLink w:val="slovn-tabulkas"/>
    <w:lvl w:ilvl="0">
      <w:start w:val="1"/>
      <w:numFmt w:val="decimalZero"/>
      <w:suff w:val="nothing"/>
      <w:lvlText w:val="TAB / %1"/>
      <w:lvlJc w:val="left"/>
      <w:pPr>
        <w:ind w:left="0" w:firstLine="0"/>
      </w:pPr>
      <w:rPr>
        <w:rFonts w:ascii="UnitPro-Light" w:hAnsi="UnitPro-Light"/>
        <w:sz w:val="11"/>
        <w:u w:val="words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2D65068"/>
    <w:multiLevelType w:val="hybridMultilevel"/>
    <w:tmpl w:val="E7924C7C"/>
    <w:lvl w:ilvl="0" w:tplc="0910FC54">
      <w:start w:val="2"/>
      <w:numFmt w:val="bullet"/>
      <w:lvlText w:val="‒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A26EE"/>
    <w:multiLevelType w:val="hybridMultilevel"/>
    <w:tmpl w:val="7FEAD992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910FC54">
      <w:start w:val="2"/>
      <w:numFmt w:val="bullet"/>
      <w:lvlText w:val="‒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B22EB"/>
    <w:multiLevelType w:val="hybridMultilevel"/>
    <w:tmpl w:val="73921F14"/>
    <w:lvl w:ilvl="0" w:tplc="0405000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C4F20"/>
    <w:multiLevelType w:val="hybridMultilevel"/>
    <w:tmpl w:val="6840C4B8"/>
    <w:lvl w:ilvl="0" w:tplc="BF8045A8">
      <w:start w:val="1"/>
      <w:numFmt w:val="decimal"/>
      <w:lvlText w:val="%1"/>
      <w:lvlJc w:val="left"/>
      <w:pPr>
        <w:ind w:left="1080" w:hanging="360"/>
      </w:pPr>
      <w:rPr>
        <w:rFonts w:ascii="UnitPro-Medi" w:hAnsi="UnitPro-Medi" w:cs="UnitPro-Me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D43878"/>
    <w:multiLevelType w:val="hybridMultilevel"/>
    <w:tmpl w:val="4C02462A"/>
    <w:lvl w:ilvl="0" w:tplc="90442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520D1"/>
    <w:multiLevelType w:val="multilevel"/>
    <w:tmpl w:val="9572BA00"/>
    <w:styleLink w:val="Zdrojenadpisy"/>
    <w:lvl w:ilvl="0">
      <w:start w:val="1"/>
      <w:numFmt w:val="none"/>
      <w:pStyle w:val="Vet----------"/>
      <w:suff w:val="nothing"/>
      <w:lvlText w:val="----------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E8F0173"/>
    <w:multiLevelType w:val="hybridMultilevel"/>
    <w:tmpl w:val="C21A1788"/>
    <w:lvl w:ilvl="0" w:tplc="0910FC54">
      <w:start w:val="2"/>
      <w:numFmt w:val="bullet"/>
      <w:lvlText w:val="‒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B03921"/>
    <w:multiLevelType w:val="hybridMultilevel"/>
    <w:tmpl w:val="DFF2FAEC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91987"/>
    <w:multiLevelType w:val="hybridMultilevel"/>
    <w:tmpl w:val="23CA6668"/>
    <w:lvl w:ilvl="0" w:tplc="0910FC54">
      <w:start w:val="2"/>
      <w:numFmt w:val="bullet"/>
      <w:lvlText w:val="‒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910FC54">
      <w:start w:val="2"/>
      <w:numFmt w:val="bullet"/>
      <w:lvlText w:val="‒"/>
      <w:lvlJc w:val="left"/>
      <w:pPr>
        <w:ind w:left="1800" w:hanging="360"/>
      </w:pPr>
      <w:rPr>
        <w:rFonts w:ascii="Palatino Linotype" w:eastAsia="Times New Roman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C10C43"/>
    <w:multiLevelType w:val="hybridMultilevel"/>
    <w:tmpl w:val="0D8E536C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92725"/>
    <w:multiLevelType w:val="hybridMultilevel"/>
    <w:tmpl w:val="FB14EE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552F2"/>
    <w:multiLevelType w:val="hybridMultilevel"/>
    <w:tmpl w:val="914C9B4E"/>
    <w:lvl w:ilvl="0" w:tplc="0910FC54">
      <w:start w:val="2"/>
      <w:numFmt w:val="bullet"/>
      <w:lvlText w:val="‒"/>
      <w:lvlJc w:val="left"/>
      <w:pPr>
        <w:ind w:left="1636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015F1"/>
    <w:multiLevelType w:val="hybridMultilevel"/>
    <w:tmpl w:val="00A0660E"/>
    <w:lvl w:ilvl="0" w:tplc="9440F34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774B6"/>
    <w:multiLevelType w:val="hybridMultilevel"/>
    <w:tmpl w:val="10B43AF8"/>
    <w:lvl w:ilvl="0" w:tplc="14F434EE">
      <w:numFmt w:val="bullet"/>
      <w:lvlText w:val="-"/>
      <w:lvlJc w:val="left"/>
      <w:pPr>
        <w:ind w:left="1636" w:hanging="360"/>
      </w:pPr>
      <w:rPr>
        <w:rFonts w:ascii="UnitSlabPro-Light" w:eastAsiaTheme="minorHAnsi" w:hAnsi="UnitSlabPro-Light" w:cs="UnitSlabPro-Light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2C2B1665"/>
    <w:multiLevelType w:val="multilevel"/>
    <w:tmpl w:val="853CD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36" w:hanging="1440"/>
      </w:pPr>
      <w:rPr>
        <w:rFonts w:hint="default"/>
      </w:rPr>
    </w:lvl>
  </w:abstractNum>
  <w:abstractNum w:abstractNumId="23" w15:restartNumberingAfterBreak="0">
    <w:nsid w:val="2DCF1F82"/>
    <w:multiLevelType w:val="hybridMultilevel"/>
    <w:tmpl w:val="75327C84"/>
    <w:lvl w:ilvl="0" w:tplc="0910FC54">
      <w:start w:val="2"/>
      <w:numFmt w:val="bullet"/>
      <w:lvlText w:val="‒"/>
      <w:lvlJc w:val="left"/>
      <w:pPr>
        <w:ind w:left="1457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4" w15:restartNumberingAfterBreak="0">
    <w:nsid w:val="2F8A7B81"/>
    <w:multiLevelType w:val="hybridMultilevel"/>
    <w:tmpl w:val="8DBA814E"/>
    <w:styleLink w:val="ImportedStyle3"/>
    <w:lvl w:ilvl="0" w:tplc="FAAA03E0">
      <w:start w:val="1"/>
      <w:numFmt w:val="bullet"/>
      <w:lvlText w:val="-"/>
      <w:lvlJc w:val="left"/>
      <w:pPr>
        <w:ind w:left="709" w:hanging="3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2EFD14">
      <w:start w:val="1"/>
      <w:numFmt w:val="bullet"/>
      <w:lvlText w:val="o"/>
      <w:lvlJc w:val="left"/>
      <w:pPr>
        <w:ind w:left="142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3C4AC2">
      <w:start w:val="1"/>
      <w:numFmt w:val="bullet"/>
      <w:lvlText w:val="▪"/>
      <w:lvlJc w:val="left"/>
      <w:pPr>
        <w:ind w:left="214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BEC736">
      <w:start w:val="1"/>
      <w:numFmt w:val="bullet"/>
      <w:lvlText w:val="·"/>
      <w:lvlJc w:val="left"/>
      <w:pPr>
        <w:ind w:left="2869" w:hanging="3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2C9EBA">
      <w:start w:val="1"/>
      <w:numFmt w:val="bullet"/>
      <w:lvlText w:val="o"/>
      <w:lvlJc w:val="left"/>
      <w:pPr>
        <w:ind w:left="358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4476A">
      <w:start w:val="1"/>
      <w:numFmt w:val="bullet"/>
      <w:lvlText w:val="▪"/>
      <w:lvlJc w:val="left"/>
      <w:pPr>
        <w:ind w:left="430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3A1F06">
      <w:start w:val="1"/>
      <w:numFmt w:val="bullet"/>
      <w:lvlText w:val="·"/>
      <w:lvlJc w:val="left"/>
      <w:pPr>
        <w:ind w:left="5029" w:hanging="3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74AA26">
      <w:start w:val="1"/>
      <w:numFmt w:val="bullet"/>
      <w:lvlText w:val="o"/>
      <w:lvlJc w:val="left"/>
      <w:pPr>
        <w:ind w:left="574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E29704">
      <w:start w:val="1"/>
      <w:numFmt w:val="bullet"/>
      <w:lvlText w:val="▪"/>
      <w:lvlJc w:val="left"/>
      <w:pPr>
        <w:ind w:left="646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FC136A9"/>
    <w:multiLevelType w:val="hybridMultilevel"/>
    <w:tmpl w:val="4DB8DC20"/>
    <w:lvl w:ilvl="0" w:tplc="0405000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376EB0"/>
    <w:multiLevelType w:val="hybridMultilevel"/>
    <w:tmpl w:val="07FC8DDC"/>
    <w:lvl w:ilvl="0" w:tplc="0405000F">
      <w:start w:val="1"/>
      <w:numFmt w:val="decimal"/>
      <w:pStyle w:val="Vet-"/>
      <w:lvlText w:val="%1."/>
      <w:lvlJc w:val="left"/>
      <w:pPr>
        <w:ind w:left="1636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7D3096"/>
    <w:multiLevelType w:val="multilevel"/>
    <w:tmpl w:val="12F6BCE2"/>
    <w:styleLink w:val="Nadpisy"/>
    <w:lvl w:ilvl="0">
      <w:start w:val="1"/>
      <w:numFmt w:val="decimal"/>
      <w:pStyle w:val="Nadpis1"/>
      <w:lvlText w:val="%1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suff w:val="nothing"/>
      <w:lvlText w:val="%1.%2.%3  -----  "/>
      <w:lvlJc w:val="left"/>
      <w:pPr>
        <w:ind w:left="14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66"/>
        </w:tabs>
        <w:ind w:left="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4"/>
        </w:tabs>
        <w:ind w:left="0" w:firstLine="0"/>
      </w:pPr>
      <w:rPr>
        <w:rFonts w:hint="default"/>
      </w:rPr>
    </w:lvl>
  </w:abstractNum>
  <w:abstractNum w:abstractNumId="28" w15:restartNumberingAfterBreak="0">
    <w:nsid w:val="32C7485E"/>
    <w:multiLevelType w:val="hybridMultilevel"/>
    <w:tmpl w:val="E468091C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1C7FB6"/>
    <w:multiLevelType w:val="hybridMultilevel"/>
    <w:tmpl w:val="8578AEA2"/>
    <w:lvl w:ilvl="0" w:tplc="0910FC54">
      <w:start w:val="2"/>
      <w:numFmt w:val="bullet"/>
      <w:lvlText w:val="‒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61D3A3B"/>
    <w:multiLevelType w:val="hybridMultilevel"/>
    <w:tmpl w:val="3EB4F2B0"/>
    <w:lvl w:ilvl="0" w:tplc="BF8045A8">
      <w:start w:val="1"/>
      <w:numFmt w:val="decimal"/>
      <w:lvlText w:val="%1"/>
      <w:lvlJc w:val="left"/>
      <w:pPr>
        <w:ind w:left="1080" w:hanging="360"/>
      </w:pPr>
      <w:rPr>
        <w:rFonts w:ascii="UnitPro-Medi" w:hAnsi="UnitPro-Medi" w:cs="UnitPro-Me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6AC16E4"/>
    <w:multiLevelType w:val="hybridMultilevel"/>
    <w:tmpl w:val="6A887FFA"/>
    <w:lvl w:ilvl="0" w:tplc="9440F34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F341F2"/>
    <w:multiLevelType w:val="multilevel"/>
    <w:tmpl w:val="9572BA00"/>
    <w:numStyleLink w:val="Zdrojenadpisy"/>
  </w:abstractNum>
  <w:abstractNum w:abstractNumId="33" w15:restartNumberingAfterBreak="0">
    <w:nsid w:val="3B642B16"/>
    <w:multiLevelType w:val="hybridMultilevel"/>
    <w:tmpl w:val="F2D20086"/>
    <w:lvl w:ilvl="0" w:tplc="BF8045A8">
      <w:start w:val="1"/>
      <w:numFmt w:val="decimal"/>
      <w:lvlText w:val="%1"/>
      <w:lvlJc w:val="left"/>
      <w:pPr>
        <w:ind w:left="1080" w:hanging="360"/>
      </w:pPr>
      <w:rPr>
        <w:rFonts w:ascii="UnitPro-Medi" w:hAnsi="UnitPro-Medi" w:cs="UnitPro-Me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BDE6651"/>
    <w:multiLevelType w:val="hybridMultilevel"/>
    <w:tmpl w:val="205CF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490528"/>
    <w:multiLevelType w:val="hybridMultilevel"/>
    <w:tmpl w:val="F84AD4C6"/>
    <w:lvl w:ilvl="0" w:tplc="0910FC54">
      <w:start w:val="2"/>
      <w:numFmt w:val="bullet"/>
      <w:lvlText w:val="‒"/>
      <w:lvlJc w:val="left"/>
      <w:pPr>
        <w:ind w:left="1429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F0B4E63"/>
    <w:multiLevelType w:val="hybridMultilevel"/>
    <w:tmpl w:val="E0A4B918"/>
    <w:lvl w:ilvl="0" w:tplc="BF8045A8">
      <w:start w:val="1"/>
      <w:numFmt w:val="decimal"/>
      <w:lvlText w:val="%1"/>
      <w:lvlJc w:val="left"/>
      <w:pPr>
        <w:ind w:left="1080" w:hanging="360"/>
      </w:pPr>
      <w:rPr>
        <w:rFonts w:ascii="UnitPro-Medi" w:hAnsi="UnitPro-Medi" w:cs="UnitPro-Me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10347FF"/>
    <w:multiLevelType w:val="hybridMultilevel"/>
    <w:tmpl w:val="7C820BAC"/>
    <w:lvl w:ilvl="0" w:tplc="3A44B5EC">
      <w:start w:val="1"/>
      <w:numFmt w:val="decimal"/>
      <w:lvlText w:val="%1."/>
      <w:lvlJc w:val="left"/>
      <w:pPr>
        <w:ind w:left="720" w:hanging="360"/>
      </w:pPr>
      <w:rPr>
        <w:rFonts w:ascii="UnitSlabPro" w:hAnsi="UnitSlabPro" w:cs="UnitSlabPr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DE6289"/>
    <w:multiLevelType w:val="hybridMultilevel"/>
    <w:tmpl w:val="8DBA814E"/>
    <w:numStyleLink w:val="ImportedStyle3"/>
  </w:abstractNum>
  <w:abstractNum w:abstractNumId="39" w15:restartNumberingAfterBreak="0">
    <w:nsid w:val="4A9743AE"/>
    <w:multiLevelType w:val="hybridMultilevel"/>
    <w:tmpl w:val="DF0C7F66"/>
    <w:lvl w:ilvl="0" w:tplc="8B6E7D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3020A9"/>
    <w:multiLevelType w:val="hybridMultilevel"/>
    <w:tmpl w:val="3FFAB03E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6D42B0"/>
    <w:multiLevelType w:val="hybridMultilevel"/>
    <w:tmpl w:val="2AAEA04A"/>
    <w:lvl w:ilvl="0" w:tplc="8DF09E20">
      <w:start w:val="1"/>
      <w:numFmt w:val="decimalZero"/>
      <w:pStyle w:val="slovn-mapa"/>
      <w:lvlText w:val="mapa / %1"/>
      <w:lvlJc w:val="left"/>
      <w:pPr>
        <w:ind w:left="1344" w:hanging="360"/>
      </w:pPr>
      <w:rPr>
        <w:rFonts w:hint="default"/>
        <w:caps/>
        <w:sz w:val="12"/>
        <w:u w:val="words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2" w15:restartNumberingAfterBreak="0">
    <w:nsid w:val="4F7A3D43"/>
    <w:multiLevelType w:val="hybridMultilevel"/>
    <w:tmpl w:val="F72624FC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354E57"/>
    <w:multiLevelType w:val="hybridMultilevel"/>
    <w:tmpl w:val="5F0818F0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331DB9"/>
    <w:multiLevelType w:val="hybridMultilevel"/>
    <w:tmpl w:val="14CAC8EC"/>
    <w:lvl w:ilvl="0" w:tplc="BF8045A8">
      <w:start w:val="1"/>
      <w:numFmt w:val="decimal"/>
      <w:lvlText w:val="%1"/>
      <w:lvlJc w:val="left"/>
      <w:pPr>
        <w:ind w:left="1080" w:hanging="360"/>
      </w:pPr>
      <w:rPr>
        <w:rFonts w:ascii="UnitPro-Medi" w:hAnsi="UnitPro-Medi" w:cs="UnitPro-Me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4504908"/>
    <w:multiLevelType w:val="hybridMultilevel"/>
    <w:tmpl w:val="F990A024"/>
    <w:lvl w:ilvl="0" w:tplc="0C7E846C">
      <w:start w:val="1"/>
      <w:numFmt w:val="decimalZero"/>
      <w:pStyle w:val="slovn-graf"/>
      <w:lvlText w:val="graf / %1"/>
      <w:lvlJc w:val="left"/>
      <w:pPr>
        <w:ind w:left="1117" w:hanging="360"/>
      </w:pPr>
      <w:rPr>
        <w:rFonts w:hint="default"/>
        <w:caps/>
        <w:sz w:val="12"/>
        <w:u w:val="words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6" w15:restartNumberingAfterBreak="0">
    <w:nsid w:val="55002CE3"/>
    <w:multiLevelType w:val="hybridMultilevel"/>
    <w:tmpl w:val="86FE6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000AEC"/>
    <w:multiLevelType w:val="hybridMultilevel"/>
    <w:tmpl w:val="80E8C7EE"/>
    <w:lvl w:ilvl="0" w:tplc="0910FC54">
      <w:start w:val="2"/>
      <w:numFmt w:val="bullet"/>
      <w:lvlText w:val="‒"/>
      <w:lvlJc w:val="left"/>
      <w:pPr>
        <w:ind w:left="1636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8445C2"/>
    <w:multiLevelType w:val="hybridMultilevel"/>
    <w:tmpl w:val="AF20E8D8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730FDA"/>
    <w:multiLevelType w:val="hybridMultilevel"/>
    <w:tmpl w:val="B53C4A28"/>
    <w:lvl w:ilvl="0" w:tplc="0910FC54">
      <w:start w:val="2"/>
      <w:numFmt w:val="bullet"/>
      <w:lvlText w:val="‒"/>
      <w:lvlJc w:val="left"/>
      <w:pPr>
        <w:ind w:left="1457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0" w15:restartNumberingAfterBreak="0">
    <w:nsid w:val="581202C1"/>
    <w:multiLevelType w:val="hybridMultilevel"/>
    <w:tmpl w:val="8ECC8A24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910FC54">
      <w:start w:val="2"/>
      <w:numFmt w:val="bullet"/>
      <w:lvlText w:val="‒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4E5F5A"/>
    <w:multiLevelType w:val="hybridMultilevel"/>
    <w:tmpl w:val="8E302AF6"/>
    <w:lvl w:ilvl="0" w:tplc="9440F34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5E461C"/>
    <w:multiLevelType w:val="hybridMultilevel"/>
    <w:tmpl w:val="B034550A"/>
    <w:lvl w:ilvl="0" w:tplc="0910FC54">
      <w:start w:val="2"/>
      <w:numFmt w:val="bullet"/>
      <w:lvlText w:val="‒"/>
      <w:lvlJc w:val="left"/>
      <w:pPr>
        <w:ind w:left="1636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5C1FD8"/>
    <w:multiLevelType w:val="hybridMultilevel"/>
    <w:tmpl w:val="95B81ACE"/>
    <w:lvl w:ilvl="0" w:tplc="0910FC54">
      <w:start w:val="2"/>
      <w:numFmt w:val="bullet"/>
      <w:lvlText w:val="‒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4A259F9"/>
    <w:multiLevelType w:val="hybridMultilevel"/>
    <w:tmpl w:val="E96ECDD4"/>
    <w:lvl w:ilvl="0" w:tplc="0910FC54">
      <w:start w:val="2"/>
      <w:numFmt w:val="bullet"/>
      <w:lvlText w:val="‒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6662D7E"/>
    <w:multiLevelType w:val="hybridMultilevel"/>
    <w:tmpl w:val="C76E6AD8"/>
    <w:lvl w:ilvl="0" w:tplc="0910FC54">
      <w:start w:val="2"/>
      <w:numFmt w:val="bullet"/>
      <w:lvlText w:val="‒"/>
      <w:lvlJc w:val="left"/>
      <w:pPr>
        <w:ind w:left="1636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CB619C"/>
    <w:multiLevelType w:val="hybridMultilevel"/>
    <w:tmpl w:val="D8584C06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910FC54">
      <w:start w:val="2"/>
      <w:numFmt w:val="bullet"/>
      <w:lvlText w:val="‒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6C1F95"/>
    <w:multiLevelType w:val="hybridMultilevel"/>
    <w:tmpl w:val="5A665818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910FC54">
      <w:start w:val="2"/>
      <w:numFmt w:val="bullet"/>
      <w:lvlText w:val="‒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074A1"/>
    <w:multiLevelType w:val="hybridMultilevel"/>
    <w:tmpl w:val="BF3E66EC"/>
    <w:lvl w:ilvl="0" w:tplc="040A6922">
      <w:start w:val="1"/>
      <w:numFmt w:val="decimalZero"/>
      <w:pStyle w:val="slovn-tabulka"/>
      <w:lvlText w:val="tab / %1"/>
      <w:lvlJc w:val="left"/>
      <w:pPr>
        <w:ind w:left="1117" w:hanging="360"/>
      </w:pPr>
      <w:rPr>
        <w:rFonts w:hint="default"/>
        <w:caps/>
        <w:sz w:val="12"/>
        <w:u w:val="words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 w15:restartNumberingAfterBreak="0">
    <w:nsid w:val="733922A4"/>
    <w:multiLevelType w:val="hybridMultilevel"/>
    <w:tmpl w:val="54C6AA96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910FC54">
      <w:start w:val="2"/>
      <w:numFmt w:val="bullet"/>
      <w:lvlText w:val="‒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0601D6"/>
    <w:multiLevelType w:val="hybridMultilevel"/>
    <w:tmpl w:val="D884D5A4"/>
    <w:lvl w:ilvl="0" w:tplc="9440F34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390730"/>
    <w:multiLevelType w:val="hybridMultilevel"/>
    <w:tmpl w:val="EB522E9A"/>
    <w:lvl w:ilvl="0" w:tplc="0910FC54">
      <w:start w:val="2"/>
      <w:numFmt w:val="bullet"/>
      <w:lvlText w:val="‒"/>
      <w:lvlJc w:val="left"/>
      <w:pPr>
        <w:ind w:left="1429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776C37F0"/>
    <w:multiLevelType w:val="hybridMultilevel"/>
    <w:tmpl w:val="7D245F0A"/>
    <w:lvl w:ilvl="0" w:tplc="422E74B4">
      <w:start w:val="2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0518CD"/>
    <w:multiLevelType w:val="hybridMultilevel"/>
    <w:tmpl w:val="41302CCA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6B2932"/>
    <w:multiLevelType w:val="multilevel"/>
    <w:tmpl w:val="5232D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5" w15:restartNumberingAfterBreak="0">
    <w:nsid w:val="7B571329"/>
    <w:multiLevelType w:val="hybridMultilevel"/>
    <w:tmpl w:val="8E164AF8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6F36B6"/>
    <w:multiLevelType w:val="hybridMultilevel"/>
    <w:tmpl w:val="339AF568"/>
    <w:lvl w:ilvl="0" w:tplc="0910FC54">
      <w:start w:val="2"/>
      <w:numFmt w:val="bullet"/>
      <w:lvlText w:val="‒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CF10FDD"/>
    <w:multiLevelType w:val="hybridMultilevel"/>
    <w:tmpl w:val="904E9EC2"/>
    <w:lvl w:ilvl="0" w:tplc="0910FC54">
      <w:start w:val="2"/>
      <w:numFmt w:val="bullet"/>
      <w:lvlText w:val="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826B6"/>
    <w:multiLevelType w:val="hybridMultilevel"/>
    <w:tmpl w:val="14CAC8EC"/>
    <w:lvl w:ilvl="0" w:tplc="BF8045A8">
      <w:start w:val="1"/>
      <w:numFmt w:val="decimal"/>
      <w:lvlText w:val="%1"/>
      <w:lvlJc w:val="left"/>
      <w:pPr>
        <w:ind w:left="1080" w:hanging="360"/>
      </w:pPr>
      <w:rPr>
        <w:rFonts w:ascii="UnitPro-Medi" w:hAnsi="UnitPro-Medi" w:cs="UnitPro-Me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7846576">
    <w:abstractNumId w:val="27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tabs>
            <w:tab w:val="num" w:pos="624"/>
          </w:tabs>
          <w:ind w:left="0" w:firstLine="0"/>
        </w:pPr>
        <w:rPr>
          <w:rFonts w:hint="default"/>
        </w:rPr>
      </w:lvl>
    </w:lvlOverride>
  </w:num>
  <w:num w:numId="2" w16cid:durableId="967205986">
    <w:abstractNumId w:val="58"/>
  </w:num>
  <w:num w:numId="3" w16cid:durableId="1697195401">
    <w:abstractNumId w:val="41"/>
  </w:num>
  <w:num w:numId="4" w16cid:durableId="1362975911">
    <w:abstractNumId w:val="6"/>
  </w:num>
  <w:num w:numId="5" w16cid:durableId="846791206">
    <w:abstractNumId w:val="45"/>
  </w:num>
  <w:num w:numId="6" w16cid:durableId="1588883058">
    <w:abstractNumId w:val="7"/>
  </w:num>
  <w:num w:numId="7" w16cid:durableId="1861163683">
    <w:abstractNumId w:val="26"/>
  </w:num>
  <w:num w:numId="8" w16cid:durableId="1064598597">
    <w:abstractNumId w:val="44"/>
  </w:num>
  <w:num w:numId="9" w16cid:durableId="1437139109">
    <w:abstractNumId w:val="13"/>
  </w:num>
  <w:num w:numId="10" w16cid:durableId="2116436811">
    <w:abstractNumId w:val="32"/>
  </w:num>
  <w:num w:numId="11" w16cid:durableId="1351567609">
    <w:abstractNumId w:val="60"/>
  </w:num>
  <w:num w:numId="12" w16cid:durableId="1186795370">
    <w:abstractNumId w:val="31"/>
  </w:num>
  <w:num w:numId="13" w16cid:durableId="1937517812">
    <w:abstractNumId w:val="62"/>
  </w:num>
  <w:num w:numId="14" w16cid:durableId="1691056396">
    <w:abstractNumId w:val="44"/>
    <w:lvlOverride w:ilvl="0">
      <w:startOverride w:val="1"/>
    </w:lvlOverride>
  </w:num>
  <w:num w:numId="15" w16cid:durableId="2041390473">
    <w:abstractNumId w:val="44"/>
    <w:lvlOverride w:ilvl="0">
      <w:startOverride w:val="1"/>
    </w:lvlOverride>
  </w:num>
  <w:num w:numId="16" w16cid:durableId="1421487661">
    <w:abstractNumId w:val="44"/>
    <w:lvlOverride w:ilvl="0">
      <w:startOverride w:val="1"/>
    </w:lvlOverride>
  </w:num>
  <w:num w:numId="17" w16cid:durableId="1509249877">
    <w:abstractNumId w:val="24"/>
  </w:num>
  <w:num w:numId="18" w16cid:durableId="2114931230">
    <w:abstractNumId w:val="38"/>
  </w:num>
  <w:num w:numId="19" w16cid:durableId="185221709">
    <w:abstractNumId w:val="37"/>
  </w:num>
  <w:num w:numId="20" w16cid:durableId="1993023552">
    <w:abstractNumId w:val="34"/>
  </w:num>
  <w:num w:numId="21" w16cid:durableId="2122335591">
    <w:abstractNumId w:val="27"/>
    <w:lvlOverride w:ilvl="0">
      <w:lvl w:ilvl="0">
        <w:numFmt w:val="decimal"/>
        <w:pStyle w:val="Nadpis1"/>
        <w:lvlText w:val=""/>
        <w:lvlJc w:val="left"/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tabs>
            <w:tab w:val="num" w:pos="766"/>
          </w:tabs>
          <w:ind w:left="142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2" w16cid:durableId="1140656160">
    <w:abstractNumId w:val="44"/>
    <w:lvlOverride w:ilvl="0">
      <w:startOverride w:val="2"/>
    </w:lvlOverride>
  </w:num>
  <w:num w:numId="23" w16cid:durableId="916939568">
    <w:abstractNumId w:val="10"/>
  </w:num>
  <w:num w:numId="24" w16cid:durableId="507525585">
    <w:abstractNumId w:val="46"/>
  </w:num>
  <w:num w:numId="25" w16cid:durableId="1232227981">
    <w:abstractNumId w:val="25"/>
  </w:num>
  <w:num w:numId="26" w16cid:durableId="497234937">
    <w:abstractNumId w:val="4"/>
  </w:num>
  <w:num w:numId="27" w16cid:durableId="1802649124">
    <w:abstractNumId w:val="20"/>
  </w:num>
  <w:num w:numId="28" w16cid:durableId="482435317">
    <w:abstractNumId w:val="51"/>
  </w:num>
  <w:num w:numId="29" w16cid:durableId="1206874092">
    <w:abstractNumId w:val="39"/>
  </w:num>
  <w:num w:numId="30" w16cid:durableId="1864973332">
    <w:abstractNumId w:val="18"/>
  </w:num>
  <w:num w:numId="31" w16cid:durableId="51971660">
    <w:abstractNumId w:val="0"/>
  </w:num>
  <w:num w:numId="32" w16cid:durableId="444348033">
    <w:abstractNumId w:val="59"/>
  </w:num>
  <w:num w:numId="33" w16cid:durableId="1237983283">
    <w:abstractNumId w:val="49"/>
  </w:num>
  <w:num w:numId="34" w16cid:durableId="592670619">
    <w:abstractNumId w:val="22"/>
  </w:num>
  <w:num w:numId="35" w16cid:durableId="658000981">
    <w:abstractNumId w:val="15"/>
  </w:num>
  <w:num w:numId="36" w16cid:durableId="297731281">
    <w:abstractNumId w:val="63"/>
  </w:num>
  <w:num w:numId="37" w16cid:durableId="1557625112">
    <w:abstractNumId w:val="57"/>
  </w:num>
  <w:num w:numId="38" w16cid:durableId="366609908">
    <w:abstractNumId w:val="1"/>
  </w:num>
  <w:num w:numId="39" w16cid:durableId="1037975019">
    <w:abstractNumId w:val="29"/>
  </w:num>
  <w:num w:numId="40" w16cid:durableId="146096371">
    <w:abstractNumId w:val="3"/>
  </w:num>
  <w:num w:numId="41" w16cid:durableId="1578594467">
    <w:abstractNumId w:val="66"/>
  </w:num>
  <w:num w:numId="42" w16cid:durableId="688221306">
    <w:abstractNumId w:val="16"/>
  </w:num>
  <w:num w:numId="43" w16cid:durableId="118227815">
    <w:abstractNumId w:val="8"/>
  </w:num>
  <w:num w:numId="44" w16cid:durableId="844514966">
    <w:abstractNumId w:val="53"/>
  </w:num>
  <w:num w:numId="45" w16cid:durableId="618876601">
    <w:abstractNumId w:val="40"/>
  </w:num>
  <w:num w:numId="46" w16cid:durableId="167599310">
    <w:abstractNumId w:val="64"/>
  </w:num>
  <w:num w:numId="47" w16cid:durableId="1151945277">
    <w:abstractNumId w:val="67"/>
  </w:num>
  <w:num w:numId="48" w16cid:durableId="121506445">
    <w:abstractNumId w:val="56"/>
  </w:num>
  <w:num w:numId="49" w16cid:durableId="731389266">
    <w:abstractNumId w:val="48"/>
  </w:num>
  <w:num w:numId="50" w16cid:durableId="323437668">
    <w:abstractNumId w:val="52"/>
  </w:num>
  <w:num w:numId="51" w16cid:durableId="1155075535">
    <w:abstractNumId w:val="55"/>
  </w:num>
  <w:num w:numId="52" w16cid:durableId="1040592420">
    <w:abstractNumId w:val="47"/>
  </w:num>
  <w:num w:numId="53" w16cid:durableId="459764685">
    <w:abstractNumId w:val="19"/>
  </w:num>
  <w:num w:numId="54" w16cid:durableId="493381385">
    <w:abstractNumId w:val="9"/>
  </w:num>
  <w:num w:numId="55" w16cid:durableId="163279986">
    <w:abstractNumId w:val="2"/>
  </w:num>
  <w:num w:numId="56" w16cid:durableId="1468081652">
    <w:abstractNumId w:val="43"/>
  </w:num>
  <w:num w:numId="57" w16cid:durableId="1291983185">
    <w:abstractNumId w:val="50"/>
  </w:num>
  <w:num w:numId="58" w16cid:durableId="2138178039">
    <w:abstractNumId w:val="35"/>
  </w:num>
  <w:num w:numId="59" w16cid:durableId="1528173569">
    <w:abstractNumId w:val="61"/>
  </w:num>
  <w:num w:numId="60" w16cid:durableId="645547076">
    <w:abstractNumId w:val="23"/>
  </w:num>
  <w:num w:numId="61" w16cid:durableId="608776919">
    <w:abstractNumId w:val="30"/>
  </w:num>
  <w:num w:numId="62" w16cid:durableId="1139497632">
    <w:abstractNumId w:val="11"/>
  </w:num>
  <w:num w:numId="63" w16cid:durableId="1234583207">
    <w:abstractNumId w:val="14"/>
  </w:num>
  <w:num w:numId="64" w16cid:durableId="1177228964">
    <w:abstractNumId w:val="42"/>
  </w:num>
  <w:num w:numId="65" w16cid:durableId="1500806956">
    <w:abstractNumId w:val="33"/>
  </w:num>
  <w:num w:numId="66" w16cid:durableId="1732843134">
    <w:abstractNumId w:val="36"/>
  </w:num>
  <w:num w:numId="67" w16cid:durableId="483085582">
    <w:abstractNumId w:val="17"/>
  </w:num>
  <w:num w:numId="68" w16cid:durableId="2039769396">
    <w:abstractNumId w:val="5"/>
  </w:num>
  <w:num w:numId="69" w16cid:durableId="395014803">
    <w:abstractNumId w:val="20"/>
  </w:num>
  <w:num w:numId="70" w16cid:durableId="1872110881">
    <w:abstractNumId w:val="60"/>
  </w:num>
  <w:num w:numId="71" w16cid:durableId="1793818249">
    <w:abstractNumId w:val="31"/>
  </w:num>
  <w:num w:numId="72" w16cid:durableId="1353141199">
    <w:abstractNumId w:val="65"/>
  </w:num>
  <w:num w:numId="73" w16cid:durableId="1581646098">
    <w:abstractNumId w:val="28"/>
  </w:num>
  <w:num w:numId="74" w16cid:durableId="514921452">
    <w:abstractNumId w:val="27"/>
  </w:num>
  <w:num w:numId="75" w16cid:durableId="515703247">
    <w:abstractNumId w:val="54"/>
  </w:num>
  <w:num w:numId="76" w16cid:durableId="1976913955">
    <w:abstractNumId w:val="68"/>
  </w:num>
  <w:num w:numId="77" w16cid:durableId="1439258415">
    <w:abstractNumId w:val="21"/>
  </w:num>
  <w:num w:numId="78" w16cid:durableId="238104746">
    <w:abstractNumId w:val="1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61"/>
    <w:rsid w:val="000024FE"/>
    <w:rsid w:val="00006803"/>
    <w:rsid w:val="00013C6F"/>
    <w:rsid w:val="00014937"/>
    <w:rsid w:val="00026340"/>
    <w:rsid w:val="00027648"/>
    <w:rsid w:val="00030655"/>
    <w:rsid w:val="000327FD"/>
    <w:rsid w:val="00035F8C"/>
    <w:rsid w:val="000363AB"/>
    <w:rsid w:val="000604B8"/>
    <w:rsid w:val="00074CFE"/>
    <w:rsid w:val="000760B8"/>
    <w:rsid w:val="00077249"/>
    <w:rsid w:val="00090F82"/>
    <w:rsid w:val="00097EA3"/>
    <w:rsid w:val="000A0302"/>
    <w:rsid w:val="000A20F5"/>
    <w:rsid w:val="000B41D6"/>
    <w:rsid w:val="000D77FA"/>
    <w:rsid w:val="000E11B7"/>
    <w:rsid w:val="000E41FB"/>
    <w:rsid w:val="000F7B78"/>
    <w:rsid w:val="00131D21"/>
    <w:rsid w:val="00133626"/>
    <w:rsid w:val="00140198"/>
    <w:rsid w:val="00142FAA"/>
    <w:rsid w:val="00166E95"/>
    <w:rsid w:val="00174949"/>
    <w:rsid w:val="001924AE"/>
    <w:rsid w:val="00192B1D"/>
    <w:rsid w:val="001964F7"/>
    <w:rsid w:val="001A0AF3"/>
    <w:rsid w:val="001A3474"/>
    <w:rsid w:val="001A60A8"/>
    <w:rsid w:val="001B066E"/>
    <w:rsid w:val="001B29A5"/>
    <w:rsid w:val="001B65ED"/>
    <w:rsid w:val="001C0520"/>
    <w:rsid w:val="001C258C"/>
    <w:rsid w:val="001D04C3"/>
    <w:rsid w:val="001D3CEC"/>
    <w:rsid w:val="001D7E26"/>
    <w:rsid w:val="001E0E81"/>
    <w:rsid w:val="001E2914"/>
    <w:rsid w:val="001F21C6"/>
    <w:rsid w:val="001F704F"/>
    <w:rsid w:val="002032D0"/>
    <w:rsid w:val="00211E91"/>
    <w:rsid w:val="00216B93"/>
    <w:rsid w:val="002342FD"/>
    <w:rsid w:val="00242131"/>
    <w:rsid w:val="00243E7C"/>
    <w:rsid w:val="002441A5"/>
    <w:rsid w:val="00246766"/>
    <w:rsid w:val="00252E4B"/>
    <w:rsid w:val="00262794"/>
    <w:rsid w:val="0026751A"/>
    <w:rsid w:val="00273179"/>
    <w:rsid w:val="00283215"/>
    <w:rsid w:val="00292A61"/>
    <w:rsid w:val="002C57F4"/>
    <w:rsid w:val="002C5875"/>
    <w:rsid w:val="002E15A1"/>
    <w:rsid w:val="002F05E4"/>
    <w:rsid w:val="002F10BB"/>
    <w:rsid w:val="002F7F13"/>
    <w:rsid w:val="003059BE"/>
    <w:rsid w:val="00306770"/>
    <w:rsid w:val="00315A6C"/>
    <w:rsid w:val="00315EB2"/>
    <w:rsid w:val="003200F9"/>
    <w:rsid w:val="003336DD"/>
    <w:rsid w:val="00334889"/>
    <w:rsid w:val="003361D9"/>
    <w:rsid w:val="0037270B"/>
    <w:rsid w:val="00376C75"/>
    <w:rsid w:val="00380844"/>
    <w:rsid w:val="00381581"/>
    <w:rsid w:val="0038343B"/>
    <w:rsid w:val="00383E87"/>
    <w:rsid w:val="00386CF5"/>
    <w:rsid w:val="00386EE1"/>
    <w:rsid w:val="003B37A4"/>
    <w:rsid w:val="003B6989"/>
    <w:rsid w:val="003C64FB"/>
    <w:rsid w:val="003C64FC"/>
    <w:rsid w:val="003D5B08"/>
    <w:rsid w:val="003E55B4"/>
    <w:rsid w:val="003F06A7"/>
    <w:rsid w:val="00405571"/>
    <w:rsid w:val="004116A6"/>
    <w:rsid w:val="004132A5"/>
    <w:rsid w:val="004159FB"/>
    <w:rsid w:val="004232C6"/>
    <w:rsid w:val="00424C8E"/>
    <w:rsid w:val="00425F8D"/>
    <w:rsid w:val="00426D22"/>
    <w:rsid w:val="0044260D"/>
    <w:rsid w:val="004436AF"/>
    <w:rsid w:val="004453DA"/>
    <w:rsid w:val="00450408"/>
    <w:rsid w:val="00451A61"/>
    <w:rsid w:val="00453F07"/>
    <w:rsid w:val="00454599"/>
    <w:rsid w:val="004613BA"/>
    <w:rsid w:val="004672FB"/>
    <w:rsid w:val="004734BE"/>
    <w:rsid w:val="00475278"/>
    <w:rsid w:val="00481509"/>
    <w:rsid w:val="004838BA"/>
    <w:rsid w:val="004A6F00"/>
    <w:rsid w:val="004B2AD3"/>
    <w:rsid w:val="004D72BD"/>
    <w:rsid w:val="004E0D1D"/>
    <w:rsid w:val="004E1B5C"/>
    <w:rsid w:val="004E73BA"/>
    <w:rsid w:val="004F0BDE"/>
    <w:rsid w:val="004F1C3C"/>
    <w:rsid w:val="004F46DC"/>
    <w:rsid w:val="004F4D85"/>
    <w:rsid w:val="004F5BEC"/>
    <w:rsid w:val="004F667A"/>
    <w:rsid w:val="004F6B11"/>
    <w:rsid w:val="00504823"/>
    <w:rsid w:val="005077E1"/>
    <w:rsid w:val="00507C69"/>
    <w:rsid w:val="005225FB"/>
    <w:rsid w:val="005379C9"/>
    <w:rsid w:val="005448C7"/>
    <w:rsid w:val="0055224D"/>
    <w:rsid w:val="00557DCA"/>
    <w:rsid w:val="00563B2E"/>
    <w:rsid w:val="0057432F"/>
    <w:rsid w:val="00575C10"/>
    <w:rsid w:val="00577CA6"/>
    <w:rsid w:val="005829AC"/>
    <w:rsid w:val="00584518"/>
    <w:rsid w:val="00587E5C"/>
    <w:rsid w:val="00592D37"/>
    <w:rsid w:val="005965EE"/>
    <w:rsid w:val="005968FA"/>
    <w:rsid w:val="0059778F"/>
    <w:rsid w:val="005A0FDE"/>
    <w:rsid w:val="005A3CCB"/>
    <w:rsid w:val="005B08A9"/>
    <w:rsid w:val="005B1FE8"/>
    <w:rsid w:val="005B7696"/>
    <w:rsid w:val="005C12B0"/>
    <w:rsid w:val="005C4A43"/>
    <w:rsid w:val="005E49C9"/>
    <w:rsid w:val="005E515C"/>
    <w:rsid w:val="005F1600"/>
    <w:rsid w:val="006022E5"/>
    <w:rsid w:val="00622A78"/>
    <w:rsid w:val="00637227"/>
    <w:rsid w:val="00643C93"/>
    <w:rsid w:val="00644B1D"/>
    <w:rsid w:val="00653D30"/>
    <w:rsid w:val="00663707"/>
    <w:rsid w:val="00665B61"/>
    <w:rsid w:val="006722C1"/>
    <w:rsid w:val="0067303B"/>
    <w:rsid w:val="0067318A"/>
    <w:rsid w:val="00673516"/>
    <w:rsid w:val="00680BBB"/>
    <w:rsid w:val="006846BE"/>
    <w:rsid w:val="006906E0"/>
    <w:rsid w:val="00690E4C"/>
    <w:rsid w:val="006A158D"/>
    <w:rsid w:val="006A3812"/>
    <w:rsid w:val="006B1DFE"/>
    <w:rsid w:val="006C18CC"/>
    <w:rsid w:val="006D0DB5"/>
    <w:rsid w:val="006E1BBA"/>
    <w:rsid w:val="006E7A45"/>
    <w:rsid w:val="006F4610"/>
    <w:rsid w:val="006F770B"/>
    <w:rsid w:val="00700415"/>
    <w:rsid w:val="00701352"/>
    <w:rsid w:val="00712F80"/>
    <w:rsid w:val="00720526"/>
    <w:rsid w:val="00727414"/>
    <w:rsid w:val="00737D8C"/>
    <w:rsid w:val="00740344"/>
    <w:rsid w:val="00740B43"/>
    <w:rsid w:val="00742189"/>
    <w:rsid w:val="007545F2"/>
    <w:rsid w:val="00754AB4"/>
    <w:rsid w:val="00771EC4"/>
    <w:rsid w:val="00776DB5"/>
    <w:rsid w:val="00777D66"/>
    <w:rsid w:val="0078385B"/>
    <w:rsid w:val="00797481"/>
    <w:rsid w:val="007A391A"/>
    <w:rsid w:val="007A7F19"/>
    <w:rsid w:val="007B06CF"/>
    <w:rsid w:val="007D5515"/>
    <w:rsid w:val="007E185E"/>
    <w:rsid w:val="007E7FC7"/>
    <w:rsid w:val="007F1EFF"/>
    <w:rsid w:val="007F2B82"/>
    <w:rsid w:val="00805E13"/>
    <w:rsid w:val="008138D4"/>
    <w:rsid w:val="00823A0E"/>
    <w:rsid w:val="00823BD7"/>
    <w:rsid w:val="008364EB"/>
    <w:rsid w:val="00842345"/>
    <w:rsid w:val="008526E4"/>
    <w:rsid w:val="008576E7"/>
    <w:rsid w:val="00864A89"/>
    <w:rsid w:val="00871A50"/>
    <w:rsid w:val="008854A5"/>
    <w:rsid w:val="0089613B"/>
    <w:rsid w:val="008B4D01"/>
    <w:rsid w:val="008B71F5"/>
    <w:rsid w:val="008C0FDA"/>
    <w:rsid w:val="008C4EE6"/>
    <w:rsid w:val="008C64C0"/>
    <w:rsid w:val="008D705F"/>
    <w:rsid w:val="008E1AD6"/>
    <w:rsid w:val="008F1210"/>
    <w:rsid w:val="008F27E7"/>
    <w:rsid w:val="00903997"/>
    <w:rsid w:val="009055FB"/>
    <w:rsid w:val="00913033"/>
    <w:rsid w:val="00925C73"/>
    <w:rsid w:val="00926DBB"/>
    <w:rsid w:val="00942997"/>
    <w:rsid w:val="009440E5"/>
    <w:rsid w:val="00945D7C"/>
    <w:rsid w:val="009532B5"/>
    <w:rsid w:val="00956B45"/>
    <w:rsid w:val="00967ED7"/>
    <w:rsid w:val="00974073"/>
    <w:rsid w:val="00974FFF"/>
    <w:rsid w:val="009807E4"/>
    <w:rsid w:val="009814C0"/>
    <w:rsid w:val="00981E8B"/>
    <w:rsid w:val="00981F89"/>
    <w:rsid w:val="00991441"/>
    <w:rsid w:val="009A44E6"/>
    <w:rsid w:val="009A7E0F"/>
    <w:rsid w:val="009A7F78"/>
    <w:rsid w:val="009B1283"/>
    <w:rsid w:val="009B63F1"/>
    <w:rsid w:val="009C19AE"/>
    <w:rsid w:val="009C488F"/>
    <w:rsid w:val="009D0BA8"/>
    <w:rsid w:val="009D3D6B"/>
    <w:rsid w:val="009D400B"/>
    <w:rsid w:val="009D46AF"/>
    <w:rsid w:val="009D5E2D"/>
    <w:rsid w:val="009E347C"/>
    <w:rsid w:val="009E423D"/>
    <w:rsid w:val="009F48B2"/>
    <w:rsid w:val="00A07224"/>
    <w:rsid w:val="00A07C15"/>
    <w:rsid w:val="00A13771"/>
    <w:rsid w:val="00A1545D"/>
    <w:rsid w:val="00A17CF4"/>
    <w:rsid w:val="00A34FEB"/>
    <w:rsid w:val="00A52388"/>
    <w:rsid w:val="00A53569"/>
    <w:rsid w:val="00A54B71"/>
    <w:rsid w:val="00A71B99"/>
    <w:rsid w:val="00A74291"/>
    <w:rsid w:val="00A903BE"/>
    <w:rsid w:val="00A94695"/>
    <w:rsid w:val="00AB023D"/>
    <w:rsid w:val="00AB090A"/>
    <w:rsid w:val="00AB2204"/>
    <w:rsid w:val="00AB3041"/>
    <w:rsid w:val="00AC3C83"/>
    <w:rsid w:val="00AD2A17"/>
    <w:rsid w:val="00AE6192"/>
    <w:rsid w:val="00B328EF"/>
    <w:rsid w:val="00B36A7E"/>
    <w:rsid w:val="00B449C4"/>
    <w:rsid w:val="00B53574"/>
    <w:rsid w:val="00B702E7"/>
    <w:rsid w:val="00B7778E"/>
    <w:rsid w:val="00B807D9"/>
    <w:rsid w:val="00B93600"/>
    <w:rsid w:val="00BA3031"/>
    <w:rsid w:val="00BA5AC7"/>
    <w:rsid w:val="00BB5918"/>
    <w:rsid w:val="00BC3F98"/>
    <w:rsid w:val="00BD5253"/>
    <w:rsid w:val="00BD5A53"/>
    <w:rsid w:val="00BE04F7"/>
    <w:rsid w:val="00BE1266"/>
    <w:rsid w:val="00BE149F"/>
    <w:rsid w:val="00BE6107"/>
    <w:rsid w:val="00BE6AC6"/>
    <w:rsid w:val="00BE75CA"/>
    <w:rsid w:val="00C06AD0"/>
    <w:rsid w:val="00C11DA7"/>
    <w:rsid w:val="00C21079"/>
    <w:rsid w:val="00C2410E"/>
    <w:rsid w:val="00C40FEB"/>
    <w:rsid w:val="00C501A6"/>
    <w:rsid w:val="00C51E0F"/>
    <w:rsid w:val="00C74CEE"/>
    <w:rsid w:val="00C75AB0"/>
    <w:rsid w:val="00CB22CA"/>
    <w:rsid w:val="00CC0415"/>
    <w:rsid w:val="00CD6ABF"/>
    <w:rsid w:val="00CD715E"/>
    <w:rsid w:val="00CE46F8"/>
    <w:rsid w:val="00D074CA"/>
    <w:rsid w:val="00D21AE0"/>
    <w:rsid w:val="00D259BE"/>
    <w:rsid w:val="00D31C5C"/>
    <w:rsid w:val="00D3285A"/>
    <w:rsid w:val="00D35095"/>
    <w:rsid w:val="00D40382"/>
    <w:rsid w:val="00D41CFC"/>
    <w:rsid w:val="00D57B58"/>
    <w:rsid w:val="00D609FC"/>
    <w:rsid w:val="00D6256A"/>
    <w:rsid w:val="00D63044"/>
    <w:rsid w:val="00D702F7"/>
    <w:rsid w:val="00D71692"/>
    <w:rsid w:val="00D7438C"/>
    <w:rsid w:val="00D76840"/>
    <w:rsid w:val="00D870BA"/>
    <w:rsid w:val="00D908FA"/>
    <w:rsid w:val="00D91541"/>
    <w:rsid w:val="00D974E2"/>
    <w:rsid w:val="00DA45AA"/>
    <w:rsid w:val="00DB1D47"/>
    <w:rsid w:val="00DC06CC"/>
    <w:rsid w:val="00DC146A"/>
    <w:rsid w:val="00DC7E50"/>
    <w:rsid w:val="00DE7D11"/>
    <w:rsid w:val="00DF0DE1"/>
    <w:rsid w:val="00DF2C03"/>
    <w:rsid w:val="00E032CD"/>
    <w:rsid w:val="00E049B8"/>
    <w:rsid w:val="00E105B2"/>
    <w:rsid w:val="00E33AB6"/>
    <w:rsid w:val="00E35201"/>
    <w:rsid w:val="00E4333C"/>
    <w:rsid w:val="00E602AF"/>
    <w:rsid w:val="00E6054D"/>
    <w:rsid w:val="00E62EE4"/>
    <w:rsid w:val="00E64988"/>
    <w:rsid w:val="00E64E2A"/>
    <w:rsid w:val="00E652FA"/>
    <w:rsid w:val="00E653A2"/>
    <w:rsid w:val="00E724BB"/>
    <w:rsid w:val="00E95C1D"/>
    <w:rsid w:val="00E95C86"/>
    <w:rsid w:val="00E9798D"/>
    <w:rsid w:val="00EA193E"/>
    <w:rsid w:val="00EA6015"/>
    <w:rsid w:val="00EB1AE4"/>
    <w:rsid w:val="00EB541A"/>
    <w:rsid w:val="00EB76CB"/>
    <w:rsid w:val="00EC78E9"/>
    <w:rsid w:val="00ED38FF"/>
    <w:rsid w:val="00ED7509"/>
    <w:rsid w:val="00EE07C2"/>
    <w:rsid w:val="00EF777D"/>
    <w:rsid w:val="00F03DA5"/>
    <w:rsid w:val="00F07A51"/>
    <w:rsid w:val="00F21E24"/>
    <w:rsid w:val="00F24FB2"/>
    <w:rsid w:val="00F33C7A"/>
    <w:rsid w:val="00F42F00"/>
    <w:rsid w:val="00F46FF4"/>
    <w:rsid w:val="00F53CB9"/>
    <w:rsid w:val="00F544C9"/>
    <w:rsid w:val="00F621FB"/>
    <w:rsid w:val="00F64297"/>
    <w:rsid w:val="00F70162"/>
    <w:rsid w:val="00F70707"/>
    <w:rsid w:val="00F70D21"/>
    <w:rsid w:val="00F7338A"/>
    <w:rsid w:val="00F875DE"/>
    <w:rsid w:val="00F9412E"/>
    <w:rsid w:val="00FA0E32"/>
    <w:rsid w:val="00FA1CB1"/>
    <w:rsid w:val="00FA43F1"/>
    <w:rsid w:val="00FB58C4"/>
    <w:rsid w:val="00FC3070"/>
    <w:rsid w:val="00FC4890"/>
    <w:rsid w:val="00FC60B4"/>
    <w:rsid w:val="00FC7288"/>
    <w:rsid w:val="00FD3E96"/>
    <w:rsid w:val="00FE4B1C"/>
    <w:rsid w:val="00FF159C"/>
    <w:rsid w:val="00FF2F74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8CC36"/>
  <w15:chartTrackingRefBased/>
  <w15:docId w15:val="{5B334835-70C0-482B-A4D2-A43FB998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7E"/>
    <w:pPr>
      <w:spacing w:after="0" w:line="320" w:lineRule="exact"/>
      <w:jc w:val="both"/>
    </w:pPr>
    <w:rPr>
      <w:rFonts w:ascii="UnitSlabPro-Light" w:hAnsi="UnitSlabPro-Light"/>
      <w:spacing w:val="-2"/>
      <w:sz w:val="18"/>
      <w:lang w:val="cs-CZ"/>
    </w:rPr>
  </w:style>
  <w:style w:type="paragraph" w:styleId="Nadpis1">
    <w:name w:val="heading 1"/>
    <w:next w:val="Normln"/>
    <w:link w:val="Nadpis1Char"/>
    <w:qFormat/>
    <w:rsid w:val="00C2410E"/>
    <w:pPr>
      <w:keepNext/>
      <w:keepLines/>
      <w:numPr>
        <w:numId w:val="1"/>
      </w:numPr>
      <w:spacing w:after="960" w:line="520" w:lineRule="exact"/>
      <w:ind w:left="624" w:hanging="624"/>
      <w:outlineLvl w:val="0"/>
    </w:pPr>
    <w:rPr>
      <w:rFonts w:ascii="UnitPro-Light" w:eastAsiaTheme="majorEastAsia" w:hAnsi="UnitPro-Light" w:cstheme="majorBidi"/>
      <w:sz w:val="48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63F1"/>
    <w:pPr>
      <w:numPr>
        <w:ilvl w:val="1"/>
      </w:numPr>
      <w:spacing w:before="440" w:after="280" w:line="360" w:lineRule="exact"/>
      <w:ind w:left="624" w:hanging="624"/>
      <w:outlineLvl w:val="1"/>
    </w:pPr>
    <w:rPr>
      <w:rFonts w:ascii="UnitPro-Medi" w:hAnsi="UnitPro-Medi"/>
      <w:smallCaps/>
      <w:sz w:val="32"/>
      <w:szCs w:val="26"/>
    </w:rPr>
  </w:style>
  <w:style w:type="paragraph" w:styleId="Nadpis3">
    <w:name w:val="heading 3"/>
    <w:basedOn w:val="Nadpis2"/>
    <w:next w:val="Normln"/>
    <w:link w:val="Nadpis3Char"/>
    <w:unhideWhenUsed/>
    <w:qFormat/>
    <w:rsid w:val="00DF0DE1"/>
    <w:pPr>
      <w:numPr>
        <w:ilvl w:val="2"/>
      </w:numPr>
      <w:spacing w:after="200"/>
      <w:ind w:left="0"/>
      <w:outlineLvl w:val="2"/>
    </w:pPr>
    <w:rPr>
      <w:spacing w:val="6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B63F1"/>
    <w:rPr>
      <w:rFonts w:ascii="UnitPro-Medi" w:eastAsiaTheme="majorEastAsia" w:hAnsi="UnitPro-Medi" w:cstheme="majorBidi"/>
      <w:smallCaps/>
      <w:sz w:val="32"/>
      <w:szCs w:val="26"/>
    </w:rPr>
  </w:style>
  <w:style w:type="paragraph" w:customStyle="1" w:styleId="Impresum">
    <w:name w:val="Impresum"/>
    <w:basedOn w:val="Normln"/>
    <w:qFormat/>
    <w:rsid w:val="001C258C"/>
    <w:rPr>
      <w:rFonts w:ascii="UnitPro-Medi" w:hAnsi="UnitPro-Medi"/>
    </w:rPr>
  </w:style>
  <w:style w:type="character" w:customStyle="1" w:styleId="Nadpis1Char">
    <w:name w:val="Nadpis 1 Char"/>
    <w:basedOn w:val="Standardnpsmoodstavce"/>
    <w:link w:val="Nadpis1"/>
    <w:uiPriority w:val="9"/>
    <w:rsid w:val="00C2410E"/>
    <w:rPr>
      <w:rFonts w:ascii="UnitPro-Light" w:eastAsiaTheme="majorEastAsia" w:hAnsi="UnitPro-Light" w:cstheme="majorBidi"/>
      <w:sz w:val="48"/>
      <w:szCs w:val="32"/>
    </w:rPr>
  </w:style>
  <w:style w:type="character" w:styleId="Hypertextovodkaz">
    <w:name w:val="Hyperlink"/>
    <w:basedOn w:val="Standardnpsmoodstavce"/>
    <w:uiPriority w:val="99"/>
    <w:unhideWhenUsed/>
    <w:rsid w:val="009C19AE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426D22"/>
    <w:pPr>
      <w:tabs>
        <w:tab w:val="left" w:leader="hyphen" w:pos="227"/>
        <w:tab w:val="left" w:pos="567"/>
        <w:tab w:val="right" w:leader="hyphen" w:pos="9629"/>
      </w:tabs>
      <w:ind w:left="227" w:hanging="227"/>
    </w:pPr>
    <w:rPr>
      <w:rFonts w:ascii="UnitPro-Medi" w:hAnsi="UnitPro-Medi"/>
    </w:rPr>
  </w:style>
  <w:style w:type="paragraph" w:styleId="Obsah2">
    <w:name w:val="toc 2"/>
    <w:basedOn w:val="Normln"/>
    <w:next w:val="Normln"/>
    <w:autoRedefine/>
    <w:uiPriority w:val="39"/>
    <w:unhideWhenUsed/>
    <w:rsid w:val="00426D22"/>
    <w:pPr>
      <w:tabs>
        <w:tab w:val="left" w:pos="992"/>
        <w:tab w:val="right" w:leader="hyphen" w:pos="9629"/>
      </w:tabs>
      <w:spacing w:after="320"/>
      <w:ind w:left="993" w:hanging="403"/>
      <w:contextualSpacing/>
    </w:pPr>
    <w:rPr>
      <w:rFonts w:ascii="UnitPro-Medi" w:hAnsi="UnitPro-Medi"/>
    </w:rPr>
  </w:style>
  <w:style w:type="paragraph" w:customStyle="1" w:styleId="Nadpis1-neslovan">
    <w:name w:val="Nadpis 1 - nečíslovaný"/>
    <w:basedOn w:val="Nadpis1"/>
    <w:next w:val="Normln"/>
    <w:qFormat/>
    <w:rsid w:val="008526E4"/>
    <w:pPr>
      <w:numPr>
        <w:numId w:val="0"/>
      </w:numPr>
    </w:pPr>
  </w:style>
  <w:style w:type="paragraph" w:customStyle="1" w:styleId="Nadpis1-neindexovan">
    <w:name w:val="Nadpis 1 - neindexovaný"/>
    <w:basedOn w:val="Nadpis1"/>
    <w:next w:val="Normln"/>
    <w:qFormat/>
    <w:rsid w:val="008D705F"/>
    <w:pPr>
      <w:numPr>
        <w:numId w:val="0"/>
      </w:numPr>
    </w:pPr>
  </w:style>
  <w:style w:type="paragraph" w:styleId="Obsah3">
    <w:name w:val="toc 3"/>
    <w:basedOn w:val="Obsah1"/>
    <w:next w:val="Normln"/>
    <w:autoRedefine/>
    <w:uiPriority w:val="39"/>
    <w:unhideWhenUsed/>
    <w:rsid w:val="00426D22"/>
    <w:pPr>
      <w:tabs>
        <w:tab w:val="clear" w:pos="567"/>
      </w:tabs>
      <w:spacing w:after="320"/>
      <w:ind w:left="0" w:firstLine="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F0DE1"/>
    <w:rPr>
      <w:rFonts w:ascii="UnitPro-Medi" w:eastAsiaTheme="majorEastAsia" w:hAnsi="UnitPro-Medi" w:cstheme="majorBidi"/>
      <w:smallCaps/>
      <w:spacing w:val="6"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57432F"/>
    <w:pPr>
      <w:ind w:left="720"/>
      <w:contextualSpacing/>
    </w:pPr>
  </w:style>
  <w:style w:type="numbering" w:customStyle="1" w:styleId="Nadpisy">
    <w:name w:val="Nadpisy"/>
    <w:rsid w:val="00F07A51"/>
    <w:pPr>
      <w:numPr>
        <w:numId w:val="7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04F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4F7"/>
    <w:rPr>
      <w:rFonts w:ascii="Segoe UI" w:hAnsi="Segoe UI" w:cs="Segoe UI"/>
      <w:sz w:val="18"/>
      <w:szCs w:val="18"/>
    </w:rPr>
  </w:style>
  <w:style w:type="character" w:customStyle="1" w:styleId="Podtren">
    <w:name w:val="Podtržení"/>
    <w:basedOn w:val="Standardnpsmoodstavce"/>
    <w:uiPriority w:val="1"/>
    <w:qFormat/>
    <w:rsid w:val="001D04C3"/>
    <w:rPr>
      <w:u w:val="single"/>
    </w:rPr>
  </w:style>
  <w:style w:type="paragraph" w:customStyle="1" w:styleId="slovn-tabulka">
    <w:name w:val="Číslování - tabulka"/>
    <w:basedOn w:val="Normln"/>
    <w:next w:val="Normln"/>
    <w:qFormat/>
    <w:rsid w:val="00D974E2"/>
    <w:pPr>
      <w:numPr>
        <w:numId w:val="2"/>
      </w:numPr>
      <w:spacing w:after="80" w:line="240" w:lineRule="exact"/>
      <w:ind w:left="454" w:hanging="454"/>
    </w:pPr>
    <w:rPr>
      <w:rFonts w:ascii="UnitPro-Light" w:hAnsi="UnitPro-Light"/>
      <w:sz w:val="12"/>
    </w:rPr>
  </w:style>
  <w:style w:type="numbering" w:customStyle="1" w:styleId="slovn-tabulkas">
    <w:name w:val="Číslování - tabulka (s)"/>
    <w:uiPriority w:val="99"/>
    <w:rsid w:val="0059778F"/>
    <w:pPr>
      <w:numPr>
        <w:numId w:val="6"/>
      </w:numPr>
    </w:pPr>
  </w:style>
  <w:style w:type="paragraph" w:customStyle="1" w:styleId="Nadpisobjektu">
    <w:name w:val="Nadpis objektu"/>
    <w:next w:val="Normln"/>
    <w:qFormat/>
    <w:rsid w:val="006E7A45"/>
    <w:pPr>
      <w:spacing w:after="80" w:line="320" w:lineRule="exact"/>
    </w:pPr>
    <w:rPr>
      <w:rFonts w:ascii="UnitPro-Medi" w:hAnsi="UnitPro-Medi"/>
      <w:smallCaps/>
      <w:spacing w:val="20"/>
      <w:sz w:val="20"/>
    </w:rPr>
  </w:style>
  <w:style w:type="paragraph" w:customStyle="1" w:styleId="Popisobjektu">
    <w:name w:val="Popis objektu"/>
    <w:next w:val="Normln"/>
    <w:qFormat/>
    <w:rsid w:val="004613BA"/>
    <w:pPr>
      <w:spacing w:before="216" w:after="0" w:line="200" w:lineRule="exact"/>
      <w:contextualSpacing/>
    </w:pPr>
    <w:rPr>
      <w:rFonts w:ascii="UnitPro-LightIta" w:hAnsi="UnitPro-LightIta"/>
      <w:sz w:val="14"/>
    </w:rPr>
  </w:style>
  <w:style w:type="paragraph" w:customStyle="1" w:styleId="slovn-mapa">
    <w:name w:val="Číslování - mapa"/>
    <w:basedOn w:val="Normln"/>
    <w:next w:val="Normln"/>
    <w:qFormat/>
    <w:rsid w:val="001B29A5"/>
    <w:pPr>
      <w:numPr>
        <w:numId w:val="3"/>
      </w:numPr>
      <w:spacing w:after="80" w:line="240" w:lineRule="exact"/>
      <w:ind w:left="544" w:hanging="544"/>
    </w:pPr>
    <w:rPr>
      <w:rFonts w:ascii="UnitPro-Light" w:hAnsi="UnitPro-Light"/>
      <w:sz w:val="12"/>
    </w:rPr>
  </w:style>
  <w:style w:type="paragraph" w:customStyle="1" w:styleId="slovn-obrzek">
    <w:name w:val="Číslování - obrázek"/>
    <w:basedOn w:val="Normln"/>
    <w:next w:val="Normln"/>
    <w:qFormat/>
    <w:rsid w:val="001B29A5"/>
    <w:pPr>
      <w:numPr>
        <w:numId w:val="4"/>
      </w:numPr>
      <w:spacing w:after="80" w:line="240" w:lineRule="exact"/>
      <w:ind w:left="476" w:hanging="476"/>
    </w:pPr>
    <w:rPr>
      <w:rFonts w:ascii="UnitPro-Light" w:hAnsi="UnitPro-Light"/>
      <w:sz w:val="12"/>
    </w:rPr>
  </w:style>
  <w:style w:type="paragraph" w:customStyle="1" w:styleId="slovn-graf">
    <w:name w:val="Číslování - graf"/>
    <w:basedOn w:val="Normln"/>
    <w:next w:val="Normln"/>
    <w:qFormat/>
    <w:rsid w:val="00424C8E"/>
    <w:pPr>
      <w:numPr>
        <w:numId w:val="5"/>
      </w:numPr>
      <w:spacing w:after="80" w:line="240" w:lineRule="exact"/>
      <w:ind w:left="533" w:hanging="533"/>
    </w:pPr>
    <w:rPr>
      <w:rFonts w:ascii="UnitPro-Light" w:hAnsi="UnitPro-Light"/>
      <w:sz w:val="12"/>
    </w:rPr>
  </w:style>
  <w:style w:type="paragraph" w:styleId="Textpoznpodarou">
    <w:name w:val="footnote text"/>
    <w:link w:val="TextpoznpodarouChar"/>
    <w:uiPriority w:val="99"/>
    <w:semiHidden/>
    <w:unhideWhenUsed/>
    <w:rsid w:val="00F03DA5"/>
    <w:pPr>
      <w:tabs>
        <w:tab w:val="left" w:pos="284"/>
      </w:tabs>
      <w:spacing w:before="120" w:line="180" w:lineRule="exact"/>
      <w:ind w:left="284" w:right="3686" w:hanging="284"/>
    </w:pPr>
    <w:rPr>
      <w:rFonts w:ascii="UnitPro-LightIta" w:hAnsi="UnitPro-LightIta"/>
      <w:sz w:val="14"/>
      <w:szCs w:val="20"/>
    </w:rPr>
  </w:style>
  <w:style w:type="paragraph" w:styleId="Zhlav">
    <w:name w:val="header"/>
    <w:basedOn w:val="Normln"/>
    <w:link w:val="ZhlavChar"/>
    <w:uiPriority w:val="99"/>
    <w:unhideWhenUsed/>
    <w:rsid w:val="006E7A45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7A45"/>
    <w:rPr>
      <w:rFonts w:ascii="UnitSlabPro-Light" w:hAnsi="UnitSlabPro-Light"/>
      <w:sz w:val="18"/>
    </w:rPr>
  </w:style>
  <w:style w:type="paragraph" w:styleId="Zpat">
    <w:name w:val="footer"/>
    <w:basedOn w:val="Normln"/>
    <w:link w:val="ZpatChar"/>
    <w:uiPriority w:val="99"/>
    <w:unhideWhenUsed/>
    <w:rsid w:val="003F06A7"/>
    <w:pPr>
      <w:tabs>
        <w:tab w:val="center" w:pos="4680"/>
        <w:tab w:val="right" w:pos="9360"/>
      </w:tabs>
      <w:spacing w:line="240" w:lineRule="auto"/>
    </w:pPr>
    <w:rPr>
      <w:rFonts w:ascii="UnitPro" w:hAnsi="UnitPro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3F06A7"/>
    <w:rPr>
      <w:rFonts w:ascii="UnitPro" w:hAnsi="UnitPro"/>
      <w:spacing w:val="-2"/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DA5"/>
    <w:rPr>
      <w:rFonts w:ascii="UnitPro-LightIta" w:hAnsi="UnitPro-LightIta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44C9"/>
    <w:rPr>
      <w:rFonts w:ascii="UnitPro-LightIta" w:hAnsi="UnitPro-LightIta"/>
      <w:vertAlign w:val="baseline"/>
    </w:rPr>
  </w:style>
  <w:style w:type="paragraph" w:customStyle="1" w:styleId="Odstavec">
    <w:name w:val="Odstavec"/>
    <w:basedOn w:val="Normln"/>
    <w:qFormat/>
    <w:rsid w:val="00D41CFC"/>
    <w:pPr>
      <w:ind w:firstLine="397"/>
    </w:pPr>
  </w:style>
  <w:style w:type="character" w:customStyle="1" w:styleId="Velkpsmena">
    <w:name w:val="Velká písmena"/>
    <w:uiPriority w:val="1"/>
    <w:qFormat/>
    <w:rsid w:val="00D41CFC"/>
    <w:rPr>
      <w:rFonts w:ascii="UnitPro-Light" w:hAnsi="UnitPro-Light"/>
      <w:caps/>
      <w:smallCaps w:val="0"/>
      <w:sz w:val="14"/>
    </w:rPr>
  </w:style>
  <w:style w:type="character" w:customStyle="1" w:styleId="Kurzva">
    <w:name w:val="Kurzíva"/>
    <w:basedOn w:val="Standardnpsmoodstavce"/>
    <w:uiPriority w:val="1"/>
    <w:qFormat/>
    <w:rsid w:val="008C4EE6"/>
    <w:rPr>
      <w:rFonts w:ascii="UnitSlabPro-LightIta" w:hAnsi="UnitSlabPro-LightIta"/>
    </w:rPr>
  </w:style>
  <w:style w:type="character" w:styleId="slostrnky">
    <w:name w:val="page number"/>
    <w:basedOn w:val="Standardnpsmoodstavce"/>
    <w:uiPriority w:val="99"/>
    <w:semiHidden/>
    <w:unhideWhenUsed/>
    <w:rsid w:val="00EE07C2"/>
    <w:rPr>
      <w:rFonts w:ascii="UnitPro" w:hAnsi="UnitPro"/>
      <w:sz w:val="14"/>
    </w:rPr>
  </w:style>
  <w:style w:type="character" w:customStyle="1" w:styleId="Odkaz">
    <w:name w:val="Odkaz"/>
    <w:basedOn w:val="Standardnpsmoodstavce"/>
    <w:uiPriority w:val="1"/>
    <w:qFormat/>
    <w:rsid w:val="00376C75"/>
    <w:rPr>
      <w:rFonts w:ascii="UnitPro" w:hAnsi="UnitPro"/>
      <w:caps w:val="0"/>
      <w:smallCaps/>
      <w:spacing w:val="16"/>
      <w:position w:val="2"/>
      <w:sz w:val="14"/>
    </w:rPr>
  </w:style>
  <w:style w:type="paragraph" w:customStyle="1" w:styleId="Vet-">
    <w:name w:val="Výčet -"/>
    <w:basedOn w:val="Normln"/>
    <w:qFormat/>
    <w:rsid w:val="00D76840"/>
    <w:pPr>
      <w:numPr>
        <w:numId w:val="7"/>
      </w:numPr>
      <w:spacing w:before="160" w:after="160"/>
      <w:jc w:val="left"/>
    </w:pPr>
  </w:style>
  <w:style w:type="character" w:customStyle="1" w:styleId="Kapitlky">
    <w:name w:val="Kapitálky"/>
    <w:basedOn w:val="Standardnpsmoodstavce"/>
    <w:uiPriority w:val="1"/>
    <w:qFormat/>
    <w:rsid w:val="00386CF5"/>
    <w:rPr>
      <w:rFonts w:ascii="UnitPro-Light" w:hAnsi="UnitPro-Light"/>
      <w:caps w:val="0"/>
      <w:smallCaps/>
      <w:spacing w:val="8"/>
      <w:lang w:val="cs-CZ"/>
    </w:rPr>
  </w:style>
  <w:style w:type="paragraph" w:customStyle="1" w:styleId="Vet1">
    <w:name w:val="Výčet 1"/>
    <w:basedOn w:val="Normln"/>
    <w:qFormat/>
    <w:rsid w:val="008C64C0"/>
    <w:pPr>
      <w:jc w:val="left"/>
    </w:pPr>
  </w:style>
  <w:style w:type="character" w:customStyle="1" w:styleId="Normlnez">
    <w:name w:val="Normální řez"/>
    <w:basedOn w:val="Standardnpsmoodstavce"/>
    <w:uiPriority w:val="1"/>
    <w:qFormat/>
    <w:rsid w:val="00F70162"/>
    <w:rPr>
      <w:rFonts w:ascii="UnitSlabPro-Light" w:hAnsi="UnitSlabPro-Light"/>
      <w:sz w:val="18"/>
    </w:rPr>
  </w:style>
  <w:style w:type="character" w:customStyle="1" w:styleId="sloobjektu">
    <w:name w:val="Číslo objektu"/>
    <w:basedOn w:val="Standardnpsmoodstavce"/>
    <w:uiPriority w:val="1"/>
    <w:qFormat/>
    <w:rsid w:val="005B08A9"/>
    <w:rPr>
      <w:rFonts w:ascii="Trebuchet MS" w:hAnsi="Trebuchet MS"/>
      <w:i/>
      <w:noProof/>
      <w:position w:val="12"/>
      <w:sz w:val="14"/>
    </w:rPr>
  </w:style>
  <w:style w:type="paragraph" w:customStyle="1" w:styleId="Vet----------">
    <w:name w:val="Výčet ----------"/>
    <w:next w:val="Zdrojetext"/>
    <w:qFormat/>
    <w:rsid w:val="00D7438C"/>
    <w:pPr>
      <w:numPr>
        <w:numId w:val="10"/>
      </w:numPr>
      <w:spacing w:after="240" w:line="320" w:lineRule="exact"/>
    </w:pPr>
    <w:rPr>
      <w:rFonts w:ascii="UnitPro-Medi" w:hAnsi="UnitPro-Medi"/>
      <w:smallCaps/>
      <w:spacing w:val="-2"/>
      <w:sz w:val="32"/>
    </w:rPr>
  </w:style>
  <w:style w:type="numbering" w:customStyle="1" w:styleId="Zdrojenadpisy">
    <w:name w:val="Zdroje (nadpisy)"/>
    <w:uiPriority w:val="99"/>
    <w:rsid w:val="002F10BB"/>
    <w:pPr>
      <w:numPr>
        <w:numId w:val="9"/>
      </w:numPr>
    </w:pPr>
  </w:style>
  <w:style w:type="paragraph" w:customStyle="1" w:styleId="Zdrojetext">
    <w:name w:val="Zdroje (text)"/>
    <w:basedOn w:val="Normln"/>
    <w:qFormat/>
    <w:rsid w:val="001F704F"/>
    <w:pPr>
      <w:spacing w:after="480"/>
      <w:ind w:left="284" w:hanging="284"/>
      <w:contextualSpacing/>
      <w:jc w:val="left"/>
    </w:pPr>
  </w:style>
  <w:style w:type="character" w:customStyle="1" w:styleId="Kurzvatun">
    <w:name w:val="Kurzíva (tučné)"/>
    <w:basedOn w:val="Standardnpsmoodstavce"/>
    <w:uiPriority w:val="1"/>
    <w:qFormat/>
    <w:rsid w:val="00D7438C"/>
    <w:rPr>
      <w:rFonts w:ascii="UnitSlabPro-BoldIta" w:hAnsi="UnitSlabPro-BoldIt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704F"/>
    <w:rPr>
      <w:color w:val="808080"/>
      <w:shd w:val="clear" w:color="auto" w:fill="E6E6E6"/>
    </w:rPr>
  </w:style>
  <w:style w:type="paragraph" w:customStyle="1" w:styleId="Tir">
    <w:name w:val="Tiráž"/>
    <w:basedOn w:val="Impresum"/>
    <w:qFormat/>
    <w:rsid w:val="009D5E2D"/>
  </w:style>
  <w:style w:type="character" w:customStyle="1" w:styleId="Textpoznpodaroutun">
    <w:name w:val="Text pozn. pod čarou (tučné)"/>
    <w:basedOn w:val="Standardnpsmoodstavce"/>
    <w:uiPriority w:val="1"/>
    <w:qFormat/>
    <w:rsid w:val="00EA193E"/>
    <w:rPr>
      <w:rFonts w:ascii="UnitPro-Bold" w:hAnsi="UnitPro-Bold"/>
      <w:sz w:val="14"/>
    </w:rPr>
  </w:style>
  <w:style w:type="numbering" w:customStyle="1" w:styleId="ImportedStyle3">
    <w:name w:val="Imported Style 3"/>
    <w:rsid w:val="00383E87"/>
    <w:pPr>
      <w:numPr>
        <w:numId w:val="17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596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68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68FA"/>
    <w:rPr>
      <w:rFonts w:ascii="UnitSlabPro-Light" w:hAnsi="UnitSlabPro-Light"/>
      <w:spacing w:val="-2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8FA"/>
    <w:rPr>
      <w:rFonts w:ascii="UnitSlabPro-Light" w:hAnsi="UnitSlabPro-Light"/>
      <w:b/>
      <w:bCs/>
      <w:spacing w:val="-2"/>
      <w:sz w:val="20"/>
      <w:szCs w:val="20"/>
      <w:lang w:val="cs-CZ"/>
    </w:rPr>
  </w:style>
  <w:style w:type="table" w:styleId="Mkatabulky">
    <w:name w:val="Table Grid"/>
    <w:basedOn w:val="Normlntabulka"/>
    <w:uiPriority w:val="39"/>
    <w:rsid w:val="00A34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672FB"/>
    <w:pPr>
      <w:spacing w:after="0" w:line="240" w:lineRule="auto"/>
    </w:pPr>
    <w:rPr>
      <w:rFonts w:ascii="UnitSlabPro-Light" w:hAnsi="UnitSlabPro-Light"/>
      <w:spacing w:val="-2"/>
      <w:sz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4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vcakova\Downloads\Stud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7d4a64-bfda-446a-97a7-1ea0369cb257">KM2NUFEUQUSD-23-1050</_dlc_DocId>
    <_dlc_DocIdUrl xmlns="527d4a64-bfda-446a-97a7-1ea0369cb257">
      <Url>https://sp.iprpraha.cz/_layouts/15/DocIdRedir.aspx?ID=KM2NUFEUQUSD-23-1050</Url>
      <Description>KM2NUFEUQUSD-23-1050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480C3AADE249A1CF06628AD50C66" ma:contentTypeVersion="0" ma:contentTypeDescription="Create a new document." ma:contentTypeScope="" ma:versionID="2689cb3c15aa14355aeb5e63046ea469">
  <xsd:schema xmlns:xsd="http://www.w3.org/2001/XMLSchema" xmlns:xs="http://www.w3.org/2001/XMLSchema" xmlns:p="http://schemas.microsoft.com/office/2006/metadata/properties" xmlns:ns2="527d4a64-bfda-446a-97a7-1ea0369cb257" targetNamespace="http://schemas.microsoft.com/office/2006/metadata/properties" ma:root="true" ma:fieldsID="ce883db94fb9a488a5892f693e390cc1" ns2:_="">
    <xsd:import namespace="527d4a64-bfda-446a-97a7-1ea0369cb2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d4a64-bfda-446a-97a7-1ea0369cb2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20673-9729-419A-A745-DB52A102BD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CBB74D-9820-45AC-9E67-71C9ABA4955E}">
  <ds:schemaRefs>
    <ds:schemaRef ds:uri="http://schemas.microsoft.com/office/2006/metadata/properties"/>
    <ds:schemaRef ds:uri="http://schemas.microsoft.com/office/infopath/2007/PartnerControls"/>
    <ds:schemaRef ds:uri="527d4a64-bfda-446a-97a7-1ea0369cb257"/>
  </ds:schemaRefs>
</ds:datastoreItem>
</file>

<file path=customXml/itemProps3.xml><?xml version="1.0" encoding="utf-8"?>
<ds:datastoreItem xmlns:ds="http://schemas.openxmlformats.org/officeDocument/2006/customXml" ds:itemID="{3806A14F-16C2-4B10-A1F5-9428ADF502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E6AE06-FF28-49B6-89BC-D7569F815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d4a64-bfda-446a-97a7-1ea0369cb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0754C1-A3DC-485F-982E-F4FF0DA8A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C:\Users\mravcakova\Downloads\Studie.dotx</Template>
  <TotalTime>15</TotalTime>
  <Pages>11</Pages>
  <Words>2136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Mravčáková Viktória Bc. (SDM/KVP)</dc:creator>
  <cp:keywords/>
  <dc:description/>
  <cp:lastModifiedBy>Kundrata Marek MgA. (SDM/KVP)</cp:lastModifiedBy>
  <cp:revision>3</cp:revision>
  <cp:lastPrinted>2018-12-04T08:47:00Z</cp:lastPrinted>
  <dcterms:created xsi:type="dcterms:W3CDTF">2024-10-08T14:46:00Z</dcterms:created>
  <dcterms:modified xsi:type="dcterms:W3CDTF">2024-10-08T14:59:00Z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0x010100D2D2480C3AADE249A1CF06628AD50C66</vt:lpwstr>
  </property>
  <property fmtid="{D5CDD505-2E9C-101B-9397-08002B2CF9AE}" pid="3" name="_dlc_DocIdItemGuid">
    <vt:lpwstr>78e159af-d2ba-457f-9d75-6f30120d718c</vt:lpwstr>
  </property>
</Properties>
</file>