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859" w:line="1" w:lineRule="exact"/>
      </w:pPr>
    </w:p>
    <w:tbl>
      <w:tblPr>
        <w:tblOverlap w:val="never"/>
        <w:jc w:val="center"/>
        <w:tblLayout w:type="fixed"/>
      </w:tblPr>
      <w:tblGrid>
        <w:gridCol w:w="1692"/>
        <w:gridCol w:w="1606"/>
        <w:gridCol w:w="1451"/>
        <w:gridCol w:w="1667"/>
        <w:gridCol w:w="1328"/>
        <w:gridCol w:w="2466"/>
      </w:tblGrid>
      <w:tr>
        <w:trPr>
          <w:trHeight w:val="47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22"/>
                <w:szCs w:val="22"/>
              </w:rPr>
              <w:t>384N24/38</w:t>
            </w:r>
          </w:p>
        </w:tc>
      </w:tr>
      <w:tr>
        <w:trPr>
          <w:trHeight w:val="947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Variabilní symbol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Datum tisku: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38412438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18.11.2024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Uzavřeno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Účinná od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18.11.2024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: 19.11.2024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Roční pacht: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18 037 Kč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Pachtýři: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Adresa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ZEPOS a.s.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Radovesice 5, 41002 Lovosice 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Nemovitosti: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7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  <w:tab/>
              <w:t>Parcela / Dii Skp. 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Typ</w:t>
              <w:tab/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Výměra 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3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% Inflace</w:t>
              <w:tab/>
              <w:t>Pacht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22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sazby</w:t>
              <w:tab/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[m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Katastr: Budyně nad Ohří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570</w:t>
              <w:tab/>
              <w:t>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1 690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644,90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687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286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6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109,14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1125</w:t>
              <w:tab/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6 301 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1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2 404,46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2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8 277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3 158,50</w:t>
            </w:r>
          </w:p>
        </w:tc>
      </w:tr>
      <w:tr>
        <w:trPr>
          <w:trHeight w:val="335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Katastr: Chotěšov u Vrbičan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3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193</w:t>
              <w:tab/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105 500,00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6 575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0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2 497,19</w:t>
            </w:r>
          </w:p>
        </w:tc>
      </w:tr>
      <w:tr>
        <w:trPr>
          <w:trHeight w:val="3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591</w:t>
              <w:tab/>
              <w:t>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105 500,00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3 968 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1 507,05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10 543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4 004,24</w:t>
            </w:r>
          </w:p>
        </w:tc>
      </w:tr>
      <w:tr>
        <w:trPr>
          <w:trHeight w:val="338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Katastr: Žabovřesky nad Ohří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0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53</w:t>
              <w:tab/>
              <w:t>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9 098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1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3 534,03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4 629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1 798,09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846</w:t>
              <w:tab/>
              <w:t>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3 10002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2 395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1 930,31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846</w:t>
              <w:tab/>
              <w:t>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3 10002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2 969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1 653,28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907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</w:t>
              <w:tab/>
              <w:t>3 10002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2 467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1 958,28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21 558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10 873,99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40 378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18 037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bookmarkStart w:id="0" w:name="bookmark0"/>
      <w:r>
        <w:rPr>
          <w:rStyle w:val="CharStyle12"/>
          <w:b/>
          <w:bCs/>
        </w:rPr>
        <w:t>Vysvětlivky k typu sazby:</w:t>
      </w:r>
      <w:bookmarkEnd w:id="0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ha...za hektar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jdn...za jednotku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pc/ha...průměrná cena za hektar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40"/>
        <w:jc w:val="left"/>
      </w:pPr>
      <w:r>
        <w:rPr>
          <w:rStyle w:val="CharStyle14"/>
        </w:rPr>
        <w:t>m</w:t>
      </w:r>
      <w:r>
        <w:rPr>
          <w:rStyle w:val="CharStyle14"/>
          <w:vertAlign w:val="superscript"/>
        </w:rPr>
        <w:t>2</w:t>
      </w:r>
      <w:r>
        <w:rPr>
          <w:rStyle w:val="CharStyle14"/>
        </w:rPr>
        <w:t>...za m</w:t>
      </w:r>
      <w:r>
        <w:rPr>
          <w:rStyle w:val="CharStyle14"/>
          <w:vertAlign w:val="superscript"/>
        </w:rPr>
        <w:t>2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bookmarkStart w:id="2" w:name="bookmark2"/>
      <w:r>
        <w:rPr>
          <w:rStyle w:val="CharStyle12"/>
          <w:b/>
          <w:bCs/>
        </w:rPr>
        <w:t>Vysvětlivky k výrobním oblastem (VO):</w:t>
      </w:r>
      <w:bookmarkEnd w:id="2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H... horská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BO...bramborářsko-ovesná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B...bramborářská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K...kukuřičná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Ř...řepařská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14"/>
        </w:rPr>
        <w:t>9...neurčená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757"/>
        <w:gridCol w:w="1933"/>
        <w:gridCol w:w="1256"/>
        <w:gridCol w:w="1735"/>
        <w:gridCol w:w="1382"/>
        <w:gridCol w:w="2567"/>
      </w:tblGrid>
      <w:tr>
        <w:trPr>
          <w:trHeight w:val="50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22"/>
                <w:szCs w:val="22"/>
              </w:rPr>
              <w:t>384N24/38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18 037 Kč</w:t>
            </w:r>
          </w:p>
        </w:tc>
      </w:tr>
      <w:tr>
        <w:trPr>
          <w:trHeight w:val="1019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Variabilní symbol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Datum tisku: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38412438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18.11.2024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Uzavřeno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Účinná od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18.11.2024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: 19.11.2024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Roční pacht:</w:t>
            </w:r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69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Pachtýři: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Adresa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ZEPOSa.s.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Radovesice 5, 41002 Lovosice 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Nemovitosti: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4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  <w:tab/>
              <w:t>Parcela Z 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6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Typ</w:t>
              <w:tab/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Výměra 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80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% Inflace</w:t>
              <w:tab/>
              <w:t>Pacht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26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sazby</w:t>
              <w:tab/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[m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[Kč]</w:t>
            </w:r>
          </w:p>
        </w:tc>
      </w:tr>
      <w:tr>
        <w:trPr>
          <w:trHeight w:val="338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Katastr: Budyně nad Ohří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84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570</w:t>
              <w:tab/>
              <w:t>9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1 690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82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644,90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84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687</w:t>
              <w:tab/>
              <w:t>2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286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109,14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4" w:val="left"/>
                <w:tab w:pos="17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1125</w:t>
              <w:tab/>
              <w:t>5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6 301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7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2 404,46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8 277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3 158,50</w:t>
            </w:r>
          </w:p>
        </w:tc>
      </w:tr>
      <w:tr>
        <w:trPr>
          <w:trHeight w:val="360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Katastr: Chotěšov u Vrbičan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0" w:val="left"/>
                <w:tab w:pos="161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193</w:t>
              <w:tab/>
              <w:t>4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105 500,00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6 575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7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2 497,19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84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591</w:t>
              <w:tab/>
              <w:t>9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105 500,00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3 968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8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1 507,05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10 543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4 004,24</w:t>
            </w:r>
          </w:p>
        </w:tc>
      </w:tr>
      <w:tr>
        <w:trPr>
          <w:trHeight w:val="356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Katastr: Žabovřesky nad Ohří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99" w:val="left"/>
                <w:tab w:pos="1743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53</w:t>
              <w:tab/>
              <w:t>20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9 098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7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3 534,03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1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180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4 629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8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1 798,09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83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846</w:t>
              <w:tab/>
              <w:t>27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2 395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82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930,31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87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846</w:t>
              <w:tab/>
              <w:t>54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2 969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1 153,28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907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pc/ha 107 900,00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2 467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82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sz w:val="17"/>
                <w:szCs w:val="17"/>
              </w:rPr>
              <w:t>3,6</w:t>
              <w:tab/>
              <w:t>958,28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21 558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8 373,99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40 378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</w:rPr>
              <w:t>15 537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12"/>
          <w:b/>
          <w:bCs/>
        </w:rPr>
        <w:t>Vysvětlivky k typu sazby:</w:t>
      </w:r>
      <w:bookmarkEnd w:id="4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ha...za hektar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jdn...za jednotku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pc/ha...průměrná cena za hektar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4"/>
        </w:rPr>
        <w:t>m</w:t>
      </w:r>
      <w:r>
        <w:rPr>
          <w:rStyle w:val="CharStyle14"/>
          <w:vertAlign w:val="superscript"/>
        </w:rPr>
        <w:t>2</w:t>
      </w:r>
      <w:r>
        <w:rPr>
          <w:rStyle w:val="CharStyle14"/>
        </w:rPr>
        <w:t>...za m</w:t>
      </w:r>
      <w:r>
        <w:rPr>
          <w:rStyle w:val="CharStyle14"/>
          <w:vertAlign w:val="superscript"/>
        </w:rPr>
        <w:t>2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12"/>
          <w:b/>
          <w:bCs/>
        </w:rPr>
        <w:t>Vysvětlivky k výrobním oblastem (VO):</w:t>
      </w:r>
      <w:bookmarkEnd w:id="6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H...horská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BO... bramborářsko-ovesná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B ...bramborářská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K...kukuřičná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Ř.řepařská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4"/>
        </w:rPr>
        <w:t>9. ..neurčená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Dohodnuté roční pachtovné za trvalé porosty na p.č. KN 846/27, 846/54 a 907 činí dohodou smluvních stran 2500,- Kč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312" w:right="803" w:bottom="1590" w:left="33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14"/>
        </w:rPr>
        <w:t>Celkové roční dohodnuté pachtovní činí 18.037,- Kč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18.11.2024 16:55:02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4"/>
          <w:i/>
          <w:iCs/>
          <w:sz w:val="17"/>
          <w:szCs w:val="17"/>
        </w:rPr>
        <w:t>Vyhotoveno bezúplatně dálkovým přístupem pro účel: Nájem nemovitosti, č.j.: 462318/2024 pro Státní pozemkový úřad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58" w:val="right"/>
          <w:tab w:pos="7419" w:val="left"/>
          <w:tab w:pos="8247" w:val="left"/>
        </w:tabs>
        <w:bidi w:val="0"/>
        <w:spacing w:before="0" w:after="40" w:line="295" w:lineRule="auto"/>
        <w:ind w:left="0" w:right="0" w:firstLine="480"/>
        <w:jc w:val="left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  <w:sz w:val="17"/>
          <w:szCs w:val="17"/>
        </w:rPr>
        <w:t>Obec:</w:t>
        <w:tab/>
      </w:r>
      <w:r>
        <w:rPr>
          <w:rStyle w:val="CharStyle16"/>
          <w:b/>
          <w:bCs/>
        </w:rPr>
        <w:t>564656</w:t>
        <w:tab/>
        <w:t>Budyně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196" w:val="right"/>
          <w:tab w:pos="7400" w:val="left"/>
        </w:tabs>
        <w:bidi w:val="0"/>
        <w:spacing w:before="0" w:after="40" w:line="295" w:lineRule="auto"/>
        <w:ind w:left="0" w:right="0" w:firstLine="0"/>
        <w:jc w:val="left"/>
      </w:pPr>
      <w:r>
        <w:rPr>
          <w:rStyle w:val="CharStyle16"/>
          <w:sz w:val="17"/>
          <w:szCs w:val="17"/>
        </w:rPr>
        <w:t xml:space="preserve">Kat.území: </w:t>
      </w:r>
      <w:r>
        <w:rPr>
          <w:rStyle w:val="CharStyle16"/>
          <w:b/>
          <w:bCs/>
        </w:rPr>
        <w:t>615617 Budyně nad Ohří</w:t>
        <w:tab/>
      </w:r>
      <w:r>
        <w:rPr>
          <w:rStyle w:val="CharStyle16"/>
          <w:sz w:val="17"/>
          <w:szCs w:val="17"/>
        </w:rPr>
        <w:t>List vlastnictví:</w:t>
        <w:tab/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457" w:val="left"/>
          <w:tab w:pos="7178" w:val="right"/>
          <w:tab w:pos="7424" w:val="left"/>
          <w:tab w:pos="8259" w:val="left"/>
        </w:tabs>
        <w:bidi w:val="0"/>
        <w:spacing w:before="0" w:after="100" w:line="266" w:lineRule="auto"/>
        <w:ind w:left="0" w:right="0" w:firstLine="560"/>
        <w:jc w:val="both"/>
      </w:pPr>
      <w:r>
        <w:rPr>
          <w:rStyle w:val="CharStyle16"/>
          <w:b/>
          <w:bCs/>
        </w:rPr>
        <w:t>V kat. území jsou pozemky vedeny</w:t>
        <w:tab/>
        <w:t>ve dvou</w:t>
        <w:tab/>
        <w:t>číselných řadách</w:t>
        <w:tab/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</w:t>
        <w:tab/>
        <w:t>stavební parcela)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232" w:val="left"/>
          <w:tab w:pos="10062" w:val="left"/>
        </w:tabs>
        <w:bidi w:val="0"/>
        <w:spacing w:before="0" w:after="40" w:line="295" w:lineRule="auto"/>
        <w:ind w:left="0" w:right="0" w:firstLine="0"/>
        <w:jc w:val="left"/>
      </w:pPr>
      <w:r>
        <w:rPr>
          <w:rStyle w:val="CharStyle21"/>
        </w:rPr>
        <w:t xml:space="preserve">A </w:t>
      </w:r>
      <w:r>
        <w:rPr>
          <w:rStyle w:val="CharStyle21"/>
          <w:i/>
          <w:iCs/>
        </w:rPr>
        <w:t>Vlastník, jiný oprávněný</w:t>
        <w:tab/>
        <w:t>Identifikátor</w:t>
        <w:tab/>
        <w:t>Podíl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220"/>
        <w:jc w:val="left"/>
      </w:pPr>
      <w:r>
        <w:rPr>
          <w:rStyle w:val="CharStyle21"/>
          <w:i/>
          <w:iCs/>
        </w:rPr>
        <w:t>Vlastnické právo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47" w:val="left"/>
        </w:tabs>
        <w:bidi w:val="0"/>
        <w:spacing w:before="0" w:after="320" w:line="266" w:lineRule="auto"/>
        <w:ind w:left="0" w:right="0" w:firstLine="560"/>
        <w:jc w:val="left"/>
      </w:pPr>
      <w:r>
        <w:rPr>
          <w:rStyle w:val="CharStyle16"/>
          <w:b/>
          <w:bCs/>
        </w:rPr>
        <w:t>Česká republika</w:t>
        <w:tab/>
        <w:t>00000001-001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0" w:right="0" w:firstLine="220"/>
        <w:jc w:val="left"/>
      </w:pPr>
      <w:r>
        <w:rPr>
          <w:rStyle w:val="CharStyle21"/>
          <w:i/>
          <w:iCs/>
        </w:rPr>
        <w:t>Příslušnost hospodařit s majetkem státu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60" w:right="0" w:firstLine="0"/>
        <w:jc w:val="left"/>
      </w:pPr>
      <w:r>
        <w:rPr>
          <w:rStyle w:val="CharStyle16"/>
          <w:b/>
          <w:bCs/>
        </w:rPr>
        <w:t xml:space="preserve">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>13000 01312774 Praha 3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r>
        <w:rPr>
          <w:rStyle w:val="CharStyle24"/>
          <w:b/>
          <w:bCs/>
          <w:i/>
          <w:iCs/>
        </w:rPr>
        <w:t>ČÁSTEČNÝ VÝPIS</w:t>
      </w:r>
      <w:bookmarkEnd w:id="8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6"/>
        </w:rPr>
        <w:t xml:space="preserve">B </w:t>
      </w:r>
      <w:r>
        <w:rPr>
          <w:rStyle w:val="CharStyle26"/>
          <w:i/>
          <w:iCs/>
        </w:rPr>
        <w:t>Nemovitosti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i/>
          <w:iCs/>
        </w:rPr>
        <w:t>Pozemky</w:t>
      </w:r>
    </w:p>
    <w:tbl>
      <w:tblPr>
        <w:tblOverlap w:val="never"/>
        <w:jc w:val="center"/>
        <w:tblLayout w:type="fixed"/>
      </w:tblPr>
      <w:tblGrid>
        <w:gridCol w:w="1876"/>
        <w:gridCol w:w="1490"/>
        <w:gridCol w:w="576"/>
        <w:gridCol w:w="1613"/>
        <w:gridCol w:w="2542"/>
        <w:gridCol w:w="2545"/>
      </w:tblGrid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Výměra 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Druh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Způsob ochrany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570/9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1690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3"/>
                <w:b/>
                <w:bCs/>
              </w:rPr>
              <w:t>687/2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414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zemědělský půdní fond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3"/>
                <w:b/>
                <w:bCs/>
              </w:rPr>
              <w:t>1125/5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6565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zemědělský půdní fond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B1 Věcná práva sloužící ve prospěch nemovitostí v části B - </w:t>
      </w:r>
      <w:r>
        <w:rPr>
          <w:rStyle w:val="CharStyle26"/>
          <w:b/>
          <w:bCs/>
          <w:sz w:val="19"/>
          <w:szCs w:val="19"/>
        </w:rPr>
        <w:t>Bez zápisu</w:t>
      </w:r>
    </w:p>
    <w:p>
      <w:pPr>
        <w:widowControl w:val="0"/>
        <w:spacing w:after="25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</w:rPr>
        <w:t xml:space="preserve">C Věcná práva zatěžující nemovitosti v části B včetně souvisejících údajů - </w:t>
      </w:r>
      <w:r>
        <w:rPr>
          <w:rStyle w:val="CharStyle21"/>
          <w:b/>
          <w:bCs/>
          <w:sz w:val="19"/>
          <w:szCs w:val="19"/>
        </w:rPr>
        <w:t>Bez zápisu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</w:rPr>
        <w:t xml:space="preserve">D Poznámky a další obdobné údaje - </w:t>
      </w:r>
      <w:r>
        <w:rPr>
          <w:rStyle w:val="CharStyle21"/>
          <w:b/>
          <w:bCs/>
          <w:sz w:val="19"/>
          <w:szCs w:val="19"/>
        </w:rPr>
        <w:t>Bez zápisu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  <w:i/>
          <w:iCs/>
        </w:rPr>
        <w:t>Plomby a upozornění -</w:t>
      </w:r>
      <w:r>
        <w:rPr>
          <w:rStyle w:val="CharStyle21"/>
          <w:b/>
          <w:bCs/>
          <w:sz w:val="19"/>
          <w:szCs w:val="19"/>
        </w:rPr>
        <w:t xml:space="preserve"> Bez zápisu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21"/>
        </w:rPr>
        <w:t xml:space="preserve">E </w:t>
      </w:r>
      <w:r>
        <w:rPr>
          <w:rStyle w:val="CharStyle21"/>
          <w:i/>
          <w:iCs/>
        </w:rPr>
        <w:t>Nabývací tituly a jiné podklady zápisu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left"/>
      </w:pPr>
      <w:r>
        <w:rPr>
          <w:rStyle w:val="CharStyle21"/>
          <w:i/>
          <w:iCs/>
        </w:rPr>
        <w:t>Listina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300" w:right="0" w:hanging="300"/>
        <w:jc w:val="left"/>
      </w:pPr>
      <w:r>
        <w:rPr>
          <w:rStyle w:val="CharStyle16"/>
          <w:b/>
          <w:bCs/>
        </w:rPr>
        <w:t xml:space="preserve">o Prohlášení o přísluš. hospodařit s majet.státu (§ 10 z.č.219/2000 Sb.), o nabytí vlast, práva státu k nem. podle § 65 odst. 9 KatZ . </w:t>
      </w:r>
      <w:r>
        <w:rPr>
          <w:rStyle w:val="CharStyle16"/>
          <w:b/>
          <w:bCs/>
          <w:lang w:val="sk-SK" w:eastAsia="sk-SK" w:bidi="sk-SK"/>
        </w:rPr>
        <w:t xml:space="preserve">č. </w:t>
      </w:r>
      <w:r>
        <w:rPr>
          <w:rStyle w:val="CharStyle16"/>
          <w:b/>
          <w:bCs/>
        </w:rPr>
        <w:t>UZSVM/U/20/2024-HMSO ze dne 16.01.2024. Právní účinky zápisu k okamžiku 16.01.2024 11:00:04. Zápis proveden dne 13.03.2024.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8280" w:right="0" w:firstLine="0"/>
        <w:jc w:val="left"/>
      </w:pPr>
      <w:r>
        <w:rPr>
          <w:rStyle w:val="CharStyle16"/>
          <w:b/>
          <w:bCs/>
        </w:rPr>
        <w:t>V-378/2024-506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218" w:val="left"/>
        </w:tabs>
        <w:bidi w:val="0"/>
        <w:spacing w:before="0" w:after="100" w:line="240" w:lineRule="auto"/>
        <w:ind w:left="0" w:right="0" w:firstLine="42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Česká republika,</w:t>
        <w:tab/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00" w:right="0" w:hanging="300"/>
        <w:jc w:val="left"/>
      </w:pPr>
      <w:r>
        <w:rPr>
          <w:rStyle w:val="CharStyle16"/>
          <w:b/>
          <w:bCs/>
        </w:rPr>
        <w:t xml:space="preserve">o Zápis o předání majetku státu (§ 19 odst. 1 zák.č.219/2000 </w:t>
      </w:r>
      <w:r>
        <w:rPr>
          <w:rStyle w:val="CharStyle16"/>
          <w:b/>
          <w:bCs/>
          <w:lang w:val="en-US" w:eastAsia="en-US" w:bidi="en-US"/>
        </w:rPr>
        <w:t xml:space="preserve">Sb.) </w:t>
      </w:r>
      <w:r>
        <w:rPr>
          <w:rStyle w:val="CharStyle16"/>
          <w:b/>
          <w:bCs/>
        </w:rPr>
        <w:t>UZSVM/U/-13940/2024 -HMSO ze dne 19.08.2024. Právní účinky zápisu k okamžiku 26.08.2024 08:50:12. Zápis proveden dne 13.09.2024.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8280" w:right="0" w:firstLine="0"/>
        <w:jc w:val="left"/>
      </w:pPr>
      <w:r>
        <w:rPr>
          <w:rStyle w:val="CharStyle16"/>
          <w:b/>
          <w:bCs/>
        </w:rPr>
        <w:t>Z-5668/2024-506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42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 xml:space="preserve">13000 Praha </w:t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01312774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80"/>
        <w:jc w:val="left"/>
      </w:pPr>
      <w:r>
        <w:rPr>
          <w:rStyle w:val="CharStyle16"/>
          <w:b/>
          <w:bCs/>
        </w:rPr>
        <w:t>3</w:t>
      </w:r>
    </w:p>
    <w:tbl>
      <w:tblPr>
        <w:tblOverlap w:val="never"/>
        <w:jc w:val="center"/>
        <w:tblLayout w:type="fixed"/>
      </w:tblPr>
      <w:tblGrid>
        <w:gridCol w:w="356"/>
        <w:gridCol w:w="2358"/>
        <w:gridCol w:w="2146"/>
        <w:gridCol w:w="5778"/>
      </w:tblGrid>
      <w:tr>
        <w:trPr>
          <w:trHeight w:val="67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sz w:val="17"/>
                <w:szCs w:val="17"/>
              </w:rPr>
              <w:t>F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Vztah bonitovaných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půdně ekologických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jednotek (BPEJ) k parcelám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664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BPEJ</w:t>
              <w:tab/>
              <w:t>Výměra[m2]</w:t>
            </w:r>
          </w:p>
        </w:tc>
      </w:tr>
      <w:tr>
        <w:trPr>
          <w:trHeight w:val="109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570/9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76" w:val="right"/>
              </w:tabs>
              <w:bidi w:val="0"/>
              <w:spacing w:before="0" w:after="4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10511</w:t>
              <w:tab/>
              <w:t>364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80" w:val="right"/>
              </w:tabs>
              <w:bidi w:val="0"/>
              <w:spacing w:before="0" w:after="4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15600</w:t>
              <w:tab/>
              <w:t>140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84" w:val="right"/>
              </w:tabs>
              <w:bidi w:val="0"/>
              <w:spacing w:before="0" w:after="4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15900</w:t>
              <w:tab/>
              <w:t>1186</w:t>
            </w:r>
          </w:p>
        </w:tc>
      </w:tr>
      <w:tr>
        <w:trPr>
          <w:trHeight w:val="38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1320" w:right="0" w:hanging="60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i/>
                <w:iCs/>
                <w:sz w:val="15"/>
                <w:szCs w:val="15"/>
              </w:rPr>
              <w:t>Nemovitosti jsou</w:t>
            </w:r>
            <w:r>
              <w:rPr>
                <w:rStyle w:val="CharStyle3"/>
                <w:sz w:val="15"/>
                <w:szCs w:val="15"/>
              </w:rPr>
              <w:t xml:space="preserve"> x Katastrální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i/>
                <w:iCs/>
                <w:sz w:val="15"/>
                <w:szCs w:val="15"/>
              </w:rPr>
              <w:t xml:space="preserve">r územním obvodu, ve kterém vykonává státní správu katastru nemovitostí ČR </w:t>
            </w:r>
            <w:r>
              <w:rPr>
                <w:rStyle w:val="CharStyle3"/>
                <w:sz w:val="15"/>
                <w:szCs w:val="15"/>
              </w:rPr>
              <w:t>úřad pro Ústecký kraj, Katastrální pracoviště Litoměřice, kód: 506.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00" w:right="0" w:firstLine="0"/>
        <w:jc w:val="left"/>
        <w:rPr>
          <w:sz w:val="15"/>
          <w:szCs w:val="15"/>
        </w:rPr>
      </w:pPr>
      <w:r>
        <w:rPr>
          <w:rStyle w:val="CharStyle26"/>
          <w:sz w:val="15"/>
          <w:szCs w:val="15"/>
        </w:rPr>
        <w:t>strana 1</w:t>
      </w:r>
    </w:p>
    <w:tbl>
      <w:tblPr>
        <w:tblOverlap w:val="never"/>
        <w:jc w:val="center"/>
        <w:tblLayout w:type="fixed"/>
      </w:tblPr>
      <w:tblGrid>
        <w:gridCol w:w="2034"/>
        <w:gridCol w:w="8258"/>
      </w:tblGrid>
      <w:tr>
        <w:trPr>
          <w:trHeight w:val="56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</w:rPr>
              <w:t xml:space="preserve">VYPIŠ Z KATASTRU NEMOVITOSTI prokazující stav evidovaný k datu </w:t>
            </w:r>
            <w:r>
              <w:rPr>
                <w:rStyle w:val="CharStyle3"/>
                <w:i/>
                <w:iCs/>
                <w:sz w:val="17"/>
                <w:szCs w:val="17"/>
              </w:rPr>
              <w:t>18.11.2024 16:55:02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sz w:val="17"/>
                <w:szCs w:val="17"/>
              </w:rPr>
              <w:t xml:space="preserve">Okres: </w:t>
            </w:r>
            <w:r>
              <w:rPr>
                <w:rStyle w:val="CharStyle3"/>
                <w:b/>
                <w:bCs/>
              </w:rPr>
              <w:t>CZ0423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Litoměřice</w:t>
              <w:tab/>
            </w:r>
            <w:r>
              <w:rPr>
                <w:rStyle w:val="CharStyle3"/>
                <w:sz w:val="17"/>
                <w:szCs w:val="17"/>
              </w:rPr>
              <w:t xml:space="preserve">Obec: </w:t>
            </w:r>
            <w:r>
              <w:rPr>
                <w:rStyle w:val="CharStyle3"/>
                <w:b/>
                <w:bCs/>
              </w:rPr>
              <w:t>564656 Budyně nad Ohří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sz w:val="17"/>
                <w:szCs w:val="17"/>
              </w:rPr>
              <w:t xml:space="preserve">Kat.územi: </w:t>
            </w:r>
            <w:r>
              <w:rPr>
                <w:rStyle w:val="CharStyle3"/>
                <w:b/>
                <w:bCs/>
              </w:rPr>
              <w:t>615617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Budyně nad Ohří</w:t>
              <w:tab/>
            </w:r>
            <w:r>
              <w:rPr>
                <w:rStyle w:val="CharStyle3"/>
                <w:sz w:val="17"/>
                <w:szCs w:val="17"/>
              </w:rPr>
              <w:t xml:space="preserve">List vlastnictví: </w:t>
            </w:r>
            <w:r>
              <w:rPr>
                <w:rStyle w:val="CharStyle3"/>
                <w:b/>
                <w:bCs/>
              </w:rPr>
              <w:t>10002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  <w:b/>
                <w:bCs/>
              </w:rPr>
              <w:t>V kat. území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jsou pozemky vedeny ve dvou číselných řadách </w:t>
            </w:r>
            <w:r>
              <w:rPr>
                <w:rStyle w:val="CharStyle3"/>
                <w:b/>
                <w:bCs/>
                <w:lang w:val="en-US" w:eastAsia="en-US" w:bidi="en-US"/>
              </w:rPr>
              <w:t xml:space="preserve">(St. </w:t>
            </w:r>
            <w:r>
              <w:rPr>
                <w:rStyle w:val="CharStyle3"/>
                <w:b/>
                <w:bCs/>
              </w:rPr>
              <w:t>= stavební parcela)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80"/>
              <w:jc w:val="left"/>
            </w:pPr>
            <w:r>
              <w:rPr>
                <w:rStyle w:val="CharStyle3"/>
                <w:b/>
                <w:bCs/>
              </w:rPr>
              <w:t>687/2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  <w:b/>
                <w:bCs/>
              </w:rPr>
              <w:t>1125/5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20" w:val="right"/>
              </w:tabs>
              <w:bidi w:val="0"/>
              <w:spacing w:before="0" w:after="40" w:line="240" w:lineRule="auto"/>
              <w:ind w:left="3200" w:right="0" w:firstLine="0"/>
              <w:jc w:val="left"/>
            </w:pPr>
            <w:r>
              <w:rPr>
                <w:rStyle w:val="CharStyle3"/>
                <w:b/>
                <w:bCs/>
              </w:rPr>
              <w:t>10501</w:t>
              <w:tab/>
              <w:t>414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24" w:val="right"/>
              </w:tabs>
              <w:bidi w:val="0"/>
              <w:spacing w:before="0" w:after="40" w:line="240" w:lineRule="auto"/>
              <w:ind w:left="3200" w:right="0" w:firstLine="0"/>
              <w:jc w:val="left"/>
            </w:pPr>
            <w:r>
              <w:rPr>
                <w:rStyle w:val="CharStyle3"/>
                <w:b/>
                <w:bCs/>
              </w:rPr>
              <w:t>10501</w:t>
              <w:tab/>
              <w:t>60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24" w:val="right"/>
              </w:tabs>
              <w:bidi w:val="0"/>
              <w:spacing w:before="0" w:after="40" w:line="240" w:lineRule="auto"/>
              <w:ind w:left="3200" w:right="0" w:firstLine="0"/>
              <w:jc w:val="left"/>
            </w:pPr>
            <w:r>
              <w:rPr>
                <w:rStyle w:val="CharStyle3"/>
                <w:b/>
                <w:bCs/>
              </w:rPr>
              <w:t>10511</w:t>
              <w:tab/>
              <w:t>258</w:t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11"/>
        <w:keepNext/>
        <w:keepLines/>
        <w:widowControl w:val="0"/>
        <w:shd w:val="clear" w:color="auto" w:fill="auto"/>
        <w:tabs>
          <w:tab w:pos="8293" w:val="left"/>
        </w:tabs>
        <w:bidi w:val="0"/>
        <w:spacing w:before="0" w:after="80" w:line="240" w:lineRule="auto"/>
        <w:ind w:left="5280" w:right="0" w:firstLine="0"/>
        <w:jc w:val="both"/>
        <w:rPr>
          <w:sz w:val="19"/>
          <w:szCs w:val="19"/>
        </w:rPr>
      </w:pPr>
      <w:bookmarkStart w:id="10" w:name="bookmark10"/>
      <w:r>
        <w:rPr>
          <w:rStyle w:val="CharStyle12"/>
          <w:rFonts w:ascii="Courier New" w:eastAsia="Courier New" w:hAnsi="Courier New" w:cs="Courier New"/>
          <w:b/>
          <w:bCs/>
          <w:sz w:val="19"/>
          <w:szCs w:val="19"/>
        </w:rPr>
        <w:t>13111</w:t>
        <w:tab/>
        <w:t>6005</w:t>
      </w:r>
      <w:bookmarkEnd w:id="10"/>
    </w:p>
    <w:p>
      <w:pPr>
        <w:pStyle w:val="Style11"/>
        <w:keepNext/>
        <w:keepLines/>
        <w:widowControl w:val="0"/>
        <w:shd w:val="clear" w:color="auto" w:fill="auto"/>
        <w:tabs>
          <w:tab w:pos="8293" w:val="left"/>
        </w:tabs>
        <w:bidi w:val="0"/>
        <w:spacing w:before="0" w:after="80" w:line="240" w:lineRule="auto"/>
        <w:ind w:left="5280" w:right="0" w:firstLine="0"/>
        <w:jc w:val="both"/>
        <w:rPr>
          <w:sz w:val="19"/>
          <w:szCs w:val="19"/>
        </w:rPr>
      </w:pPr>
      <w:r>
        <w:rPr>
          <w:rStyle w:val="CharStyle12"/>
          <w:rFonts w:ascii="Courier New" w:eastAsia="Courier New" w:hAnsi="Courier New" w:cs="Courier New"/>
          <w:b/>
          <w:bCs/>
          <w:sz w:val="19"/>
          <w:szCs w:val="19"/>
        </w:rPr>
        <w:t>13114</w:t>
        <w:tab/>
        <w:t>242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Style w:val="CharStyle21"/>
          <w:i/>
          <w:iCs/>
        </w:rPr>
        <w:t>Pokud je výměra bonitních dílů parcel menší než výměra parcely, zbytek parcely není bonitován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21"/>
          <w:i/>
          <w:iCs/>
        </w:rPr>
        <w:t>Nemovitosti jsou v územním obvodu, ve kterém vykonává státní správu katastru nemovitostí ČR: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Style w:val="CharStyle16"/>
          <w:b/>
          <w:bCs/>
          <w:i/>
          <w:iCs/>
        </w:rPr>
        <w:t>Katastrální úřad pro Ústecký kraj. Katastrální pracoviště Litoměřice, kód: 506.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893" w:val="left"/>
          <w:tab w:pos="8762" w:val="left"/>
        </w:tabs>
        <w:bidi w:val="0"/>
        <w:spacing w:before="0" w:after="0"/>
        <w:ind w:left="0" w:right="0" w:firstLine="0"/>
        <w:jc w:val="both"/>
      </w:pPr>
      <w:r>
        <w:rPr>
          <w:rStyle w:val="CharStyle21"/>
          <w:i/>
          <w:iCs/>
        </w:rPr>
        <w:t>Vyhotovil:</w:t>
        <w:tab/>
        <w:t>Vyhotoveno: 18.11.2024</w:t>
        <w:tab/>
        <w:t>17:10:20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1"/>
          <w:i/>
          <w:iCs/>
        </w:rPr>
        <w:t>Český úřad zeměměřický a katastrální - SCD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1"/>
        </w:rPr>
        <w:t xml:space="preserve">Poučeni: Údaje katastru lze užit pouze k účelům uvedeným v § 1 odst. 2 katastrálního zákona. Osobni údaje získané z katastru lze zpracovávat pouze při splněni podmínek obecného nařízeni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1"/>
          <w:lang w:val="en-US" w:eastAsia="en-US" w:bidi="en-US"/>
        </w:rPr>
        <w:t>https://www.cuzk.cz/</w:t>
      </w:r>
      <w:r>
        <w:fldChar w:fldCharType="end"/>
      </w:r>
      <w:r>
        <w:rPr>
          <w:rStyle w:val="CharStyle21"/>
          <w:lang w:val="en-US" w:eastAsia="en-US" w:bidi="en-US"/>
        </w:rPr>
        <w:t>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18.11.2024 16:55:02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4"/>
          <w:i/>
          <w:iCs/>
          <w:sz w:val="17"/>
          <w:szCs w:val="17"/>
        </w:rPr>
        <w:t>Vyhotoveno bezúplatně dálkovým přístupem pro účel: Nájem nemovitosti, čj.: 462318/2024 pro Státní pozemkový úřad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687" w:val="left"/>
        </w:tabs>
        <w:bidi w:val="0"/>
        <w:spacing w:before="0" w:after="40" w:line="300" w:lineRule="auto"/>
        <w:ind w:left="0" w:right="0" w:firstLine="480"/>
        <w:jc w:val="left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  <w:sz w:val="17"/>
          <w:szCs w:val="17"/>
        </w:rPr>
        <w:t xml:space="preserve">Obec: </w:t>
      </w:r>
      <w:r>
        <w:rPr>
          <w:rStyle w:val="CharStyle16"/>
          <w:b/>
          <w:bCs/>
        </w:rPr>
        <w:t>564940 Chotěšov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260" w:val="left"/>
        </w:tabs>
        <w:bidi w:val="0"/>
        <w:spacing w:before="0" w:after="40" w:line="300" w:lineRule="auto"/>
        <w:ind w:left="0" w:right="0" w:firstLine="0"/>
        <w:jc w:val="left"/>
      </w:pPr>
      <w:r>
        <w:rPr>
          <w:rStyle w:val="CharStyle16"/>
          <w:sz w:val="17"/>
          <w:szCs w:val="17"/>
        </w:rPr>
        <w:t xml:space="preserve">Kat.území: </w:t>
      </w:r>
      <w:r>
        <w:rPr>
          <w:rStyle w:val="CharStyle16"/>
          <w:b/>
          <w:bCs/>
        </w:rPr>
        <w:t>653225 Chotěšov u Vrbičan</w:t>
        <w:tab/>
      </w:r>
      <w:r>
        <w:rPr>
          <w:rStyle w:val="CharStyle16"/>
          <w:sz w:val="17"/>
          <w:szCs w:val="17"/>
        </w:rPr>
        <w:t xml:space="preserve">List vlastnictví: </w:t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69" w:lineRule="auto"/>
        <w:ind w:left="0" w:right="0" w:firstLine="560"/>
        <w:jc w:val="left"/>
      </w:pPr>
      <w:r>
        <w:rPr>
          <w:rStyle w:val="CharStyle16"/>
          <w:b/>
          <w:bCs/>
        </w:rPr>
        <w:t xml:space="preserve">V kat. území jsou pozemky vedeny ve dvou číselných řadách </w:t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 stavební parcela)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167" w:val="left"/>
          <w:tab w:pos="10069" w:val="left"/>
        </w:tabs>
        <w:bidi w:val="0"/>
        <w:spacing w:before="0" w:after="40" w:line="300" w:lineRule="auto"/>
        <w:ind w:left="0" w:right="0" w:firstLine="0"/>
        <w:jc w:val="both"/>
      </w:pPr>
      <w:r>
        <w:rPr>
          <w:rStyle w:val="CharStyle21"/>
          <w:u w:val="single"/>
        </w:rPr>
        <w:t xml:space="preserve">A </w:t>
      </w:r>
      <w:r>
        <w:rPr>
          <w:rStyle w:val="CharStyle21"/>
          <w:i/>
          <w:iCs/>
          <w:u w:val="single"/>
        </w:rPr>
        <w:t>Vlastník, jiný oprávněný</w:t>
        <w:tab/>
        <w:t>Identifikátor</w:t>
        <w:tab/>
        <w:t>Pódii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220"/>
        <w:jc w:val="left"/>
      </w:pPr>
      <w:r>
        <w:rPr>
          <w:rStyle w:val="CharStyle21"/>
          <w:i/>
          <w:iCs/>
        </w:rPr>
        <w:t>Vlastnické právo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02" w:val="left"/>
        </w:tabs>
        <w:bidi w:val="0"/>
        <w:spacing w:before="0" w:after="320" w:line="269" w:lineRule="auto"/>
        <w:ind w:left="0" w:right="0" w:firstLine="560"/>
        <w:jc w:val="left"/>
      </w:pPr>
      <w:r>
        <w:rPr>
          <w:rStyle w:val="CharStyle16"/>
          <w:b/>
          <w:bCs/>
        </w:rPr>
        <w:t>Česká republika</w:t>
        <w:tab/>
        <w:t>00000001-001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69" w:lineRule="auto"/>
        <w:ind w:left="0" w:right="0" w:firstLine="220"/>
        <w:jc w:val="left"/>
      </w:pPr>
      <w:r>
        <w:rPr>
          <w:rStyle w:val="CharStyle21"/>
          <w:i/>
          <w:iCs/>
        </w:rPr>
        <w:t>Příslušnost hospodařit s majetkem státu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60" w:right="0" w:firstLine="0"/>
        <w:jc w:val="left"/>
      </w:pPr>
      <w:r>
        <w:rPr>
          <w:rStyle w:val="CharStyle16"/>
          <w:b/>
          <w:bCs/>
        </w:rPr>
        <w:t xml:space="preserve">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>13000 01312774 Praha 3</w:t>
      </w:r>
    </w:p>
    <w:p>
      <w:pPr>
        <w:pStyle w:val="Style23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" w:name="bookmark13"/>
      <w:r>
        <w:rPr>
          <w:rStyle w:val="CharStyle24"/>
          <w:b/>
          <w:bCs/>
          <w:i/>
          <w:iCs/>
        </w:rPr>
        <w:t>ČÁSTEČNÝ VÝPIS</w:t>
      </w:r>
      <w:bookmarkEnd w:id="13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</w:pPr>
      <w:r>
        <w:rPr>
          <w:rStyle w:val="CharStyle26"/>
        </w:rPr>
        <w:t xml:space="preserve">B </w:t>
      </w:r>
      <w:r>
        <w:rPr>
          <w:rStyle w:val="CharStyle26"/>
          <w:i/>
          <w:iCs/>
        </w:rPr>
        <w:t>Nemovitosti</w:t>
      </w:r>
    </w:p>
    <w:tbl>
      <w:tblPr>
        <w:tblOverlap w:val="never"/>
        <w:jc w:val="center"/>
        <w:tblLayout w:type="fixed"/>
      </w:tblPr>
      <w:tblGrid>
        <w:gridCol w:w="8251"/>
        <w:gridCol w:w="2401"/>
      </w:tblGrid>
      <w:tr>
        <w:trPr>
          <w:trHeight w:val="5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Pozemky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157" w:val="left"/>
                <w:tab w:pos="6268" w:val="left"/>
              </w:tabs>
              <w:bidi w:val="0"/>
              <w:spacing w:before="0" w:after="0" w:line="240" w:lineRule="auto"/>
              <w:ind w:left="0" w:right="0" w:firstLine="76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Parcela</w:t>
              <w:tab/>
              <w:t>Výměra[m2] Druh pozemku</w:t>
              <w:tab/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Způsob ochrany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840" w:val="left"/>
              </w:tabs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3"/>
                <w:b/>
                <w:bCs/>
              </w:rPr>
              <w:t>193/4</w:t>
              <w:tab/>
              <w:t>6575 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zemědělský půdní fond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840" w:val="left"/>
              </w:tabs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3"/>
                <w:b/>
                <w:bCs/>
              </w:rPr>
              <w:t>591/9</w:t>
              <w:tab/>
              <w:t>4072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zemědělský půdní fond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B1 Věcná práva sloužící ve prospěch nemovitostí v části B - </w:t>
      </w:r>
      <w:r>
        <w:rPr>
          <w:rStyle w:val="CharStyle26"/>
          <w:b/>
          <w:bCs/>
          <w:sz w:val="19"/>
          <w:szCs w:val="19"/>
        </w:rPr>
        <w:t>Bez zápisu</w:t>
      </w:r>
    </w:p>
    <w:p>
      <w:pPr>
        <w:widowControl w:val="0"/>
        <w:spacing w:after="259" w:line="1" w:lineRule="exact"/>
      </w:pP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</w:rPr>
        <w:t xml:space="preserve">C Věcná práva zatěžující nemovitosti v části B včetně souvisejících údajů - </w:t>
      </w:r>
      <w:r>
        <w:rPr>
          <w:rStyle w:val="CharStyle21"/>
          <w:b/>
          <w:bCs/>
          <w:sz w:val="19"/>
          <w:szCs w:val="19"/>
        </w:rPr>
        <w:t>Bez zápisu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</w:rPr>
        <w:t xml:space="preserve">D Poznámky a další obdobné údaje - </w:t>
      </w:r>
      <w:r>
        <w:rPr>
          <w:rStyle w:val="CharStyle21"/>
          <w:b/>
          <w:bCs/>
          <w:sz w:val="19"/>
          <w:szCs w:val="19"/>
        </w:rPr>
        <w:t>Bez zápisu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  <w:i/>
          <w:iCs/>
        </w:rPr>
        <w:t>Plomby a upozornění -</w:t>
      </w:r>
      <w:r>
        <w:rPr>
          <w:rStyle w:val="CharStyle21"/>
          <w:b/>
          <w:bCs/>
          <w:sz w:val="19"/>
          <w:szCs w:val="19"/>
        </w:rPr>
        <w:t xml:space="preserve"> Bez zápisu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21"/>
        </w:rPr>
        <w:t xml:space="preserve">E </w:t>
      </w:r>
      <w:r>
        <w:rPr>
          <w:rStyle w:val="CharStyle21"/>
          <w:i/>
          <w:iCs/>
        </w:rPr>
        <w:t>Nabývací tituly a jiné podklady zápisu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left"/>
      </w:pPr>
      <w:r>
        <w:rPr>
          <w:rStyle w:val="CharStyle21"/>
          <w:i/>
          <w:iCs/>
        </w:rPr>
        <w:t>Listina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300" w:right="0" w:hanging="300"/>
        <w:jc w:val="left"/>
      </w:pPr>
      <w:r>
        <w:rPr>
          <w:rStyle w:val="CharStyle16"/>
          <w:b/>
          <w:bCs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6"/>
          <w:b/>
          <w:bCs/>
          <w:lang w:val="sk-SK" w:eastAsia="sk-SK" w:bidi="sk-SK"/>
        </w:rPr>
        <w:t xml:space="preserve">č. </w:t>
      </w:r>
      <w:r>
        <w:rPr>
          <w:rStyle w:val="CharStyle16"/>
          <w:b/>
          <w:bCs/>
        </w:rPr>
        <w:t>UZSVM/U/20/2024-HMSO ze dne 16.01.2024. Právní účinky zápisu k okamžiku 16.01.2024 11:00:04. Zápis proveden dne 13.03.2024.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740" w:firstLine="0"/>
        <w:jc w:val="right"/>
      </w:pPr>
      <w:r>
        <w:rPr>
          <w:rStyle w:val="CharStyle16"/>
          <w:b/>
          <w:bCs/>
        </w:rPr>
        <w:t>V-378/2024-506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208" w:val="left"/>
        </w:tabs>
        <w:bidi w:val="0"/>
        <w:spacing w:before="0" w:after="100" w:line="240" w:lineRule="auto"/>
        <w:ind w:left="0" w:right="0" w:firstLine="40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Česká republika,</w:t>
        <w:tab/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00" w:right="0" w:hanging="300"/>
        <w:jc w:val="left"/>
      </w:pPr>
      <w:r>
        <w:rPr>
          <w:rStyle w:val="CharStyle16"/>
          <w:b/>
          <w:bCs/>
        </w:rPr>
        <w:t xml:space="preserve">o Zápis o předání majetku státu (§ 19 odst. 1 zák.č.219/2000 </w:t>
      </w:r>
      <w:r>
        <w:rPr>
          <w:rStyle w:val="CharStyle16"/>
          <w:b/>
          <w:bCs/>
          <w:lang w:val="en-US" w:eastAsia="en-US" w:bidi="en-US"/>
        </w:rPr>
        <w:t xml:space="preserve">Sb.) </w:t>
      </w:r>
      <w:r>
        <w:rPr>
          <w:rStyle w:val="CharStyle16"/>
          <w:b/>
          <w:bCs/>
        </w:rPr>
        <w:t>UZSVM/U/-13940/2024 -HMSO ze dne 19.08.2024. Právní účinky zápisu k okamžiku 26.08.2024 08:50:12. Zápis proveden dne 13.09.2024.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580" w:firstLine="0"/>
        <w:jc w:val="right"/>
      </w:pPr>
      <w:r>
        <w:rPr>
          <w:rStyle w:val="CharStyle16"/>
          <w:b/>
          <w:bCs/>
        </w:rPr>
        <w:t>Z-5668/2024-506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40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 xml:space="preserve">13000 Praha </w:t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01312774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980"/>
        <w:jc w:val="left"/>
      </w:pPr>
      <w:r>
        <w:rPr>
          <w:rStyle w:val="CharStyle16"/>
          <w:b/>
          <w:bCs/>
        </w:rPr>
        <w:t>3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rStyle w:val="CharStyle26"/>
        </w:rPr>
        <w:t xml:space="preserve">F </w:t>
      </w:r>
      <w:r>
        <w:rPr>
          <w:rStyle w:val="CharStyle26"/>
          <w:i/>
          <w:iCs/>
        </w:rPr>
        <w:t>Vztah bonitovaných půdně ekologických jednotek (BPEJ) k parcelám</w:t>
      </w:r>
    </w:p>
    <w:tbl>
      <w:tblPr>
        <w:tblOverlap w:val="never"/>
        <w:jc w:val="center"/>
        <w:tblLayout w:type="fixed"/>
      </w:tblPr>
      <w:tblGrid>
        <w:gridCol w:w="3438"/>
        <w:gridCol w:w="3251"/>
        <w:gridCol w:w="3776"/>
      </w:tblGrid>
      <w:tr>
        <w:trPr>
          <w:trHeight w:val="2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BPEJ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Výměra[m2]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  <w:b/>
                <w:bCs/>
              </w:rPr>
              <w:t>193/4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10600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3"/>
                <w:b/>
                <w:bCs/>
              </w:rPr>
              <w:t>1246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11911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3"/>
                <w:b/>
                <w:bCs/>
              </w:rPr>
              <w:t>2808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11914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3"/>
                <w:b/>
                <w:bCs/>
              </w:rPr>
              <w:t>2521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  <w:b/>
                <w:bCs/>
              </w:rPr>
              <w:t>591/9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611</w:t>
            </w:r>
          </w:p>
        </w:tc>
      </w:tr>
      <w:tr>
        <w:trPr>
          <w:trHeight w:val="2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11901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3"/>
                <w:b/>
                <w:bCs/>
              </w:rPr>
              <w:t>3461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60" w:line="269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prokazujíc! stav evidovaný k datu </w:t>
      </w:r>
      <w:r>
        <w:rPr>
          <w:rStyle w:val="CharStyle16"/>
          <w:i/>
          <w:iCs/>
          <w:sz w:val="17"/>
          <w:szCs w:val="17"/>
        </w:rPr>
        <w:t>18.11.2024 16:55:02</w:t>
      </w:r>
    </w:p>
    <w:p>
      <w:pPr>
        <w:pStyle w:val="Style11"/>
        <w:keepNext/>
        <w:keepLines/>
        <w:widowControl w:val="0"/>
        <w:shd w:val="clear" w:color="auto" w:fill="auto"/>
        <w:tabs>
          <w:tab w:pos="6674" w:val="left"/>
        </w:tabs>
        <w:bidi w:val="0"/>
        <w:spacing w:before="0" w:after="0" w:line="391" w:lineRule="auto"/>
        <w:ind w:left="0" w:right="0" w:firstLine="500"/>
        <w:jc w:val="both"/>
        <w:rPr>
          <w:sz w:val="19"/>
          <w:szCs w:val="19"/>
        </w:rPr>
      </w:pPr>
      <w:bookmarkStart w:id="15" w:name="bookmark15"/>
      <w:r>
        <w:rPr>
          <w:rStyle w:val="CharStyle12"/>
          <w:rFonts w:ascii="Courier New" w:eastAsia="Courier New" w:hAnsi="Courier New" w:cs="Courier New"/>
          <w:sz w:val="17"/>
          <w:szCs w:val="17"/>
        </w:rPr>
        <w:t xml:space="preserve">Okres: </w:t>
      </w:r>
      <w:r>
        <w:rPr>
          <w:rStyle w:val="CharStyle12"/>
          <w:rFonts w:ascii="Courier New" w:eastAsia="Courier New" w:hAnsi="Courier New" w:cs="Courier New"/>
          <w:b/>
          <w:bCs/>
          <w:sz w:val="19"/>
          <w:szCs w:val="19"/>
        </w:rPr>
        <w:t>CZ0423 Litoměřice</w:t>
        <w:tab/>
      </w:r>
      <w:r>
        <w:rPr>
          <w:rStyle w:val="CharStyle12"/>
          <w:rFonts w:ascii="Courier New" w:eastAsia="Courier New" w:hAnsi="Courier New" w:cs="Courier New"/>
          <w:sz w:val="17"/>
          <w:szCs w:val="17"/>
        </w:rPr>
        <w:t xml:space="preserve">Obec: </w:t>
      </w:r>
      <w:r>
        <w:rPr>
          <w:rStyle w:val="CharStyle12"/>
          <w:rFonts w:ascii="Courier New" w:eastAsia="Courier New" w:hAnsi="Courier New" w:cs="Courier New"/>
          <w:b/>
          <w:bCs/>
          <w:sz w:val="19"/>
          <w:szCs w:val="19"/>
        </w:rPr>
        <w:t>564940 Chotěšov</w:t>
      </w:r>
      <w:bookmarkEnd w:id="15"/>
    </w:p>
    <w:p>
      <w:pPr>
        <w:pStyle w:val="Style11"/>
        <w:keepNext/>
        <w:keepLines/>
        <w:widowControl w:val="0"/>
        <w:shd w:val="clear" w:color="auto" w:fill="auto"/>
        <w:tabs>
          <w:tab w:pos="5238" w:val="left"/>
        </w:tabs>
        <w:bidi w:val="0"/>
        <w:spacing w:before="0" w:after="0" w:line="391" w:lineRule="auto"/>
        <w:ind w:left="0" w:right="0" w:firstLine="0"/>
        <w:jc w:val="both"/>
        <w:rPr>
          <w:sz w:val="19"/>
          <w:szCs w:val="19"/>
        </w:rPr>
      </w:pPr>
      <w:r>
        <w:rPr>
          <w:rStyle w:val="CharStyle12"/>
          <w:rFonts w:ascii="Courier New" w:eastAsia="Courier New" w:hAnsi="Courier New" w:cs="Courier New"/>
          <w:sz w:val="17"/>
          <w:szCs w:val="17"/>
        </w:rPr>
        <w:t xml:space="preserve">Kat.území: </w:t>
      </w:r>
      <w:r>
        <w:rPr>
          <w:rStyle w:val="CharStyle12"/>
          <w:rFonts w:ascii="Courier New" w:eastAsia="Courier New" w:hAnsi="Courier New" w:cs="Courier New"/>
          <w:b/>
          <w:bCs/>
          <w:sz w:val="19"/>
          <w:szCs w:val="19"/>
        </w:rPr>
        <w:t>653225 Chotěšov u Vrbičan</w:t>
        <w:tab/>
      </w:r>
      <w:r>
        <w:rPr>
          <w:rStyle w:val="CharStyle12"/>
          <w:rFonts w:ascii="Courier New" w:eastAsia="Courier New" w:hAnsi="Courier New" w:cs="Courier New"/>
          <w:sz w:val="17"/>
          <w:szCs w:val="17"/>
        </w:rPr>
        <w:t xml:space="preserve">List vlastnictví: </w:t>
      </w:r>
      <w:r>
        <w:rPr>
          <w:rStyle w:val="CharStyle12"/>
          <w:rFonts w:ascii="Courier New" w:eastAsia="Courier New" w:hAnsi="Courier New" w:cs="Courier New"/>
          <w:b/>
          <w:bCs/>
          <w:sz w:val="19"/>
          <w:szCs w:val="19"/>
        </w:rPr>
        <w:t>10002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center"/>
      </w:pPr>
      <w:r>
        <w:rPr>
          <w:rStyle w:val="CharStyle21"/>
          <w:b/>
          <w:bCs/>
          <w:sz w:val="19"/>
          <w:szCs w:val="19"/>
        </w:rPr>
        <w:t xml:space="preserve">V kat. územi jsou pozemky vedeny ve dvou čiselných řadách </w:t>
      </w:r>
      <w:r>
        <w:rPr>
          <w:rStyle w:val="CharStyle21"/>
          <w:b/>
          <w:bCs/>
          <w:sz w:val="19"/>
          <w:szCs w:val="19"/>
          <w:lang w:val="en-US" w:eastAsia="en-US" w:bidi="en-US"/>
        </w:rPr>
        <w:t xml:space="preserve">(St. </w:t>
      </w:r>
      <w:r>
        <w:rPr>
          <w:rStyle w:val="CharStyle21"/>
          <w:b/>
          <w:bCs/>
          <w:sz w:val="19"/>
          <w:szCs w:val="19"/>
        </w:rPr>
        <w:t>= stavebni parcela)</w:t>
        <w:br/>
      </w:r>
      <w:r>
        <w:rPr>
          <w:rStyle w:val="CharStyle21"/>
          <w:i/>
          <w:iCs/>
        </w:rPr>
        <w:t>Pokud je výměra bonitních dílů parcel menší než výměra parcely, zbytek parcely není bonitován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1"/>
          <w:i/>
          <w:iCs/>
        </w:rPr>
        <w:t>Nemovitosti jsou v územním obvodu, ve kterém vykonává státní správu katastru nemovitostí ČR: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6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890" w:val="left"/>
          <w:tab w:pos="8762" w:val="left"/>
        </w:tabs>
        <w:bidi w:val="0"/>
        <w:spacing w:before="0" w:after="0"/>
        <w:ind w:left="0" w:right="0" w:firstLine="0"/>
        <w:jc w:val="both"/>
      </w:pPr>
      <w:r>
        <w:rPr>
          <w:rStyle w:val="CharStyle21"/>
          <w:i/>
          <w:iCs/>
        </w:rPr>
        <w:t>Vyhotovil:</w:t>
        <w:tab/>
        <w:t>Vyhotoveno: 18.11.2024</w:t>
        <w:tab/>
        <w:t>17:11:19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1"/>
          <w:i/>
          <w:iCs/>
        </w:rPr>
        <w:t>Český úřad zeměměřický a katastrální - SCD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312" w:right="803" w:bottom="1590" w:left="337" w:header="0" w:footer="3" w:gutter="0"/>
          <w:cols w:space="720"/>
          <w:noEndnote/>
          <w:titlePg/>
          <w:rtlGutter w:val="0"/>
          <w:docGrid w:linePitch="360"/>
        </w:sectPr>
      </w:pPr>
      <w:r>
        <w:rPr>
          <w:rStyle w:val="CharStyle21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1"/>
          <w:lang w:val="en-US" w:eastAsia="en-US" w:bidi="en-US"/>
        </w:rPr>
        <w:t>https://www.cuzk.cz/</w:t>
      </w:r>
      <w:r>
        <w:fldChar w:fldCharType="end"/>
      </w:r>
      <w:r>
        <w:rPr>
          <w:rStyle w:val="CharStyle21"/>
          <w:lang w:val="en-US" w:eastAsia="en-US" w:bidi="en-US"/>
        </w:rPr>
        <w:t>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18.11.2024 16:55:02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60"/>
        <w:jc w:val="left"/>
        <w:rPr>
          <w:sz w:val="17"/>
          <w:szCs w:val="17"/>
        </w:rPr>
      </w:pPr>
      <w:r>
        <w:rPr>
          <w:rStyle w:val="CharStyle14"/>
          <w:i/>
          <w:iCs/>
          <w:sz w:val="17"/>
          <w:szCs w:val="17"/>
        </w:rPr>
        <w:t>Vyhotoveno bezúplatně dálkovým přístupem pro účel: Nájem nemovitosti, č.j.: 462318/2024 pro Státní pozemkový úřad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54" w:val="right"/>
          <w:tab w:pos="7416" w:val="left"/>
          <w:tab w:pos="8244" w:val="left"/>
        </w:tabs>
        <w:bidi w:val="0"/>
        <w:spacing w:before="0" w:after="40" w:line="300" w:lineRule="auto"/>
        <w:ind w:left="0" w:right="0" w:firstLine="480"/>
        <w:jc w:val="left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  <w:sz w:val="17"/>
          <w:szCs w:val="17"/>
        </w:rPr>
        <w:t>Obec:</w:t>
        <w:tab/>
      </w:r>
      <w:r>
        <w:rPr>
          <w:rStyle w:val="CharStyle16"/>
          <w:b/>
          <w:bCs/>
        </w:rPr>
        <w:t>565938</w:t>
        <w:tab/>
        <w:t>Žabovřesky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193" w:val="right"/>
          <w:tab w:pos="7396" w:val="left"/>
        </w:tabs>
        <w:bidi w:val="0"/>
        <w:spacing w:before="0" w:after="40" w:line="300" w:lineRule="auto"/>
        <w:ind w:left="0" w:right="0" w:firstLine="0"/>
        <w:jc w:val="left"/>
      </w:pPr>
      <w:r>
        <w:rPr>
          <w:rStyle w:val="CharStyle16"/>
          <w:sz w:val="17"/>
          <w:szCs w:val="17"/>
        </w:rPr>
        <w:t xml:space="preserve">Kat.území: </w:t>
      </w:r>
      <w:r>
        <w:rPr>
          <w:rStyle w:val="CharStyle16"/>
          <w:b/>
          <w:bCs/>
        </w:rPr>
        <w:t>794171 Žabovřesky nad Ohří</w:t>
        <w:tab/>
      </w:r>
      <w:r>
        <w:rPr>
          <w:rStyle w:val="CharStyle16"/>
          <w:sz w:val="17"/>
          <w:szCs w:val="17"/>
        </w:rPr>
        <w:t>List vlastnictví:</w:t>
        <w:tab/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457" w:val="left"/>
          <w:tab w:pos="7174" w:val="right"/>
          <w:tab w:pos="7420" w:val="left"/>
          <w:tab w:pos="8252" w:val="left"/>
        </w:tabs>
        <w:bidi w:val="0"/>
        <w:spacing w:before="0" w:after="100" w:line="269" w:lineRule="auto"/>
        <w:ind w:left="0" w:right="0" w:firstLine="560"/>
        <w:jc w:val="left"/>
      </w:pPr>
      <w:r>
        <w:rPr>
          <w:rStyle w:val="CharStyle16"/>
          <w:b/>
          <w:bCs/>
        </w:rPr>
        <w:t>V kat. území jsou pozemky vedeny</w:t>
        <w:tab/>
        <w:t>ve dvou</w:t>
        <w:tab/>
        <w:t>číselných řadách</w:t>
        <w:tab/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</w:t>
        <w:tab/>
        <w:t>stavební parcela)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227" w:val="left"/>
          <w:tab w:pos="10055" w:val="left"/>
        </w:tabs>
        <w:bidi w:val="0"/>
        <w:spacing w:before="0" w:after="40" w:line="300" w:lineRule="auto"/>
        <w:ind w:left="0" w:right="0" w:firstLine="0"/>
        <w:jc w:val="both"/>
      </w:pPr>
      <w:r>
        <w:rPr>
          <w:rStyle w:val="CharStyle21"/>
        </w:rPr>
        <w:t xml:space="preserve">A </w:t>
      </w:r>
      <w:r>
        <w:rPr>
          <w:rStyle w:val="CharStyle21"/>
          <w:i/>
          <w:iCs/>
        </w:rPr>
        <w:t>Vlastník, jiný oprávněný</w:t>
        <w:tab/>
        <w:t>Identifikátor</w:t>
        <w:tab/>
        <w:t>Pódii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220"/>
        <w:jc w:val="left"/>
      </w:pPr>
      <w:r>
        <w:rPr>
          <w:rStyle w:val="CharStyle21"/>
          <w:i/>
          <w:iCs/>
        </w:rPr>
        <w:t>Vlastnické právo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42" w:val="left"/>
        </w:tabs>
        <w:bidi w:val="0"/>
        <w:spacing w:before="0" w:after="300" w:line="269" w:lineRule="auto"/>
        <w:ind w:left="0" w:right="0" w:firstLine="560"/>
        <w:jc w:val="left"/>
      </w:pPr>
      <w:r>
        <w:rPr>
          <w:rStyle w:val="CharStyle16"/>
          <w:b/>
          <w:bCs/>
        </w:rPr>
        <w:t>Česká republika</w:t>
        <w:tab/>
        <w:t>00000001-001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21"/>
          <w:i/>
          <w:iCs/>
        </w:rPr>
        <w:t>Příslušnost hospodařit s majetkem státu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60"/>
        <w:jc w:val="left"/>
      </w:pPr>
      <w:r>
        <w:rPr>
          <w:rStyle w:val="CharStyle16"/>
          <w:b/>
          <w:bCs/>
        </w:rPr>
        <w:t xml:space="preserve">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>13000 01312774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60"/>
        <w:jc w:val="left"/>
      </w:pPr>
      <w:r>
        <w:rPr>
          <w:rStyle w:val="CharStyle16"/>
          <w:b/>
          <w:bCs/>
        </w:rPr>
        <w:t>Praha 3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18" w:name="bookmark18"/>
      <w:r>
        <w:rPr>
          <w:rStyle w:val="CharStyle24"/>
          <w:b/>
          <w:bCs/>
          <w:i/>
          <w:iCs/>
        </w:rPr>
        <w:t>ČÁSTEČNÝ VÝPIS</w:t>
      </w:r>
      <w:bookmarkEnd w:id="18"/>
    </w:p>
    <w:tbl>
      <w:tblPr>
        <w:tblOverlap w:val="never"/>
        <w:jc w:val="center"/>
        <w:tblLayout w:type="fixed"/>
      </w:tblPr>
      <w:tblGrid>
        <w:gridCol w:w="1883"/>
        <w:gridCol w:w="1490"/>
        <w:gridCol w:w="2189"/>
        <w:gridCol w:w="2538"/>
        <w:gridCol w:w="2534"/>
      </w:tblGrid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sz w:val="17"/>
                <w:szCs w:val="17"/>
              </w:rPr>
              <w:t xml:space="preserve">B </w:t>
            </w:r>
            <w:r>
              <w:rPr>
                <w:rStyle w:val="CharStyle3"/>
                <w:i/>
                <w:iCs/>
                <w:sz w:val="17"/>
                <w:szCs w:val="17"/>
              </w:rPr>
              <w:t>Nemovitosti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Pozemky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Výměra 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Druh 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Způsob ochrany</w:t>
            </w:r>
          </w:p>
        </w:tc>
      </w:tr>
      <w:tr>
        <w:trPr>
          <w:trHeight w:val="133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3"/>
                <w:b/>
                <w:bCs/>
              </w:rPr>
              <w:t>53/20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9098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  <w:b/>
                <w:bCs/>
              </w:rPr>
              <w:t>ochr.pásmo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</w:rPr>
              <w:t>180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4629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  <w:b/>
                <w:bCs/>
              </w:rPr>
              <w:t>ochr.pásmo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</w:rPr>
              <w:t>846/27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2395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chmelnice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  <w:b/>
                <w:bCs/>
              </w:rPr>
              <w:t>ochr.pásmo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</w:rPr>
              <w:t>846/54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3712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chmelnice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  <w:b/>
                <w:bCs/>
              </w:rPr>
              <w:t>ochr.pásmo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nem.kult.pam.,pam.zó ny,rezervace,nem.nár .kult.pam, zemědělský půdní fond</w:t>
            </w:r>
          </w:p>
        </w:tc>
      </w:tr>
      <w:tr>
        <w:trPr>
          <w:trHeight w:val="1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</w:rPr>
              <w:t>907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2467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chmelnice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  <w:b/>
                <w:bCs/>
              </w:rPr>
              <w:t>ochr.pásmo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3"/>
                <w:b/>
                <w:bCs/>
              </w:rPr>
              <w:t>nem.kult.pam.,pam.zó ny,rezervace,nem.nár .kult.pam, zemědělský půdní fond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B1 Věcná práva sloužící ve prospěch nemovitostí v části B </w:t>
      </w:r>
      <w:r>
        <w:rPr>
          <w:rStyle w:val="CharStyle26"/>
          <w:b/>
          <w:bCs/>
          <w:sz w:val="19"/>
          <w:szCs w:val="19"/>
        </w:rPr>
        <w:t>- Bez zápisu</w:t>
      </w:r>
    </w:p>
    <w:p>
      <w:pPr>
        <w:widowControl w:val="0"/>
        <w:spacing w:after="259" w:line="1" w:lineRule="exact"/>
      </w:pPr>
    </w:p>
    <w:p>
      <w:pPr>
        <w:pStyle w:val="Style20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</w:rPr>
        <w:t xml:space="preserve">C Věcná práva zatěžující nemovitosti v části B včetně souvisejících údajů - </w:t>
      </w:r>
      <w:r>
        <w:rPr>
          <w:rStyle w:val="CharStyle21"/>
          <w:b/>
          <w:bCs/>
          <w:sz w:val="19"/>
          <w:szCs w:val="19"/>
        </w:rPr>
        <w:t>Bez zápisu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</w:rPr>
        <w:t xml:space="preserve">D Poznámky a další obdobné údaje - </w:t>
      </w:r>
      <w:r>
        <w:rPr>
          <w:rStyle w:val="CharStyle21"/>
          <w:b/>
          <w:bCs/>
          <w:sz w:val="19"/>
          <w:szCs w:val="19"/>
        </w:rPr>
        <w:t>Bez zápisu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  <w:i/>
          <w:iCs/>
        </w:rPr>
        <w:t>Plomby a upozornění -</w:t>
      </w:r>
      <w:r>
        <w:rPr>
          <w:rStyle w:val="CharStyle21"/>
          <w:b/>
          <w:bCs/>
          <w:sz w:val="19"/>
          <w:szCs w:val="19"/>
        </w:rPr>
        <w:t xml:space="preserve"> Bez zápisu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21"/>
          <w:rFonts w:ascii="Times New Roman" w:eastAsia="Times New Roman" w:hAnsi="Times New Roman" w:cs="Times New Roman"/>
          <w:sz w:val="16"/>
          <w:szCs w:val="16"/>
        </w:rPr>
        <w:t xml:space="preserve">E </w:t>
      </w:r>
      <w:r>
        <w:rPr>
          <w:rStyle w:val="CharStyle21"/>
          <w:i/>
          <w:iCs/>
        </w:rPr>
        <w:t>Nabývací tituly a jiné podklady zápisu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69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  <w:sz w:val="17"/>
          <w:szCs w:val="17"/>
        </w:rPr>
        <w:t>18.11.2024 16:55:02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70" w:val="right"/>
          <w:tab w:pos="7465" w:val="left"/>
          <w:tab w:pos="8228" w:val="left"/>
        </w:tabs>
        <w:bidi w:val="0"/>
        <w:spacing w:before="0" w:line="266" w:lineRule="auto"/>
        <w:ind w:left="0" w:right="0" w:firstLine="480"/>
        <w:jc w:val="left"/>
      </w:pPr>
      <w:r>
        <w:rPr>
          <w:rStyle w:val="CharStyle16"/>
          <w:sz w:val="17"/>
          <w:szCs w:val="17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  <w:sz w:val="17"/>
          <w:szCs w:val="17"/>
        </w:rPr>
        <w:t>Obec:</w:t>
        <w:tab/>
      </w:r>
      <w:r>
        <w:rPr>
          <w:rStyle w:val="CharStyle16"/>
          <w:b/>
          <w:bCs/>
        </w:rPr>
        <w:t>565938</w:t>
        <w:tab/>
        <w:t>Žabovřesky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47" w:val="right"/>
          <w:tab w:pos="7442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6"/>
          <w:sz w:val="17"/>
          <w:szCs w:val="17"/>
        </w:rPr>
        <w:t xml:space="preserve">Kat.území: </w:t>
      </w:r>
      <w:r>
        <w:rPr>
          <w:rStyle w:val="CharStyle16"/>
          <w:b/>
          <w:bCs/>
        </w:rPr>
        <w:t>794171 Žabovřesky nad Ohří</w:t>
        <w:tab/>
      </w:r>
      <w:r>
        <w:rPr>
          <w:rStyle w:val="CharStyle16"/>
          <w:sz w:val="17"/>
          <w:szCs w:val="17"/>
        </w:rPr>
        <w:t>List vlastnictví:</w:t>
        <w:tab/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889" w:val="left"/>
          <w:tab w:pos="6718" w:val="right"/>
          <w:tab w:pos="6913" w:val="left"/>
          <w:tab w:pos="7694" w:val="left"/>
        </w:tabs>
        <w:bidi w:val="0"/>
        <w:spacing w:before="0" w:after="340" w:line="240" w:lineRule="auto"/>
        <w:ind w:left="0" w:right="0" w:firstLine="0"/>
        <w:jc w:val="center"/>
      </w:pPr>
      <w:r>
        <w:rPr>
          <w:rStyle w:val="CharStyle16"/>
          <w:b/>
          <w:bCs/>
        </w:rPr>
        <w:t>V kat. území jsou pozemky vedeny</w:t>
        <w:tab/>
        <w:t>ve dvou</w:t>
        <w:tab/>
        <w:t>číselných řadách</w:t>
        <w:tab/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</w:t>
        <w:tab/>
        <w:t>stavební parcela)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60" w:line="266" w:lineRule="auto"/>
        <w:ind w:left="0" w:right="0" w:firstLine="0"/>
        <w:jc w:val="left"/>
      </w:pPr>
      <w:r>
        <w:rPr>
          <w:rStyle w:val="CharStyle21"/>
          <w:i/>
          <w:iCs/>
        </w:rPr>
        <w:t>Listina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20" w:right="0" w:hanging="320"/>
        <w:jc w:val="left"/>
      </w:pPr>
      <w:r>
        <w:rPr>
          <w:rStyle w:val="CharStyle16"/>
          <w:b/>
          <w:bCs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6"/>
          <w:b/>
          <w:bCs/>
          <w:lang w:val="sk-SK" w:eastAsia="sk-SK" w:bidi="sk-SK"/>
        </w:rPr>
        <w:t xml:space="preserve">č. </w:t>
      </w:r>
      <w:r>
        <w:rPr>
          <w:rStyle w:val="CharStyle16"/>
          <w:b/>
          <w:bCs/>
        </w:rPr>
        <w:t>UZSVM/U/20/2024-HMSO ze dne 16.01.2024. Právní účinky zápisu k okamžiku 16.01.2024 11:00:04. Zápis proveden dne 13.03.2024.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80" w:right="0" w:firstLine="0"/>
        <w:jc w:val="left"/>
      </w:pPr>
      <w:r>
        <w:rPr>
          <w:rStyle w:val="CharStyle16"/>
          <w:b/>
          <w:bCs/>
        </w:rPr>
        <w:t>V-378/2024-506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256" w:val="left"/>
        </w:tabs>
        <w:bidi w:val="0"/>
        <w:spacing w:before="0" w:after="120" w:line="266" w:lineRule="auto"/>
        <w:ind w:left="0" w:right="0" w:firstLine="42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Česká republika,</w:t>
        <w:tab/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20" w:right="0" w:hanging="320"/>
        <w:jc w:val="both"/>
      </w:pPr>
      <w:r>
        <w:rPr>
          <w:rStyle w:val="CharStyle16"/>
          <w:b/>
          <w:bCs/>
        </w:rPr>
        <w:t xml:space="preserve">o Zápis o předání majetku státu (§ 19 odst. 1 zák.č.219/2000 </w:t>
      </w:r>
      <w:r>
        <w:rPr>
          <w:rStyle w:val="CharStyle16"/>
          <w:b/>
          <w:bCs/>
          <w:lang w:val="en-US" w:eastAsia="en-US" w:bidi="en-US"/>
        </w:rPr>
        <w:t xml:space="preserve">Sb.) </w:t>
      </w:r>
      <w:r>
        <w:rPr>
          <w:rStyle w:val="CharStyle16"/>
          <w:b/>
          <w:bCs/>
        </w:rPr>
        <w:t>UZSVM/U/-13940/2024 -HMSO ze dne 19.08.2024. Právní účinky zápisu k okamžiku 26.08.2024 08:50:12. Zápis proveden dne 13.09.2024.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620" w:firstLine="0"/>
        <w:jc w:val="right"/>
      </w:pPr>
      <w:r>
        <w:rPr>
          <w:rStyle w:val="CharStyle16"/>
          <w:b/>
          <w:bCs/>
        </w:rPr>
        <w:t>Z-5668/2024-506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980" w:right="580" w:hanging="560"/>
        <w:jc w:val="left"/>
      </w:pPr>
      <w:r>
        <w:rPr>
          <w:rStyle w:val="CharStyle16"/>
          <w:i/>
          <w:iCs/>
          <w:sz w:val="17"/>
          <w:szCs w:val="17"/>
        </w:rPr>
        <w:t>Pro:</w:t>
      </w:r>
      <w:r>
        <w:rPr>
          <w:rStyle w:val="CharStyle16"/>
          <w:b/>
          <w:bCs/>
        </w:rPr>
        <w:t xml:space="preserve"> 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 xml:space="preserve">13000 Praha </w:t>
      </w:r>
      <w:r>
        <w:rPr>
          <w:rStyle w:val="CharStyle16"/>
          <w:i/>
          <w:iCs/>
          <w:sz w:val="17"/>
          <w:szCs w:val="17"/>
        </w:rPr>
        <w:t>RČ/IČO:</w:t>
      </w:r>
      <w:r>
        <w:rPr>
          <w:rStyle w:val="CharStyle16"/>
          <w:b/>
          <w:bCs/>
        </w:rPr>
        <w:t xml:space="preserve"> 01312774 3</w:t>
      </w:r>
    </w:p>
    <w:tbl>
      <w:tblPr>
        <w:tblOverlap w:val="never"/>
        <w:jc w:val="center"/>
        <w:tblLayout w:type="fixed"/>
      </w:tblPr>
      <w:tblGrid>
        <w:gridCol w:w="3463"/>
        <w:gridCol w:w="3218"/>
        <w:gridCol w:w="4028"/>
      </w:tblGrid>
      <w:tr>
        <w:trPr>
          <w:trHeight w:val="367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sz w:val="17"/>
                <w:szCs w:val="17"/>
              </w:rPr>
              <w:t>F</w:t>
              <w:tab/>
            </w:r>
            <w:r>
              <w:rPr>
                <w:rStyle w:val="CharStyle3"/>
                <w:i/>
                <w:iCs/>
                <w:sz w:val="17"/>
                <w:szCs w:val="17"/>
              </w:rPr>
              <w:t>Vztah bonitovaných půdně ekologických jednotek (BPEJ) k parcelám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Výměra[m2]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3"/>
                <w:b/>
                <w:bCs/>
              </w:rPr>
              <w:t>53/20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10501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7664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11911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1389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14068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rStyle w:val="CharStyle3"/>
                <w:b/>
                <w:bCs/>
              </w:rPr>
              <w:t>45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  <w:b/>
                <w:bCs/>
              </w:rPr>
              <w:t>180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10600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3316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10610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1313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  <w:b/>
                <w:bCs/>
              </w:rPr>
              <w:t>846/27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15500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1351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15600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1044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  <w:b/>
                <w:bCs/>
              </w:rPr>
              <w:t>846/54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3712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  <w:b/>
                <w:bCs/>
              </w:rPr>
              <w:t>907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</w:rPr>
              <w:t>15600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3"/>
                <w:b/>
                <w:bCs/>
              </w:rPr>
              <w:t>2467</w:t>
            </w:r>
          </w:p>
        </w:tc>
      </w:tr>
      <w:tr>
        <w:trPr>
          <w:trHeight w:val="490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Pokud je výměra bonitních dílů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parcel menší než výměra par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i/>
                <w:iCs/>
                <w:sz w:val="17"/>
                <w:szCs w:val="17"/>
              </w:rPr>
              <w:t>cely, zbytek parcely není bonitován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left"/>
      </w:pPr>
      <w:r>
        <w:rPr>
          <w:rStyle w:val="CharStyle21"/>
          <w:i/>
          <w:iCs/>
        </w:rPr>
        <w:t xml:space="preserve">Nemovitosti jsou v územním obvodu, ve kterém vykonává </w:t>
      </w:r>
      <w:r>
        <w:rPr>
          <w:rStyle w:val="CharStyle21"/>
          <w:i/>
          <w:iCs/>
          <w:lang w:val="sk-SK" w:eastAsia="sk-SK" w:bidi="sk-SK"/>
        </w:rPr>
        <w:t xml:space="preserve">štátni </w:t>
      </w:r>
      <w:r>
        <w:rPr>
          <w:rStyle w:val="CharStyle21"/>
          <w:i/>
          <w:iCs/>
        </w:rPr>
        <w:t>správu katastru nemovitosti ČR: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6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890" w:val="left"/>
          <w:tab w:pos="8687" w:val="left"/>
        </w:tabs>
        <w:bidi w:val="0"/>
        <w:spacing w:before="0" w:after="0"/>
        <w:ind w:left="0" w:right="0" w:firstLine="0"/>
        <w:jc w:val="left"/>
      </w:pPr>
      <w:r>
        <w:rPr>
          <w:rStyle w:val="CharStyle21"/>
          <w:i/>
          <w:iCs/>
        </w:rPr>
        <w:t>Vyhotovil:</w:t>
        <w:tab/>
        <w:t>Vyhotoveno: 18.11.2024</w:t>
        <w:tab/>
        <w:t>17:12:19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21"/>
          <w:i/>
          <w:iCs/>
        </w:rPr>
        <w:t>Český úřad zeměměřický a katastrální - SCD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21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1"/>
          <w:lang w:val="en-US" w:eastAsia="en-US" w:bidi="en-US"/>
        </w:rPr>
        <w:t>https://www.cuzk.cz/</w:t>
      </w:r>
      <w:r>
        <w:fldChar w:fldCharType="end"/>
      </w:r>
      <w:r>
        <w:rPr>
          <w:rStyle w:val="CharStyle21"/>
          <w:lang w:val="en-US" w:eastAsia="en-US" w:bidi="en-US"/>
        </w:rPr>
        <w:t>.</w:t>
      </w:r>
    </w:p>
    <w:sectPr>
      <w:footnotePr>
        <w:pos w:val="pageBottom"/>
        <w:numFmt w:val="decimal"/>
        <w:numRestart w:val="continuous"/>
      </w:footnotePr>
      <w:pgSz w:w="11900" w:h="16840"/>
      <w:pgMar w:top="964" w:right="910" w:bottom="1840" w:left="28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6776720</wp:posOffset>
              </wp:positionH>
              <wp:positionV relativeFrom="page">
                <wp:posOffset>9747250</wp:posOffset>
              </wp:positionV>
              <wp:extent cx="203200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20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3.60000000000002pt;margin-top:767.5pt;width:16.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6669405</wp:posOffset>
              </wp:positionH>
              <wp:positionV relativeFrom="page">
                <wp:posOffset>9747250</wp:posOffset>
              </wp:positionV>
              <wp:extent cx="194310" cy="939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31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14999999999998pt;margin-top:767.5pt;width:15.300000000000001pt;height:7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947420</wp:posOffset>
              </wp:positionH>
              <wp:positionV relativeFrom="page">
                <wp:posOffset>9763125</wp:posOffset>
              </wp:positionV>
              <wp:extent cx="5307965" cy="3016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796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9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9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kraj. Katastrální pracoviště Litoměřice, kód: 506.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9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4.600000000000009pt;margin-top:768.75pt;width:417.94999999999999pt;height:23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9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9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kraj. Katastrální pracoviště Litoměřice, kód: 506.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9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2003425</wp:posOffset>
              </wp:positionH>
              <wp:positionV relativeFrom="page">
                <wp:posOffset>9733280</wp:posOffset>
              </wp:positionV>
              <wp:extent cx="453072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45307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7.75pt;margin-top:766.39999999999998pt;width:356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Other_"/>
    <w:basedOn w:val="DefaultParagraphFont"/>
    <w:link w:val="Style2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Header or footer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Heading #2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Body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Body text_"/>
    <w:basedOn w:val="DefaultParagraphFont"/>
    <w:link w:val="Style15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Body text (2)_"/>
    <w:basedOn w:val="DefaultParagraphFont"/>
    <w:link w:val="Style20"/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4">
    <w:name w:val="Heading #1_"/>
    <w:basedOn w:val="DefaultParagraphFont"/>
    <w:link w:val="Style23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6">
    <w:name w:val="Table caption_"/>
    <w:basedOn w:val="DefaultParagraphFont"/>
    <w:link w:val="Style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Other"/>
    <w:basedOn w:val="Normal"/>
    <w:link w:val="CharStyle3"/>
    <w:pPr>
      <w:widowControl w:val="0"/>
      <w:shd w:val="clear" w:color="auto" w:fill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Header or footer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Heading #2"/>
    <w:basedOn w:val="Normal"/>
    <w:link w:val="CharStyle12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Body text (3)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Style15">
    <w:name w:val="Body text"/>
    <w:basedOn w:val="Normal"/>
    <w:link w:val="CharStyle16"/>
    <w:qFormat/>
    <w:pPr>
      <w:widowControl w:val="0"/>
      <w:shd w:val="clear" w:color="auto" w:fill="auto"/>
      <w:spacing w:after="6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Body text (2)"/>
    <w:basedOn w:val="Normal"/>
    <w:link w:val="CharStyle21"/>
    <w:pPr>
      <w:widowControl w:val="0"/>
      <w:shd w:val="clear" w:color="auto" w:fill="auto"/>
      <w:spacing w:after="80" w:line="262" w:lineRule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3">
    <w:name w:val="Heading #1"/>
    <w:basedOn w:val="Normal"/>
    <w:link w:val="CharStyle24"/>
    <w:pPr>
      <w:widowControl w:val="0"/>
      <w:shd w:val="clear" w:color="auto" w:fill="auto"/>
      <w:spacing w:after="180"/>
      <w:jc w:val="center"/>
      <w:outlineLvl w:val="0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25">
    <w:name w:val="Table caption"/>
    <w:basedOn w:val="Normal"/>
    <w:link w:val="CharStyle26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0050AA46F26A241119100547</dc:title>
  <dc:subject/>
  <dc:creator>vasakovad</dc:creator>
  <cp:keywords/>
</cp:coreProperties>
</file>