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99D8" w14:textId="77777777" w:rsidR="007D3F49" w:rsidRDefault="007D3F49" w:rsidP="007D3F49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8DE69D9" w14:textId="77777777" w:rsidR="007D3F49" w:rsidRDefault="007D3F49" w:rsidP="004B46B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D35805" w14:textId="41C5B5DB" w:rsidR="004B46B5" w:rsidRPr="007926CA" w:rsidRDefault="004738DF" w:rsidP="004B46B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Smlouva o sponzoringu a zajištění reklamy</w:t>
      </w:r>
    </w:p>
    <w:p w14:paraId="6CBCA99A" w14:textId="7D3E667F" w:rsidR="007926CA" w:rsidRPr="007926CA" w:rsidRDefault="007926CA" w:rsidP="004B46B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926CA">
        <w:rPr>
          <w:rFonts w:asciiTheme="minorHAnsi" w:hAnsiTheme="minorHAnsi" w:cstheme="minorHAnsi"/>
          <w:bCs/>
          <w:color w:val="000000"/>
        </w:rPr>
        <w:t>(dále jen „</w:t>
      </w:r>
      <w:r w:rsidRPr="00D87FD3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Smlouva</w:t>
      </w:r>
      <w:r w:rsidRPr="007926CA">
        <w:rPr>
          <w:rFonts w:asciiTheme="minorHAnsi" w:hAnsiTheme="minorHAnsi" w:cstheme="minorHAnsi"/>
          <w:bCs/>
          <w:color w:val="000000"/>
        </w:rPr>
        <w:t>“)</w:t>
      </w:r>
    </w:p>
    <w:p w14:paraId="1DC06244" w14:textId="6556AAF4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88691E2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61BD347" w14:textId="79DC710F" w:rsidR="00E640B5" w:rsidRPr="00E76486" w:rsidRDefault="00E640B5" w:rsidP="00E640B5">
      <w:pPr>
        <w:spacing w:after="0"/>
        <w:ind w:right="57"/>
        <w:rPr>
          <w:rFonts w:asciiTheme="minorHAnsi" w:hAnsiTheme="minorHAnsi" w:cstheme="minorHAnsi"/>
          <w:b/>
        </w:rPr>
      </w:pPr>
      <w:r w:rsidRPr="00E76486">
        <w:rPr>
          <w:rFonts w:asciiTheme="minorHAnsi" w:hAnsiTheme="minorHAnsi" w:cstheme="minorHAnsi"/>
          <w:b/>
        </w:rPr>
        <w:t xml:space="preserve">Vysoká škola chemicko-technologická v Praze </w:t>
      </w:r>
    </w:p>
    <w:p w14:paraId="7484F0EE" w14:textId="2920F829" w:rsidR="00E640B5" w:rsidRPr="00E76486" w:rsidRDefault="00E640B5" w:rsidP="00E640B5">
      <w:pPr>
        <w:spacing w:after="0"/>
        <w:ind w:right="57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>se sídlem: Technická 1905/5, 166 28 Praha 6</w:t>
      </w:r>
    </w:p>
    <w:p w14:paraId="2B1BC5C3" w14:textId="77777777" w:rsidR="00E640B5" w:rsidRPr="00E76486" w:rsidRDefault="00E640B5" w:rsidP="00E640B5">
      <w:pPr>
        <w:spacing w:after="0"/>
        <w:ind w:right="57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>IČO: 60461373</w:t>
      </w:r>
    </w:p>
    <w:p w14:paraId="637E8182" w14:textId="77777777" w:rsidR="00E640B5" w:rsidRPr="00E76486" w:rsidRDefault="00E640B5" w:rsidP="00E640B5">
      <w:pPr>
        <w:spacing w:after="0"/>
        <w:ind w:right="57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>DIČ: CZ60461373</w:t>
      </w:r>
    </w:p>
    <w:p w14:paraId="073B56DC" w14:textId="08D36AC5" w:rsidR="00E640B5" w:rsidRPr="00E76486" w:rsidRDefault="00E640B5" w:rsidP="00E640B5">
      <w:pPr>
        <w:spacing w:after="0"/>
        <w:ind w:right="57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 xml:space="preserve">zastoupena: </w:t>
      </w:r>
      <w:r w:rsidR="00A96C72">
        <w:rPr>
          <w:rFonts w:asciiTheme="minorHAnsi" w:hAnsiTheme="minorHAnsi" w:cstheme="minorHAnsi"/>
        </w:rPr>
        <w:t>xxxxx</w:t>
      </w:r>
      <w:r w:rsidR="00A01CA4">
        <w:rPr>
          <w:rFonts w:asciiTheme="minorHAnsi" w:hAnsiTheme="minorHAnsi" w:cstheme="minorHAnsi"/>
        </w:rPr>
        <w:t>, rektor</w:t>
      </w:r>
    </w:p>
    <w:p w14:paraId="0A7FE85A" w14:textId="6BE77B7D" w:rsidR="00E640B5" w:rsidRPr="00E76486" w:rsidRDefault="00E640B5" w:rsidP="00E640B5">
      <w:pPr>
        <w:spacing w:after="0"/>
        <w:ind w:right="57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 xml:space="preserve">bankovní spojení: </w:t>
      </w:r>
      <w:r w:rsidR="00A96C72">
        <w:rPr>
          <w:rFonts w:asciiTheme="minorHAnsi" w:hAnsiTheme="minorHAnsi" w:cstheme="minorHAnsi"/>
        </w:rPr>
        <w:t>xxxxx</w:t>
      </w:r>
    </w:p>
    <w:p w14:paraId="68018189" w14:textId="017BCF19" w:rsidR="00E640B5" w:rsidRPr="00E76486" w:rsidRDefault="00E640B5" w:rsidP="00E640B5">
      <w:pPr>
        <w:spacing w:after="0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 xml:space="preserve">číslo účtu: </w:t>
      </w:r>
      <w:r w:rsidR="00A96C72">
        <w:rPr>
          <w:rFonts w:asciiTheme="minorHAnsi" w:hAnsiTheme="minorHAnsi" w:cstheme="minorHAnsi"/>
        </w:rPr>
        <w:t>xxxxx</w:t>
      </w:r>
    </w:p>
    <w:p w14:paraId="1CD3517E" w14:textId="2855A04E" w:rsidR="00E640B5" w:rsidRPr="00E76486" w:rsidRDefault="00E640B5" w:rsidP="00E640B5">
      <w:pPr>
        <w:spacing w:after="0"/>
      </w:pPr>
      <w:r w:rsidRPr="00E76486">
        <w:rPr>
          <w:rFonts w:asciiTheme="minorHAnsi" w:hAnsiTheme="minorHAnsi" w:cstheme="minorHAnsi"/>
        </w:rPr>
        <w:t xml:space="preserve">Variabilní symbol: </w:t>
      </w:r>
      <w:r w:rsidR="00A96C72">
        <w:rPr>
          <w:rFonts w:asciiTheme="minorHAnsi" w:hAnsiTheme="minorHAnsi" w:cstheme="minorHAnsi"/>
        </w:rPr>
        <w:t>xxxxx</w:t>
      </w:r>
    </w:p>
    <w:p w14:paraId="71EA17C0" w14:textId="7A4D3650" w:rsidR="00E640B5" w:rsidRPr="00E76486" w:rsidRDefault="00E640B5" w:rsidP="00E640B5">
      <w:pPr>
        <w:spacing w:after="0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 xml:space="preserve">veřejná vysoká škola </w:t>
      </w:r>
      <w:r w:rsidR="004A667E" w:rsidRPr="00E76486">
        <w:rPr>
          <w:rFonts w:asciiTheme="minorHAnsi" w:hAnsiTheme="minorHAnsi" w:cstheme="minorHAnsi"/>
        </w:rPr>
        <w:t>dle zákona</w:t>
      </w:r>
      <w:r w:rsidRPr="00E76486">
        <w:rPr>
          <w:rFonts w:asciiTheme="minorHAnsi" w:hAnsiTheme="minorHAnsi" w:cstheme="minorHAnsi"/>
        </w:rPr>
        <w:t xml:space="preserve"> č. 111/1998 Sb.</w:t>
      </w:r>
    </w:p>
    <w:p w14:paraId="6652FABA" w14:textId="4FDEBE59" w:rsidR="004B46B5" w:rsidRDefault="007926CA" w:rsidP="00E640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E76486">
        <w:rPr>
          <w:rFonts w:asciiTheme="minorHAnsi" w:hAnsiTheme="minorHAnsi" w:cstheme="minorHAnsi"/>
          <w:color w:val="000000"/>
        </w:rPr>
        <w:t xml:space="preserve"> </w:t>
      </w:r>
      <w:r w:rsidR="004B46B5" w:rsidRPr="00E76486">
        <w:rPr>
          <w:rFonts w:asciiTheme="minorHAnsi" w:hAnsiTheme="minorHAnsi" w:cstheme="minorHAnsi"/>
          <w:color w:val="000000"/>
        </w:rPr>
        <w:t xml:space="preserve">(dále jen </w:t>
      </w:r>
      <w:r w:rsidR="00A96C72">
        <w:rPr>
          <w:rFonts w:asciiTheme="minorHAnsi" w:hAnsiTheme="minorHAnsi" w:cstheme="minorHAnsi"/>
          <w:color w:val="000000"/>
        </w:rPr>
        <w:t>„</w:t>
      </w:r>
      <w:r w:rsidR="00E76486">
        <w:rPr>
          <w:rFonts w:asciiTheme="minorHAnsi" w:hAnsiTheme="minorHAnsi" w:cstheme="minorHAnsi"/>
          <w:b/>
          <w:color w:val="000000"/>
        </w:rPr>
        <w:t>VŠCHT Praha</w:t>
      </w:r>
      <w:r w:rsidR="00A96C72">
        <w:rPr>
          <w:rFonts w:asciiTheme="minorHAnsi" w:hAnsiTheme="minorHAnsi" w:cstheme="minorHAnsi"/>
          <w:color w:val="000000"/>
        </w:rPr>
        <w:t>“</w:t>
      </w:r>
      <w:r w:rsidR="004B46B5" w:rsidRPr="00E76486">
        <w:rPr>
          <w:rFonts w:asciiTheme="minorHAnsi" w:hAnsiTheme="minorHAnsi" w:cstheme="minorHAnsi"/>
          <w:color w:val="000000"/>
        </w:rPr>
        <w:t>)</w:t>
      </w:r>
    </w:p>
    <w:p w14:paraId="0E8A5D31" w14:textId="6D25EC67" w:rsidR="00E76486" w:rsidRDefault="00E76486" w:rsidP="00E640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2EB0FD2" w14:textId="190736EC" w:rsidR="00E76486" w:rsidRDefault="00E76486" w:rsidP="00E640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</w:t>
      </w:r>
    </w:p>
    <w:p w14:paraId="1F4E12A2" w14:textId="77777777" w:rsidR="00E76486" w:rsidRPr="007926CA" w:rsidRDefault="00E76486" w:rsidP="00E640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2DEA7FB" w14:textId="70FAB16E" w:rsidR="00E76486" w:rsidRPr="007926CA" w:rsidRDefault="008F4E56" w:rsidP="00E76486">
      <w:pPr>
        <w:pStyle w:val="smluvnistrana-obchodnifirma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Academix</w:t>
      </w:r>
      <w:r w:rsidR="00E76486" w:rsidRPr="007926CA">
        <w:rPr>
          <w:rFonts w:asciiTheme="minorHAnsi" w:hAnsiTheme="minorHAnsi" w:cstheme="minorHAnsi"/>
          <w:bCs/>
          <w:sz w:val="22"/>
          <w:szCs w:val="22"/>
        </w:rPr>
        <w:t xml:space="preserve"> s.r.o.</w:t>
      </w:r>
    </w:p>
    <w:p w14:paraId="62DF3C05" w14:textId="0ED80B93" w:rsidR="00E76486" w:rsidRPr="007926CA" w:rsidRDefault="00E76486" w:rsidP="00E7648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 xml:space="preserve">se sídlem </w:t>
      </w:r>
      <w:r w:rsidR="008F4E56">
        <w:rPr>
          <w:rFonts w:asciiTheme="minorHAnsi" w:hAnsiTheme="minorHAnsi" w:cstheme="minorHAnsi"/>
        </w:rPr>
        <w:t>5. května 1187</w:t>
      </w:r>
      <w:r w:rsidRPr="007926CA">
        <w:rPr>
          <w:rFonts w:asciiTheme="minorHAnsi" w:hAnsiTheme="minorHAnsi" w:cstheme="minorHAnsi"/>
        </w:rPr>
        <w:t xml:space="preserve">, </w:t>
      </w:r>
      <w:r w:rsidR="008F4E56">
        <w:rPr>
          <w:rFonts w:asciiTheme="minorHAnsi" w:hAnsiTheme="minorHAnsi" w:cstheme="minorHAnsi"/>
        </w:rPr>
        <w:t>252 29 Dobřichovice</w:t>
      </w:r>
      <w:r w:rsidRPr="007926CA">
        <w:rPr>
          <w:rFonts w:asciiTheme="minorHAnsi" w:hAnsiTheme="minorHAnsi" w:cstheme="minorHAnsi"/>
        </w:rPr>
        <w:t xml:space="preserve">  </w:t>
      </w:r>
    </w:p>
    <w:p w14:paraId="290E8521" w14:textId="4BEEF83B" w:rsidR="00E76486" w:rsidRPr="007926CA" w:rsidRDefault="00E76486" w:rsidP="00E7648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 xml:space="preserve">IČO: </w:t>
      </w:r>
      <w:r w:rsidR="008F4E56">
        <w:rPr>
          <w:rFonts w:asciiTheme="minorHAnsi" w:hAnsiTheme="minorHAnsi" w:cstheme="minorHAnsi"/>
        </w:rPr>
        <w:t>215 36 775</w:t>
      </w:r>
    </w:p>
    <w:p w14:paraId="2D15F963" w14:textId="4CFB7F14" w:rsidR="00E76486" w:rsidRDefault="00E76486" w:rsidP="00E7648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>DIČ: CZ</w:t>
      </w:r>
      <w:r w:rsidR="008F4E56">
        <w:rPr>
          <w:rFonts w:asciiTheme="minorHAnsi" w:hAnsiTheme="minorHAnsi" w:cstheme="minorHAnsi"/>
        </w:rPr>
        <w:t>21536775</w:t>
      </w:r>
    </w:p>
    <w:p w14:paraId="67470385" w14:textId="5715BC75" w:rsidR="00D87FD3" w:rsidRPr="007926CA" w:rsidRDefault="00D87FD3" w:rsidP="00E7648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Společnost není plátcem DPH</w:t>
      </w:r>
    </w:p>
    <w:p w14:paraId="3F0D1FDC" w14:textId="59B879CB" w:rsidR="00E76486" w:rsidRPr="007926CA" w:rsidRDefault="00E76486" w:rsidP="00E7648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 xml:space="preserve">zapsaná v obchodním rejstříku vedeném </w:t>
      </w:r>
      <w:r w:rsidR="008F4E56">
        <w:rPr>
          <w:rFonts w:asciiTheme="minorHAnsi" w:hAnsiTheme="minorHAnsi" w:cstheme="minorHAnsi"/>
        </w:rPr>
        <w:t xml:space="preserve">Městským </w:t>
      </w:r>
      <w:r w:rsidRPr="007926CA">
        <w:rPr>
          <w:rFonts w:asciiTheme="minorHAnsi" w:hAnsiTheme="minorHAnsi" w:cstheme="minorHAnsi"/>
        </w:rPr>
        <w:t>soudem v</w:t>
      </w:r>
      <w:r w:rsidR="008F4E56">
        <w:rPr>
          <w:rFonts w:asciiTheme="minorHAnsi" w:hAnsiTheme="minorHAnsi" w:cstheme="minorHAnsi"/>
        </w:rPr>
        <w:t> Praze, spis. zn. C 403399</w:t>
      </w:r>
    </w:p>
    <w:p w14:paraId="7B08A32C" w14:textId="151A662E" w:rsidR="008F4E56" w:rsidRDefault="008F4E56" w:rsidP="00E7648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jejímž jménem jedná </w:t>
      </w:r>
      <w:r w:rsidR="00A96C72">
        <w:rPr>
          <w:rFonts w:asciiTheme="minorHAnsi" w:hAnsiTheme="minorHAnsi" w:cstheme="minorHAnsi"/>
        </w:rPr>
        <w:t>xxxxx</w:t>
      </w:r>
      <w:r>
        <w:rPr>
          <w:rFonts w:asciiTheme="minorHAnsi" w:hAnsiTheme="minorHAnsi" w:cstheme="minorHAnsi"/>
        </w:rPr>
        <w:t>, jednatel</w:t>
      </w:r>
    </w:p>
    <w:p w14:paraId="133D88E0" w14:textId="76C987E3" w:rsidR="00B1335D" w:rsidRPr="00E76486" w:rsidRDefault="00B1335D" w:rsidP="00B1335D">
      <w:pPr>
        <w:spacing w:after="0"/>
        <w:ind w:right="57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 xml:space="preserve">bankovní spojení: </w:t>
      </w:r>
      <w:r w:rsidR="00A96C72">
        <w:rPr>
          <w:rFonts w:asciiTheme="minorHAnsi" w:hAnsiTheme="minorHAnsi" w:cstheme="minorHAnsi"/>
        </w:rPr>
        <w:t>xxxxx</w:t>
      </w:r>
    </w:p>
    <w:p w14:paraId="3AB8C01C" w14:textId="6FAB4235" w:rsidR="00B1335D" w:rsidRPr="00E76486" w:rsidRDefault="00B1335D" w:rsidP="00B1335D">
      <w:pPr>
        <w:spacing w:after="0"/>
        <w:rPr>
          <w:rFonts w:asciiTheme="minorHAnsi" w:hAnsiTheme="minorHAnsi" w:cstheme="minorHAnsi"/>
        </w:rPr>
      </w:pPr>
      <w:r w:rsidRPr="00E76486">
        <w:rPr>
          <w:rFonts w:asciiTheme="minorHAnsi" w:hAnsiTheme="minorHAnsi" w:cstheme="minorHAnsi"/>
        </w:rPr>
        <w:t xml:space="preserve">číslo účtu: </w:t>
      </w:r>
      <w:r w:rsidR="00A96C72">
        <w:rPr>
          <w:rFonts w:cstheme="minorHAnsi"/>
        </w:rPr>
        <w:t>xxxxx</w:t>
      </w:r>
    </w:p>
    <w:p w14:paraId="758C0D0A" w14:textId="73632AD9" w:rsidR="00E76486" w:rsidRPr="007926CA" w:rsidRDefault="008F4E56" w:rsidP="00E76486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(</w:t>
      </w:r>
      <w:r w:rsidR="00E76486" w:rsidRPr="007926CA">
        <w:rPr>
          <w:rFonts w:asciiTheme="minorHAnsi" w:hAnsiTheme="minorHAnsi" w:cstheme="minorHAnsi"/>
          <w:color w:val="000000"/>
        </w:rPr>
        <w:t xml:space="preserve">dále jen </w:t>
      </w:r>
      <w:r w:rsidR="00A96C72">
        <w:rPr>
          <w:rFonts w:asciiTheme="minorHAnsi" w:hAnsiTheme="minorHAnsi" w:cstheme="minorHAnsi"/>
          <w:color w:val="000000"/>
        </w:rPr>
        <w:t>„</w:t>
      </w:r>
      <w:r w:rsidR="00E76486" w:rsidRPr="007926CA">
        <w:rPr>
          <w:rFonts w:asciiTheme="minorHAnsi" w:hAnsiTheme="minorHAnsi" w:cstheme="minorHAnsi"/>
          <w:b/>
          <w:color w:val="000000"/>
        </w:rPr>
        <w:t>Společnost</w:t>
      </w:r>
      <w:r w:rsidR="00A96C72">
        <w:rPr>
          <w:rFonts w:asciiTheme="minorHAnsi" w:hAnsiTheme="minorHAnsi" w:cstheme="minorHAnsi"/>
          <w:color w:val="000000"/>
        </w:rPr>
        <w:t>“</w:t>
      </w:r>
      <w:r w:rsidR="00E76486" w:rsidRPr="007926CA">
        <w:rPr>
          <w:rFonts w:asciiTheme="minorHAnsi" w:hAnsiTheme="minorHAnsi" w:cstheme="minorHAnsi"/>
          <w:color w:val="000000"/>
        </w:rPr>
        <w:t>)</w:t>
      </w:r>
    </w:p>
    <w:p w14:paraId="2A4E1B75" w14:textId="77777777" w:rsidR="007926CA" w:rsidRPr="007926CA" w:rsidRDefault="007926CA" w:rsidP="007926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D553C02" w14:textId="64E34E93" w:rsidR="007926CA" w:rsidRPr="007926CA" w:rsidRDefault="007926CA" w:rsidP="007926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  <w:r w:rsidRPr="007926CA">
        <w:rPr>
          <w:rFonts w:asciiTheme="minorHAnsi" w:hAnsiTheme="minorHAnsi" w:cstheme="minorHAnsi"/>
        </w:rPr>
        <w:t>(dále společně jen</w:t>
      </w:r>
      <w:r w:rsidRPr="007926CA">
        <w:rPr>
          <w:rFonts w:asciiTheme="minorHAnsi" w:hAnsiTheme="minorHAnsi" w:cstheme="minorHAnsi"/>
          <w:b/>
        </w:rPr>
        <w:t xml:space="preserve"> </w:t>
      </w:r>
      <w:r w:rsidR="00824247">
        <w:rPr>
          <w:rFonts w:asciiTheme="minorHAnsi" w:hAnsiTheme="minorHAnsi" w:cstheme="minorHAnsi"/>
          <w:b/>
        </w:rPr>
        <w:t>„</w:t>
      </w:r>
      <w:r w:rsidRPr="007926CA">
        <w:rPr>
          <w:rFonts w:asciiTheme="minorHAnsi" w:hAnsiTheme="minorHAnsi" w:cstheme="minorHAnsi"/>
          <w:b/>
        </w:rPr>
        <w:t>Smluvní strany</w:t>
      </w:r>
      <w:r w:rsidR="00824247">
        <w:rPr>
          <w:rFonts w:asciiTheme="minorHAnsi" w:hAnsiTheme="minorHAnsi" w:cstheme="minorHAnsi"/>
          <w:b/>
        </w:rPr>
        <w:t>“</w:t>
      </w:r>
      <w:r w:rsidRPr="007926CA">
        <w:rPr>
          <w:rFonts w:asciiTheme="minorHAnsi" w:hAnsiTheme="minorHAnsi" w:cstheme="minorHAnsi"/>
          <w:b/>
        </w:rPr>
        <w:t xml:space="preserve"> </w:t>
      </w:r>
      <w:r w:rsidRPr="007926CA">
        <w:rPr>
          <w:rFonts w:asciiTheme="minorHAnsi" w:hAnsiTheme="minorHAnsi" w:cstheme="minorHAnsi"/>
        </w:rPr>
        <w:t>nebo jednotlivě</w:t>
      </w:r>
      <w:r w:rsidRPr="007926CA">
        <w:rPr>
          <w:rFonts w:asciiTheme="minorHAnsi" w:hAnsiTheme="minorHAnsi" w:cstheme="minorHAnsi"/>
          <w:b/>
        </w:rPr>
        <w:t xml:space="preserve"> </w:t>
      </w:r>
      <w:r w:rsidR="00824247">
        <w:rPr>
          <w:rFonts w:asciiTheme="minorHAnsi" w:hAnsiTheme="minorHAnsi" w:cstheme="minorHAnsi"/>
          <w:b/>
        </w:rPr>
        <w:t>„</w:t>
      </w:r>
      <w:r w:rsidRPr="007926CA">
        <w:rPr>
          <w:rFonts w:asciiTheme="minorHAnsi" w:hAnsiTheme="minorHAnsi" w:cstheme="minorHAnsi"/>
          <w:b/>
        </w:rPr>
        <w:t>Smluvní strana</w:t>
      </w:r>
      <w:r w:rsidR="00824247">
        <w:rPr>
          <w:rFonts w:asciiTheme="minorHAnsi" w:hAnsiTheme="minorHAnsi" w:cstheme="minorHAnsi"/>
          <w:b/>
        </w:rPr>
        <w:t>“</w:t>
      </w:r>
      <w:r w:rsidRPr="007926CA">
        <w:rPr>
          <w:rFonts w:asciiTheme="minorHAnsi" w:hAnsiTheme="minorHAnsi" w:cstheme="minorHAnsi"/>
        </w:rPr>
        <w:t>)</w:t>
      </w:r>
    </w:p>
    <w:p w14:paraId="69EBDF62" w14:textId="77777777" w:rsidR="007926CA" w:rsidRPr="007926CA" w:rsidRDefault="007926CA" w:rsidP="007926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18E59775" w14:textId="027F530A" w:rsidR="007926CA" w:rsidRPr="007926CA" w:rsidRDefault="007926CA" w:rsidP="007926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 xml:space="preserve">uzavírají níže uvedeného dne, měsíce a roku podle ustanovení § </w:t>
      </w:r>
      <w:r w:rsidR="006C4324">
        <w:rPr>
          <w:rFonts w:asciiTheme="minorHAnsi" w:hAnsiTheme="minorHAnsi" w:cstheme="minorHAnsi"/>
        </w:rPr>
        <w:t>1746 odst. 2</w:t>
      </w:r>
      <w:r w:rsidRPr="007926CA">
        <w:rPr>
          <w:rFonts w:asciiTheme="minorHAnsi" w:hAnsiTheme="minorHAnsi" w:cstheme="minorHAnsi"/>
        </w:rPr>
        <w:t xml:space="preserve"> zákona </w:t>
      </w:r>
      <w:r w:rsidRPr="007926CA">
        <w:rPr>
          <w:rFonts w:asciiTheme="minorHAnsi" w:hAnsiTheme="minorHAnsi" w:cstheme="minorHAnsi"/>
        </w:rPr>
        <w:br/>
        <w:t>č. 89/2012 Sb., občanského zákoníku, v platném znění (dále jen „</w:t>
      </w:r>
      <w:r w:rsidRPr="007926CA">
        <w:rPr>
          <w:rFonts w:asciiTheme="minorHAnsi" w:hAnsiTheme="minorHAnsi" w:cstheme="minorHAnsi"/>
          <w:b/>
        </w:rPr>
        <w:t>občanský zákoník</w:t>
      </w:r>
      <w:r w:rsidRPr="007926CA">
        <w:rPr>
          <w:rFonts w:asciiTheme="minorHAnsi" w:hAnsiTheme="minorHAnsi" w:cstheme="minorHAnsi"/>
        </w:rPr>
        <w:t>“)</w:t>
      </w:r>
    </w:p>
    <w:p w14:paraId="3AF029B6" w14:textId="77777777" w:rsidR="007926CA" w:rsidRPr="007926CA" w:rsidRDefault="007926CA" w:rsidP="007926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2A7D0C87" w14:textId="47A1B4B9" w:rsidR="007926CA" w:rsidRPr="007926CA" w:rsidRDefault="00254349" w:rsidP="007926C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7926CA" w:rsidRPr="007926CA">
        <w:rPr>
          <w:rFonts w:asciiTheme="minorHAnsi" w:hAnsiTheme="minorHAnsi" w:cstheme="minorHAnsi"/>
          <w:bCs/>
        </w:rPr>
        <w:t>tuto Smlouvu</w:t>
      </w:r>
    </w:p>
    <w:p w14:paraId="68D8EEED" w14:textId="533D28E2" w:rsidR="004B46B5" w:rsidRPr="007926CA" w:rsidRDefault="004B46B5" w:rsidP="004B46B5">
      <w:pPr>
        <w:spacing w:after="0" w:line="240" w:lineRule="auto"/>
        <w:rPr>
          <w:rFonts w:asciiTheme="minorHAnsi" w:hAnsiTheme="minorHAnsi" w:cstheme="minorHAnsi"/>
          <w:b/>
        </w:rPr>
      </w:pPr>
    </w:p>
    <w:p w14:paraId="6552E5D8" w14:textId="5E95EA31" w:rsidR="004B46B5" w:rsidRPr="007926CA" w:rsidRDefault="007926CA" w:rsidP="007926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Předmět S</w:t>
      </w:r>
      <w:r w:rsidR="004B46B5" w:rsidRPr="007926CA">
        <w:rPr>
          <w:rFonts w:asciiTheme="minorHAnsi" w:hAnsiTheme="minorHAnsi" w:cstheme="minorHAnsi"/>
          <w:b/>
          <w:bCs/>
          <w:color w:val="000000"/>
        </w:rPr>
        <w:t>mlouvy</w:t>
      </w:r>
    </w:p>
    <w:p w14:paraId="384870F4" w14:textId="77777777" w:rsidR="004B46B5" w:rsidRPr="007926CA" w:rsidRDefault="004B46B5" w:rsidP="004B46B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A413605" w14:textId="7FCD7AF8" w:rsidR="004738DF" w:rsidRDefault="004738DF" w:rsidP="004738D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Předmětem</w:t>
      </w:r>
      <w:r w:rsidRPr="004738DF">
        <w:rPr>
          <w:rFonts w:asciiTheme="minorHAnsi" w:hAnsiTheme="minorHAnsi" w:cstheme="minorHAnsi"/>
          <w:bCs/>
          <w:color w:val="000000"/>
        </w:rPr>
        <w:t xml:space="preserve"> této </w:t>
      </w:r>
      <w:r>
        <w:rPr>
          <w:rFonts w:asciiTheme="minorHAnsi" w:hAnsiTheme="minorHAnsi" w:cstheme="minorHAnsi"/>
          <w:bCs/>
          <w:color w:val="000000"/>
        </w:rPr>
        <w:t>S</w:t>
      </w:r>
      <w:r w:rsidRPr="004738DF">
        <w:rPr>
          <w:rFonts w:asciiTheme="minorHAnsi" w:hAnsiTheme="minorHAnsi" w:cstheme="minorHAnsi"/>
          <w:bCs/>
          <w:color w:val="000000"/>
        </w:rPr>
        <w:t xml:space="preserve">mlouvy je upravit </w:t>
      </w:r>
      <w:r>
        <w:rPr>
          <w:rFonts w:asciiTheme="minorHAnsi" w:hAnsiTheme="minorHAnsi" w:cstheme="minorHAnsi"/>
          <w:bCs/>
          <w:color w:val="000000"/>
        </w:rPr>
        <w:t xml:space="preserve">vzájemná </w:t>
      </w:r>
      <w:r w:rsidRPr="004738DF">
        <w:rPr>
          <w:rFonts w:asciiTheme="minorHAnsi" w:hAnsiTheme="minorHAnsi" w:cstheme="minorHAnsi"/>
          <w:bCs/>
          <w:color w:val="000000"/>
        </w:rPr>
        <w:t xml:space="preserve">práva a povinnosti smluvních stran, vyplývající ze závazku </w:t>
      </w:r>
      <w:r w:rsidR="008F4E56">
        <w:rPr>
          <w:rFonts w:asciiTheme="minorHAnsi" w:hAnsiTheme="minorHAnsi" w:cstheme="minorHAnsi"/>
          <w:bCs/>
          <w:color w:val="000000"/>
        </w:rPr>
        <w:t xml:space="preserve">VŠCHT Praha </w:t>
      </w:r>
      <w:r w:rsidRPr="004738DF">
        <w:rPr>
          <w:rFonts w:asciiTheme="minorHAnsi" w:hAnsiTheme="minorHAnsi" w:cstheme="minorHAnsi"/>
          <w:bCs/>
          <w:color w:val="000000"/>
        </w:rPr>
        <w:t>poskytnout</w:t>
      </w:r>
      <w:r w:rsidR="008F4E56">
        <w:rPr>
          <w:rFonts w:asciiTheme="minorHAnsi" w:hAnsiTheme="minorHAnsi" w:cstheme="minorHAnsi"/>
          <w:bCs/>
          <w:color w:val="000000"/>
        </w:rPr>
        <w:t xml:space="preserve"> Společnosti</w:t>
      </w:r>
      <w:r w:rsidRPr="004738DF">
        <w:rPr>
          <w:rFonts w:asciiTheme="minorHAnsi" w:hAnsiTheme="minorHAnsi" w:cstheme="minorHAnsi"/>
          <w:bCs/>
          <w:color w:val="000000"/>
        </w:rPr>
        <w:t xml:space="preserve"> sponzoring </w:t>
      </w:r>
      <w:r w:rsidR="008F4E56">
        <w:rPr>
          <w:rFonts w:asciiTheme="minorHAnsi" w:hAnsiTheme="minorHAnsi" w:cstheme="minorHAnsi"/>
          <w:bCs/>
          <w:color w:val="000000"/>
        </w:rPr>
        <w:t xml:space="preserve">na </w:t>
      </w:r>
      <w:r w:rsidRPr="004738DF">
        <w:rPr>
          <w:rFonts w:asciiTheme="minorHAnsi" w:hAnsiTheme="minorHAnsi" w:cstheme="minorHAnsi"/>
          <w:bCs/>
          <w:color w:val="000000"/>
        </w:rPr>
        <w:t xml:space="preserve">níže uvedené aktivity </w:t>
      </w:r>
      <w:r>
        <w:rPr>
          <w:rFonts w:asciiTheme="minorHAnsi" w:hAnsiTheme="minorHAnsi" w:cstheme="minorHAnsi"/>
          <w:bCs/>
          <w:color w:val="000000"/>
        </w:rPr>
        <w:t xml:space="preserve">blíže specifikované v čl. 2 této Smlouvy </w:t>
      </w:r>
      <w:r w:rsidRPr="004738DF">
        <w:rPr>
          <w:rFonts w:asciiTheme="minorHAnsi" w:hAnsiTheme="minorHAnsi" w:cstheme="minorHAnsi"/>
          <w:bCs/>
          <w:color w:val="000000"/>
        </w:rPr>
        <w:t xml:space="preserve">a závazek </w:t>
      </w:r>
      <w:r w:rsidR="008F4E56">
        <w:rPr>
          <w:rFonts w:asciiTheme="minorHAnsi" w:hAnsiTheme="minorHAnsi" w:cstheme="minorHAnsi"/>
          <w:bCs/>
          <w:color w:val="000000"/>
        </w:rPr>
        <w:t>Společnosti</w:t>
      </w:r>
      <w:r w:rsidRPr="004738DF">
        <w:rPr>
          <w:rFonts w:asciiTheme="minorHAnsi" w:hAnsiTheme="minorHAnsi" w:cstheme="minorHAnsi"/>
          <w:bCs/>
          <w:color w:val="000000"/>
        </w:rPr>
        <w:t xml:space="preserve"> zajistit v jejím rámci pro </w:t>
      </w:r>
      <w:r w:rsidR="008F4E56">
        <w:rPr>
          <w:rFonts w:asciiTheme="minorHAnsi" w:hAnsiTheme="minorHAnsi" w:cstheme="minorHAnsi"/>
          <w:bCs/>
          <w:color w:val="000000"/>
        </w:rPr>
        <w:t>VŠCHT Praha</w:t>
      </w:r>
      <w:r w:rsidRPr="004738DF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níže specifikovan</w:t>
      </w:r>
      <w:r w:rsidR="008F4E56">
        <w:rPr>
          <w:rFonts w:asciiTheme="minorHAnsi" w:hAnsiTheme="minorHAnsi" w:cstheme="minorHAnsi"/>
          <w:bCs/>
          <w:color w:val="000000"/>
        </w:rPr>
        <w:t>é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Pr="004738DF">
        <w:rPr>
          <w:rFonts w:asciiTheme="minorHAnsi" w:hAnsiTheme="minorHAnsi" w:cstheme="minorHAnsi"/>
          <w:bCs/>
          <w:color w:val="000000"/>
        </w:rPr>
        <w:t>reklamní</w:t>
      </w:r>
      <w:r w:rsidR="008F4E56">
        <w:rPr>
          <w:rFonts w:asciiTheme="minorHAnsi" w:hAnsiTheme="minorHAnsi" w:cstheme="minorHAnsi"/>
          <w:bCs/>
          <w:color w:val="000000"/>
        </w:rPr>
        <w:t xml:space="preserve"> a jiné plnění</w:t>
      </w:r>
      <w:r w:rsidRPr="004738DF">
        <w:rPr>
          <w:rFonts w:asciiTheme="minorHAnsi" w:hAnsiTheme="minorHAnsi" w:cstheme="minorHAnsi"/>
          <w:bCs/>
          <w:color w:val="000000"/>
        </w:rPr>
        <w:t xml:space="preserve">.  </w:t>
      </w:r>
    </w:p>
    <w:p w14:paraId="096DBFC1" w14:textId="77777777" w:rsidR="004B46B5" w:rsidRPr="007926CA" w:rsidRDefault="004B46B5" w:rsidP="004B46B5">
      <w:pPr>
        <w:spacing w:after="0" w:line="240" w:lineRule="auto"/>
        <w:rPr>
          <w:rFonts w:asciiTheme="minorHAnsi" w:hAnsiTheme="minorHAnsi" w:cstheme="minorHAnsi"/>
        </w:rPr>
      </w:pPr>
    </w:p>
    <w:p w14:paraId="5261F6D3" w14:textId="52754951" w:rsidR="004B46B5" w:rsidRPr="007926CA" w:rsidRDefault="007926CA" w:rsidP="007926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Povinnosti S</w:t>
      </w:r>
      <w:r w:rsidR="004B46B5" w:rsidRPr="007926CA">
        <w:rPr>
          <w:rFonts w:asciiTheme="minorHAnsi" w:hAnsiTheme="minorHAnsi" w:cstheme="minorHAnsi"/>
          <w:b/>
          <w:bCs/>
          <w:color w:val="000000"/>
        </w:rPr>
        <w:t>mluvních stran</w:t>
      </w:r>
    </w:p>
    <w:p w14:paraId="1346E0D6" w14:textId="77777777" w:rsidR="004B46B5" w:rsidRPr="007926CA" w:rsidRDefault="004B46B5" w:rsidP="004B46B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EB790BE" w14:textId="2800AD97" w:rsidR="004738DF" w:rsidRPr="00E640B5" w:rsidRDefault="008F4E56" w:rsidP="004738DF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Společnost</w:t>
      </w:r>
      <w:r w:rsidR="004738DF" w:rsidRPr="00E640B5">
        <w:rPr>
          <w:rFonts w:asciiTheme="minorHAnsi" w:hAnsiTheme="minorHAnsi" w:cstheme="minorHAnsi"/>
          <w:bCs/>
          <w:color w:val="000000"/>
        </w:rPr>
        <w:t xml:space="preserve"> je </w:t>
      </w:r>
      <w:r>
        <w:rPr>
          <w:rFonts w:asciiTheme="minorHAnsi" w:hAnsiTheme="minorHAnsi" w:cstheme="minorHAnsi"/>
          <w:bCs/>
          <w:color w:val="000000"/>
        </w:rPr>
        <w:t>vydavatelem knihy Krakatit 100, která bude vydána na podzim 2024, při příležitosti stého výročí vydání románu Karla Čapka Krakatit (dále jen „publikace“).</w:t>
      </w:r>
    </w:p>
    <w:p w14:paraId="212C1F9A" w14:textId="708ACE78" w:rsidR="004B46B5" w:rsidRPr="00324511" w:rsidRDefault="008F4E56" w:rsidP="00C61DCC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lastRenderedPageBreak/>
        <w:t>VŠCHT Praha</w:t>
      </w:r>
      <w:r w:rsidR="004B46B5" w:rsidRPr="00E640B5">
        <w:rPr>
          <w:rFonts w:asciiTheme="minorHAnsi" w:hAnsiTheme="minorHAnsi" w:cstheme="minorHAnsi"/>
          <w:bCs/>
          <w:color w:val="000000"/>
        </w:rPr>
        <w:t xml:space="preserve"> </w:t>
      </w:r>
      <w:r w:rsidR="004738DF" w:rsidRPr="00E640B5">
        <w:rPr>
          <w:rFonts w:asciiTheme="minorHAnsi" w:hAnsiTheme="minorHAnsi" w:cstheme="minorHAnsi"/>
          <w:bCs/>
          <w:color w:val="000000"/>
        </w:rPr>
        <w:t xml:space="preserve">má zájem podpořit </w:t>
      </w:r>
      <w:r>
        <w:rPr>
          <w:rFonts w:asciiTheme="minorHAnsi" w:hAnsiTheme="minorHAnsi" w:cstheme="minorHAnsi"/>
          <w:bCs/>
          <w:color w:val="000000"/>
        </w:rPr>
        <w:t>vydání publikace</w:t>
      </w:r>
      <w:r w:rsidR="004B46B5" w:rsidRPr="008F4E56">
        <w:rPr>
          <w:rFonts w:asciiTheme="minorHAnsi" w:hAnsiTheme="minorHAnsi" w:cstheme="minorHAnsi"/>
          <w:bCs/>
          <w:color w:val="000000"/>
        </w:rPr>
        <w:t xml:space="preserve">, </w:t>
      </w:r>
      <w:r w:rsidR="004738DF" w:rsidRPr="008F4E56">
        <w:rPr>
          <w:rFonts w:asciiTheme="minorHAnsi" w:hAnsiTheme="minorHAnsi" w:cstheme="minorHAnsi"/>
          <w:bCs/>
          <w:color w:val="000000"/>
        </w:rPr>
        <w:t>a zavazuje</w:t>
      </w:r>
      <w:r w:rsidR="004738DF" w:rsidRPr="00324511">
        <w:rPr>
          <w:rFonts w:asciiTheme="minorHAnsi" w:hAnsiTheme="minorHAnsi" w:cstheme="minorHAnsi"/>
          <w:bCs/>
          <w:color w:val="000000"/>
        </w:rPr>
        <w:t xml:space="preserve"> se </w:t>
      </w:r>
      <w:r>
        <w:rPr>
          <w:rFonts w:asciiTheme="minorHAnsi" w:hAnsiTheme="minorHAnsi" w:cstheme="minorHAnsi"/>
          <w:bCs/>
          <w:color w:val="000000"/>
        </w:rPr>
        <w:t>Společnosti</w:t>
      </w:r>
      <w:r w:rsidR="004738DF" w:rsidRPr="00324511">
        <w:rPr>
          <w:rFonts w:asciiTheme="minorHAnsi" w:hAnsiTheme="minorHAnsi" w:cstheme="minorHAnsi"/>
          <w:bCs/>
          <w:color w:val="000000"/>
        </w:rPr>
        <w:t xml:space="preserve"> poskytnout sponzorský příspěvek </w:t>
      </w:r>
      <w:r w:rsidR="004B46B5" w:rsidRPr="00324511">
        <w:rPr>
          <w:rFonts w:asciiTheme="minorHAnsi" w:hAnsiTheme="minorHAnsi" w:cstheme="minorHAnsi"/>
          <w:bCs/>
          <w:color w:val="000000"/>
        </w:rPr>
        <w:t xml:space="preserve">ve výši </w:t>
      </w:r>
      <w:r>
        <w:rPr>
          <w:rFonts w:asciiTheme="minorHAnsi" w:hAnsiTheme="minorHAnsi" w:cstheme="minorHAnsi"/>
          <w:bCs/>
          <w:color w:val="000000"/>
        </w:rPr>
        <w:t>49 990</w:t>
      </w:r>
      <w:r w:rsidR="004B46B5" w:rsidRPr="00324511">
        <w:rPr>
          <w:rFonts w:asciiTheme="minorHAnsi" w:hAnsiTheme="minorHAnsi" w:cstheme="minorHAnsi"/>
          <w:bCs/>
          <w:color w:val="000000"/>
        </w:rPr>
        <w:t xml:space="preserve">,- Kč (slovy: </w:t>
      </w:r>
      <w:r>
        <w:rPr>
          <w:rFonts w:asciiTheme="minorHAnsi" w:hAnsiTheme="minorHAnsi" w:cstheme="minorHAnsi"/>
          <w:bCs/>
          <w:color w:val="000000"/>
        </w:rPr>
        <w:t xml:space="preserve">čtyřicet devět tisíc devět set devadesát </w:t>
      </w:r>
      <w:r w:rsidR="004B46B5" w:rsidRPr="00324511">
        <w:rPr>
          <w:rFonts w:asciiTheme="minorHAnsi" w:hAnsiTheme="minorHAnsi" w:cstheme="minorHAnsi"/>
          <w:bCs/>
          <w:color w:val="000000"/>
        </w:rPr>
        <w:t>korun českých).</w:t>
      </w:r>
    </w:p>
    <w:p w14:paraId="34C510B7" w14:textId="77777777" w:rsidR="004B46B5" w:rsidRPr="007926CA" w:rsidRDefault="004B46B5" w:rsidP="004B46B5">
      <w:pPr>
        <w:spacing w:after="0" w:line="240" w:lineRule="auto"/>
        <w:rPr>
          <w:rFonts w:asciiTheme="minorHAnsi" w:hAnsiTheme="minorHAnsi" w:cstheme="minorHAnsi"/>
        </w:rPr>
      </w:pPr>
    </w:p>
    <w:p w14:paraId="65149612" w14:textId="1C8E2240" w:rsidR="002B654C" w:rsidRPr="0084315A" w:rsidRDefault="008F4E56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84315A">
        <w:rPr>
          <w:rFonts w:asciiTheme="minorHAnsi" w:hAnsiTheme="minorHAnsi" w:cstheme="minorHAnsi"/>
          <w:bCs/>
          <w:color w:val="000000"/>
        </w:rPr>
        <w:t>Společnost</w:t>
      </w:r>
      <w:r w:rsidR="002B654C" w:rsidRPr="0084315A">
        <w:rPr>
          <w:rFonts w:asciiTheme="minorHAnsi" w:hAnsiTheme="minorHAnsi" w:cstheme="minorHAnsi"/>
          <w:bCs/>
          <w:color w:val="000000"/>
        </w:rPr>
        <w:t xml:space="preserve"> se zavazuje zajistit pro </w:t>
      </w:r>
      <w:r w:rsidRPr="0084315A">
        <w:rPr>
          <w:rFonts w:asciiTheme="minorHAnsi" w:hAnsiTheme="minorHAnsi" w:cstheme="minorHAnsi"/>
          <w:bCs/>
          <w:color w:val="000000"/>
        </w:rPr>
        <w:t>VŠCHT</w:t>
      </w:r>
      <w:r w:rsidR="002B654C" w:rsidRPr="0084315A">
        <w:rPr>
          <w:rFonts w:asciiTheme="minorHAnsi" w:hAnsiTheme="minorHAnsi" w:cstheme="minorHAnsi"/>
          <w:bCs/>
          <w:color w:val="000000"/>
        </w:rPr>
        <w:t xml:space="preserve"> </w:t>
      </w:r>
      <w:r w:rsidRPr="0084315A">
        <w:rPr>
          <w:rFonts w:asciiTheme="minorHAnsi" w:hAnsiTheme="minorHAnsi" w:cstheme="minorHAnsi"/>
          <w:bCs/>
          <w:color w:val="000000"/>
        </w:rPr>
        <w:t xml:space="preserve">Praha </w:t>
      </w:r>
      <w:r w:rsidR="002B654C" w:rsidRPr="0084315A">
        <w:rPr>
          <w:rFonts w:asciiTheme="minorHAnsi" w:hAnsiTheme="minorHAnsi" w:cstheme="minorHAnsi"/>
          <w:bCs/>
          <w:color w:val="000000"/>
        </w:rPr>
        <w:t>reklamní činnost spočívající v:</w:t>
      </w:r>
    </w:p>
    <w:p w14:paraId="3E61B2D1" w14:textId="7FF560D3" w:rsidR="005E0616" w:rsidRDefault="0084315A" w:rsidP="005E0616">
      <w:pPr>
        <w:pStyle w:val="Odstavecseseznamem"/>
        <w:numPr>
          <w:ilvl w:val="2"/>
          <w:numId w:val="10"/>
        </w:numPr>
        <w:suppressAutoHyphens/>
        <w:jc w:val="both"/>
        <w:rPr>
          <w:color w:val="000000"/>
        </w:rPr>
      </w:pPr>
      <w:r w:rsidRPr="005E0616">
        <w:rPr>
          <w:rFonts w:asciiTheme="minorHAnsi" w:hAnsiTheme="minorHAnsi" w:cstheme="minorHAnsi"/>
          <w:bCs/>
          <w:color w:val="000000"/>
          <w:sz w:val="22"/>
          <w:szCs w:val="22"/>
        </w:rPr>
        <w:t>Logo VŠCHT Praha umístí do každého výtisku publikace na</w:t>
      </w:r>
      <w:r w:rsidR="005E061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samostatnou stranu určenou pro inzerci partnerům publikace.</w:t>
      </w:r>
    </w:p>
    <w:p w14:paraId="44EDDDED" w14:textId="1E9935AB" w:rsidR="0084315A" w:rsidRPr="005E0616" w:rsidRDefault="0084315A" w:rsidP="0037475C">
      <w:pPr>
        <w:pStyle w:val="Odstavecseseznamem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061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Předá do </w:t>
      </w:r>
      <w:r w:rsidR="005E0616">
        <w:rPr>
          <w:rFonts w:asciiTheme="minorHAnsi" w:hAnsiTheme="minorHAnsi" w:cstheme="minorHAnsi"/>
          <w:bCs/>
          <w:color w:val="000000"/>
          <w:sz w:val="22"/>
          <w:szCs w:val="22"/>
        </w:rPr>
        <w:t>30</w:t>
      </w:r>
      <w:r w:rsidRPr="005E061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dní od vydání publikace VŠCHT Praha 100 ks výtisků </w:t>
      </w:r>
    </w:p>
    <w:p w14:paraId="4EEA367C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4435935C" w14:textId="747D62AD" w:rsidR="00D7037B" w:rsidRPr="005E0616" w:rsidRDefault="00101923" w:rsidP="00185574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t>VŠCHT Praha</w:t>
      </w:r>
      <w:r w:rsidR="00D7037B" w:rsidRPr="00185574">
        <w:t xml:space="preserve"> </w:t>
      </w:r>
      <w:r>
        <w:t>se zavazuje</w:t>
      </w:r>
      <w:r w:rsidR="00D7037B" w:rsidRPr="00185574">
        <w:t xml:space="preserve"> dodat podklady </w:t>
      </w:r>
      <w:r>
        <w:t>ve formátu</w:t>
      </w:r>
      <w:r w:rsidR="005E0616">
        <w:t xml:space="preserve"> tiskové kvality </w:t>
      </w:r>
      <w:r w:rsidR="00D7037B" w:rsidRPr="00185574">
        <w:t xml:space="preserve">pro </w:t>
      </w:r>
      <w:r>
        <w:t xml:space="preserve">naplnění </w:t>
      </w:r>
      <w:r w:rsidR="00D7037B">
        <w:t>reklamní činnost</w:t>
      </w:r>
      <w:r>
        <w:t>i</w:t>
      </w:r>
      <w:r w:rsidR="00D7037B">
        <w:t xml:space="preserve"> tak jak je specifikována v odst. 2.3</w:t>
      </w:r>
      <w:r>
        <w:t xml:space="preserve"> a)</w:t>
      </w:r>
      <w:r w:rsidR="00D7037B">
        <w:t xml:space="preserve"> této Smlouvy a to </w:t>
      </w:r>
      <w:r w:rsidR="00D7037B" w:rsidRPr="005E0616">
        <w:rPr>
          <w:bCs/>
        </w:rPr>
        <w:t xml:space="preserve">do </w:t>
      </w:r>
      <w:r w:rsidR="005E0616" w:rsidRPr="005E0616">
        <w:rPr>
          <w:bCs/>
        </w:rPr>
        <w:t>7</w:t>
      </w:r>
      <w:r w:rsidR="00D7037B" w:rsidRPr="005E0616">
        <w:rPr>
          <w:bCs/>
        </w:rPr>
        <w:t xml:space="preserve"> dnů po podpisu této Smlouvy.</w:t>
      </w:r>
    </w:p>
    <w:p w14:paraId="579F568F" w14:textId="3C6B2608" w:rsidR="00605D77" w:rsidRDefault="00605D77" w:rsidP="0018557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1C7F2E">
        <w:t xml:space="preserve">Smluvní strany jsou povinny plnit své povinnosti dle této </w:t>
      </w:r>
      <w:r>
        <w:t>S</w:t>
      </w:r>
      <w:r w:rsidRPr="001C7F2E">
        <w:t xml:space="preserve">mlouvy bez zbytečného odkladu a poskytovat si při plnění povinností nezbytnou součinnost tak, aby mohla být reklamní činnost </w:t>
      </w:r>
      <w:r>
        <w:t xml:space="preserve">ve prospěch </w:t>
      </w:r>
      <w:r w:rsidR="00101923">
        <w:t>VŠCHT Praha</w:t>
      </w:r>
      <w:r>
        <w:t xml:space="preserve"> </w:t>
      </w:r>
      <w:r w:rsidRPr="001C7F2E">
        <w:t>řádně a včas provedena.</w:t>
      </w:r>
    </w:p>
    <w:p w14:paraId="759ED80B" w14:textId="7E9144BA" w:rsidR="003505A0" w:rsidRDefault="003505A0" w:rsidP="003505A0">
      <w:pPr>
        <w:autoSpaceDE w:val="0"/>
        <w:autoSpaceDN w:val="0"/>
        <w:adjustRightInd w:val="0"/>
        <w:spacing w:after="0" w:line="240" w:lineRule="auto"/>
        <w:ind w:left="567"/>
        <w:jc w:val="both"/>
      </w:pPr>
      <w:r>
        <w:t xml:space="preserve"> </w:t>
      </w:r>
    </w:p>
    <w:p w14:paraId="6641E4CE" w14:textId="77777777" w:rsidR="00D854E0" w:rsidRPr="007926CA" w:rsidRDefault="00D854E0" w:rsidP="004B46B5">
      <w:pPr>
        <w:pStyle w:val="Odstavecseseznamem"/>
        <w:ind w:left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E63DF22" w14:textId="77777777" w:rsidR="004B46B5" w:rsidRPr="007926CA" w:rsidRDefault="004B46B5" w:rsidP="007926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926CA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4873D9C4" w14:textId="77777777" w:rsidR="004B46B5" w:rsidRPr="007926CA" w:rsidRDefault="004B46B5" w:rsidP="004B46B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E00BD9D" w14:textId="272F8AFE" w:rsidR="00405340" w:rsidRPr="00B1335D" w:rsidRDefault="004B46B5" w:rsidP="00C63BF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B1335D">
        <w:rPr>
          <w:rFonts w:asciiTheme="minorHAnsi" w:hAnsiTheme="minorHAnsi" w:cstheme="minorHAnsi"/>
          <w:bCs/>
          <w:color w:val="000000"/>
        </w:rPr>
        <w:t xml:space="preserve">Smluvní strany se dohodly, že peněžitá částka ve výši </w:t>
      </w:r>
      <w:r w:rsidR="00B1335D" w:rsidRPr="00B1335D">
        <w:rPr>
          <w:rFonts w:asciiTheme="minorHAnsi" w:hAnsiTheme="minorHAnsi" w:cstheme="minorHAnsi"/>
          <w:bCs/>
          <w:color w:val="000000"/>
        </w:rPr>
        <w:t>49 990</w:t>
      </w:r>
      <w:r w:rsidRPr="00B1335D">
        <w:rPr>
          <w:rFonts w:asciiTheme="minorHAnsi" w:hAnsiTheme="minorHAnsi" w:cstheme="minorHAnsi"/>
          <w:bCs/>
          <w:color w:val="000000"/>
        </w:rPr>
        <w:t xml:space="preserve">,- Kč bude uhrazena bezhotovostním převodem na účet </w:t>
      </w:r>
      <w:r w:rsidR="00B1335D" w:rsidRPr="00B1335D">
        <w:rPr>
          <w:rFonts w:asciiTheme="minorHAnsi" w:hAnsiTheme="minorHAnsi" w:cstheme="minorHAnsi"/>
          <w:bCs/>
          <w:color w:val="000000"/>
        </w:rPr>
        <w:t>Společnosti na základě vystavené faktury</w:t>
      </w:r>
      <w:r w:rsidR="00405340" w:rsidRPr="00185574">
        <w:t xml:space="preserve"> </w:t>
      </w:r>
      <w:r w:rsidR="00B1335D">
        <w:t>s náležitostmi</w:t>
      </w:r>
      <w:r w:rsidR="00405340" w:rsidRPr="00185574">
        <w:t xml:space="preserve"> řádn</w:t>
      </w:r>
      <w:r w:rsidR="00B1335D">
        <w:t>ého</w:t>
      </w:r>
      <w:r w:rsidR="00405340" w:rsidRPr="00185574">
        <w:t xml:space="preserve"> </w:t>
      </w:r>
      <w:r w:rsidR="00D87FD3">
        <w:t>účetního</w:t>
      </w:r>
      <w:r w:rsidR="00D87FD3" w:rsidRPr="00185574">
        <w:t xml:space="preserve"> </w:t>
      </w:r>
      <w:r w:rsidR="00405340" w:rsidRPr="00185574">
        <w:t>doklad</w:t>
      </w:r>
      <w:r w:rsidR="00B1335D">
        <w:t>u</w:t>
      </w:r>
      <w:r w:rsidR="00405340" w:rsidRPr="00185574">
        <w:t xml:space="preserve"> na částku ve výši </w:t>
      </w:r>
      <w:r w:rsidR="00B1335D">
        <w:t>sponzorského příspěvku</w:t>
      </w:r>
      <w:r w:rsidR="00324511">
        <w:t xml:space="preserve">. </w:t>
      </w:r>
    </w:p>
    <w:p w14:paraId="0D770D8D" w14:textId="77777777" w:rsidR="00405340" w:rsidRDefault="00405340" w:rsidP="00185574">
      <w:pPr>
        <w:pStyle w:val="Odstavecseseznamem"/>
      </w:pPr>
    </w:p>
    <w:p w14:paraId="10C8D95E" w14:textId="4795F492" w:rsidR="004B46B5" w:rsidRPr="005E0616" w:rsidRDefault="00405340" w:rsidP="005E0616">
      <w:pPr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567" w:hanging="567"/>
        <w:jc w:val="both"/>
      </w:pPr>
      <w:r w:rsidRPr="001C7F2E">
        <w:t xml:space="preserve">Splatnost faktury </w:t>
      </w:r>
      <w:r w:rsidR="00B1335D">
        <w:t>je sjednána na 14 dní ode dne prokazatelného doručení faktury VŠCHT Praha.</w:t>
      </w:r>
    </w:p>
    <w:p w14:paraId="04B02045" w14:textId="77777777" w:rsidR="00D854E0" w:rsidRPr="007926CA" w:rsidRDefault="00D854E0" w:rsidP="004B46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0447A359" w14:textId="77777777" w:rsidR="004B46B5" w:rsidRPr="007926CA" w:rsidRDefault="004B46B5" w:rsidP="007926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926CA">
        <w:rPr>
          <w:rFonts w:asciiTheme="minorHAnsi" w:hAnsiTheme="minorHAnsi" w:cstheme="minorHAnsi"/>
          <w:b/>
          <w:bCs/>
          <w:color w:val="000000"/>
        </w:rPr>
        <w:t>Sankční ujednání</w:t>
      </w:r>
    </w:p>
    <w:p w14:paraId="4B5249A6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  <w:r w:rsidRPr="007926CA">
        <w:rPr>
          <w:rFonts w:asciiTheme="minorHAnsi" w:hAnsiTheme="minorHAnsi" w:cstheme="minorHAnsi"/>
          <w:bCs/>
          <w:color w:val="000000"/>
        </w:rPr>
        <w:t xml:space="preserve"> </w:t>
      </w:r>
    </w:p>
    <w:p w14:paraId="2EE0479D" w14:textId="4F2F4AC6" w:rsidR="004B46B5" w:rsidRPr="007926CA" w:rsidRDefault="004B46B5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7926CA">
        <w:rPr>
          <w:rFonts w:asciiTheme="minorHAnsi" w:hAnsiTheme="minorHAnsi" w:cstheme="minorHAnsi"/>
          <w:bCs/>
          <w:color w:val="000000"/>
        </w:rPr>
        <w:t xml:space="preserve">Smluvní strany se dohodly, že v případě prodlení </w:t>
      </w:r>
      <w:r w:rsidR="00B413E7">
        <w:rPr>
          <w:rFonts w:asciiTheme="minorHAnsi" w:hAnsiTheme="minorHAnsi" w:cstheme="minorHAnsi"/>
          <w:bCs/>
          <w:color w:val="000000"/>
        </w:rPr>
        <w:t>VŠCHT Praha</w:t>
      </w:r>
      <w:r w:rsidRPr="007926CA">
        <w:rPr>
          <w:rFonts w:asciiTheme="minorHAnsi" w:hAnsiTheme="minorHAnsi" w:cstheme="minorHAnsi"/>
          <w:bCs/>
          <w:color w:val="000000"/>
        </w:rPr>
        <w:t xml:space="preserve"> s </w:t>
      </w:r>
      <w:r w:rsidR="00B413E7">
        <w:rPr>
          <w:rFonts w:asciiTheme="minorHAnsi" w:hAnsiTheme="minorHAnsi" w:cstheme="minorHAnsi"/>
          <w:bCs/>
          <w:color w:val="000000"/>
        </w:rPr>
        <w:t>úhradou</w:t>
      </w:r>
      <w:r w:rsidRPr="007926CA">
        <w:rPr>
          <w:rFonts w:asciiTheme="minorHAnsi" w:hAnsiTheme="minorHAnsi" w:cstheme="minorHAnsi"/>
          <w:bCs/>
          <w:color w:val="000000"/>
        </w:rPr>
        <w:t xml:space="preserve"> </w:t>
      </w:r>
      <w:r w:rsidR="00B413E7">
        <w:rPr>
          <w:rFonts w:asciiTheme="minorHAnsi" w:hAnsiTheme="minorHAnsi" w:cstheme="minorHAnsi"/>
          <w:bCs/>
          <w:color w:val="000000"/>
        </w:rPr>
        <w:t>faktury</w:t>
      </w:r>
      <w:r w:rsidR="00A96222">
        <w:rPr>
          <w:rFonts w:asciiTheme="minorHAnsi" w:hAnsiTheme="minorHAnsi" w:cstheme="minorHAnsi"/>
          <w:bCs/>
          <w:color w:val="000000"/>
        </w:rPr>
        <w:t xml:space="preserve"> dle článku 3. této S</w:t>
      </w:r>
      <w:r w:rsidRPr="007926CA">
        <w:rPr>
          <w:rFonts w:asciiTheme="minorHAnsi" w:hAnsiTheme="minorHAnsi" w:cstheme="minorHAnsi"/>
          <w:bCs/>
          <w:color w:val="000000"/>
        </w:rPr>
        <w:t xml:space="preserve">mlouvy má </w:t>
      </w:r>
      <w:r w:rsidR="00B413E7">
        <w:rPr>
          <w:rFonts w:asciiTheme="minorHAnsi" w:hAnsiTheme="minorHAnsi" w:cstheme="minorHAnsi"/>
          <w:bCs/>
          <w:color w:val="000000"/>
        </w:rPr>
        <w:t>Společnost</w:t>
      </w:r>
      <w:r w:rsidRPr="007926CA">
        <w:rPr>
          <w:rFonts w:asciiTheme="minorHAnsi" w:hAnsiTheme="minorHAnsi" w:cstheme="minorHAnsi"/>
          <w:bCs/>
          <w:color w:val="000000"/>
        </w:rPr>
        <w:t xml:space="preserve"> nárok na úrok z prodlení z dlužné částky ve výši 0,0</w:t>
      </w:r>
      <w:r w:rsidR="0060010D" w:rsidRPr="007926CA">
        <w:rPr>
          <w:rFonts w:asciiTheme="minorHAnsi" w:hAnsiTheme="minorHAnsi" w:cstheme="minorHAnsi"/>
          <w:bCs/>
          <w:color w:val="000000"/>
        </w:rPr>
        <w:t>1</w:t>
      </w:r>
      <w:r w:rsidRPr="007926CA">
        <w:rPr>
          <w:rFonts w:asciiTheme="minorHAnsi" w:hAnsiTheme="minorHAnsi" w:cstheme="minorHAnsi"/>
          <w:bCs/>
          <w:color w:val="000000"/>
        </w:rPr>
        <w:t>% za každý i započatý den prodlení.</w:t>
      </w:r>
    </w:p>
    <w:p w14:paraId="6D28117F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</w:p>
    <w:p w14:paraId="35342F92" w14:textId="36565E39" w:rsidR="004B46B5" w:rsidRDefault="004B46B5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7926CA">
        <w:rPr>
          <w:rFonts w:asciiTheme="minorHAnsi" w:hAnsiTheme="minorHAnsi" w:cstheme="minorHAnsi"/>
          <w:bCs/>
        </w:rPr>
        <w:t xml:space="preserve">Poruší-li </w:t>
      </w:r>
      <w:r w:rsidR="00B413E7">
        <w:rPr>
          <w:rFonts w:asciiTheme="minorHAnsi" w:hAnsiTheme="minorHAnsi" w:cstheme="minorHAnsi"/>
          <w:bCs/>
        </w:rPr>
        <w:t>Společnost</w:t>
      </w:r>
      <w:r w:rsidRPr="007926CA">
        <w:rPr>
          <w:rFonts w:asciiTheme="minorHAnsi" w:hAnsiTheme="minorHAnsi" w:cstheme="minorHAnsi"/>
          <w:bCs/>
        </w:rPr>
        <w:t xml:space="preserve"> jakouk</w:t>
      </w:r>
      <w:r w:rsidR="00A96222">
        <w:rPr>
          <w:rFonts w:asciiTheme="minorHAnsi" w:hAnsiTheme="minorHAnsi" w:cstheme="minorHAnsi"/>
          <w:bCs/>
        </w:rPr>
        <w:t>oli povinnost stanovenou touto S</w:t>
      </w:r>
      <w:r w:rsidRPr="007926CA">
        <w:rPr>
          <w:rFonts w:asciiTheme="minorHAnsi" w:hAnsiTheme="minorHAnsi" w:cstheme="minorHAnsi"/>
          <w:bCs/>
        </w:rPr>
        <w:t>mlouvou</w:t>
      </w:r>
      <w:r w:rsidR="00A959E3">
        <w:rPr>
          <w:rFonts w:asciiTheme="minorHAnsi" w:hAnsiTheme="minorHAnsi" w:cstheme="minorHAnsi"/>
          <w:bCs/>
        </w:rPr>
        <w:t>, vyjma porušení definovaných v odst. 6.6 níže</w:t>
      </w:r>
      <w:r w:rsidRPr="007926CA">
        <w:rPr>
          <w:rFonts w:asciiTheme="minorHAnsi" w:hAnsiTheme="minorHAnsi" w:cstheme="minorHAnsi"/>
          <w:bCs/>
        </w:rPr>
        <w:t xml:space="preserve">, zaplatí </w:t>
      </w:r>
      <w:r w:rsidR="00B413E7">
        <w:rPr>
          <w:rFonts w:asciiTheme="minorHAnsi" w:hAnsiTheme="minorHAnsi" w:cstheme="minorHAnsi"/>
          <w:bCs/>
        </w:rPr>
        <w:t>VŠCHT Praha</w:t>
      </w:r>
      <w:r w:rsidRPr="007926CA">
        <w:rPr>
          <w:rFonts w:asciiTheme="minorHAnsi" w:hAnsiTheme="minorHAnsi" w:cstheme="minorHAnsi"/>
          <w:bCs/>
        </w:rPr>
        <w:t xml:space="preserve"> smluvní pokutu ve </w:t>
      </w:r>
      <w:r w:rsidRPr="00324511">
        <w:rPr>
          <w:rFonts w:asciiTheme="minorHAnsi" w:hAnsiTheme="minorHAnsi" w:cstheme="minorHAnsi"/>
          <w:bCs/>
        </w:rPr>
        <w:t xml:space="preserve">výši </w:t>
      </w:r>
      <w:r w:rsidR="00B413E7">
        <w:rPr>
          <w:rFonts w:asciiTheme="minorHAnsi" w:hAnsiTheme="minorHAnsi" w:cstheme="minorHAnsi"/>
          <w:bCs/>
        </w:rPr>
        <w:t>5</w:t>
      </w:r>
      <w:r w:rsidRPr="00324511">
        <w:rPr>
          <w:rFonts w:asciiTheme="minorHAnsi" w:hAnsiTheme="minorHAnsi" w:cstheme="minorHAnsi"/>
          <w:bCs/>
        </w:rPr>
        <w:t xml:space="preserve"> 000,- Kč (slovy: </w:t>
      </w:r>
      <w:r w:rsidR="00C46944">
        <w:rPr>
          <w:rFonts w:asciiTheme="minorHAnsi" w:hAnsiTheme="minorHAnsi" w:cstheme="minorHAnsi"/>
          <w:bCs/>
        </w:rPr>
        <w:t>pět</w:t>
      </w:r>
      <w:r w:rsidR="00C46944" w:rsidRPr="00324511">
        <w:rPr>
          <w:rFonts w:asciiTheme="minorHAnsi" w:hAnsiTheme="minorHAnsi" w:cstheme="minorHAnsi"/>
          <w:bCs/>
        </w:rPr>
        <w:t xml:space="preserve"> </w:t>
      </w:r>
      <w:r w:rsidRPr="00324511">
        <w:rPr>
          <w:rFonts w:asciiTheme="minorHAnsi" w:hAnsiTheme="minorHAnsi" w:cstheme="minorHAnsi"/>
          <w:bCs/>
        </w:rPr>
        <w:t>tisíc korun českých).</w:t>
      </w:r>
    </w:p>
    <w:p w14:paraId="79637720" w14:textId="77777777" w:rsidR="003505A0" w:rsidRDefault="003505A0" w:rsidP="003505A0">
      <w:pPr>
        <w:pStyle w:val="Odstavecseseznamem"/>
        <w:rPr>
          <w:rFonts w:asciiTheme="minorHAnsi" w:hAnsiTheme="minorHAnsi" w:cstheme="minorHAnsi"/>
          <w:bCs/>
        </w:rPr>
      </w:pPr>
    </w:p>
    <w:p w14:paraId="19735A7F" w14:textId="314F1249" w:rsidR="003505A0" w:rsidRPr="00324511" w:rsidRDefault="003505A0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Ukáže-li se, že </w:t>
      </w:r>
      <w:r w:rsidR="00A959E3">
        <w:rPr>
          <w:rFonts w:asciiTheme="minorHAnsi" w:hAnsiTheme="minorHAnsi" w:cstheme="minorHAnsi"/>
          <w:bCs/>
        </w:rPr>
        <w:t xml:space="preserve">jakékoli </w:t>
      </w:r>
      <w:r>
        <w:rPr>
          <w:rFonts w:asciiTheme="minorHAnsi" w:hAnsiTheme="minorHAnsi" w:cstheme="minorHAnsi"/>
          <w:bCs/>
        </w:rPr>
        <w:t xml:space="preserve">prohlášení Společnosti uvedené v čl. </w:t>
      </w:r>
      <w:r w:rsidR="00A959E3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, odst. </w:t>
      </w:r>
      <w:r w:rsidR="00A959E3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.6 jako nepravdivé, uhradí VŠCHT Praha smluvní pokutu ve výši </w:t>
      </w:r>
      <w:r w:rsidR="005E0616">
        <w:rPr>
          <w:rFonts w:asciiTheme="minorHAnsi" w:hAnsiTheme="minorHAnsi" w:cstheme="minorHAnsi"/>
          <w:bCs/>
        </w:rPr>
        <w:t>45 000,-</w:t>
      </w:r>
      <w:r w:rsidR="00A959E3">
        <w:rPr>
          <w:rFonts w:asciiTheme="minorHAnsi" w:hAnsiTheme="minorHAnsi" w:cstheme="minorHAnsi"/>
          <w:bCs/>
        </w:rPr>
        <w:t xml:space="preserve"> Kč (slovy: </w:t>
      </w:r>
      <w:r w:rsidR="005E0616">
        <w:rPr>
          <w:rFonts w:asciiTheme="minorHAnsi" w:hAnsiTheme="minorHAnsi" w:cstheme="minorHAnsi"/>
          <w:bCs/>
        </w:rPr>
        <w:t>čtyřicet pět tisíc</w:t>
      </w:r>
      <w:r w:rsidR="00A959E3">
        <w:rPr>
          <w:rFonts w:asciiTheme="minorHAnsi" w:hAnsiTheme="minorHAnsi" w:cstheme="minorHAnsi"/>
          <w:bCs/>
        </w:rPr>
        <w:t>) za každý takový případ.</w:t>
      </w:r>
      <w:r>
        <w:rPr>
          <w:rFonts w:asciiTheme="minorHAnsi" w:hAnsiTheme="minorHAnsi" w:cstheme="minorHAnsi"/>
          <w:bCs/>
        </w:rPr>
        <w:t xml:space="preserve"> </w:t>
      </w:r>
      <w:r w:rsidR="00A959E3">
        <w:rPr>
          <w:rFonts w:asciiTheme="minorHAnsi" w:hAnsiTheme="minorHAnsi" w:cstheme="minorHAnsi"/>
          <w:bCs/>
        </w:rPr>
        <w:t>S ohledem na dobré jméno VŠCHT Praha a jeho reputaci v ČR i mezinárodně, považuje Společnost uvedenou sankci za přiměřenou.</w:t>
      </w:r>
    </w:p>
    <w:p w14:paraId="2E11C663" w14:textId="77777777" w:rsidR="004B46B5" w:rsidRPr="007926CA" w:rsidRDefault="004B46B5" w:rsidP="004B46B5">
      <w:pPr>
        <w:pStyle w:val="Odstavecseseznamem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AF48F57" w14:textId="1C798493" w:rsidR="004B46B5" w:rsidRPr="007926CA" w:rsidRDefault="004B46B5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7926CA">
        <w:rPr>
          <w:rFonts w:asciiTheme="minorHAnsi" w:hAnsiTheme="minorHAnsi" w:cstheme="minorHAnsi"/>
          <w:bCs/>
          <w:color w:val="000000"/>
        </w:rPr>
        <w:t>Zaplacením sml</w:t>
      </w:r>
      <w:r w:rsidR="00A96222">
        <w:rPr>
          <w:rFonts w:asciiTheme="minorHAnsi" w:hAnsiTheme="minorHAnsi" w:cstheme="minorHAnsi"/>
          <w:bCs/>
          <w:color w:val="000000"/>
        </w:rPr>
        <w:t>uvní pokuty není dotčeno právo S</w:t>
      </w:r>
      <w:r w:rsidRPr="007926CA">
        <w:rPr>
          <w:rFonts w:asciiTheme="minorHAnsi" w:hAnsiTheme="minorHAnsi" w:cstheme="minorHAnsi"/>
          <w:bCs/>
          <w:color w:val="000000"/>
        </w:rPr>
        <w:t>mluvní strany na náhradu újmy v plné výši. Povinnost zaplatit smluvní pokutu může vzniknout i opakovaně, její celková výše není omezena.</w:t>
      </w:r>
    </w:p>
    <w:p w14:paraId="132BF279" w14:textId="77777777" w:rsidR="004B46B5" w:rsidRPr="007926CA" w:rsidRDefault="004B46B5" w:rsidP="004B46B5">
      <w:pPr>
        <w:pStyle w:val="Odstavecseseznamem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801B4CC" w14:textId="5C452EF7" w:rsidR="004B46B5" w:rsidRDefault="00A96222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Smluvní pokuty sjednané touto S</w:t>
      </w:r>
      <w:r w:rsidR="004B46B5" w:rsidRPr="007926CA">
        <w:rPr>
          <w:rFonts w:asciiTheme="minorHAnsi" w:hAnsiTheme="minorHAnsi" w:cstheme="minorHAnsi"/>
          <w:bCs/>
          <w:color w:val="000000"/>
        </w:rPr>
        <w:t>mlouvou jsou splatné do 10 dnů ode dne do</w:t>
      </w:r>
      <w:r>
        <w:rPr>
          <w:rFonts w:asciiTheme="minorHAnsi" w:hAnsiTheme="minorHAnsi" w:cstheme="minorHAnsi"/>
          <w:bCs/>
          <w:color w:val="000000"/>
        </w:rPr>
        <w:t>ručení písemné výzvy oprávněné S</w:t>
      </w:r>
      <w:r w:rsidR="004B46B5" w:rsidRPr="007926CA">
        <w:rPr>
          <w:rFonts w:asciiTheme="minorHAnsi" w:hAnsiTheme="minorHAnsi" w:cstheme="minorHAnsi"/>
          <w:bCs/>
          <w:color w:val="000000"/>
        </w:rPr>
        <w:t>mluvní strany, a to bezhotovostním převodem na účet uvedený v této výzvě.</w:t>
      </w:r>
    </w:p>
    <w:p w14:paraId="3E6E4A82" w14:textId="77777777" w:rsidR="000B03DA" w:rsidRDefault="000B03DA" w:rsidP="000B03DA">
      <w:pPr>
        <w:pStyle w:val="Odstavecseseznamem"/>
        <w:rPr>
          <w:rFonts w:asciiTheme="minorHAnsi" w:hAnsiTheme="minorHAnsi" w:cstheme="minorHAnsi"/>
          <w:bCs/>
          <w:color w:val="000000"/>
        </w:rPr>
      </w:pPr>
    </w:p>
    <w:p w14:paraId="6527AEEB" w14:textId="02D755A6" w:rsidR="000B03DA" w:rsidRPr="007926CA" w:rsidRDefault="000B03DA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VŠCHT Praha je oprávněna od této Smlouvy odstoupit v případech podstatného porušení kteréhokoli ustanovení této Smlouvy, zejména v případě nesplnění reklamní činnosti, a to byť </w:t>
      </w:r>
      <w:r>
        <w:rPr>
          <w:rFonts w:asciiTheme="minorHAnsi" w:hAnsiTheme="minorHAnsi" w:cstheme="minorHAnsi"/>
          <w:bCs/>
          <w:color w:val="000000"/>
        </w:rPr>
        <w:lastRenderedPageBreak/>
        <w:t>jen zčásti, uvedené v odst. 2.3 této Smlouvy</w:t>
      </w:r>
      <w:r w:rsidR="00AD3629">
        <w:rPr>
          <w:rFonts w:asciiTheme="minorHAnsi" w:hAnsiTheme="minorHAnsi" w:cstheme="minorHAnsi"/>
          <w:bCs/>
          <w:color w:val="000000"/>
        </w:rPr>
        <w:t xml:space="preserve"> a/nebo bude kterékoli z prohlášení uvedené v odst. 6.6 dále nepravdivé</w:t>
      </w:r>
      <w:r>
        <w:rPr>
          <w:rFonts w:asciiTheme="minorHAnsi" w:hAnsiTheme="minorHAnsi" w:cstheme="minorHAnsi"/>
          <w:bCs/>
          <w:color w:val="000000"/>
        </w:rPr>
        <w:t>.</w:t>
      </w:r>
    </w:p>
    <w:p w14:paraId="1481A95D" w14:textId="77777777" w:rsidR="004B46B5" w:rsidRDefault="004B46B5" w:rsidP="004B46B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4F0BC23" w14:textId="77777777" w:rsidR="00D854E0" w:rsidRPr="007926CA" w:rsidRDefault="00D854E0" w:rsidP="004B46B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719936D" w14:textId="1180273B" w:rsidR="004B46B5" w:rsidRPr="007926CA" w:rsidRDefault="004B46B5" w:rsidP="007926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926CA">
        <w:rPr>
          <w:rFonts w:asciiTheme="minorHAnsi" w:hAnsiTheme="minorHAnsi" w:cstheme="minorHAnsi"/>
          <w:b/>
          <w:bCs/>
          <w:color w:val="000000"/>
        </w:rPr>
        <w:t>Mlčenlivost a možné způsoby zveřejňování</w:t>
      </w:r>
    </w:p>
    <w:p w14:paraId="6B39A066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CCB6729" w14:textId="0C32A6B0" w:rsidR="004B46B5" w:rsidRPr="007926CA" w:rsidRDefault="000B03DA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Společnost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 se zavazuj</w:t>
      </w:r>
      <w:r>
        <w:rPr>
          <w:rFonts w:asciiTheme="minorHAnsi" w:hAnsiTheme="minorHAnsi" w:cstheme="minorHAnsi"/>
          <w:bCs/>
          <w:color w:val="000000"/>
        </w:rPr>
        <w:t>e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 zachovávat přísnou mlčenlivost o veškerých důvěrných informacích, </w:t>
      </w:r>
      <w:r w:rsidR="004B46B5" w:rsidRPr="007926CA">
        <w:rPr>
          <w:rFonts w:asciiTheme="minorHAnsi" w:hAnsiTheme="minorHAnsi" w:cstheme="minorHAnsi"/>
          <w:bCs/>
          <w:color w:val="000000"/>
        </w:rPr>
        <w:br/>
        <w:t>o kterých se v průběhu spolupráce dozví. Za důvěrné informace ve smyslu tohoto článku se považují veškeré informace, které budou jako takové označeny, anebo jsou takového charakteru, že mohou v případě</w:t>
      </w:r>
      <w:r w:rsidR="00A96222">
        <w:rPr>
          <w:rFonts w:asciiTheme="minorHAnsi" w:hAnsiTheme="minorHAnsi" w:cstheme="minorHAnsi"/>
          <w:bCs/>
          <w:color w:val="000000"/>
        </w:rPr>
        <w:t xml:space="preserve"> zveřejnění přivodit kterékoli 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mluvní straně jakoukoli újmu, bez ohledu na to, zda mají povahu osobních, obchodních či jiných informací. </w:t>
      </w:r>
      <w:r>
        <w:rPr>
          <w:rFonts w:asciiTheme="minorHAnsi" w:hAnsiTheme="minorHAnsi" w:cstheme="minorHAnsi"/>
          <w:bCs/>
          <w:color w:val="000000"/>
        </w:rPr>
        <w:t>Společnost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 se zavazuj</w:t>
      </w:r>
      <w:r>
        <w:rPr>
          <w:rFonts w:asciiTheme="minorHAnsi" w:hAnsiTheme="minorHAnsi" w:cstheme="minorHAnsi"/>
          <w:bCs/>
          <w:color w:val="000000"/>
        </w:rPr>
        <w:t>e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, že tyto skutečnosti nesdělí, ani nezpřístupní třetí osobě, pro sebe nebo pro jiného nevyužije či nezneužije a tyto bude uchovávat takovým způsobem, aby se tyto nedostaly do rukou třetí osoby. Tento závazek není časově omezen a není dotčen případným skončením této </w:t>
      </w:r>
      <w:r w:rsidR="00A96222">
        <w:rPr>
          <w:rFonts w:asciiTheme="minorHAnsi" w:hAnsiTheme="minorHAnsi" w:cstheme="minorHAnsi"/>
          <w:bCs/>
          <w:color w:val="000000"/>
        </w:rPr>
        <w:t>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mlouvy. V případě, že </w:t>
      </w:r>
      <w:r>
        <w:rPr>
          <w:rFonts w:asciiTheme="minorHAnsi" w:hAnsiTheme="minorHAnsi" w:cstheme="minorHAnsi"/>
          <w:bCs/>
          <w:color w:val="000000"/>
        </w:rPr>
        <w:t>Společnost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 neoprávněně použije důvěrnou informaci v rozporu s tímto ustanovením či právními předpisy, je povinen k náhradě škody z toho vzniklé a je povinen vydat to, oč se obohatil.</w:t>
      </w:r>
    </w:p>
    <w:p w14:paraId="42415E58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</w:p>
    <w:p w14:paraId="60CD36A0" w14:textId="612E22CA" w:rsidR="004B46B5" w:rsidRDefault="000B03DA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VŠCHT Praha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 souhlasí s tím, že fakt uzavření této </w:t>
      </w:r>
      <w:r w:rsidR="00A96222">
        <w:rPr>
          <w:rFonts w:asciiTheme="minorHAnsi" w:hAnsiTheme="minorHAnsi" w:cstheme="minorHAnsi"/>
          <w:bCs/>
          <w:color w:val="000000"/>
        </w:rPr>
        <w:t>S</w:t>
      </w:r>
      <w:r w:rsidR="004B46B5" w:rsidRPr="007926CA">
        <w:rPr>
          <w:rFonts w:asciiTheme="minorHAnsi" w:hAnsiTheme="minorHAnsi" w:cstheme="minorHAnsi"/>
          <w:bCs/>
          <w:color w:val="000000"/>
        </w:rPr>
        <w:t>mlouvy se Společností není kryt povinností mlčenlivosti a výslovně souhlasí s tím, že je Společnost oprávněna spolupráci s</w:t>
      </w:r>
      <w:r>
        <w:rPr>
          <w:rFonts w:asciiTheme="minorHAnsi" w:hAnsiTheme="minorHAnsi" w:cstheme="minorHAnsi"/>
          <w:bCs/>
          <w:color w:val="000000"/>
        </w:rPr>
        <w:t> VŠCHT Praha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 veřejně deklarovat a dává pro tento účel souhlas ke zveřejnění samotné </w:t>
      </w:r>
      <w:r w:rsidR="00A96222">
        <w:rPr>
          <w:rFonts w:asciiTheme="minorHAnsi" w:hAnsiTheme="minorHAnsi" w:cstheme="minorHAnsi"/>
          <w:bCs/>
          <w:color w:val="000000"/>
        </w:rPr>
        <w:t>S</w:t>
      </w:r>
      <w:r w:rsidR="004B46B5" w:rsidRPr="007926CA">
        <w:rPr>
          <w:rFonts w:asciiTheme="minorHAnsi" w:hAnsiTheme="minorHAnsi" w:cstheme="minorHAnsi"/>
          <w:bCs/>
          <w:color w:val="000000"/>
        </w:rPr>
        <w:t>mlouvy nebo jejímu poskytnutí, zejména pak orgánům státní správy.</w:t>
      </w:r>
    </w:p>
    <w:p w14:paraId="27559CF4" w14:textId="77777777" w:rsidR="00D854E0" w:rsidRPr="007926CA" w:rsidRDefault="00D854E0" w:rsidP="00D854E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</w:p>
    <w:p w14:paraId="3CB38D74" w14:textId="45CB1F79" w:rsidR="004B46B5" w:rsidRPr="007926CA" w:rsidRDefault="004B46B5" w:rsidP="007926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7926CA">
        <w:rPr>
          <w:rFonts w:asciiTheme="minorHAnsi" w:hAnsiTheme="minorHAnsi" w:cstheme="minorHAnsi"/>
          <w:b/>
          <w:bCs/>
          <w:color w:val="000000"/>
        </w:rPr>
        <w:t>Závěrečná ustanovení</w:t>
      </w:r>
    </w:p>
    <w:p w14:paraId="4F466518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</w:p>
    <w:p w14:paraId="5AA12E45" w14:textId="605B5103" w:rsidR="004B46B5" w:rsidRPr="007926CA" w:rsidRDefault="00A96222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Osoby podepisující tuto</w:t>
      </w:r>
      <w:r w:rsidR="00491CD0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S</w:t>
      </w:r>
      <w:r w:rsidR="004B46B5" w:rsidRPr="007926CA">
        <w:rPr>
          <w:rFonts w:asciiTheme="minorHAnsi" w:hAnsiTheme="minorHAnsi" w:cstheme="minorHAnsi"/>
          <w:bCs/>
          <w:color w:val="000000"/>
        </w:rPr>
        <w:t>mlouvu svým podpisem stvrzují platnost svých jednatelských oprávnění a proh</w:t>
      </w:r>
      <w:r>
        <w:rPr>
          <w:rFonts w:asciiTheme="minorHAnsi" w:hAnsiTheme="minorHAnsi" w:cstheme="minorHAnsi"/>
          <w:bCs/>
          <w:color w:val="000000"/>
        </w:rPr>
        <w:t>lašují, že jsou oprávněny tuto Smlouvu uzavřít a také, že 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mluvní strana, kterou reprezentují, splňuje veškeré podmínky a požadavky </w:t>
      </w:r>
      <w:r>
        <w:rPr>
          <w:rFonts w:asciiTheme="minorHAnsi" w:hAnsiTheme="minorHAnsi" w:cstheme="minorHAnsi"/>
          <w:bCs/>
          <w:color w:val="000000"/>
        </w:rPr>
        <w:t>v</w:t>
      </w:r>
      <w:r w:rsidR="00491CD0">
        <w:rPr>
          <w:rFonts w:asciiTheme="minorHAnsi" w:hAnsiTheme="minorHAnsi" w:cstheme="minorHAnsi"/>
          <w:bCs/>
          <w:color w:val="000000"/>
        </w:rPr>
        <w:t> </w:t>
      </w:r>
      <w:r>
        <w:rPr>
          <w:rFonts w:asciiTheme="minorHAnsi" w:hAnsiTheme="minorHAnsi" w:cstheme="minorHAnsi"/>
          <w:bCs/>
          <w:color w:val="000000"/>
        </w:rPr>
        <w:t>této</w:t>
      </w:r>
      <w:r w:rsidR="00491CD0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mlouvě stanovené a </w:t>
      </w:r>
      <w:r>
        <w:rPr>
          <w:rFonts w:asciiTheme="minorHAnsi" w:hAnsiTheme="minorHAnsi" w:cstheme="minorHAnsi"/>
          <w:bCs/>
          <w:color w:val="000000"/>
        </w:rPr>
        <w:t>že je schopna a oprávněna tuto S</w:t>
      </w:r>
      <w:r w:rsidR="004B46B5" w:rsidRPr="007926CA">
        <w:rPr>
          <w:rFonts w:asciiTheme="minorHAnsi" w:hAnsiTheme="minorHAnsi" w:cstheme="minorHAnsi"/>
          <w:bCs/>
          <w:color w:val="000000"/>
        </w:rPr>
        <w:t>mlouvu řádně plnit.</w:t>
      </w:r>
    </w:p>
    <w:p w14:paraId="74790420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1A03184" w14:textId="01462C7C" w:rsidR="004B46B5" w:rsidRPr="007926CA" w:rsidRDefault="00A96222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Tato Smlouva obsahuje úplnou dohodu S</w:t>
      </w:r>
      <w:r w:rsidR="004B46B5" w:rsidRPr="007926CA">
        <w:rPr>
          <w:rFonts w:asciiTheme="minorHAnsi" w:hAnsiTheme="minorHAnsi" w:cstheme="minorHAnsi"/>
          <w:bCs/>
          <w:color w:val="000000"/>
        </w:rPr>
        <w:t>mluvn</w:t>
      </w:r>
      <w:r>
        <w:rPr>
          <w:rFonts w:asciiTheme="minorHAnsi" w:hAnsiTheme="minorHAnsi" w:cstheme="minorHAnsi"/>
          <w:bCs/>
          <w:color w:val="000000"/>
        </w:rPr>
        <w:t>ích stran týkající se předmětu 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mlouvy, a proto ruší a nahrazuje veškerá předchozí ujednání, ať </w:t>
      </w:r>
      <w:r>
        <w:rPr>
          <w:rFonts w:asciiTheme="minorHAnsi" w:hAnsiTheme="minorHAnsi" w:cstheme="minorHAnsi"/>
          <w:bCs/>
          <w:color w:val="000000"/>
        </w:rPr>
        <w:t>písemná či ústní, učiněná mezi S</w:t>
      </w:r>
      <w:r w:rsidR="004B46B5" w:rsidRPr="007926CA">
        <w:rPr>
          <w:rFonts w:asciiTheme="minorHAnsi" w:hAnsiTheme="minorHAnsi" w:cstheme="minorHAnsi"/>
          <w:bCs/>
          <w:color w:val="000000"/>
        </w:rPr>
        <w:t>mluvními stranami před svou úč</w:t>
      </w:r>
      <w:r>
        <w:rPr>
          <w:rFonts w:asciiTheme="minorHAnsi" w:hAnsiTheme="minorHAnsi" w:cstheme="minorHAnsi"/>
          <w:bCs/>
          <w:color w:val="000000"/>
        </w:rPr>
        <w:t>inností a týkající se předmětu S</w:t>
      </w:r>
      <w:r w:rsidR="004B46B5" w:rsidRPr="007926CA">
        <w:rPr>
          <w:rFonts w:asciiTheme="minorHAnsi" w:hAnsiTheme="minorHAnsi" w:cstheme="minorHAnsi"/>
          <w:bCs/>
          <w:color w:val="000000"/>
        </w:rPr>
        <w:t>mlouvy.</w:t>
      </w:r>
    </w:p>
    <w:p w14:paraId="368CF044" w14:textId="4F649D36" w:rsidR="000B03DA" w:rsidRPr="000B03DA" w:rsidRDefault="000B03DA" w:rsidP="000B03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68B6E72F" w14:textId="28B85781" w:rsidR="00D87FD3" w:rsidRPr="00D87FD3" w:rsidRDefault="00D87FD3" w:rsidP="00D87FD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0B03DA">
        <w:rPr>
          <w:rFonts w:asciiTheme="minorHAnsi" w:hAnsiTheme="minorHAnsi" w:cstheme="minorHAnsi"/>
          <w:bCs/>
          <w:color w:val="000000"/>
        </w:rPr>
        <w:t xml:space="preserve">Tato Smlouva nabývá platnosti dnem podpisu poslední ze Smluvních stran a účinnosti dnem jejího uveřejnění v registru smluv. VŠCHT Praha se zavazuje uveřejnit Smlouvu bez zbytečného odkladu po jejím uzavření. </w:t>
      </w:r>
    </w:p>
    <w:p w14:paraId="4BCFE2DF" w14:textId="77777777" w:rsidR="00D87FD3" w:rsidRDefault="00D87FD3" w:rsidP="00D87FD3">
      <w:pPr>
        <w:pStyle w:val="Odstavecseseznamem"/>
        <w:rPr>
          <w:rFonts w:asciiTheme="minorHAnsi" w:hAnsiTheme="minorHAnsi" w:cstheme="minorHAnsi"/>
          <w:bCs/>
          <w:color w:val="000000"/>
        </w:rPr>
      </w:pPr>
    </w:p>
    <w:p w14:paraId="2056074D" w14:textId="1CEA6F27" w:rsidR="004B46B5" w:rsidRPr="007926CA" w:rsidRDefault="00A96222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Změny a doplňky k této 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mlouvě lze provést pouze formou očíslovaných písemných dodatků, podepsaných oběma </w:t>
      </w:r>
      <w:r>
        <w:rPr>
          <w:rFonts w:asciiTheme="minorHAnsi" w:hAnsiTheme="minorHAnsi" w:cstheme="minorHAnsi"/>
          <w:bCs/>
          <w:color w:val="000000"/>
        </w:rPr>
        <w:t>S</w:t>
      </w:r>
      <w:r w:rsidR="004B46B5" w:rsidRPr="007926CA">
        <w:rPr>
          <w:rFonts w:asciiTheme="minorHAnsi" w:hAnsiTheme="minorHAnsi" w:cstheme="minorHAnsi"/>
          <w:bCs/>
          <w:color w:val="000000"/>
        </w:rPr>
        <w:t>mluvními stranami, a to pod sankcí neplatnosti.</w:t>
      </w:r>
    </w:p>
    <w:p w14:paraId="1F62D124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</w:p>
    <w:p w14:paraId="2CFE2673" w14:textId="02F45025" w:rsidR="004B46B5" w:rsidRPr="007926CA" w:rsidRDefault="004B46B5" w:rsidP="004B46B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7926CA">
        <w:rPr>
          <w:rFonts w:asciiTheme="minorHAnsi" w:hAnsiTheme="minorHAnsi" w:cstheme="minorHAnsi"/>
          <w:bCs/>
          <w:color w:val="000000"/>
        </w:rPr>
        <w:t>P</w:t>
      </w:r>
      <w:r w:rsidR="00A96222">
        <w:rPr>
          <w:rFonts w:asciiTheme="minorHAnsi" w:hAnsiTheme="minorHAnsi" w:cstheme="minorHAnsi"/>
          <w:bCs/>
          <w:color w:val="000000"/>
        </w:rPr>
        <w:t>okud jakékoliv ustanovení této S</w:t>
      </w:r>
      <w:r w:rsidRPr="007926CA">
        <w:rPr>
          <w:rFonts w:asciiTheme="minorHAnsi" w:hAnsiTheme="minorHAnsi" w:cstheme="minorHAnsi"/>
          <w:bCs/>
          <w:color w:val="000000"/>
        </w:rPr>
        <w:t>mlouvy netvořící její podstatnou náležitost, je nebo se stane neplatným, neúčinným nebo nevymahatelným či zdánlivým, nebo bude-li obsahovat nesprávnost, nejasnost či formální nedostatek, je takové ustanovení plně oddělitelný</w:t>
      </w:r>
      <w:r w:rsidR="00A96222">
        <w:rPr>
          <w:rFonts w:asciiTheme="minorHAnsi" w:hAnsiTheme="minorHAnsi" w:cstheme="minorHAnsi"/>
          <w:bCs/>
          <w:color w:val="000000"/>
        </w:rPr>
        <w:t>m od ostatních ustanovení této S</w:t>
      </w:r>
      <w:r w:rsidRPr="007926CA">
        <w:rPr>
          <w:rFonts w:asciiTheme="minorHAnsi" w:hAnsiTheme="minorHAnsi" w:cstheme="minorHAnsi"/>
          <w:bCs/>
          <w:color w:val="000000"/>
        </w:rPr>
        <w:t>mlouvy a jeho neplatnost, neúčinnost, nevymahatelnost či zdánlivost nebude mít žádný vliv na existenci, platnost,</w:t>
      </w:r>
      <w:r w:rsidR="00A96222">
        <w:rPr>
          <w:rFonts w:asciiTheme="minorHAnsi" w:hAnsiTheme="minorHAnsi" w:cstheme="minorHAnsi"/>
          <w:bCs/>
          <w:color w:val="000000"/>
        </w:rPr>
        <w:t xml:space="preserve"> účinnost a vymahatelnost této S</w:t>
      </w:r>
      <w:r w:rsidRPr="007926CA">
        <w:rPr>
          <w:rFonts w:asciiTheme="minorHAnsi" w:hAnsiTheme="minorHAnsi" w:cstheme="minorHAnsi"/>
          <w:bCs/>
          <w:color w:val="000000"/>
        </w:rPr>
        <w:t xml:space="preserve">mlouvy jako celku ani jiných jejích ustanovení. Smluvní strany se zavazují takové neplatné, neúčinné, zdánlivé či nevymahatelné ustanovení nahradit novým platným, účinným a vymahatelným ustanovením, které svým obsahem bude co nejvěrněji odpovídat podstatě a smyslu příslušného </w:t>
      </w:r>
      <w:r w:rsidR="00A96222">
        <w:rPr>
          <w:rFonts w:asciiTheme="minorHAnsi" w:hAnsiTheme="minorHAnsi" w:cstheme="minorHAnsi"/>
          <w:bCs/>
          <w:color w:val="000000"/>
        </w:rPr>
        <w:t>původního ustanovení této S</w:t>
      </w:r>
      <w:r w:rsidRPr="007926CA">
        <w:rPr>
          <w:rFonts w:asciiTheme="minorHAnsi" w:hAnsiTheme="minorHAnsi" w:cstheme="minorHAnsi"/>
          <w:bCs/>
          <w:color w:val="000000"/>
        </w:rPr>
        <w:t>mlouvy.</w:t>
      </w:r>
    </w:p>
    <w:p w14:paraId="2D15D17C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1A47C4F8" w14:textId="5A5E1987" w:rsidR="00A1410F" w:rsidRPr="00A1410F" w:rsidRDefault="000B03DA" w:rsidP="00A1410F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lastRenderedPageBreak/>
        <w:t xml:space="preserve">Společnost 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prohlašuje, že: (a) </w:t>
      </w:r>
      <w:r>
        <w:rPr>
          <w:rFonts w:asciiTheme="minorHAnsi" w:hAnsiTheme="minorHAnsi" w:cstheme="minorHAnsi"/>
          <w:bCs/>
          <w:color w:val="000000"/>
        </w:rPr>
        <w:t>publikace byla zpracována v souladu s</w:t>
      </w:r>
      <w:r w:rsidR="00A1410F">
        <w:rPr>
          <w:rFonts w:asciiTheme="minorHAnsi" w:hAnsiTheme="minorHAnsi" w:cstheme="minorHAnsi"/>
          <w:bCs/>
          <w:color w:val="000000"/>
        </w:rPr>
        <w:t xml:space="preserve"> profesionálními </w:t>
      </w:r>
      <w:r>
        <w:rPr>
          <w:rFonts w:asciiTheme="minorHAnsi" w:hAnsiTheme="minorHAnsi" w:cstheme="minorHAnsi"/>
          <w:bCs/>
          <w:color w:val="000000"/>
        </w:rPr>
        <w:t>pravidly</w:t>
      </w:r>
      <w:r w:rsidR="00A1410F">
        <w:rPr>
          <w:rFonts w:asciiTheme="minorHAnsi" w:hAnsiTheme="minorHAnsi" w:cstheme="minorHAnsi"/>
          <w:bCs/>
          <w:color w:val="000000"/>
        </w:rPr>
        <w:t xml:space="preserve"> a etickými standardy</w:t>
      </w:r>
      <w:r>
        <w:rPr>
          <w:rFonts w:asciiTheme="minorHAnsi" w:hAnsiTheme="minorHAnsi" w:cstheme="minorHAnsi"/>
          <w:bCs/>
          <w:color w:val="000000"/>
        </w:rPr>
        <w:t>, kter</w:t>
      </w:r>
      <w:r w:rsidR="00A1410F">
        <w:rPr>
          <w:rFonts w:asciiTheme="minorHAnsi" w:hAnsiTheme="minorHAnsi" w:cstheme="minorHAnsi"/>
          <w:bCs/>
          <w:color w:val="000000"/>
        </w:rPr>
        <w:t>é</w:t>
      </w:r>
      <w:r>
        <w:rPr>
          <w:rFonts w:asciiTheme="minorHAnsi" w:hAnsiTheme="minorHAnsi" w:cstheme="minorHAnsi"/>
          <w:bCs/>
          <w:color w:val="000000"/>
        </w:rPr>
        <w:t xml:space="preserve"> se na publikaci </w:t>
      </w:r>
      <w:r w:rsidR="00A1410F">
        <w:rPr>
          <w:rFonts w:asciiTheme="minorHAnsi" w:hAnsiTheme="minorHAnsi" w:cstheme="minorHAnsi"/>
          <w:bCs/>
          <w:color w:val="000000"/>
        </w:rPr>
        <w:t xml:space="preserve">tohoto typu </w:t>
      </w:r>
      <w:r>
        <w:rPr>
          <w:rFonts w:asciiTheme="minorHAnsi" w:hAnsiTheme="minorHAnsi" w:cstheme="minorHAnsi"/>
          <w:bCs/>
          <w:color w:val="000000"/>
        </w:rPr>
        <w:t>aplikují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; (b) </w:t>
      </w:r>
      <w:r w:rsidR="00AD3629">
        <w:rPr>
          <w:rFonts w:asciiTheme="minorHAnsi" w:hAnsiTheme="minorHAnsi" w:cstheme="minorHAnsi"/>
          <w:bCs/>
          <w:color w:val="000000"/>
        </w:rPr>
        <w:t xml:space="preserve">vypořádal autory </w:t>
      </w:r>
      <w:r w:rsidR="00A1410F">
        <w:rPr>
          <w:rFonts w:asciiTheme="minorHAnsi" w:hAnsiTheme="minorHAnsi" w:cstheme="minorHAnsi"/>
          <w:bCs/>
          <w:color w:val="000000"/>
        </w:rPr>
        <w:t xml:space="preserve">textových částí </w:t>
      </w:r>
      <w:r w:rsidR="00AD3629">
        <w:rPr>
          <w:rFonts w:asciiTheme="minorHAnsi" w:hAnsiTheme="minorHAnsi" w:cstheme="minorHAnsi"/>
          <w:bCs/>
          <w:color w:val="000000"/>
        </w:rPr>
        <w:t>v souladu s právními předpisy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; (c) </w:t>
      </w:r>
      <w:r w:rsidR="00AD3629">
        <w:rPr>
          <w:rFonts w:asciiTheme="minorHAnsi" w:hAnsiTheme="minorHAnsi" w:cstheme="minorHAnsi"/>
          <w:bCs/>
          <w:color w:val="000000"/>
        </w:rPr>
        <w:t>uzavřel licenční či jiné odpovídající dohody s</w:t>
      </w:r>
      <w:r w:rsidR="00A1410F">
        <w:rPr>
          <w:rFonts w:asciiTheme="minorHAnsi" w:hAnsiTheme="minorHAnsi" w:cstheme="minorHAnsi"/>
          <w:bCs/>
          <w:color w:val="000000"/>
        </w:rPr>
        <w:t> </w:t>
      </w:r>
      <w:r w:rsidR="00AD3629">
        <w:rPr>
          <w:rFonts w:asciiTheme="minorHAnsi" w:hAnsiTheme="minorHAnsi" w:cstheme="minorHAnsi"/>
          <w:bCs/>
          <w:color w:val="000000"/>
        </w:rPr>
        <w:t>autory</w:t>
      </w:r>
      <w:r w:rsidR="00A1410F">
        <w:rPr>
          <w:rFonts w:asciiTheme="minorHAnsi" w:hAnsiTheme="minorHAnsi" w:cstheme="minorHAnsi"/>
          <w:bCs/>
          <w:color w:val="000000"/>
        </w:rPr>
        <w:t xml:space="preserve"> či nositeli majetkových práv</w:t>
      </w:r>
      <w:r w:rsidR="00AD3629">
        <w:rPr>
          <w:rFonts w:asciiTheme="minorHAnsi" w:hAnsiTheme="minorHAnsi" w:cstheme="minorHAnsi"/>
          <w:bCs/>
          <w:color w:val="000000"/>
        </w:rPr>
        <w:t xml:space="preserve"> fotodokumentace</w:t>
      </w:r>
      <w:r w:rsidR="00A1410F">
        <w:rPr>
          <w:rFonts w:asciiTheme="minorHAnsi" w:hAnsiTheme="minorHAnsi" w:cstheme="minorHAnsi"/>
          <w:bCs/>
          <w:color w:val="000000"/>
        </w:rPr>
        <w:t>, resp. obrazových částí</w:t>
      </w:r>
      <w:r w:rsidR="00AD3629">
        <w:rPr>
          <w:rFonts w:asciiTheme="minorHAnsi" w:hAnsiTheme="minorHAnsi" w:cstheme="minorHAnsi"/>
          <w:bCs/>
          <w:color w:val="000000"/>
        </w:rPr>
        <w:t xml:space="preserve"> obsažen</w:t>
      </w:r>
      <w:r w:rsidR="00A1410F">
        <w:rPr>
          <w:rFonts w:asciiTheme="minorHAnsi" w:hAnsiTheme="minorHAnsi" w:cstheme="minorHAnsi"/>
          <w:bCs/>
          <w:color w:val="000000"/>
        </w:rPr>
        <w:t>ých</w:t>
      </w:r>
      <w:r w:rsidR="00AD3629">
        <w:rPr>
          <w:rFonts w:asciiTheme="minorHAnsi" w:hAnsiTheme="minorHAnsi" w:cstheme="minorHAnsi"/>
          <w:bCs/>
          <w:color w:val="000000"/>
        </w:rPr>
        <w:t xml:space="preserve"> v publikaci a na výzvu </w:t>
      </w:r>
      <w:r w:rsidR="00A1410F">
        <w:rPr>
          <w:rFonts w:asciiTheme="minorHAnsi" w:hAnsiTheme="minorHAnsi" w:cstheme="minorHAnsi"/>
          <w:bCs/>
          <w:color w:val="000000"/>
        </w:rPr>
        <w:t xml:space="preserve">VŠCHT Praha </w:t>
      </w:r>
      <w:r w:rsidR="00AD3629">
        <w:rPr>
          <w:rFonts w:asciiTheme="minorHAnsi" w:hAnsiTheme="minorHAnsi" w:cstheme="minorHAnsi"/>
          <w:bCs/>
          <w:color w:val="000000"/>
        </w:rPr>
        <w:t>je bez zbytečného odkladu předloží</w:t>
      </w:r>
      <w:r w:rsidR="00A1410F">
        <w:rPr>
          <w:rFonts w:asciiTheme="minorHAnsi" w:hAnsiTheme="minorHAnsi" w:cstheme="minorHAnsi"/>
          <w:bCs/>
          <w:color w:val="000000"/>
        </w:rPr>
        <w:t>; (d) ke dni uzavření této Smlouvy nemá žádné splatné závazky odvozené z bodů (b) a (c)</w:t>
      </w:r>
      <w:r w:rsidR="00AD3629">
        <w:rPr>
          <w:rFonts w:asciiTheme="minorHAnsi" w:hAnsiTheme="minorHAnsi" w:cstheme="minorHAnsi"/>
          <w:bCs/>
          <w:color w:val="000000"/>
        </w:rPr>
        <w:t>.</w:t>
      </w:r>
    </w:p>
    <w:p w14:paraId="0F61D064" w14:textId="77777777" w:rsidR="004B46B5" w:rsidRPr="007926CA" w:rsidRDefault="004B46B5" w:rsidP="004B46B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79490996" w14:textId="77777777" w:rsidR="00A93F56" w:rsidRDefault="00A96222" w:rsidP="00A93F5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Práva a povinnosti 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mluvních stran, které </w:t>
      </w:r>
      <w:r>
        <w:rPr>
          <w:rFonts w:asciiTheme="minorHAnsi" w:hAnsiTheme="minorHAnsi" w:cstheme="minorHAnsi"/>
          <w:bCs/>
          <w:color w:val="000000"/>
        </w:rPr>
        <w:t>nejsou výslovně upraveny touto S</w:t>
      </w:r>
      <w:r w:rsidR="004B46B5" w:rsidRPr="007926CA">
        <w:rPr>
          <w:rFonts w:asciiTheme="minorHAnsi" w:hAnsiTheme="minorHAnsi" w:cstheme="minorHAnsi"/>
          <w:bCs/>
          <w:color w:val="000000"/>
        </w:rPr>
        <w:t xml:space="preserve">mlouvou, se řídí </w:t>
      </w:r>
      <w:r w:rsidR="001F5182">
        <w:rPr>
          <w:rFonts w:asciiTheme="minorHAnsi" w:hAnsiTheme="minorHAnsi" w:cstheme="minorHAnsi"/>
          <w:bCs/>
          <w:color w:val="000000"/>
        </w:rPr>
        <w:t>občanským zákoníkem.</w:t>
      </w:r>
    </w:p>
    <w:p w14:paraId="0201C219" w14:textId="77777777" w:rsidR="00A93F56" w:rsidRDefault="00A93F56" w:rsidP="00A93F56">
      <w:pPr>
        <w:pStyle w:val="Odstavecseseznamem"/>
        <w:rPr>
          <w:rFonts w:asciiTheme="minorHAnsi" w:hAnsiTheme="minorHAnsi" w:cstheme="minorHAnsi"/>
          <w:bCs/>
          <w:color w:val="000000"/>
        </w:rPr>
      </w:pPr>
    </w:p>
    <w:p w14:paraId="604ED33A" w14:textId="3E7A6FD1" w:rsidR="00A93F56" w:rsidRPr="00A93F56" w:rsidRDefault="00A93F56" w:rsidP="00A93F5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r w:rsidRPr="00A93F56">
        <w:rPr>
          <w:rFonts w:asciiTheme="minorHAnsi" w:hAnsiTheme="minorHAnsi" w:cstheme="minorHAnsi"/>
          <w:bCs/>
          <w:color w:val="000000"/>
        </w:rPr>
        <w:t xml:space="preserve">Tato </w:t>
      </w:r>
      <w:r>
        <w:rPr>
          <w:rFonts w:asciiTheme="minorHAnsi" w:hAnsiTheme="minorHAnsi" w:cstheme="minorHAnsi"/>
          <w:bCs/>
          <w:color w:val="000000"/>
        </w:rPr>
        <w:t>Smlouva</w:t>
      </w:r>
      <w:r w:rsidRPr="00A93F56">
        <w:rPr>
          <w:rFonts w:asciiTheme="minorHAnsi" w:hAnsiTheme="minorHAnsi" w:cstheme="minorHAnsi"/>
          <w:bCs/>
          <w:color w:val="000000"/>
        </w:rPr>
        <w:t xml:space="preserve"> se vyhotovuje v 2 stejnopisech, z nichž každá ze Smluvních stran obdrží po jednom vyhotovení.</w:t>
      </w:r>
    </w:p>
    <w:p w14:paraId="0A85873E" w14:textId="77777777" w:rsidR="004B46B5" w:rsidRDefault="004B46B5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</w:p>
    <w:p w14:paraId="20F5BE31" w14:textId="77777777" w:rsidR="00D854E0" w:rsidRPr="007926CA" w:rsidRDefault="00D854E0" w:rsidP="004B46B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/>
        </w:rPr>
      </w:pPr>
    </w:p>
    <w:p w14:paraId="762823F9" w14:textId="755D2E9E" w:rsidR="004B46B5" w:rsidRPr="00906DFC" w:rsidRDefault="00A96222" w:rsidP="00906DF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906DFC">
        <w:rPr>
          <w:rFonts w:asciiTheme="minorHAnsi" w:hAnsiTheme="minorHAnsi" w:cstheme="minorHAnsi"/>
          <w:b/>
          <w:bCs/>
          <w:color w:val="000000"/>
        </w:rPr>
        <w:t>Poté, co se S</w:t>
      </w:r>
      <w:r w:rsidR="004B46B5" w:rsidRPr="00906DFC">
        <w:rPr>
          <w:rFonts w:asciiTheme="minorHAnsi" w:hAnsiTheme="minorHAnsi" w:cstheme="minorHAnsi"/>
          <w:b/>
          <w:bCs/>
          <w:color w:val="000000"/>
        </w:rPr>
        <w:t>mluvní s</w:t>
      </w:r>
      <w:r w:rsidRPr="00906DFC">
        <w:rPr>
          <w:rFonts w:asciiTheme="minorHAnsi" w:hAnsiTheme="minorHAnsi" w:cstheme="minorHAnsi"/>
          <w:b/>
          <w:bCs/>
          <w:color w:val="000000"/>
        </w:rPr>
        <w:t>trany seznámily s obsahem této S</w:t>
      </w:r>
      <w:r w:rsidR="004B46B5" w:rsidRPr="00906DFC">
        <w:rPr>
          <w:rFonts w:asciiTheme="minorHAnsi" w:hAnsiTheme="minorHAnsi" w:cstheme="minorHAnsi"/>
          <w:b/>
          <w:bCs/>
          <w:color w:val="000000"/>
        </w:rPr>
        <w:t>mlouvy, prohlašují, že byla sepsána podle jejich pravé a svobodné vůle, určitě, vážně a srozumitelně, na důkaz čehož připojují své vlastnoruční podpisy.</w:t>
      </w:r>
    </w:p>
    <w:p w14:paraId="7CF8FFB7" w14:textId="77777777" w:rsidR="004B46B5" w:rsidRDefault="004B46B5" w:rsidP="004B46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B4DC18E" w14:textId="77777777" w:rsidR="00D854E0" w:rsidRDefault="00D854E0" w:rsidP="004B46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50E3B68" w14:textId="77777777" w:rsidR="00D854E0" w:rsidRPr="007926CA" w:rsidRDefault="00D854E0" w:rsidP="004B46B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7776FDD9" w14:textId="32FC11F7" w:rsidR="004B46B5" w:rsidRPr="007926CA" w:rsidRDefault="0060010D" w:rsidP="004B46B5">
      <w:pPr>
        <w:spacing w:after="0" w:line="240" w:lineRule="auto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>V </w:t>
      </w:r>
      <w:r w:rsidR="00AD3629">
        <w:rPr>
          <w:rFonts w:asciiTheme="minorHAnsi" w:hAnsiTheme="minorHAnsi" w:cstheme="minorHAnsi"/>
        </w:rPr>
        <w:t>Praze</w:t>
      </w:r>
      <w:r w:rsidR="004B46B5" w:rsidRPr="007926CA">
        <w:rPr>
          <w:rFonts w:asciiTheme="minorHAnsi" w:hAnsiTheme="minorHAnsi" w:cstheme="minorHAnsi"/>
        </w:rPr>
        <w:t xml:space="preserve"> dne</w:t>
      </w:r>
      <w:r w:rsidRPr="007926CA">
        <w:rPr>
          <w:rFonts w:asciiTheme="minorHAnsi" w:hAnsiTheme="minorHAnsi" w:cstheme="minorHAnsi"/>
        </w:rPr>
        <w:t xml:space="preserve"> </w:t>
      </w:r>
      <w:r w:rsidR="00C35C23">
        <w:rPr>
          <w:rFonts w:asciiTheme="minorHAnsi" w:hAnsiTheme="minorHAnsi" w:cstheme="minorHAnsi"/>
        </w:rPr>
        <w:t>18.11.2024</w:t>
      </w:r>
      <w:r w:rsidR="004B46B5" w:rsidRPr="007926CA">
        <w:rPr>
          <w:rFonts w:asciiTheme="minorHAnsi" w:hAnsiTheme="minorHAnsi" w:cstheme="minorHAnsi"/>
        </w:rPr>
        <w:tab/>
      </w:r>
      <w:r w:rsidR="004B46B5" w:rsidRPr="007926CA">
        <w:rPr>
          <w:rFonts w:asciiTheme="minorHAnsi" w:hAnsiTheme="minorHAnsi" w:cstheme="minorHAnsi"/>
        </w:rPr>
        <w:tab/>
      </w:r>
      <w:r w:rsidR="00AD3629">
        <w:rPr>
          <w:rFonts w:asciiTheme="minorHAnsi" w:hAnsiTheme="minorHAnsi" w:cstheme="minorHAnsi"/>
        </w:rPr>
        <w:tab/>
      </w:r>
      <w:r w:rsidR="00AD3629">
        <w:rPr>
          <w:rFonts w:asciiTheme="minorHAnsi" w:hAnsiTheme="minorHAnsi" w:cstheme="minorHAnsi"/>
        </w:rPr>
        <w:tab/>
      </w:r>
      <w:r w:rsidR="004B46B5" w:rsidRPr="007926CA">
        <w:rPr>
          <w:rFonts w:asciiTheme="minorHAnsi" w:hAnsiTheme="minorHAnsi" w:cstheme="minorHAnsi"/>
        </w:rPr>
        <w:tab/>
      </w:r>
      <w:r w:rsidRPr="007926CA">
        <w:rPr>
          <w:rFonts w:asciiTheme="minorHAnsi" w:hAnsiTheme="minorHAnsi" w:cstheme="minorHAnsi"/>
        </w:rPr>
        <w:t>V</w:t>
      </w:r>
      <w:r w:rsidR="00E640B5">
        <w:rPr>
          <w:rFonts w:asciiTheme="minorHAnsi" w:hAnsiTheme="minorHAnsi" w:cstheme="minorHAnsi"/>
        </w:rPr>
        <w:t xml:space="preserve"> Praze </w:t>
      </w:r>
      <w:r w:rsidR="004B46B5" w:rsidRPr="007926CA">
        <w:rPr>
          <w:rFonts w:asciiTheme="minorHAnsi" w:hAnsiTheme="minorHAnsi" w:cstheme="minorHAnsi"/>
        </w:rPr>
        <w:t>dne</w:t>
      </w:r>
      <w:r w:rsidRPr="007926CA">
        <w:rPr>
          <w:rFonts w:asciiTheme="minorHAnsi" w:hAnsiTheme="minorHAnsi" w:cstheme="minorHAnsi"/>
        </w:rPr>
        <w:t xml:space="preserve"> </w:t>
      </w:r>
      <w:r w:rsidR="00C35C23">
        <w:rPr>
          <w:rFonts w:asciiTheme="minorHAnsi" w:hAnsiTheme="minorHAnsi" w:cstheme="minorHAnsi"/>
        </w:rPr>
        <w:t>18.11.2024</w:t>
      </w:r>
    </w:p>
    <w:p w14:paraId="2AF55D1A" w14:textId="77777777" w:rsidR="004B46B5" w:rsidRPr="007926CA" w:rsidRDefault="004B46B5" w:rsidP="004B46B5">
      <w:pPr>
        <w:spacing w:after="0" w:line="240" w:lineRule="auto"/>
        <w:rPr>
          <w:rFonts w:asciiTheme="minorHAnsi" w:hAnsiTheme="minorHAnsi" w:cstheme="minorHAnsi"/>
        </w:rPr>
      </w:pPr>
    </w:p>
    <w:p w14:paraId="2E54FB86" w14:textId="3D667E3E" w:rsidR="004B46B5" w:rsidRPr="007926CA" w:rsidRDefault="004B46B5" w:rsidP="004B46B5">
      <w:pPr>
        <w:spacing w:after="0" w:line="240" w:lineRule="auto"/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t xml:space="preserve">Za </w:t>
      </w:r>
      <w:r w:rsidRPr="007926CA">
        <w:rPr>
          <w:rFonts w:asciiTheme="minorHAnsi" w:hAnsiTheme="minorHAnsi" w:cstheme="minorHAnsi"/>
          <w:bCs/>
        </w:rPr>
        <w:t>Společnost:</w:t>
      </w:r>
      <w:r w:rsidRPr="007926CA">
        <w:rPr>
          <w:rFonts w:asciiTheme="minorHAnsi" w:hAnsiTheme="minorHAnsi" w:cstheme="minorHAnsi"/>
        </w:rPr>
        <w:tab/>
      </w:r>
      <w:r w:rsidRPr="007926CA">
        <w:rPr>
          <w:rFonts w:asciiTheme="minorHAnsi" w:hAnsiTheme="minorHAnsi" w:cstheme="minorHAnsi"/>
        </w:rPr>
        <w:tab/>
      </w:r>
      <w:r w:rsidRPr="007926CA">
        <w:rPr>
          <w:rFonts w:asciiTheme="minorHAnsi" w:hAnsiTheme="minorHAnsi" w:cstheme="minorHAnsi"/>
        </w:rPr>
        <w:tab/>
      </w:r>
      <w:r w:rsidR="00E640B5">
        <w:rPr>
          <w:rFonts w:asciiTheme="minorHAnsi" w:hAnsiTheme="minorHAnsi" w:cstheme="minorHAnsi"/>
        </w:rPr>
        <w:tab/>
      </w:r>
      <w:r w:rsidR="00E640B5">
        <w:rPr>
          <w:rFonts w:asciiTheme="minorHAnsi" w:hAnsiTheme="minorHAnsi" w:cstheme="minorHAnsi"/>
        </w:rPr>
        <w:tab/>
      </w:r>
      <w:r w:rsidR="00142497">
        <w:rPr>
          <w:rFonts w:asciiTheme="minorHAnsi" w:hAnsiTheme="minorHAnsi" w:cstheme="minorHAnsi"/>
        </w:rPr>
        <w:tab/>
      </w:r>
      <w:r w:rsidRPr="007926CA">
        <w:rPr>
          <w:rFonts w:asciiTheme="minorHAnsi" w:hAnsiTheme="minorHAnsi" w:cstheme="minorHAnsi"/>
        </w:rPr>
        <w:t xml:space="preserve">Za </w:t>
      </w:r>
      <w:r w:rsidR="00AD3629">
        <w:rPr>
          <w:rFonts w:asciiTheme="minorHAnsi" w:hAnsiTheme="minorHAnsi" w:cstheme="minorHAnsi"/>
        </w:rPr>
        <w:t>VŠCHT Praha</w:t>
      </w:r>
      <w:r w:rsidRPr="007926CA">
        <w:rPr>
          <w:rFonts w:asciiTheme="minorHAnsi" w:hAnsiTheme="minorHAnsi" w:cstheme="minorHAnsi"/>
        </w:rPr>
        <w:t>:</w:t>
      </w:r>
    </w:p>
    <w:p w14:paraId="0D4205D8" w14:textId="77777777" w:rsidR="004B46B5" w:rsidRPr="007926CA" w:rsidRDefault="004B46B5" w:rsidP="004B46B5">
      <w:pPr>
        <w:spacing w:after="0" w:line="240" w:lineRule="auto"/>
        <w:rPr>
          <w:rFonts w:asciiTheme="minorHAnsi" w:hAnsiTheme="minorHAnsi" w:cstheme="minorHAnsi"/>
        </w:rPr>
      </w:pPr>
    </w:p>
    <w:p w14:paraId="3A877C7F" w14:textId="77777777" w:rsidR="007926CA" w:rsidRPr="007926CA" w:rsidRDefault="007926CA" w:rsidP="007926CA">
      <w:pPr>
        <w:rPr>
          <w:rFonts w:asciiTheme="minorHAnsi" w:hAnsiTheme="minorHAnsi" w:cstheme="minorHAnsi"/>
        </w:rPr>
      </w:pPr>
    </w:p>
    <w:p w14:paraId="7ABFE103" w14:textId="570BA218" w:rsidR="007926CA" w:rsidRPr="007926CA" w:rsidRDefault="007926CA" w:rsidP="007926CA">
      <w:pPr>
        <w:rPr>
          <w:rFonts w:asciiTheme="minorHAnsi" w:hAnsiTheme="minorHAnsi" w:cstheme="minorHAnsi"/>
        </w:rPr>
      </w:pP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</w:r>
      <w:r w:rsidRPr="007926CA">
        <w:rPr>
          <w:rFonts w:asciiTheme="minorHAnsi" w:hAnsiTheme="minorHAnsi" w:cstheme="minorHAnsi"/>
        </w:rPr>
        <w:softHyphen/>
        <w:t>____________________________</w:t>
      </w:r>
      <w:r w:rsidRPr="007926CA">
        <w:rPr>
          <w:rFonts w:asciiTheme="minorHAnsi" w:hAnsiTheme="minorHAnsi" w:cstheme="minorHAnsi"/>
        </w:rPr>
        <w:tab/>
        <w:t xml:space="preserve">         </w:t>
      </w:r>
      <w:r w:rsidRPr="007926CA">
        <w:rPr>
          <w:rFonts w:asciiTheme="minorHAnsi" w:hAnsiTheme="minorHAnsi" w:cstheme="minorHAnsi"/>
        </w:rPr>
        <w:tab/>
      </w:r>
      <w:r w:rsidRPr="007926CA">
        <w:rPr>
          <w:rFonts w:asciiTheme="minorHAnsi" w:hAnsiTheme="minorHAnsi" w:cstheme="minorHAnsi"/>
        </w:rPr>
        <w:tab/>
        <w:t>____________________________</w:t>
      </w:r>
    </w:p>
    <w:p w14:paraId="08AA20C6" w14:textId="26C6FC8A" w:rsidR="00E640B5" w:rsidRPr="00AD3629" w:rsidRDefault="00AD3629" w:rsidP="00AD3629">
      <w:pPr>
        <w:spacing w:after="0" w:line="240" w:lineRule="auto"/>
        <w:ind w:left="4962" w:hanging="496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Academix</w:t>
      </w:r>
      <w:r w:rsidR="00E640B5">
        <w:rPr>
          <w:rFonts w:asciiTheme="minorHAnsi" w:hAnsiTheme="minorHAnsi" w:cstheme="minorHAnsi"/>
          <w:b/>
        </w:rPr>
        <w:t xml:space="preserve"> s.r.o </w:t>
      </w:r>
      <w:r>
        <w:rPr>
          <w:rFonts w:asciiTheme="minorHAnsi" w:hAnsiTheme="minorHAnsi" w:cstheme="minorHAnsi"/>
          <w:b/>
        </w:rPr>
        <w:tab/>
      </w:r>
      <w:r w:rsidR="00E640B5" w:rsidRPr="00AD3629">
        <w:rPr>
          <w:rFonts w:asciiTheme="minorHAnsi" w:hAnsiTheme="minorHAnsi" w:cstheme="minorHAnsi"/>
          <w:b/>
        </w:rPr>
        <w:t>Vysoká škola chemicko-technologická</w:t>
      </w:r>
    </w:p>
    <w:p w14:paraId="2E2817DE" w14:textId="5EA8B164" w:rsidR="007926CA" w:rsidRPr="00AD3629" w:rsidRDefault="00E640B5" w:rsidP="00E640B5">
      <w:pPr>
        <w:spacing w:after="0" w:line="240" w:lineRule="auto"/>
        <w:ind w:left="4248" w:firstLine="708"/>
        <w:rPr>
          <w:rFonts w:asciiTheme="minorHAnsi" w:hAnsiTheme="minorHAnsi" w:cstheme="minorHAnsi"/>
          <w:b/>
        </w:rPr>
      </w:pPr>
      <w:r w:rsidRPr="00AD3629">
        <w:rPr>
          <w:rFonts w:asciiTheme="minorHAnsi" w:hAnsiTheme="minorHAnsi" w:cstheme="minorHAnsi"/>
          <w:b/>
        </w:rPr>
        <w:t>v Praze</w:t>
      </w:r>
    </w:p>
    <w:p w14:paraId="53286927" w14:textId="785CD3F1" w:rsidR="007926CA" w:rsidRPr="00AD3629" w:rsidRDefault="007926CA" w:rsidP="00D854E0">
      <w:pPr>
        <w:spacing w:after="0" w:line="240" w:lineRule="auto"/>
        <w:rPr>
          <w:rFonts w:asciiTheme="minorHAnsi" w:hAnsiTheme="minorHAnsi" w:cstheme="minorHAnsi"/>
        </w:rPr>
      </w:pPr>
      <w:r w:rsidRPr="00AD3629">
        <w:rPr>
          <w:rFonts w:asciiTheme="minorHAnsi" w:hAnsiTheme="minorHAnsi" w:cstheme="minorHAnsi"/>
        </w:rPr>
        <w:t>Jméno:</w:t>
      </w:r>
      <w:r w:rsidR="00324511" w:rsidRPr="00AD3629">
        <w:rPr>
          <w:rFonts w:asciiTheme="minorHAnsi" w:hAnsiTheme="minorHAnsi" w:cstheme="minorHAnsi"/>
        </w:rPr>
        <w:t xml:space="preserve"> </w:t>
      </w:r>
      <w:r w:rsidR="00D06549">
        <w:rPr>
          <w:rFonts w:asciiTheme="minorHAnsi" w:hAnsiTheme="minorHAnsi" w:cstheme="minorHAnsi"/>
        </w:rPr>
        <w:t>xxxxx</w:t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="00AD3629">
        <w:rPr>
          <w:rFonts w:asciiTheme="minorHAnsi" w:hAnsiTheme="minorHAnsi" w:cstheme="minorHAnsi"/>
        </w:rPr>
        <w:tab/>
      </w:r>
      <w:r w:rsidR="00D06549">
        <w:rPr>
          <w:rFonts w:asciiTheme="minorHAnsi" w:hAnsiTheme="minorHAnsi" w:cstheme="minorHAnsi"/>
        </w:rPr>
        <w:t xml:space="preserve">               </w:t>
      </w:r>
      <w:r w:rsidRPr="00AD3629">
        <w:rPr>
          <w:rFonts w:asciiTheme="minorHAnsi" w:hAnsiTheme="minorHAnsi" w:cstheme="minorHAnsi"/>
        </w:rPr>
        <w:t>Jméno:</w:t>
      </w:r>
      <w:r w:rsidR="00E640B5" w:rsidRPr="00AD3629">
        <w:rPr>
          <w:rFonts w:asciiTheme="minorHAnsi" w:hAnsiTheme="minorHAnsi" w:cstheme="minorHAnsi"/>
        </w:rPr>
        <w:t xml:space="preserve"> </w:t>
      </w:r>
      <w:r w:rsidR="00D06549">
        <w:rPr>
          <w:rFonts w:asciiTheme="minorHAnsi" w:hAnsiTheme="minorHAnsi" w:cstheme="minorHAnsi"/>
        </w:rPr>
        <w:t>xxxxx</w:t>
      </w:r>
    </w:p>
    <w:p w14:paraId="5056DE46" w14:textId="7E7F570D" w:rsidR="007926CA" w:rsidRPr="007926CA" w:rsidRDefault="007926CA" w:rsidP="00D854E0">
      <w:pPr>
        <w:spacing w:after="0" w:line="240" w:lineRule="auto"/>
        <w:rPr>
          <w:rFonts w:asciiTheme="minorHAnsi" w:hAnsiTheme="minorHAnsi" w:cstheme="minorHAnsi"/>
        </w:rPr>
      </w:pPr>
      <w:r w:rsidRPr="00AD3629">
        <w:rPr>
          <w:rFonts w:asciiTheme="minorHAnsi" w:hAnsiTheme="minorHAnsi" w:cstheme="minorHAnsi"/>
        </w:rPr>
        <w:t xml:space="preserve">Funkce: </w:t>
      </w:r>
      <w:r w:rsidR="00324511" w:rsidRPr="00AD3629">
        <w:rPr>
          <w:rFonts w:asciiTheme="minorHAnsi" w:hAnsiTheme="minorHAnsi" w:cstheme="minorHAnsi"/>
        </w:rPr>
        <w:t>jednatel</w:t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Pr="00AD3629">
        <w:rPr>
          <w:rFonts w:asciiTheme="minorHAnsi" w:hAnsiTheme="minorHAnsi" w:cstheme="minorHAnsi"/>
        </w:rPr>
        <w:tab/>
      </w:r>
      <w:r w:rsidR="00E640B5" w:rsidRPr="00AD3629">
        <w:rPr>
          <w:rFonts w:asciiTheme="minorHAnsi" w:hAnsiTheme="minorHAnsi" w:cstheme="minorHAnsi"/>
        </w:rPr>
        <w:t>Funkce: rektor</w:t>
      </w:r>
    </w:p>
    <w:p w14:paraId="65EFF4BD" w14:textId="77777777" w:rsidR="00A23876" w:rsidRPr="007926CA" w:rsidRDefault="00A23876">
      <w:pPr>
        <w:rPr>
          <w:rFonts w:asciiTheme="minorHAnsi" w:hAnsiTheme="minorHAnsi" w:cstheme="minorHAnsi"/>
        </w:rPr>
      </w:pPr>
    </w:p>
    <w:sectPr w:rsidR="00A23876" w:rsidRPr="007926C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4378" w14:textId="77777777" w:rsidR="00A52534" w:rsidRDefault="00A52534" w:rsidP="00A23068">
      <w:pPr>
        <w:spacing w:after="0" w:line="240" w:lineRule="auto"/>
      </w:pPr>
      <w:r>
        <w:separator/>
      </w:r>
    </w:p>
  </w:endnote>
  <w:endnote w:type="continuationSeparator" w:id="0">
    <w:p w14:paraId="549DC3E9" w14:textId="77777777" w:rsidR="00A52534" w:rsidRDefault="00A52534" w:rsidP="00A2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8B4A5" w14:textId="77777777" w:rsidR="005E6909" w:rsidRDefault="005E6909">
    <w:pPr>
      <w:pStyle w:val="Zpat"/>
    </w:pPr>
  </w:p>
  <w:p w14:paraId="2FD18FB1" w14:textId="39D99496" w:rsidR="00906DFC" w:rsidRDefault="00906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72CA" w14:textId="77777777" w:rsidR="00A52534" w:rsidRDefault="00A52534" w:rsidP="00A23068">
      <w:pPr>
        <w:spacing w:after="0" w:line="240" w:lineRule="auto"/>
      </w:pPr>
      <w:r>
        <w:separator/>
      </w:r>
    </w:p>
  </w:footnote>
  <w:footnote w:type="continuationSeparator" w:id="0">
    <w:p w14:paraId="072EFB4F" w14:textId="77777777" w:rsidR="00A52534" w:rsidRDefault="00A52534" w:rsidP="00A23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E82"/>
    <w:multiLevelType w:val="hybridMultilevel"/>
    <w:tmpl w:val="F572C89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CAB31A6"/>
    <w:multiLevelType w:val="hybridMultilevel"/>
    <w:tmpl w:val="A39C2048"/>
    <w:lvl w:ilvl="0" w:tplc="F2E6F8DE">
      <w:start w:val="1"/>
      <w:numFmt w:val="decimal"/>
      <w:pStyle w:val="smluvnistrana-obchodnifirm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A547FA"/>
    <w:multiLevelType w:val="hybridMultilevel"/>
    <w:tmpl w:val="08E0B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2A6"/>
    <w:multiLevelType w:val="multilevel"/>
    <w:tmpl w:val="49E2CE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8" w:hanging="504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8492502"/>
    <w:multiLevelType w:val="hybridMultilevel"/>
    <w:tmpl w:val="F572C89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642094A"/>
    <w:multiLevelType w:val="multilevel"/>
    <w:tmpl w:val="1C7C395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C99439F"/>
    <w:multiLevelType w:val="hybridMultilevel"/>
    <w:tmpl w:val="5D4ED3D2"/>
    <w:lvl w:ilvl="0" w:tplc="430EE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D023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4B6C"/>
    <w:multiLevelType w:val="hybridMultilevel"/>
    <w:tmpl w:val="90FEE47A"/>
    <w:lvl w:ilvl="0" w:tplc="1B74B58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6B14E2"/>
    <w:multiLevelType w:val="multilevel"/>
    <w:tmpl w:val="BCFE0E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638" w:hanging="504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EEF6FC1"/>
    <w:multiLevelType w:val="hybridMultilevel"/>
    <w:tmpl w:val="F6248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B5"/>
    <w:rsid w:val="00005528"/>
    <w:rsid w:val="00063847"/>
    <w:rsid w:val="00087916"/>
    <w:rsid w:val="000B03DA"/>
    <w:rsid w:val="000C61CD"/>
    <w:rsid w:val="00101923"/>
    <w:rsid w:val="00117F39"/>
    <w:rsid w:val="00142497"/>
    <w:rsid w:val="00147B90"/>
    <w:rsid w:val="00185574"/>
    <w:rsid w:val="001B1468"/>
    <w:rsid w:val="001F5182"/>
    <w:rsid w:val="001F5421"/>
    <w:rsid w:val="00254349"/>
    <w:rsid w:val="00274517"/>
    <w:rsid w:val="002877B7"/>
    <w:rsid w:val="00290C1A"/>
    <w:rsid w:val="00293979"/>
    <w:rsid w:val="002B654C"/>
    <w:rsid w:val="002D3DE6"/>
    <w:rsid w:val="002F4393"/>
    <w:rsid w:val="002F5F4A"/>
    <w:rsid w:val="00310394"/>
    <w:rsid w:val="00324511"/>
    <w:rsid w:val="003505A0"/>
    <w:rsid w:val="00360C86"/>
    <w:rsid w:val="003C0AC0"/>
    <w:rsid w:val="00405340"/>
    <w:rsid w:val="004738DF"/>
    <w:rsid w:val="00477D6B"/>
    <w:rsid w:val="00491CD0"/>
    <w:rsid w:val="004A667E"/>
    <w:rsid w:val="004A7313"/>
    <w:rsid w:val="004B1CD4"/>
    <w:rsid w:val="004B46B5"/>
    <w:rsid w:val="004B552F"/>
    <w:rsid w:val="004F26EA"/>
    <w:rsid w:val="00500E1D"/>
    <w:rsid w:val="005241AE"/>
    <w:rsid w:val="00525A42"/>
    <w:rsid w:val="005A7476"/>
    <w:rsid w:val="005D37C5"/>
    <w:rsid w:val="005E0616"/>
    <w:rsid w:val="005E43DC"/>
    <w:rsid w:val="005E6909"/>
    <w:rsid w:val="0060010D"/>
    <w:rsid w:val="00605D77"/>
    <w:rsid w:val="006107E1"/>
    <w:rsid w:val="00663666"/>
    <w:rsid w:val="00673966"/>
    <w:rsid w:val="00684654"/>
    <w:rsid w:val="00690CF7"/>
    <w:rsid w:val="006965FF"/>
    <w:rsid w:val="006C4324"/>
    <w:rsid w:val="006E676D"/>
    <w:rsid w:val="00717A58"/>
    <w:rsid w:val="00717C30"/>
    <w:rsid w:val="00734338"/>
    <w:rsid w:val="007926CA"/>
    <w:rsid w:val="007A7082"/>
    <w:rsid w:val="007D3F49"/>
    <w:rsid w:val="00824247"/>
    <w:rsid w:val="0084315A"/>
    <w:rsid w:val="008443F9"/>
    <w:rsid w:val="00857509"/>
    <w:rsid w:val="0089382B"/>
    <w:rsid w:val="008C2325"/>
    <w:rsid w:val="008D4CFD"/>
    <w:rsid w:val="008F4E56"/>
    <w:rsid w:val="00904995"/>
    <w:rsid w:val="00906DFC"/>
    <w:rsid w:val="00A00ED2"/>
    <w:rsid w:val="00A01CA4"/>
    <w:rsid w:val="00A1410F"/>
    <w:rsid w:val="00A23068"/>
    <w:rsid w:val="00A23876"/>
    <w:rsid w:val="00A52534"/>
    <w:rsid w:val="00A9309B"/>
    <w:rsid w:val="00A93F56"/>
    <w:rsid w:val="00A959E3"/>
    <w:rsid w:val="00A95F3D"/>
    <w:rsid w:val="00A96222"/>
    <w:rsid w:val="00A96C72"/>
    <w:rsid w:val="00AD3629"/>
    <w:rsid w:val="00B1335D"/>
    <w:rsid w:val="00B16D31"/>
    <w:rsid w:val="00B413E7"/>
    <w:rsid w:val="00B51640"/>
    <w:rsid w:val="00B719D8"/>
    <w:rsid w:val="00B8468D"/>
    <w:rsid w:val="00BB2EED"/>
    <w:rsid w:val="00BB6427"/>
    <w:rsid w:val="00C12D6F"/>
    <w:rsid w:val="00C35C23"/>
    <w:rsid w:val="00C46944"/>
    <w:rsid w:val="00C94F0F"/>
    <w:rsid w:val="00C97CD1"/>
    <w:rsid w:val="00CF0F01"/>
    <w:rsid w:val="00D007AF"/>
    <w:rsid w:val="00D06549"/>
    <w:rsid w:val="00D07C9C"/>
    <w:rsid w:val="00D6205F"/>
    <w:rsid w:val="00D646E7"/>
    <w:rsid w:val="00D7037B"/>
    <w:rsid w:val="00D8253E"/>
    <w:rsid w:val="00D854E0"/>
    <w:rsid w:val="00D87FD3"/>
    <w:rsid w:val="00DA7378"/>
    <w:rsid w:val="00DD3A5B"/>
    <w:rsid w:val="00DD504E"/>
    <w:rsid w:val="00E21C6B"/>
    <w:rsid w:val="00E640B5"/>
    <w:rsid w:val="00E66B8D"/>
    <w:rsid w:val="00E76486"/>
    <w:rsid w:val="00F237DE"/>
    <w:rsid w:val="00F24604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C45C"/>
  <w15:docId w15:val="{B06DFD92-A4C1-4F44-895A-78D0CC0F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6B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A23876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6B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B46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mluvnistrana-obchodnifirma">
    <w:name w:val="smluvni strana - obchodni firma"/>
    <w:basedOn w:val="Normln"/>
    <w:qFormat/>
    <w:rsid w:val="0060010D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001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1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10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1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10D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10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2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2306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068"/>
    <w:rPr>
      <w:rFonts w:ascii="Calibri" w:eastAsia="Calibri" w:hAnsi="Calibri" w:cs="Times New Roman"/>
    </w:rPr>
  </w:style>
  <w:style w:type="character" w:styleId="Hypertextovodkaz">
    <w:name w:val="Hyperlink"/>
    <w:uiPriority w:val="99"/>
    <w:semiHidden/>
    <w:unhideWhenUsed/>
    <w:rsid w:val="0040534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A23876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Revize">
    <w:name w:val="Revision"/>
    <w:hidden/>
    <w:uiPriority w:val="99"/>
    <w:semiHidden/>
    <w:rsid w:val="00C469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4d7a6c-4c50-4efe-8864-481cfce9a8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4D51DB5680CF4CBAFA9CA6B11D1FEB" ma:contentTypeVersion="16" ma:contentTypeDescription="Vytvoří nový dokument" ma:contentTypeScope="" ma:versionID="b76c319f21ffad827569149a3006c576">
  <xsd:schema xmlns:xsd="http://www.w3.org/2001/XMLSchema" xmlns:xs="http://www.w3.org/2001/XMLSchema" xmlns:p="http://schemas.microsoft.com/office/2006/metadata/properties" xmlns:ns3="b6e08b9c-eec3-48f1-9c9c-8f61838409a4" xmlns:ns4="554d7a6c-4c50-4efe-8864-481cfce9a8e5" targetNamespace="http://schemas.microsoft.com/office/2006/metadata/properties" ma:root="true" ma:fieldsID="0558715c288a82c0c6e69a5e69dcc743" ns3:_="" ns4:_="">
    <xsd:import namespace="b6e08b9c-eec3-48f1-9c9c-8f61838409a4"/>
    <xsd:import namespace="554d7a6c-4c50-4efe-8864-481cfce9a8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08b9c-eec3-48f1-9c9c-8f6183840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d7a6c-4c50-4efe-8864-481cfce9a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A62BD-2F1F-4673-A904-868D3D9A9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106D6-1EA4-4018-B1BF-B5F0F2AC3528}">
  <ds:schemaRefs>
    <ds:schemaRef ds:uri="http://schemas.microsoft.com/office/2006/metadata/properties"/>
    <ds:schemaRef ds:uri="http://schemas.microsoft.com/office/infopath/2007/PartnerControls"/>
    <ds:schemaRef ds:uri="554d7a6c-4c50-4efe-8864-481cfce9a8e5"/>
  </ds:schemaRefs>
</ds:datastoreItem>
</file>

<file path=customXml/itemProps3.xml><?xml version="1.0" encoding="utf-8"?>
<ds:datastoreItem xmlns:ds="http://schemas.openxmlformats.org/officeDocument/2006/customXml" ds:itemID="{97CA942F-353F-4FB7-9C42-E8A845FD4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9F185E-BF7E-472D-9BD7-DA9BF2F3C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08b9c-eec3-48f1-9c9c-8f61838409a4"/>
    <ds:schemaRef ds:uri="554d7a6c-4c50-4efe-8864-481cfce9a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Maurerova Marketa</dc:creator>
  <cp:lastModifiedBy>Maurerova Marketa</cp:lastModifiedBy>
  <cp:revision>6</cp:revision>
  <dcterms:created xsi:type="dcterms:W3CDTF">2024-11-19T06:21:00Z</dcterms:created>
  <dcterms:modified xsi:type="dcterms:W3CDTF">2024-11-19T08:47:00Z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0x0101000E4D51DB5680CF4CBAFA9CA6B11D1FEB</vt:lpwstr>
  </property>
</Properties>
</file>