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5c6cddfc6d4f0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7937357723514e22"/>
      <w:footerReference w:type="even" r:id="Rddee69bd027841a7"/>
      <w:footerReference w:type="first" r:id="R0fc086fb10a94b48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9a4986e8c8f4fb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137/2024/INV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David Klaban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 xml:space="preserve"> 151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50601, Holín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72910020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CZ7906293439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investiční výstavby a údržby města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provedení těchto stavebních/montážních prací:</w:t>
      </w:r>
    </w:p>
    <w:p>
      <w:pPr/>
      <w:r>
        <w:rPr>
          <w:lang w:val="cs"/>
          <w:rFonts w:ascii="Calibri" w:hAnsi="Calibri" w:cs="Calibri"/>
          <w:sz w:val="24"/>
          <w:szCs w:val="24"/>
        </w:rPr>
        <w:t>Úprava WC v objektu Biografu Český ráj v rozsahu dle cenové nabídky zhotovitele, která je nedílnou součástí této objednávky.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ekonomicko/hospodářskou činností.</w:t>
      </w:r>
    </w:p>
    <w:p>
      <w:pPr/>
    </w:p>
    <w:p>
      <w:pPr/>
      <w:r>
        <w:rPr>
          <w:lang w:val="cs"/>
          <w:rFonts w:ascii="Calibri" w:hAnsi="Calibri" w:cs="Calibri"/>
          <w:sz w:val="24"/>
          <w:szCs w:val="24"/>
        </w:rPr>
        <w:t>Na objednávku se vztahuje režim přenesené daňové povinnosti dle § 92a z. 235/2004 Sb., o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  <w:r>
        <w:rPr>
          <w:lang w:val="cs"/>
          <w:rFonts w:ascii="Calibri" w:hAnsi="Calibri" w:cs="Calibri"/>
          <w:sz w:val="24"/>
          <w:szCs w:val="24"/>
        </w:rPr>
        <w:t>Práce nesouvisí s výstavbou stavby pro sociální bydlení.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103 041,20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21 638,65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124 679,85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je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Klasifikace CZ-CPA: </w:t>
      </w:r>
      <w:r>
        <w:rPr>
          <w:lang w:val="cs"/>
          <w:rFonts w:ascii="Calibri" w:hAnsi="Calibri" w:cs="Calibri"/>
          <w:sz w:val="24"/>
          <w:szCs w:val="24"/>
        </w:rPr>
        <w:t>Provedené práce odpovídají svým charakterem číselnému kódu klasifikace CZ-CPA č. 41 až 43 dle § 92a zákona č. 235/2004 Sb.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do 20.12.2024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17. listopadu 47, 506 01  Jičín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kultura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18.11.2024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Počet příloh: </w:t>
      </w:r>
      <w:r>
        <w:rPr>
          <w:lang w:val="cs"/>
          <w:rFonts w:ascii="Calibri" w:hAnsi="Calibri" w:cs="Calibri"/>
          <w:sz w:val="24"/>
          <w:szCs w:val="24"/>
        </w:rPr>
        <w:t>1</w:t>
      </w:r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b0606465ce4b5f" /><Relationship Type="http://schemas.openxmlformats.org/officeDocument/2006/relationships/numbering" Target="/word/numbering.xml" Id="R92bb761b9ec6490a" /><Relationship Type="http://schemas.openxmlformats.org/officeDocument/2006/relationships/settings" Target="/word/settings.xml" Id="Ra751cc48ca674e80" /><Relationship Type="http://schemas.openxmlformats.org/officeDocument/2006/relationships/image" Target="/word/media/810b8fbf-1a41-40b6-b68d-1fc42ccea564.jpeg" Id="R99a4986e8c8f4fb1" /><Relationship Type="http://schemas.openxmlformats.org/officeDocument/2006/relationships/footer" Target="/word/footer1.xml" Id="R7937357723514e22" /><Relationship Type="http://schemas.openxmlformats.org/officeDocument/2006/relationships/footer" Target="/word/footer2.xml" Id="Rddee69bd027841a7" /><Relationship Type="http://schemas.openxmlformats.org/officeDocument/2006/relationships/footer" Target="/word/footer3.xml" Id="R0fc086fb10a94b48" /></Relationships>
</file>