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-360045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Jakub Zachula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198" w:val="left"/>
        </w:tabs>
        <w:bidi w:val="0"/>
        <w:spacing w:before="0" w:after="0" w:line="209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Janov č.p. 39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195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POH/51888/2024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195" w:val="left"/>
          <w:tab w:pos="519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Vyřizuje:</w:t>
        <w:tab/>
        <w:t>………………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40502 Janov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1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…………………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195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……………….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195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………………….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195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08.11.2024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302999/568/2024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20.12.2024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95 000,00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19268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ze dne 10.10.2024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kácení a likvidaci 10 ks stromů, které tvoří břehový porost vodního toku Kamenice v Edmundově soutěsce: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Odkaz na lokalitu: </w:t>
      </w:r>
      <w:r>
        <w:fldChar w:fldCharType="begin"/>
      </w:r>
      <w:r>
        <w:rPr/>
        <w:instrText> HYPERLINK "https://mapy.cz/s/nazapobuke" </w:instrText>
      </w:r>
      <w:r>
        <w:fldChar w:fldCharType="separate"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https://mapy.cz/s/nazapobuke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Jde o kácení těchto stromů: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BK, průměr kmene 50 cm; souřadnice JTSK: -742199,44; -954973,42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SM, průměr kmene 80 cm; souřadnice JTSK: -742007,72; -955081,25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BK, průměr kmene 55 cm (torzování); souřadnice JTSK: -741966,47; -955107,79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BK, průměr kmene 80 cm; souřadnice JTSK: -741951,86; -955116,75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BK, průměr kmene 70 cm (leží v korytě) ; souřadnice JTSK: -741613,17; -955287,42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SM, průměr kmene 75 cm (na druhém břehu); souřadnice JTSK:-741465,36; -955411,94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SM, průměr kmene 50 cm (polom v korytě); souřadnice JTSK: -741369,85; -955407,09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BK, průměr kmene 40 cm; souřadnice JTSK: -741365,17; -955401,44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16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BK, průměr kmene 30 cm; souřadnice JTSK: -741362,16; -955404,95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7" w:val="left"/>
        </w:tabs>
        <w:bidi w:val="0"/>
        <w:spacing w:before="0" w:after="180" w:line="240" w:lineRule="auto"/>
        <w:ind w:left="0" w:right="0" w:firstLine="16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JS, průměr kmene 34 cm; souřadnice JTSK: -741358,18; -955400,78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nevyužitelnou dřevní hmotu (ztrouchnivělé nebo chorobou napadené stromy), která bude rozřezána na manipulovatelné kusy, odvezena z místa plnění a zlikvidována s příslušnými právními předpisy.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provede a potřebnou součinnost Vám poskytne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Bezručova 4219</w:t>
        <w:tab/>
        <w:t>IČO: 70889988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10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………………….</w:t>
      </w:r>
      <w:r>
        <w:br w:type="page"/>
      </w:r>
    </w:p>
    <w:p>
      <w:pPr>
        <w:framePr w:w="3408" w:h="1522" w:hSpace="24" w:vSpace="1075" w:wrap="notBeside" w:vAnchor="text" w:hAnchor="text" w:x="25" w:y="1"/>
        <w:widowControl w:val="0"/>
        <w:rPr>
          <w:sz w:val="2"/>
          <w:szCs w:val="2"/>
        </w:rPr>
      </w:pPr>
      <w:r>
        <w:drawing>
          <wp:inline>
            <wp:extent cx="2164080" cy="96647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904105" simplePos="0" relativeHeight="12582937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359410</wp:posOffset>
                </wp:positionV>
                <wp:extent cx="1341120" cy="34734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7.450000000000003pt;margin-top:28.300000000000001pt;width:105.60000000000001pt;height:27.350000000000001pt;z-index:-125829375;mso-wrap-distance-left:0;mso-wrap-distance-right:386.15000000000003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31995" simplePos="0" relativeHeight="1258293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1420495</wp:posOffset>
                </wp:positionV>
                <wp:extent cx="1713230" cy="22860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0;margin-top:111.85000000000001pt;width:134.90000000000001pt;height:18.pt;z-index:-125829373;mso-wrap-distance-left:0;mso-wrap-distance-right:356.85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notePr>
        <w:pos w:val="pageBottom"/>
        <w:numFmt w:val="decimal"/>
        <w:numRestart w:val="continuous"/>
      </w:footnotePr>
      <w:pgSz w:w="11909" w:h="16838"/>
      <w:pgMar w:top="960" w:left="1111" w:right="963" w:bottom="2142" w:header="532" w:footer="171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20"/>
      <w:ind w:left="13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