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79620" w14:textId="2E2C0E47" w:rsidR="00743BF5" w:rsidRPr="00032B06" w:rsidRDefault="008D3D6E" w:rsidP="0061619F">
      <w:pPr>
        <w:spacing w:after="120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032B06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SMLOUVA O </w:t>
      </w:r>
      <w:r w:rsidR="00C85E2A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PŘEVODU</w:t>
      </w:r>
      <w:r w:rsidR="00AD0A1E" w:rsidRPr="00032B06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MAJETK</w:t>
      </w:r>
      <w:r w:rsidR="00C85E2A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U</w:t>
      </w:r>
      <w:r w:rsidR="00AD0A1E" w:rsidRPr="00032B06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STÁTU</w:t>
      </w:r>
    </w:p>
    <w:p w14:paraId="13CE02B1" w14:textId="0D5BCE63" w:rsidR="00AD0A1E" w:rsidRPr="009C4402" w:rsidRDefault="00792E79" w:rsidP="0061619F">
      <w:pPr>
        <w:pStyle w:val="Nadpis1"/>
        <w:overflowPunct w:val="0"/>
        <w:autoSpaceDE w:val="0"/>
        <w:autoSpaceDN w:val="0"/>
        <w:adjustRightInd w:val="0"/>
        <w:spacing w:after="120"/>
        <w:ind w:left="0"/>
        <w:textAlignment w:val="baseline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C4402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AD0A1E" w:rsidRPr="00B572E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zavřená dle § </w:t>
      </w:r>
      <w:r w:rsidR="00C85E2A">
        <w:rPr>
          <w:rFonts w:asciiTheme="minorHAnsi" w:hAnsiTheme="minorHAnsi" w:cstheme="minorHAnsi"/>
          <w:b w:val="0"/>
          <w:bCs w:val="0"/>
          <w:sz w:val="20"/>
          <w:szCs w:val="20"/>
        </w:rPr>
        <w:t>21</w:t>
      </w:r>
      <w:r w:rsidR="00AD0A1E" w:rsidRPr="00B572E8">
        <w:rPr>
          <w:rFonts w:asciiTheme="minorHAnsi" w:hAnsiTheme="minorHAnsi" w:cstheme="minorHAnsi"/>
          <w:b w:val="0"/>
          <w:bCs w:val="0"/>
          <w:sz w:val="20"/>
          <w:szCs w:val="20"/>
        </w:rPr>
        <w:t> </w:t>
      </w:r>
      <w:r w:rsidR="00C85E2A">
        <w:rPr>
          <w:rFonts w:asciiTheme="minorHAnsi" w:hAnsiTheme="minorHAnsi" w:cstheme="minorHAnsi"/>
          <w:b w:val="0"/>
          <w:bCs w:val="0"/>
          <w:sz w:val="20"/>
          <w:szCs w:val="20"/>
        </w:rPr>
        <w:t>a násl.</w:t>
      </w:r>
      <w:r w:rsidR="00AD0A1E" w:rsidRPr="00B572E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č. 219/2000 Sb., o majetku České republiky a jejím vystupování v právních vztazích, ve</w:t>
      </w:r>
      <w:r w:rsidR="009C4402" w:rsidRPr="00B572E8">
        <w:rPr>
          <w:rFonts w:asciiTheme="minorHAnsi" w:hAnsiTheme="minorHAnsi" w:cstheme="minorHAnsi"/>
          <w:b w:val="0"/>
          <w:bCs w:val="0"/>
          <w:sz w:val="20"/>
          <w:szCs w:val="20"/>
        </w:rPr>
        <w:t> </w:t>
      </w:r>
      <w:r w:rsidR="00AD0A1E" w:rsidRPr="009C4402">
        <w:rPr>
          <w:rFonts w:asciiTheme="minorHAnsi" w:hAnsiTheme="minorHAnsi" w:cstheme="minorHAnsi"/>
          <w:b w:val="0"/>
          <w:bCs w:val="0"/>
          <w:sz w:val="20"/>
          <w:szCs w:val="20"/>
        </w:rPr>
        <w:t>znění pozdějších předpisů</w:t>
      </w:r>
    </w:p>
    <w:p w14:paraId="6CE62D4A" w14:textId="77777777" w:rsidR="00743BF5" w:rsidRPr="00032B06" w:rsidRDefault="00743BF5" w:rsidP="0061619F">
      <w:pPr>
        <w:pStyle w:val="Nadpis1"/>
        <w:numPr>
          <w:ilvl w:val="0"/>
          <w:numId w:val="14"/>
        </w:numPr>
        <w:suppressAutoHyphens/>
        <w:overflowPunct w:val="0"/>
        <w:autoSpaceDE w:val="0"/>
        <w:spacing w:before="120" w:after="60"/>
        <w:jc w:val="left"/>
        <w:textAlignment w:val="baseline"/>
        <w:rPr>
          <w:rFonts w:asciiTheme="minorHAnsi" w:hAnsiTheme="minorHAnsi" w:cstheme="minorHAnsi"/>
          <w:sz w:val="20"/>
          <w:szCs w:val="20"/>
        </w:rPr>
      </w:pPr>
      <w:r w:rsidRPr="00032B06">
        <w:rPr>
          <w:rFonts w:asciiTheme="minorHAnsi" w:hAnsiTheme="minorHAnsi" w:cstheme="minorHAnsi"/>
          <w:sz w:val="20"/>
          <w:szCs w:val="20"/>
        </w:rPr>
        <w:t>Smluvní strany</w:t>
      </w:r>
    </w:p>
    <w:p w14:paraId="55646D16" w14:textId="3BD9DAE5" w:rsidR="00743BF5" w:rsidRPr="00B572E8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Název: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Centrum služeb pro silniční dopravu</w:t>
      </w:r>
    </w:p>
    <w:p w14:paraId="08B9D2EA" w14:textId="778D96AF" w:rsidR="00743BF5" w:rsidRPr="009C4402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572E8">
        <w:rPr>
          <w:rFonts w:asciiTheme="minorHAnsi" w:eastAsiaTheme="minorHAnsi" w:hAnsiTheme="minorHAnsi" w:cstheme="minorHAnsi"/>
          <w:sz w:val="20"/>
          <w:szCs w:val="20"/>
          <w:lang w:eastAsia="en-US"/>
        </w:rPr>
        <w:t>Adresa:</w:t>
      </w:r>
      <w:r w:rsidRPr="00B572E8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nábř</w:t>
      </w:r>
      <w:r w:rsidR="00792E79" w:rsidRPr="00B572E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eží Ludvíka 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Svobody 1222/12, 110 15 Praha 1</w:t>
      </w:r>
    </w:p>
    <w:p w14:paraId="5BDD2064" w14:textId="3D7A0310" w:rsidR="00743BF5" w:rsidRPr="009C4402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IČO: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70898219</w:t>
      </w:r>
    </w:p>
    <w:p w14:paraId="4D307DCF" w14:textId="0CD4565B" w:rsidR="00743BF5" w:rsidRPr="009C4402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DIČ: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CZ70898219</w:t>
      </w:r>
    </w:p>
    <w:p w14:paraId="5857541A" w14:textId="2BC3C300" w:rsidR="00743BF5" w:rsidRPr="009C4402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Zástupce pro věci smluvní: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9005F4">
        <w:rPr>
          <w:rFonts w:asciiTheme="minorHAnsi" w:eastAsiaTheme="minorHAnsi" w:hAnsiTheme="minorHAnsi" w:cstheme="minorHAnsi"/>
          <w:sz w:val="20"/>
          <w:szCs w:val="20"/>
          <w:lang w:eastAsia="en-US"/>
        </w:rPr>
        <w:t>JUDr. Lenka Ptáčková Melicharová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</w:t>
      </w:r>
      <w:r w:rsidR="00EB414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MBA, 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ředitelka</w:t>
      </w:r>
    </w:p>
    <w:p w14:paraId="2942447C" w14:textId="7796FAAE" w:rsidR="00743BF5" w:rsidRPr="009C4402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Zástupce pro věci technické: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955695">
        <w:rPr>
          <w:rFonts w:asciiTheme="minorHAnsi" w:eastAsiaTheme="minorHAnsi" w:hAnsiTheme="minorHAnsi" w:cstheme="minorHAnsi"/>
          <w:sz w:val="20"/>
          <w:szCs w:val="20"/>
          <w:lang w:eastAsia="en-US"/>
        </w:rPr>
        <w:t>XX</w:t>
      </w:r>
    </w:p>
    <w:p w14:paraId="6E4A171F" w14:textId="7D226C85" w:rsidR="00743BF5" w:rsidRPr="009C4402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Telefon: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955695">
        <w:rPr>
          <w:rFonts w:asciiTheme="minorHAnsi" w:eastAsiaTheme="minorHAnsi" w:hAnsiTheme="minorHAnsi" w:cstheme="minorHAnsi"/>
          <w:sz w:val="20"/>
          <w:szCs w:val="20"/>
          <w:lang w:eastAsia="en-US"/>
        </w:rPr>
        <w:t>XX</w:t>
      </w:r>
    </w:p>
    <w:p w14:paraId="2B65E471" w14:textId="3FF512D9" w:rsidR="00743BF5" w:rsidRPr="009C4402" w:rsidRDefault="00743BF5" w:rsidP="00441732">
      <w:pPr>
        <w:tabs>
          <w:tab w:val="left" w:pos="2835"/>
          <w:tab w:val="left" w:pos="739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E-mail: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955695">
        <w:rPr>
          <w:rFonts w:asciiTheme="minorHAnsi" w:eastAsiaTheme="minorHAnsi" w:hAnsiTheme="minorHAnsi" w:cstheme="minorHAnsi"/>
          <w:sz w:val="20"/>
          <w:szCs w:val="20"/>
          <w:lang w:eastAsia="en-US"/>
        </w:rPr>
        <w:t>XX</w:t>
      </w:r>
      <w:r w:rsidR="0044173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</w:p>
    <w:p w14:paraId="107DD9C3" w14:textId="77777777" w:rsidR="00D077A3" w:rsidRDefault="00D077A3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EF99757" w14:textId="5596AD29" w:rsidR="00743BF5" w:rsidRPr="009C4402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(dále jen „</w:t>
      </w:r>
      <w:r w:rsidR="001E1137" w:rsidRPr="0061619F">
        <w:rPr>
          <w:rFonts w:asciiTheme="minorHAnsi" w:eastAsiaTheme="minorHAnsi" w:hAnsiTheme="minorHAnsi" w:cstheme="minorHAnsi"/>
          <w:sz w:val="20"/>
          <w:szCs w:val="20"/>
          <w:lang w:eastAsia="en-US"/>
        </w:rPr>
        <w:t>předávající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“)</w:t>
      </w:r>
    </w:p>
    <w:p w14:paraId="726673FA" w14:textId="77777777" w:rsidR="008D3D6E" w:rsidRPr="009C4402" w:rsidRDefault="008D3D6E" w:rsidP="0061619F">
      <w:pPr>
        <w:tabs>
          <w:tab w:val="left" w:pos="2835"/>
        </w:tabs>
        <w:spacing w:before="60" w:after="6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a</w:t>
      </w:r>
    </w:p>
    <w:p w14:paraId="3C3EDFAF" w14:textId="126B6C0E" w:rsidR="00743BF5" w:rsidRPr="003866B5" w:rsidRDefault="00743BF5" w:rsidP="003866B5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Název:</w:t>
      </w: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3866B5"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Hasičská záchranná služba </w:t>
      </w:r>
      <w:proofErr w:type="spellStart"/>
      <w:r w:rsidR="003866B5"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z.s</w:t>
      </w:r>
      <w:proofErr w:type="spellEnd"/>
      <w:r w:rsidR="00D077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spolek</w:t>
      </w:r>
    </w:p>
    <w:p w14:paraId="53180CBF" w14:textId="3E1D147A" w:rsidR="00743BF5" w:rsidRPr="003866B5" w:rsidRDefault="00743BF5" w:rsidP="006700D8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Adresa:</w:t>
      </w: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6700D8" w:rsidRPr="006700D8">
        <w:rPr>
          <w:rFonts w:asciiTheme="minorHAnsi" w:eastAsiaTheme="minorHAnsi" w:hAnsiTheme="minorHAnsi" w:cstheme="minorHAnsi"/>
          <w:sz w:val="20"/>
          <w:szCs w:val="20"/>
          <w:lang w:eastAsia="en-US"/>
        </w:rPr>
        <w:t>Kurzova 2222/16 , 155 00</w:t>
      </w:r>
      <w:r w:rsidR="00D077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Praha 5, Stodůlky</w:t>
      </w:r>
    </w:p>
    <w:p w14:paraId="5CADE2DC" w14:textId="4B3DC850" w:rsidR="00743BF5" w:rsidRPr="003866B5" w:rsidRDefault="00743BF5" w:rsidP="006700D8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IČO:</w:t>
      </w: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6700D8" w:rsidRPr="006700D8">
        <w:rPr>
          <w:rFonts w:asciiTheme="minorHAnsi" w:eastAsiaTheme="minorHAnsi" w:hAnsiTheme="minorHAnsi" w:cstheme="minorHAnsi"/>
          <w:sz w:val="20"/>
          <w:szCs w:val="20"/>
          <w:lang w:eastAsia="en-US"/>
        </w:rPr>
        <w:t>13984527</w:t>
      </w:r>
    </w:p>
    <w:p w14:paraId="53BCF6C7" w14:textId="1FD76B98" w:rsidR="003D1A61" w:rsidRPr="003866B5" w:rsidRDefault="00743BF5" w:rsidP="00AA1D8D">
      <w:pPr>
        <w:tabs>
          <w:tab w:val="left" w:pos="2835"/>
          <w:tab w:val="left" w:pos="5790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DIČ:</w:t>
      </w: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6700D8">
        <w:rPr>
          <w:rFonts w:asciiTheme="minorHAnsi" w:eastAsiaTheme="minorHAnsi" w:hAnsiTheme="minorHAnsi" w:cstheme="minorHAnsi"/>
          <w:sz w:val="20"/>
          <w:szCs w:val="20"/>
          <w:lang w:eastAsia="en-US"/>
        </w:rPr>
        <w:t>NEPLÁTCE DPH</w:t>
      </w:r>
      <w:r w:rsidR="00AA1D8D"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</w:p>
    <w:p w14:paraId="0F121184" w14:textId="333C10D4" w:rsidR="00743BF5" w:rsidRPr="003866B5" w:rsidRDefault="003D1A61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Z</w:t>
      </w:r>
      <w:r w:rsidR="00743BF5"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ástupce pro věci smluvní:</w:t>
      </w:r>
      <w:r w:rsidR="00743BF5"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C52303">
        <w:rPr>
          <w:rFonts w:asciiTheme="minorHAnsi" w:eastAsiaTheme="minorHAnsi" w:hAnsiTheme="minorHAnsi" w:cstheme="minorHAnsi"/>
          <w:sz w:val="20"/>
          <w:szCs w:val="20"/>
          <w:lang w:eastAsia="en-US"/>
        </w:rPr>
        <w:t>Jakub Zamrazil</w:t>
      </w:r>
      <w:r w:rsidR="00047B8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předseda spolku </w:t>
      </w:r>
    </w:p>
    <w:p w14:paraId="13165FCD" w14:textId="5EAE1054" w:rsidR="00CE65AE" w:rsidRPr="003866B5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Zástupce pro věci technické:</w:t>
      </w: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955695">
        <w:rPr>
          <w:rFonts w:asciiTheme="minorHAnsi" w:eastAsiaTheme="minorHAnsi" w:hAnsiTheme="minorHAnsi" w:cstheme="minorHAnsi"/>
          <w:sz w:val="20"/>
          <w:szCs w:val="20"/>
          <w:lang w:eastAsia="en-US"/>
        </w:rPr>
        <w:t>XX</w:t>
      </w:r>
    </w:p>
    <w:p w14:paraId="25A2D635" w14:textId="267CBB0E" w:rsidR="00743BF5" w:rsidRPr="003866B5" w:rsidRDefault="00743BF5" w:rsidP="00C52303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Telefon:</w:t>
      </w: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955695">
        <w:rPr>
          <w:rFonts w:asciiTheme="minorHAnsi" w:eastAsiaTheme="minorHAnsi" w:hAnsiTheme="minorHAnsi" w:cstheme="minorHAnsi"/>
          <w:sz w:val="20"/>
          <w:szCs w:val="20"/>
          <w:lang w:eastAsia="en-US"/>
        </w:rPr>
        <w:t>XX</w:t>
      </w:r>
    </w:p>
    <w:p w14:paraId="730084AB" w14:textId="25115F2B" w:rsidR="00743BF5" w:rsidRDefault="00743BF5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866B5">
        <w:rPr>
          <w:rFonts w:asciiTheme="minorHAnsi" w:eastAsiaTheme="minorHAnsi" w:hAnsiTheme="minorHAnsi" w:cstheme="minorHAnsi"/>
          <w:sz w:val="20"/>
          <w:szCs w:val="20"/>
          <w:lang w:eastAsia="en-US"/>
        </w:rPr>
        <w:t>E-mail: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hyperlink r:id="rId11" w:history="1">
        <w:r w:rsidR="00955695">
          <w:rPr>
            <w:rStyle w:val="Hypertextovodkaz"/>
            <w:rFonts w:asciiTheme="minorHAnsi" w:eastAsiaTheme="minorHAnsi" w:hAnsiTheme="minorHAnsi" w:cstheme="minorHAnsi"/>
            <w:color w:val="auto"/>
            <w:sz w:val="20"/>
            <w:szCs w:val="20"/>
            <w:u w:val="none"/>
            <w:lang w:eastAsia="en-US"/>
          </w:rPr>
          <w:t>XX</w:t>
        </w:r>
      </w:hyperlink>
    </w:p>
    <w:p w14:paraId="3D9D92FA" w14:textId="77777777" w:rsidR="00047B81" w:rsidRPr="009C4402" w:rsidRDefault="00047B81" w:rsidP="0061619F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1C44599" w14:textId="4EDD0E09" w:rsidR="00EE1907" w:rsidRPr="009C4402" w:rsidRDefault="00743BF5" w:rsidP="00B14463">
      <w:pPr>
        <w:tabs>
          <w:tab w:val="left" w:pos="2835"/>
        </w:tabs>
        <w:spacing w:after="12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(dále jen „</w:t>
      </w:r>
      <w:r w:rsidR="001E1137" w:rsidRPr="0061619F">
        <w:rPr>
          <w:rFonts w:asciiTheme="minorHAnsi" w:eastAsiaTheme="minorHAnsi" w:hAnsiTheme="minorHAnsi" w:cstheme="minorHAnsi"/>
          <w:sz w:val="20"/>
          <w:szCs w:val="20"/>
          <w:lang w:eastAsia="en-US"/>
        </w:rPr>
        <w:t>přejímající</w:t>
      </w:r>
      <w:r w:rsidR="001E1137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“</w:t>
      </w:r>
      <w:r w:rsidR="0050311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</w:t>
      </w:r>
      <w:r w:rsidR="00D077A3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 w:rsidR="008325AB">
        <w:rPr>
          <w:rFonts w:asciiTheme="minorHAnsi" w:eastAsiaTheme="minorHAnsi" w:hAnsiTheme="minorHAnsi" w:cstheme="minorHAnsi"/>
          <w:sz w:val="20"/>
          <w:szCs w:val="20"/>
          <w:lang w:eastAsia="en-US"/>
        </w:rPr>
        <w:t>předávající</w:t>
      </w:r>
      <w:r w:rsidR="00D077A3">
        <w:rPr>
          <w:rFonts w:asciiTheme="minorHAnsi" w:eastAsiaTheme="minorHAnsi" w:hAnsiTheme="minorHAnsi" w:cstheme="minorHAnsi"/>
          <w:sz w:val="20"/>
          <w:szCs w:val="20"/>
          <w:lang w:eastAsia="en-US"/>
        </w:rPr>
        <w:t>“</w:t>
      </w:r>
      <w:r w:rsidR="008325A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 </w:t>
      </w:r>
      <w:r w:rsidR="00D077A3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 w:rsidR="008325AB">
        <w:rPr>
          <w:rFonts w:asciiTheme="minorHAnsi" w:eastAsiaTheme="minorHAnsi" w:hAnsiTheme="minorHAnsi" w:cstheme="minorHAnsi"/>
          <w:sz w:val="20"/>
          <w:szCs w:val="20"/>
          <w:lang w:eastAsia="en-US"/>
        </w:rPr>
        <w:t>přejímající</w:t>
      </w:r>
      <w:r w:rsidR="00D077A3">
        <w:rPr>
          <w:rFonts w:asciiTheme="minorHAnsi" w:eastAsiaTheme="minorHAnsi" w:hAnsiTheme="minorHAnsi" w:cstheme="minorHAnsi"/>
          <w:sz w:val="20"/>
          <w:szCs w:val="20"/>
          <w:lang w:eastAsia="en-US"/>
        </w:rPr>
        <w:t>“</w:t>
      </w:r>
      <w:r w:rsidR="008325A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503117" w:rsidRPr="00B14463">
        <w:rPr>
          <w:rFonts w:asciiTheme="minorHAnsi" w:eastAsiaTheme="minorHAnsi" w:hAnsiTheme="minorHAnsi" w:cstheme="minorHAnsi"/>
          <w:sz w:val="20"/>
          <w:szCs w:val="20"/>
          <w:lang w:eastAsia="en-US"/>
        </w:rPr>
        <w:t>dále společně označováni rovněž jako „smluvní strany“ nebo jednotlivě jako „smluvní strana“</w:t>
      </w:r>
      <w:r w:rsidR="00E6628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93606F">
        <w:rPr>
          <w:rFonts w:asciiTheme="minorHAnsi" w:eastAsiaTheme="minorHAnsi" w:hAnsiTheme="minorHAnsi" w:cstheme="minorHAnsi"/>
          <w:sz w:val="20"/>
          <w:szCs w:val="20"/>
          <w:lang w:eastAsia="en-US"/>
        </w:rPr>
        <w:t>u</w:t>
      </w:r>
      <w:r w:rsidR="00EE1907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zavřely</w:t>
      </w:r>
      <w:r w:rsidR="00FE4E80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níže uvedeného dne, měsíce a roku t</w:t>
      </w:r>
      <w:r w:rsidR="008C7EFC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uto</w:t>
      </w:r>
      <w:r w:rsidR="00FE4E80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8C7EFC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smlouvu</w:t>
      </w:r>
      <w:r w:rsidR="00FE4E80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o </w:t>
      </w:r>
      <w:r w:rsidR="00CE3A32">
        <w:rPr>
          <w:rFonts w:asciiTheme="minorHAnsi" w:eastAsiaTheme="minorHAnsi" w:hAnsiTheme="minorHAnsi" w:cstheme="minorHAnsi"/>
          <w:sz w:val="20"/>
          <w:szCs w:val="20"/>
          <w:lang w:eastAsia="en-US"/>
        </w:rPr>
        <w:t>převodu</w:t>
      </w:r>
      <w:r w:rsidR="00FE4E80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 majetk</w:t>
      </w:r>
      <w:r w:rsidR="00CE3A32">
        <w:rPr>
          <w:rFonts w:asciiTheme="minorHAnsi" w:eastAsiaTheme="minorHAnsi" w:hAnsiTheme="minorHAnsi" w:cstheme="minorHAnsi"/>
          <w:sz w:val="20"/>
          <w:szCs w:val="20"/>
          <w:lang w:eastAsia="en-US"/>
        </w:rPr>
        <w:t>u</w:t>
      </w:r>
      <w:r w:rsidR="00FE4E80"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státu (dále jen </w:t>
      </w:r>
      <w:r w:rsidR="00793C42" w:rsidRPr="00B572E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 w:rsidR="008C7EFC" w:rsidRPr="0061619F">
        <w:rPr>
          <w:rFonts w:asciiTheme="minorHAnsi" w:eastAsiaTheme="minorHAnsi" w:hAnsiTheme="minorHAnsi" w:cstheme="minorHAnsi"/>
          <w:sz w:val="20"/>
          <w:szCs w:val="20"/>
          <w:lang w:eastAsia="en-US"/>
        </w:rPr>
        <w:t>smlouva</w:t>
      </w:r>
      <w:r w:rsidR="00793C42" w:rsidRPr="00B572E8">
        <w:rPr>
          <w:rFonts w:asciiTheme="minorHAnsi" w:eastAsiaTheme="minorHAnsi" w:hAnsiTheme="minorHAnsi" w:cstheme="minorHAnsi"/>
          <w:sz w:val="20"/>
          <w:szCs w:val="20"/>
          <w:lang w:eastAsia="en-US"/>
        </w:rPr>
        <w:t>“)</w:t>
      </w:r>
      <w:r w:rsidR="009E5D0E" w:rsidRPr="00B572E8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2CAC8B33" w14:textId="2EB55037" w:rsidR="00792E79" w:rsidRPr="00032B06" w:rsidRDefault="00EE1907" w:rsidP="0061619F">
      <w:pPr>
        <w:pStyle w:val="Nadpis1"/>
        <w:numPr>
          <w:ilvl w:val="0"/>
          <w:numId w:val="14"/>
        </w:numPr>
        <w:suppressAutoHyphens/>
        <w:overflowPunct w:val="0"/>
        <w:autoSpaceDE w:val="0"/>
        <w:spacing w:before="120" w:after="60"/>
        <w:jc w:val="left"/>
        <w:textAlignment w:val="baseline"/>
        <w:rPr>
          <w:rFonts w:asciiTheme="minorHAnsi" w:hAnsiTheme="minorHAnsi" w:cstheme="minorHAnsi"/>
          <w:sz w:val="20"/>
          <w:szCs w:val="20"/>
        </w:rPr>
      </w:pPr>
      <w:r w:rsidRPr="00032B06">
        <w:rPr>
          <w:rFonts w:asciiTheme="minorHAnsi" w:hAnsiTheme="minorHAnsi" w:cstheme="minorHAnsi"/>
          <w:sz w:val="20"/>
          <w:szCs w:val="20"/>
        </w:rPr>
        <w:t xml:space="preserve">Předmět </w:t>
      </w:r>
      <w:r w:rsidR="00BF586A" w:rsidRPr="00032B06">
        <w:rPr>
          <w:rFonts w:asciiTheme="minorHAnsi" w:hAnsiTheme="minorHAnsi" w:cstheme="minorHAnsi"/>
          <w:sz w:val="20"/>
          <w:szCs w:val="20"/>
        </w:rPr>
        <w:t>smlouvy</w:t>
      </w:r>
    </w:p>
    <w:p w14:paraId="5F021B74" w14:textId="356F549D" w:rsidR="00B92E13" w:rsidRPr="00AD0B14" w:rsidRDefault="00792E79" w:rsidP="00B92E13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Česká republika je vlastníkem a předávající </w:t>
      </w:r>
      <w:r w:rsidR="009E5D0E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je </w:t>
      </w:r>
      <w:r w:rsidR="00E254BD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ve smyslu</w:t>
      </w:r>
      <w:r w:rsidR="009E5D0E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24366C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§ 54 a násl. </w:t>
      </w:r>
      <w:r w:rsidR="009E5D0E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zákona</w:t>
      </w:r>
      <w:r w:rsidR="0073794B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č. 219/2000 Sb</w:t>
      </w:r>
      <w:r w:rsidR="003B72BD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., o majetku České republiky a jejím vystupování v právních vztazích, ve znění pozdějších předpis</w:t>
      </w:r>
      <w:r w:rsidR="001137D2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ů (dále jen „zákon č. 219/2000</w:t>
      </w:r>
      <w:r w:rsidR="00B44F6D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1137D2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Sb.“) </w:t>
      </w:r>
      <w:r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příslušný hospodařit </w:t>
      </w:r>
      <w:r w:rsidR="00BC6B18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 tímto majetkem státu:</w:t>
      </w:r>
      <w:r w:rsidR="00B92E13" w:rsidRPr="00AD0B14">
        <w:rPr>
          <w:rFonts w:asciiTheme="minorHAnsi" w:eastAsiaTheme="minorHAnsi" w:hAnsiTheme="minorHAnsi" w:cstheme="minorHAnsi"/>
          <w:b/>
          <w:bCs/>
          <w:color w:val="212529"/>
          <w:shd w:val="clear" w:color="auto" w:fill="FFFFFF"/>
          <w:lang w:eastAsia="en-US"/>
        </w:rPr>
        <w:t xml:space="preserve"> </w:t>
      </w:r>
      <w:r w:rsidR="00E7487D" w:rsidRPr="00AD0B14">
        <w:rPr>
          <w:rFonts w:ascii="Calibri" w:hAnsi="Calibri" w:cs="Calibri"/>
          <w:color w:val="000000"/>
        </w:rPr>
        <w:t>VOLKSWAGEN</w:t>
      </w:r>
      <w:r w:rsidR="005B4AED">
        <w:rPr>
          <w:rFonts w:ascii="Calibri" w:hAnsi="Calibri" w:cs="Calibri"/>
          <w:color w:val="000000"/>
        </w:rPr>
        <w:t xml:space="preserve"> AG</w:t>
      </w:r>
      <w:r w:rsidR="00E7487D" w:rsidRPr="00AD0B14">
        <w:rPr>
          <w:rFonts w:ascii="Calibri" w:hAnsi="Calibri" w:cs="Calibri"/>
          <w:color w:val="000000"/>
        </w:rPr>
        <w:t xml:space="preserve"> </w:t>
      </w:r>
      <w:proofErr w:type="spellStart"/>
      <w:r w:rsidR="00E7487D" w:rsidRPr="00AD0B14">
        <w:rPr>
          <w:rFonts w:ascii="Calibri" w:hAnsi="Calibri" w:cs="Calibri"/>
          <w:color w:val="000000"/>
        </w:rPr>
        <w:t>Crafter</w:t>
      </w:r>
      <w:proofErr w:type="spellEnd"/>
      <w:r w:rsidR="00E7487D" w:rsidRPr="00AD0B14">
        <w:rPr>
          <w:rFonts w:ascii="Calibri" w:hAnsi="Calibri" w:cs="Calibri"/>
          <w:color w:val="000000"/>
        </w:rPr>
        <w:t xml:space="preserve"> </w:t>
      </w:r>
      <w:r w:rsidR="00D569DF">
        <w:rPr>
          <w:rFonts w:ascii="Calibri" w:hAnsi="Calibri" w:cs="Calibri"/>
          <w:color w:val="000000"/>
        </w:rPr>
        <w:t>XXXXXXXXX</w:t>
      </w:r>
      <w:r w:rsidR="00B92E13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, viz příloha č. 1 – kopie Technického průkazu č. </w:t>
      </w:r>
      <w:r w:rsidR="00D569DF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XXXXXXX</w:t>
      </w:r>
      <w:r w:rsidR="002F0EDE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B92E13" w:rsidRPr="00AD0B1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(dále jen „věc“).</w:t>
      </w:r>
    </w:p>
    <w:p w14:paraId="0DAC4F18" w14:textId="0B0DE09C" w:rsidR="000A56D4" w:rsidRPr="00EE0824" w:rsidRDefault="000A56D4" w:rsidP="000A56D4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Vlastnické právo České republiky a příslušnost předávajícího hospodařit s věcí vznikla na základě </w:t>
      </w:r>
      <w:r w:rsidR="00667260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Kupní s</w:t>
      </w:r>
      <w:r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mlouvy </w:t>
      </w:r>
      <w:r w:rsidR="00A80AEC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„</w:t>
      </w:r>
      <w:r w:rsidR="00757D8F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Nákup vozidel kategorie N1 s úpravou na mobilní úřadovny</w:t>
      </w:r>
      <w:r w:rsidR="00A80AEC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“</w:t>
      </w:r>
      <w:r w:rsidR="005B4AED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naše č. 11/2008</w:t>
      </w:r>
      <w:r w:rsidR="00D569DF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CA60E8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ze </w:t>
      </w:r>
      <w:r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dne </w:t>
      </w:r>
      <w:r w:rsidR="00147FF1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2</w:t>
      </w:r>
      <w:r w:rsidR="00EE0824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2</w:t>
      </w:r>
      <w:r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  <w:r w:rsidR="00EE0824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05</w:t>
      </w:r>
      <w:r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.20</w:t>
      </w:r>
      <w:r w:rsidR="00EE0824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08</w:t>
      </w:r>
      <w:r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mezi </w:t>
      </w:r>
      <w:r w:rsidR="00EE0824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AUTO JAROV, s. r. o. </w:t>
      </w:r>
      <w:r w:rsidR="00667260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a Centrem služeb pro silniční dopravu</w:t>
      </w:r>
      <w:r w:rsidR="00667260" w:rsidRPr="00EE082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</w:p>
    <w:p w14:paraId="000D58D3" w14:textId="7A73121A" w:rsidR="005C3FF5" w:rsidRPr="00032B06" w:rsidRDefault="00500149" w:rsidP="0061619F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Předmětem t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éto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smlouvy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je</w:t>
      </w:r>
      <w:r w:rsidR="005C3FF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bezúplatný převod </w:t>
      </w:r>
      <w:r w:rsidR="0024366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vlastnického práva k věci</w:t>
      </w:r>
      <w:r w:rsidR="005C3FF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z</w:t>
      </w:r>
      <w:r w:rsidR="00D73C4C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5C3FF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předávajícího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5C3FF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na</w:t>
      </w:r>
      <w:r w:rsidR="009C440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5C3FF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přejímajícího</w:t>
      </w:r>
      <w:r w:rsidR="00B44F6D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ve veřejném zájmu v souladu s</w:t>
      </w:r>
      <w:r w:rsidR="0024366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§ 22 odst. 3</w:t>
      </w:r>
      <w:r w:rsidR="00B44F6D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bookmarkStart w:id="0" w:name="_Hlk112400060"/>
      <w:r w:rsidR="00B44F6D" w:rsidRPr="006C37F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zákon</w:t>
      </w:r>
      <w:r w:rsidR="0024366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a</w:t>
      </w:r>
      <w:r w:rsidR="00B44F6D" w:rsidRPr="006C37F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č. 219/2000</w:t>
      </w:r>
      <w:r w:rsidR="00B44F6D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B44F6D" w:rsidRPr="006C37F4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Sb</w:t>
      </w:r>
      <w:r w:rsidR="00B44F6D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  <w:bookmarkEnd w:id="0"/>
    </w:p>
    <w:p w14:paraId="5C7F0D0D" w14:textId="7CC7B787" w:rsidR="00743BF5" w:rsidRPr="00032B06" w:rsidRDefault="005C3FF5" w:rsidP="0061619F">
      <w:pPr>
        <w:pStyle w:val="Nadpis1"/>
        <w:numPr>
          <w:ilvl w:val="0"/>
          <w:numId w:val="14"/>
        </w:numPr>
        <w:suppressAutoHyphens/>
        <w:overflowPunct w:val="0"/>
        <w:autoSpaceDE w:val="0"/>
        <w:spacing w:before="120" w:after="60"/>
        <w:jc w:val="left"/>
        <w:textAlignment w:val="baseline"/>
        <w:rPr>
          <w:rFonts w:asciiTheme="minorHAnsi" w:hAnsiTheme="minorHAnsi" w:cstheme="minorHAnsi"/>
          <w:sz w:val="20"/>
          <w:szCs w:val="20"/>
        </w:rPr>
      </w:pPr>
      <w:r w:rsidRPr="00032B06">
        <w:rPr>
          <w:rFonts w:asciiTheme="minorHAnsi" w:hAnsiTheme="minorHAnsi" w:cstheme="minorHAnsi"/>
          <w:sz w:val="20"/>
          <w:szCs w:val="20"/>
        </w:rPr>
        <w:t xml:space="preserve">Převod </w:t>
      </w:r>
      <w:r w:rsidR="00CE3A32">
        <w:rPr>
          <w:rFonts w:asciiTheme="minorHAnsi" w:hAnsiTheme="minorHAnsi" w:cstheme="minorHAnsi"/>
          <w:sz w:val="20"/>
          <w:szCs w:val="20"/>
        </w:rPr>
        <w:t>vlastnického práva k věci</w:t>
      </w:r>
    </w:p>
    <w:p w14:paraId="0DD3B3F5" w14:textId="4C1F5805" w:rsidR="00781F50" w:rsidRDefault="00C5683E" w:rsidP="0061619F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Pro předávajícího je 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věc</w:t>
      </w:r>
      <w:r w:rsidR="00BF586A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uveden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á v</w:t>
      </w:r>
      <w:r w:rsidR="009732D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článku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9732D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2 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odst. 2.1. </w:t>
      </w:r>
      <w:r w:rsidR="005D1F37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této 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smlouvy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trvale nepotřebn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á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ve smyslu</w:t>
      </w:r>
      <w:r w:rsidR="001C6B46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§ 14 odst. 7 zákona</w:t>
      </w:r>
      <w:r w:rsidR="00BF586A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1C6B46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č.</w:t>
      </w:r>
      <w:r w:rsidR="00D94328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1C6B46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219/2000</w:t>
      </w:r>
      <w:r w:rsidR="00CD45CF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1C6B46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Sb.</w:t>
      </w:r>
      <w:r w:rsidR="00781F50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1C6B46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O trvalé </w:t>
      </w:r>
      <w:r w:rsidR="001C6B46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nepotřebnosti</w:t>
      </w:r>
      <w:r w:rsidR="0045166F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CD45CF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této věci</w:t>
      </w:r>
      <w:r w:rsidR="001C6B46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bylo písemně rozhodnuto Příkazem ředitele </w:t>
      </w:r>
      <w:r w:rsidR="00066659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k vyhlášení trvalé nepotřebnosti majetku a způsobu jeho likvidace </w:t>
      </w:r>
      <w:r w:rsidR="001C6B46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číslo </w:t>
      </w:r>
      <w:r w:rsidR="00414389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P/2024/</w:t>
      </w:r>
      <w:r w:rsidR="0041796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10</w:t>
      </w:r>
      <w:r w:rsidR="00414389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/</w:t>
      </w:r>
      <w:r w:rsidR="005B4AED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0</w:t>
      </w:r>
      <w:r w:rsidR="0041796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6</w:t>
      </w:r>
      <w:r w:rsidR="00414389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dne </w:t>
      </w:r>
      <w:r w:rsidR="0041796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22.10.</w:t>
      </w:r>
      <w:r w:rsidR="009207F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414389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2024, č.j. CSPSD/1</w:t>
      </w:r>
      <w:r w:rsidR="007F5192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30</w:t>
      </w:r>
      <w:r w:rsidR="00414389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/</w:t>
      </w:r>
      <w:r w:rsidR="0041796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10233</w:t>
      </w:r>
      <w:r w:rsidR="00414389" w:rsidRPr="007F519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/2024.</w:t>
      </w:r>
    </w:p>
    <w:p w14:paraId="0AE9F3A2" w14:textId="1684B6A8" w:rsidR="00D871A0" w:rsidRPr="00377643" w:rsidRDefault="007D1C18" w:rsidP="00D871A0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 byla dle § 19c odst. 1 zákona č. 219/2000 Sb. přednostně nabídnuta ostatním organizačním složkám </w:t>
      </w:r>
      <w:r w:rsidR="0061033B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státu </w:t>
      </w:r>
      <w:r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a státním organizacím prostřednictvím internetových stránek Úřadu pro zastupování státu ve věcech majetkových. O</w:t>
      </w:r>
      <w:r w:rsidR="006C2B7A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věc</w:t>
      </w:r>
      <w:r w:rsidR="006C2B7A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neprojevila přednostní zájem žádná organizační složka státu ve smyslu § 19c odst. 3 zákona č. 219/2000 Sb.</w:t>
      </w:r>
      <w:r w:rsidR="00AC3581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, přičemž naložení s věcí ve prospěch právnické či fyzické osoby rovněž nebrání ani veřejný zájem.</w:t>
      </w:r>
      <w:r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D871A0" w:rsidRPr="0037764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O věc projevil zájem přejímající svou žádostí ze dne </w:t>
      </w:r>
      <w:r w:rsidR="00D25E0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01</w:t>
      </w:r>
      <w:r w:rsidR="00D871A0" w:rsidRPr="0037764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  <w:r w:rsidR="00D25E0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11</w:t>
      </w:r>
      <w:r w:rsidR="00D871A0" w:rsidRPr="0037764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.2024, kde zároveň potvrdil veřejný </w:t>
      </w:r>
      <w:r w:rsidR="00441732" w:rsidRPr="0037764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zájem</w:t>
      </w:r>
      <w:r w:rsidR="00441732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– vozidlo</w:t>
      </w:r>
      <w:r w:rsidR="007B779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bude využíváno </w:t>
      </w:r>
      <w:r w:rsidR="00EC2A87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pro </w:t>
      </w:r>
      <w:r w:rsidR="006E36C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preventivní výchovu činností a také bude využíváno ve spolupráci IZS. </w:t>
      </w:r>
    </w:p>
    <w:p w14:paraId="32ED1A28" w14:textId="33C4413D" w:rsidR="00F67BA6" w:rsidRPr="00B14463" w:rsidRDefault="00781F50" w:rsidP="00555091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Předávající tímto v souladu s příslušnými ustanoveními zákona č. 219/2000 Sb.,</w:t>
      </w:r>
      <w:r w:rsidR="000D7F06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a vyhlášky Ministerstva</w:t>
      </w:r>
      <w:r w:rsidR="004C194D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0D7F06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financí č.</w:t>
      </w:r>
      <w:r w:rsidR="009732D5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0D7F06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62/2001 Sb., o hospodaření organizačních složek státu a státních organizací s majetkem státu,</w:t>
      </w:r>
      <w:r w:rsidR="00D17A31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ve znění pozdějších předp</w:t>
      </w:r>
      <w:r w:rsidR="001F73F5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i</w:t>
      </w:r>
      <w:r w:rsidR="00D17A31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sů</w:t>
      </w:r>
      <w:r w:rsidR="001C6B46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D17A31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(dále jen „vyhl</w:t>
      </w:r>
      <w:r w:rsidR="00CD45CF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áška č.</w:t>
      </w:r>
      <w:r w:rsidR="00D17A31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62/2001 Sb.“), bezúplatně</w:t>
      </w:r>
      <w:r w:rsidR="00AC30AF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převádí na přejímajícího </w:t>
      </w:r>
      <w:r w:rsidR="007D1C18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vlastnické právo k věci</w:t>
      </w:r>
      <w:r w:rsidR="009732D5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AC30AF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sp</w:t>
      </w:r>
      <w:r w:rsidR="001F73F5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e</w:t>
      </w:r>
      <w:r w:rsidR="00AC30AF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cifikovan</w:t>
      </w:r>
      <w:r w:rsidR="007D1C18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é</w:t>
      </w:r>
      <w:r w:rsidR="00AC30AF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v čl. 2. </w:t>
      </w:r>
      <w:r w:rsidR="00B17D5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odst. 1 </w:t>
      </w:r>
      <w:r w:rsidR="00AC30AF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t</w:t>
      </w:r>
      <w:r w:rsidR="009732D5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éto</w:t>
      </w:r>
      <w:r w:rsidR="00AC30AF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9732D5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smlouvy</w:t>
      </w:r>
      <w:r w:rsidR="00AC30AF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se všemi právy a povinnostmi a se všemi jeho součást</w:t>
      </w:r>
      <w:r w:rsidR="001F73F5" w:rsidRPr="00D871A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mi a příslušenstvím</w:t>
      </w:r>
      <w:r w:rsidR="0055509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a p</w:t>
      </w:r>
      <w:r w:rsidR="00F67BA6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řejímající </w:t>
      </w:r>
      <w:r w:rsidR="00D70B8D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shora </w:t>
      </w:r>
      <w:r w:rsidR="00F67BA6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uveden</w:t>
      </w:r>
      <w:r w:rsidR="009732D5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ou věc</w:t>
      </w:r>
      <w:r w:rsidR="00F67BA6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v rozsahu uvedeném </w:t>
      </w:r>
      <w:r w:rsidR="00D70B8D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 článku 2 odst. 2.1. této smlouvy</w:t>
      </w:r>
      <w:r w:rsidR="00F67BA6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přejímá do své</w:t>
      </w:r>
      <w:r w:rsidR="007D1C18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ho vlastnictví</w:t>
      </w:r>
      <w:r w:rsidR="00F67BA6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</w:p>
    <w:p w14:paraId="084B6349" w14:textId="4AE0F393" w:rsidR="003A0BDE" w:rsidRPr="00032B06" w:rsidRDefault="001B1314" w:rsidP="0061619F">
      <w:pPr>
        <w:pStyle w:val="Odstavecseseznamem"/>
        <w:keepNext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Předávající prohlašuje</w:t>
      </w:r>
      <w:r w:rsidR="003A0BDE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:</w:t>
      </w:r>
    </w:p>
    <w:p w14:paraId="1CAC4D42" w14:textId="51AB0295" w:rsidR="003A0BDE" w:rsidRPr="00032B06" w:rsidRDefault="00E80025" w:rsidP="0061619F">
      <w:pPr>
        <w:pStyle w:val="Odstavecseseznamem"/>
        <w:widowControl w:val="0"/>
        <w:numPr>
          <w:ilvl w:val="0"/>
          <w:numId w:val="20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ž</w:t>
      </w:r>
      <w:r w:rsidR="003A0BDE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e seznámil přejímajícího s technickým stavem předmětné </w:t>
      </w:r>
      <w:r w:rsidR="009732D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věci </w:t>
      </w:r>
      <w:r w:rsidR="003A0BDE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a že tento stav umožňuje je</w:t>
      </w:r>
      <w:r w:rsidR="009732D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jí</w:t>
      </w:r>
      <w:r w:rsidR="003A0BDE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řádné užívání;</w:t>
      </w:r>
    </w:p>
    <w:p w14:paraId="5403863C" w14:textId="0C29B4FF" w:rsidR="006832D4" w:rsidRPr="00032B06" w:rsidRDefault="00E80025" w:rsidP="0061619F">
      <w:pPr>
        <w:pStyle w:val="Odstavecseseznamem"/>
        <w:widowControl w:val="0"/>
        <w:numPr>
          <w:ilvl w:val="0"/>
          <w:numId w:val="20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ž</w:t>
      </w:r>
      <w:r w:rsidR="006832D4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e na předávané </w:t>
      </w:r>
      <w:r w:rsidR="009732D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věci </w:t>
      </w:r>
      <w:r w:rsidR="006832D4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neváznou pohledávky třetích osob ani jiné právní povinnosti vůči třetím osobám.</w:t>
      </w:r>
    </w:p>
    <w:p w14:paraId="21496FF5" w14:textId="6E51856C" w:rsidR="00340A64" w:rsidRPr="00032B06" w:rsidRDefault="00340A64" w:rsidP="0061619F">
      <w:pPr>
        <w:numPr>
          <w:ilvl w:val="1"/>
          <w:numId w:val="14"/>
        </w:numPr>
        <w:spacing w:after="60"/>
        <w:ind w:left="567" w:right="-2" w:hanging="567"/>
        <w:jc w:val="both"/>
        <w:rPr>
          <w:rFonts w:asciiTheme="minorHAnsi" w:eastAsiaTheme="minorHAnsi" w:hAnsiTheme="minorHAnsi" w:cstheme="minorHAnsi"/>
          <w:color w:val="212529"/>
          <w:sz w:val="20"/>
          <w:szCs w:val="20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z w:val="20"/>
          <w:szCs w:val="20"/>
          <w:shd w:val="clear" w:color="auto" w:fill="FFFFFF"/>
          <w:lang w:eastAsia="en-US"/>
        </w:rPr>
        <w:t>Přejímající prohlašuje:</w:t>
      </w:r>
    </w:p>
    <w:p w14:paraId="487872CD" w14:textId="4ABD1DA4" w:rsidR="00340A64" w:rsidRPr="004C29B0" w:rsidRDefault="00E80025" w:rsidP="0061619F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4C29B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lastRenderedPageBreak/>
        <w:t>ž</w:t>
      </w:r>
      <w:r w:rsidR="00AF4F18" w:rsidRPr="004C29B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e má </w:t>
      </w:r>
      <w:r w:rsidR="007D591B" w:rsidRPr="004C29B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veřejný zájem na nabytí a užívání věci tvrzený v žádosti o převod majetku ze dne </w:t>
      </w:r>
      <w:r w:rsidR="005B4AED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0</w:t>
      </w:r>
      <w:r w:rsidR="009B67BB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1.11.2024</w:t>
      </w:r>
    </w:p>
    <w:p w14:paraId="0B8FE82B" w14:textId="770650B0" w:rsidR="000037B8" w:rsidRPr="00FC7460" w:rsidRDefault="00E80025" w:rsidP="0061619F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FC746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ž</w:t>
      </w:r>
      <w:r w:rsidR="00CB5B32" w:rsidRPr="00FC746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e </w:t>
      </w:r>
      <w:r w:rsidR="009732D5" w:rsidRPr="00FC746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 </w:t>
      </w:r>
      <w:r w:rsidR="00CB5B32" w:rsidRPr="00FC746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potřebuje k zabezpečení výkonu své působnosti a činnosti </w:t>
      </w:r>
      <w:r w:rsidR="00602C4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spolku </w:t>
      </w:r>
      <w:r w:rsidR="00CB5B32" w:rsidRPr="00FC746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 souladu s</w:t>
      </w:r>
      <w:r w:rsidR="007E6A79" w:rsidRPr="00FC746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e závaznými právními předpisy</w:t>
      </w:r>
      <w:r w:rsidR="000037B8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; </w:t>
      </w:r>
    </w:p>
    <w:p w14:paraId="361895BD" w14:textId="34CB1D46" w:rsidR="000037B8" w:rsidRPr="00032B06" w:rsidRDefault="00AB2ACF" w:rsidP="0061619F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že </w:t>
      </w:r>
      <w:r w:rsidR="00E80025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b</w:t>
      </w:r>
      <w:r w:rsidR="000037B8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ude předmětn</w:t>
      </w:r>
      <w:r w:rsidR="009732D5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ou</w:t>
      </w:r>
      <w:r w:rsidR="000037B8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9732D5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 </w:t>
      </w:r>
      <w:r w:rsidR="000037B8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užívat výhradně za účelem</w:t>
      </w:r>
      <w:r w:rsidR="00C7265A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pokrytí nutných potřeb</w:t>
      </w:r>
      <w:r w:rsidR="00561C7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A44E8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spolku,</w:t>
      </w:r>
      <w:r w:rsidR="00C7265A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a že je mu znám </w:t>
      </w:r>
      <w:r w:rsidR="009732D5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její </w:t>
      </w:r>
      <w:r w:rsidR="00C7265A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současný technický stav;</w:t>
      </w:r>
    </w:p>
    <w:p w14:paraId="3A1587F0" w14:textId="45C37F4B" w:rsidR="00C7265A" w:rsidRPr="00032B06" w:rsidRDefault="00E80025" w:rsidP="0061619F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ž</w:t>
      </w:r>
      <w:r w:rsidR="00C7265A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e si </w:t>
      </w:r>
      <w:r w:rsidR="009732D5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 </w:t>
      </w:r>
      <w:r w:rsidR="00C7265A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před podpisem </w:t>
      </w:r>
      <w:r w:rsidR="005F6511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této smlouvy</w:t>
      </w:r>
      <w:r w:rsidR="00E74173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prohlédl a seznámil se pečlivě s </w:t>
      </w:r>
      <w:r w:rsidR="005F6511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jejím </w:t>
      </w:r>
      <w:r w:rsidR="00E74173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stavem a </w:t>
      </w:r>
      <w:r w:rsidR="009732D5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 </w:t>
      </w:r>
      <w:r w:rsidR="00E74173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 tomto stavu od</w:t>
      </w:r>
      <w:r w:rsidR="00D70B8D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E74173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předávajícího bez výhrad přejímá do své</w:t>
      </w:r>
      <w:r w:rsidR="007E6A79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ho vlastnictví</w:t>
      </w:r>
      <w:r w:rsidR="00E74173" w:rsidRPr="006B7F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</w:p>
    <w:p w14:paraId="72D45D1C" w14:textId="42AE71B3" w:rsidR="00AD0A1E" w:rsidRPr="00032B06" w:rsidRDefault="00E80025" w:rsidP="0061619F">
      <w:pPr>
        <w:pStyle w:val="Nadpis1"/>
        <w:keepNext w:val="0"/>
        <w:numPr>
          <w:ilvl w:val="0"/>
          <w:numId w:val="14"/>
        </w:numPr>
        <w:suppressAutoHyphens/>
        <w:overflowPunct w:val="0"/>
        <w:autoSpaceDE w:val="0"/>
        <w:spacing w:before="120" w:after="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2B06">
        <w:rPr>
          <w:rFonts w:asciiTheme="minorHAnsi" w:hAnsiTheme="minorHAnsi" w:cstheme="minorHAnsi"/>
          <w:sz w:val="20"/>
          <w:szCs w:val="20"/>
        </w:rPr>
        <w:t xml:space="preserve">Hodnota </w:t>
      </w:r>
      <w:r w:rsidR="009732D5" w:rsidRPr="00032B06">
        <w:rPr>
          <w:rFonts w:asciiTheme="minorHAnsi" w:hAnsiTheme="minorHAnsi" w:cstheme="minorHAnsi"/>
          <w:sz w:val="20"/>
          <w:szCs w:val="20"/>
        </w:rPr>
        <w:t>věci</w:t>
      </w:r>
    </w:p>
    <w:p w14:paraId="792981A7" w14:textId="41A38AD4" w:rsidR="00AD0A1E" w:rsidRPr="00610B4C" w:rsidRDefault="00AD0A1E" w:rsidP="00AB2ACF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610B4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Celková hodnota </w:t>
      </w:r>
      <w:r w:rsidR="009732D5" w:rsidRPr="00610B4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věci </w:t>
      </w:r>
      <w:r w:rsidRPr="00610B4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činí</w:t>
      </w:r>
      <w:r w:rsidR="001B40A7" w:rsidRPr="00610B4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561C7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1</w:t>
      </w:r>
      <w:r w:rsidR="00DD35DB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561C7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4</w:t>
      </w:r>
      <w:r w:rsidR="00DD35DB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87 146</w:t>
      </w:r>
      <w:r w:rsidR="00610B4C" w:rsidRPr="00610B4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AB2ACF" w:rsidRPr="00610B4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Kč včetně DPH </w:t>
      </w:r>
      <w:r w:rsidR="00DC52E3" w:rsidRPr="00610B4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</w:t>
      </w:r>
      <w:r w:rsidR="00DC52E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884DB4" w:rsidRPr="00610B4C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pořizovacích cenách.</w:t>
      </w:r>
      <w:r w:rsidR="00DD35DB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Zůstatková cena činí 0 Kč. </w:t>
      </w:r>
    </w:p>
    <w:p w14:paraId="3D142A2C" w14:textId="02B59B8D" w:rsidR="002673D9" w:rsidRPr="00032B06" w:rsidRDefault="000336AD" w:rsidP="0061619F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Předávající a přejímající se dohodli</w:t>
      </w:r>
      <w:r w:rsidR="00F34172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, že za předávan</w:t>
      </w:r>
      <w:r w:rsidR="009732D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ou</w:t>
      </w:r>
      <w:r w:rsidR="00F34172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9732D5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věc</w:t>
      </w:r>
      <w:r w:rsidR="00F34172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přejímající neposkytne předávajícímu žádné peněžité plnění ani jiné plnění, a to v návaznosti na</w:t>
      </w:r>
      <w:r w:rsidR="00AC358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veřejný zájem dle</w:t>
      </w:r>
      <w:r w:rsidR="00F34172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AC358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§ 22 odst. 3 </w:t>
      </w:r>
      <w:r w:rsidR="00AC3581" w:rsidRPr="00AC358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zákona č. 219/2000 Sb</w:t>
      </w:r>
      <w:r w:rsidR="00AC358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  <w:r w:rsidR="00F34172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</w:p>
    <w:p w14:paraId="29B25EA9" w14:textId="21630251" w:rsidR="00936F9F" w:rsidRPr="00032B06" w:rsidRDefault="00A33141" w:rsidP="0061619F">
      <w:pPr>
        <w:pStyle w:val="Nadpis1"/>
        <w:keepNext w:val="0"/>
        <w:numPr>
          <w:ilvl w:val="0"/>
          <w:numId w:val="14"/>
        </w:numPr>
        <w:suppressAutoHyphens/>
        <w:overflowPunct w:val="0"/>
        <w:autoSpaceDE w:val="0"/>
        <w:spacing w:before="120" w:after="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2B06">
        <w:rPr>
          <w:rFonts w:asciiTheme="minorHAnsi" w:hAnsiTheme="minorHAnsi" w:cstheme="minorHAnsi"/>
          <w:sz w:val="20"/>
          <w:szCs w:val="20"/>
        </w:rPr>
        <w:t xml:space="preserve">Registr vozidel a předání </w:t>
      </w:r>
      <w:r w:rsidR="008E5D3C" w:rsidRPr="00032B06">
        <w:rPr>
          <w:rFonts w:asciiTheme="minorHAnsi" w:hAnsiTheme="minorHAnsi" w:cstheme="minorHAnsi"/>
          <w:sz w:val="20"/>
          <w:szCs w:val="20"/>
        </w:rPr>
        <w:t>věci</w:t>
      </w:r>
    </w:p>
    <w:p w14:paraId="2391582E" w14:textId="60E2C9E3" w:rsidR="0044036D" w:rsidRPr="008B4979" w:rsidRDefault="0044036D" w:rsidP="0061619F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Předávající se zavazuje fyzicky předat </w:t>
      </w:r>
      <w:r w:rsidR="008E5D3C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 </w:t>
      </w:r>
      <w:r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přejímajícímu do 30 (slovy: třiceti) dnů od podpisu </w:t>
      </w:r>
      <w:r w:rsidR="005F6511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této smlouvy</w:t>
      </w:r>
      <w:r w:rsidR="00D442BC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a přejímající je povinen </w:t>
      </w:r>
      <w:r w:rsidR="00D442BC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 </w:t>
      </w:r>
      <w:r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 této lhůtě od předávajícího převzít.</w:t>
      </w:r>
    </w:p>
    <w:p w14:paraId="7A76472D" w14:textId="13EAF80F" w:rsidR="00A80EF1" w:rsidRDefault="0044036D" w:rsidP="00A80EF1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Fyzické předání </w:t>
      </w:r>
      <w:r w:rsidR="00D442BC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věci </w:t>
      </w:r>
      <w:r w:rsidR="00727F15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bude provedeno na základě předávacího protokolu</w:t>
      </w:r>
      <w:r w:rsidR="007B728F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. </w:t>
      </w:r>
      <w:r w:rsidR="00790C85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Předávací protokol </w:t>
      </w:r>
      <w:r w:rsidR="000149AB" w:rsidRPr="008B497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bude podepsaný oběma </w:t>
      </w:r>
      <w:r w:rsidR="000149AB" w:rsidRPr="00A363D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stranami</w:t>
      </w:r>
      <w:r w:rsidR="00790C85" w:rsidRPr="00A363D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nebo jimi pověřen</w:t>
      </w:r>
      <w:r w:rsidR="000149AB" w:rsidRPr="00A363D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ými</w:t>
      </w:r>
      <w:r w:rsidR="00790C85" w:rsidRPr="00A363D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zástupci.</w:t>
      </w:r>
    </w:p>
    <w:p w14:paraId="05C91D1D" w14:textId="4E74DCDF" w:rsidR="00907B20" w:rsidRPr="00B14463" w:rsidRDefault="00907B20" w:rsidP="00A80EF1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Smluvní strany se dohodly, že přejímající provede pře</w:t>
      </w:r>
      <w:r w:rsidR="00C852F4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pis </w:t>
      </w:r>
      <w:r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vozidla na příslušném registru vozidel na základě plné moci udělené předávajícím, a to do </w:t>
      </w:r>
      <w:r w:rsidR="00D46975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nejpozději do </w:t>
      </w:r>
      <w:r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10 </w:t>
      </w:r>
      <w:r w:rsidR="00A363D6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(slovy: deseti) </w:t>
      </w:r>
      <w:r w:rsidR="00D46975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kalendářních </w:t>
      </w:r>
      <w:r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dn</w:t>
      </w:r>
      <w:r w:rsidR="00D46975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ů</w:t>
      </w:r>
      <w:r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od </w:t>
      </w:r>
      <w:r w:rsidR="007354CB" w:rsidRPr="00B14463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fyzického předání věci. </w:t>
      </w:r>
    </w:p>
    <w:p w14:paraId="56502FCB" w14:textId="32431F76" w:rsidR="00E23156" w:rsidRPr="00E168DE" w:rsidRDefault="001C189B" w:rsidP="0061619F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</w:t>
      </w:r>
      <w:r w:rsidR="00243C13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jímající</w:t>
      </w:r>
      <w:r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se zavazuje uhradit veškeré </w:t>
      </w:r>
      <w:r w:rsidR="00FC7237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potřebné </w:t>
      </w:r>
      <w:r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náklady</w:t>
      </w:r>
      <w:r w:rsidR="00FC7237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, které vzniknou v souvislosti s evidenční kontrolou a přepisem 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vozidla v</w:t>
      </w:r>
      <w:r w:rsidR="00FC7237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registru vozidel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 Dále</w:t>
      </w:r>
      <w:r w:rsidR="00D455DF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EF2957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přejímající</w:t>
      </w:r>
      <w:r w:rsidR="00D455DF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předem 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a </w:t>
      </w:r>
      <w:r w:rsidR="00EF2957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na vlastní náklady 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zajistí </w:t>
      </w:r>
      <w:r w:rsidR="002401B6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povinné ručení převáděné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ho</w:t>
      </w:r>
      <w:r w:rsidR="002401B6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vozidl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a</w:t>
      </w:r>
      <w:r w:rsidR="00D455DF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, platné ode dn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e</w:t>
      </w:r>
      <w:r w:rsidR="00D455DF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přepisu vozidla 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 </w:t>
      </w:r>
      <w:r w:rsidR="00D455DF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registru vozidel</w:t>
      </w:r>
      <w:r w:rsidR="00087ED6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  <w:r w:rsidR="00A15B48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Předávající se zavazuje k úhradě případných dalších nedoplatků za období</w:t>
      </w:r>
      <w:r w:rsidR="00D442BC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A15B48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do</w:t>
      </w:r>
      <w:r w:rsidR="00D70B8D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 </w:t>
      </w:r>
      <w:r w:rsidR="00A15B48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fyzického předání </w:t>
      </w:r>
      <w:r w:rsidR="005F6511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věci </w:t>
      </w:r>
      <w:r w:rsidR="00A15B48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přejímajícímu.</w:t>
      </w:r>
      <w:r w:rsidR="006409AE" w:rsidRPr="00E168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</w:p>
    <w:p w14:paraId="4216DD11" w14:textId="5257A95F" w:rsidR="00657429" w:rsidRPr="00B3160F" w:rsidRDefault="00D27D1A" w:rsidP="0061619F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Místem předání věci je </w:t>
      </w:r>
      <w:r w:rsidR="0070219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adresa</w:t>
      </w:r>
      <w:r w:rsidR="001F104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:</w:t>
      </w:r>
      <w:r w:rsidR="00D70B8D" w:rsidRPr="00B3160F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F258FD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K Židovskému hřbitovu, Pardubice. </w:t>
      </w:r>
    </w:p>
    <w:p w14:paraId="06541E9D" w14:textId="77777777" w:rsidR="00936F9F" w:rsidRPr="00032B06" w:rsidRDefault="00936F9F" w:rsidP="0061619F">
      <w:pPr>
        <w:pStyle w:val="Nadpis1"/>
        <w:keepNext w:val="0"/>
        <w:numPr>
          <w:ilvl w:val="0"/>
          <w:numId w:val="14"/>
        </w:numPr>
        <w:suppressAutoHyphens/>
        <w:overflowPunct w:val="0"/>
        <w:autoSpaceDE w:val="0"/>
        <w:spacing w:before="120" w:after="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2B06">
        <w:rPr>
          <w:rFonts w:asciiTheme="minorHAnsi" w:hAnsiTheme="minorHAnsi" w:cstheme="minorHAnsi"/>
          <w:sz w:val="20"/>
          <w:szCs w:val="20"/>
        </w:rPr>
        <w:t>Závěrečná ustanovení</w:t>
      </w:r>
    </w:p>
    <w:p w14:paraId="64272DFF" w14:textId="1C3D85B6" w:rsidR="00AD0A1E" w:rsidRPr="00032B06" w:rsidRDefault="009C47D2" w:rsidP="0061619F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Jakékoliv změny či doplňky t</w:t>
      </w:r>
      <w:r w:rsidR="00D442BC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éto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D442BC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smlouvy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lze učinit pouze formou písemných, číslovaných a oběma stranami podepsaných dodatků</w:t>
      </w:r>
      <w:r w:rsidR="00D442BC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</w:p>
    <w:p w14:paraId="61710951" w14:textId="77777777" w:rsidR="00493016" w:rsidRPr="001F5025" w:rsidRDefault="0093606F" w:rsidP="00493016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Tato smlouva podléhá povinnosti uveřejnění v registru smluv podle zákona č. 340/2015 Sb., o zvláštních podmínkách účinnosti některých smluv, uveřejňování těchto smluv a o registru smluv (zákon o registru smluv), ve znění pozdějších předpisů. Z důvodu bezúplatného převodu věci nebude v registru smluv uvedena cena/hodnota předávané věci. Zveřejnění zajistí předávající do 30 dnů od podpisu této smlouvy oběma stranami.</w:t>
      </w:r>
    </w:p>
    <w:p w14:paraId="4D0909C6" w14:textId="2C54361C" w:rsidR="00493016" w:rsidRPr="001F5025" w:rsidRDefault="00493016" w:rsidP="00493016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Tato smlouva </w:t>
      </w:r>
      <w:r w:rsidR="001F104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je </w:t>
      </w:r>
      <w:r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podepsána elektronickými podpisy v souladu se zákonem č. 297/2016 Sb., o službách vytvářejících důvěru pro elektronické transakce, ve znění pozdějších předpisů. Každá smluvní strana </w:t>
      </w:r>
      <w:r w:rsidR="006A3FB3"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má </w:t>
      </w:r>
      <w:r w:rsidR="001F5025"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k dispozici</w:t>
      </w:r>
      <w:r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elektronický originál.</w:t>
      </w:r>
    </w:p>
    <w:p w14:paraId="176B600F" w14:textId="613792F1" w:rsidR="009935DB" w:rsidRPr="001F5025" w:rsidRDefault="00F75992" w:rsidP="0061619F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Tato smlouva </w:t>
      </w:r>
      <w:r w:rsidR="00494175"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bude sloužit k převodu </w:t>
      </w:r>
      <w:r w:rsidR="00A34978"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věci </w:t>
      </w:r>
      <w:r w:rsidR="001F1049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na </w:t>
      </w:r>
      <w:r w:rsidR="00494175"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příslušném registru vozidel.</w:t>
      </w:r>
      <w:r w:rsidR="00AD0A1E" w:rsidRPr="001F502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</w:p>
    <w:p w14:paraId="62106194" w14:textId="34930B51" w:rsidR="009935DB" w:rsidRPr="002F0EDE" w:rsidRDefault="009935DB" w:rsidP="0061619F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Obě </w:t>
      </w:r>
      <w:r w:rsidR="00AD734A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smluvní 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strany prohlašují, že si </w:t>
      </w:r>
      <w:r w:rsidR="00A34978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smlouvu 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</w:t>
      </w:r>
      <w:r w:rsidR="00CB7CF1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e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četly a souhlasí s </w:t>
      </w:r>
      <w:r w:rsidR="00A34978"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jejím </w:t>
      </w:r>
      <w:r w:rsidRPr="00032B06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obsahem, jenž je projevem jejich svobodné vůle, </w:t>
      </w:r>
      <w:r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že byl</w:t>
      </w:r>
      <w:r w:rsidR="00A34978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a</w:t>
      </w:r>
      <w:r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A34978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smlouva </w:t>
      </w:r>
      <w:r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sepsán</w:t>
      </w:r>
      <w:r w:rsidR="00A34978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a</w:t>
      </w:r>
      <w:r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určitě, vážně a srozumitelně, což stvrzují svými podpisy.</w:t>
      </w:r>
    </w:p>
    <w:p w14:paraId="1BB1EA82" w14:textId="145A051F" w:rsidR="00256934" w:rsidRPr="002F0EDE" w:rsidRDefault="009935DB" w:rsidP="0061619F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Nedílnou součástí </w:t>
      </w:r>
      <w:r w:rsidR="005F6511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této smlouvy</w:t>
      </w:r>
      <w:r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je pří</w:t>
      </w:r>
      <w:r w:rsidR="00CB7CF1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loha č. 1</w:t>
      </w:r>
      <w:r w:rsidR="00841342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D27D1A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–</w:t>
      </w:r>
      <w:r w:rsidR="00841342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D27D1A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Kopie t</w:t>
      </w:r>
      <w:r w:rsidR="00CB7CF1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echnick</w:t>
      </w:r>
      <w:r w:rsidR="00D27D1A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ého</w:t>
      </w:r>
      <w:r w:rsidR="00CB7CF1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průkaz</w:t>
      </w:r>
      <w:r w:rsidR="00D27D1A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u</w:t>
      </w:r>
      <w:r w:rsidR="00CB7CF1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č</w:t>
      </w:r>
      <w:r w:rsidR="002F0EDE" w:rsidRPr="002F0EDE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. </w:t>
      </w:r>
      <w:r w:rsidR="00D569DF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XX.</w:t>
      </w:r>
    </w:p>
    <w:p w14:paraId="7EB9328B" w14:textId="54759D39" w:rsidR="00303709" w:rsidRPr="00032B06" w:rsidRDefault="00576872" w:rsidP="00B14463">
      <w:pPr>
        <w:spacing w:before="24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>V Praze dne</w:t>
      </w:r>
      <w:r w:rsidR="00E30841"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>:</w:t>
      </w:r>
      <w:r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303709"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D70B8D"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D70B8D"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D70B8D"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BA598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BA598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>V</w:t>
      </w:r>
      <w:r w:rsidR="00A44E8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 Praze </w:t>
      </w:r>
      <w:r w:rsidR="00303709"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>dne</w:t>
      </w:r>
      <w:r w:rsidR="00E30841" w:rsidRPr="00E30841">
        <w:rPr>
          <w:rFonts w:asciiTheme="minorHAnsi" w:eastAsiaTheme="minorHAnsi" w:hAnsiTheme="minorHAnsi" w:cstheme="minorHAnsi"/>
          <w:sz w:val="20"/>
          <w:szCs w:val="20"/>
          <w:lang w:eastAsia="en-US"/>
        </w:rPr>
        <w:t>:</w:t>
      </w:r>
      <w:r w:rsidR="0004041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6EF35629" w14:textId="5527CA78" w:rsidR="00576872" w:rsidRPr="00032B06" w:rsidRDefault="00576872" w:rsidP="00B14463">
      <w:pPr>
        <w:tabs>
          <w:tab w:val="left" w:pos="4678"/>
        </w:tabs>
        <w:spacing w:before="36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</w:t>
      </w:r>
      <w:r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303709"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303709"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</w:t>
      </w:r>
    </w:p>
    <w:p w14:paraId="083D4461" w14:textId="1E487BDE" w:rsidR="00576872" w:rsidRPr="00032B06" w:rsidRDefault="00576872" w:rsidP="0061619F">
      <w:pPr>
        <w:tabs>
          <w:tab w:val="left" w:pos="4678"/>
        </w:tabs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Za </w:t>
      </w:r>
      <w:r w:rsidR="00CF48AA">
        <w:rPr>
          <w:rFonts w:asciiTheme="minorHAnsi" w:eastAsiaTheme="minorHAnsi" w:hAnsiTheme="minorHAnsi" w:cstheme="minorHAnsi"/>
          <w:sz w:val="20"/>
          <w:szCs w:val="20"/>
          <w:lang w:eastAsia="en-US"/>
        </w:rPr>
        <w:t>předávajícího</w:t>
      </w:r>
      <w:r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303709"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303709"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047B8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Za </w:t>
      </w:r>
      <w:r w:rsidR="00CF48AA" w:rsidRPr="00047B81">
        <w:rPr>
          <w:rFonts w:asciiTheme="minorHAnsi" w:eastAsiaTheme="minorHAnsi" w:hAnsiTheme="minorHAnsi" w:cstheme="minorHAnsi"/>
          <w:sz w:val="20"/>
          <w:szCs w:val="20"/>
          <w:lang w:eastAsia="en-US"/>
        </w:rPr>
        <w:t>přejímajícího</w:t>
      </w:r>
    </w:p>
    <w:p w14:paraId="4CFA2AD0" w14:textId="4921CF29" w:rsidR="00FE3323" w:rsidRDefault="00EB4149" w:rsidP="0061619F">
      <w:pPr>
        <w:tabs>
          <w:tab w:val="left" w:pos="4678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JUDr. Lenka Ptáčková Melicharová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MBA, </w:t>
      </w:r>
      <w:r w:rsidRPr="009C4402">
        <w:rPr>
          <w:rFonts w:asciiTheme="minorHAnsi" w:eastAsiaTheme="minorHAnsi" w:hAnsiTheme="minorHAnsi" w:cstheme="minorHAnsi"/>
          <w:sz w:val="20"/>
          <w:szCs w:val="20"/>
          <w:lang w:eastAsia="en-US"/>
        </w:rPr>
        <w:t>ředitelka</w:t>
      </w:r>
      <w:r w:rsidR="00576872"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303709"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303709" w:rsidRPr="00032B06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047B81">
        <w:rPr>
          <w:rFonts w:asciiTheme="minorHAnsi" w:eastAsiaTheme="minorHAnsi" w:hAnsiTheme="minorHAnsi" w:cstheme="minorHAnsi"/>
          <w:sz w:val="20"/>
          <w:szCs w:val="20"/>
          <w:lang w:eastAsia="en-US"/>
        </w:rPr>
        <w:t>Jakub Zamrazil, předseda spolku</w:t>
      </w:r>
    </w:p>
    <w:p w14:paraId="535EB325" w14:textId="77777777" w:rsidR="00B95CBF" w:rsidRDefault="00B95CBF" w:rsidP="0061619F">
      <w:pPr>
        <w:tabs>
          <w:tab w:val="left" w:pos="4678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75FE22D" w14:textId="799F6787" w:rsidR="00D27D1A" w:rsidRDefault="00CF48AA" w:rsidP="00D27D1A">
      <w:pPr>
        <w:tabs>
          <w:tab w:val="left" w:pos="4678"/>
        </w:tabs>
        <w:jc w:val="center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B14463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(podepsáno elektronicky)</w:t>
      </w:r>
    </w:p>
    <w:p w14:paraId="0317639A" w14:textId="1D403ED9" w:rsidR="005E093C" w:rsidRPr="00F44C40" w:rsidRDefault="005E093C" w:rsidP="00F44C40">
      <w:pPr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</w:p>
    <w:sectPr w:rsidR="005E093C" w:rsidRPr="00F44C40" w:rsidSect="006B7F11">
      <w:headerReference w:type="default" r:id="rId12"/>
      <w:footerReference w:type="default" r:id="rId13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B2B90" w14:textId="77777777" w:rsidR="000E791C" w:rsidRDefault="000E791C">
      <w:r>
        <w:separator/>
      </w:r>
    </w:p>
  </w:endnote>
  <w:endnote w:type="continuationSeparator" w:id="0">
    <w:p w14:paraId="4DA7ECB9" w14:textId="77777777" w:rsidR="000E791C" w:rsidRDefault="000E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75193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DE976F2" w14:textId="1EF77AFA" w:rsidR="00B572E8" w:rsidRPr="0061619F" w:rsidRDefault="006B7F11" w:rsidP="006B7F11">
        <w:pPr>
          <w:pStyle w:val="Zpat"/>
          <w:spacing w:before="120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61619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1619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1619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1619F">
          <w:rPr>
            <w:rFonts w:asciiTheme="minorHAnsi" w:hAnsiTheme="minorHAnsi" w:cstheme="minorHAnsi"/>
            <w:sz w:val="20"/>
            <w:szCs w:val="20"/>
          </w:rPr>
          <w:t>2</w:t>
        </w:r>
        <w:r w:rsidRPr="0061619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74F0C" w14:textId="77777777" w:rsidR="000E791C" w:rsidRDefault="000E791C">
      <w:r>
        <w:separator/>
      </w:r>
    </w:p>
  </w:footnote>
  <w:footnote w:type="continuationSeparator" w:id="0">
    <w:p w14:paraId="7FBD83E2" w14:textId="77777777" w:rsidR="000E791C" w:rsidRDefault="000E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C528" w14:textId="39B21F0F" w:rsidR="00FF666E" w:rsidRPr="006106DE" w:rsidRDefault="00FF666E" w:rsidP="00FF666E">
    <w:pPr>
      <w:pStyle w:val="Zhlav"/>
      <w:tabs>
        <w:tab w:val="clear" w:pos="9072"/>
        <w:tab w:val="left" w:pos="2430"/>
        <w:tab w:val="right" w:pos="9070"/>
      </w:tabs>
      <w:jc w:val="right"/>
      <w:rPr>
        <w:rFonts w:asciiTheme="minorHAnsi" w:hAnsiTheme="minorHAnsi" w:cstheme="minorHAnsi"/>
        <w:bCs/>
        <w:color w:val="000000" w:themeColor="text1"/>
        <w:sz w:val="20"/>
        <w:szCs w:val="20"/>
      </w:rPr>
    </w:pPr>
    <w:r w:rsidRPr="006106DE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688167F3" wp14:editId="477DBF13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682750" cy="52578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6DE">
      <w:rPr>
        <w:rFonts w:asciiTheme="minorHAnsi" w:hAnsiTheme="minorHAnsi" w:cstheme="minorHAnsi"/>
        <w:bCs/>
        <w:sz w:val="20"/>
        <w:szCs w:val="20"/>
      </w:rPr>
      <w:t xml:space="preserve">Číslo smlouvy: </w:t>
    </w:r>
    <w:r w:rsidRPr="006106DE">
      <w:rPr>
        <w:rFonts w:asciiTheme="minorHAnsi" w:hAnsiTheme="minorHAnsi" w:cstheme="minorHAnsi"/>
        <w:bCs/>
        <w:color w:val="000000" w:themeColor="text1"/>
        <w:sz w:val="20"/>
        <w:szCs w:val="20"/>
      </w:rPr>
      <w:t>CSPSD</w:t>
    </w:r>
    <w:r w:rsidR="007C3354">
      <w:rPr>
        <w:rFonts w:asciiTheme="minorHAnsi" w:hAnsiTheme="minorHAnsi" w:cstheme="minorHAnsi"/>
        <w:bCs/>
        <w:color w:val="000000" w:themeColor="text1"/>
        <w:sz w:val="20"/>
        <w:szCs w:val="20"/>
      </w:rPr>
      <w:t>/</w:t>
    </w:r>
    <w:r w:rsidR="00453645">
      <w:rPr>
        <w:rFonts w:asciiTheme="minorHAnsi" w:hAnsiTheme="minorHAnsi" w:cstheme="minorHAnsi"/>
        <w:bCs/>
        <w:color w:val="000000" w:themeColor="text1"/>
        <w:sz w:val="20"/>
        <w:szCs w:val="20"/>
      </w:rPr>
      <w:t>144</w:t>
    </w:r>
    <w:r w:rsidRPr="006106DE">
      <w:rPr>
        <w:rFonts w:asciiTheme="minorHAnsi" w:hAnsiTheme="minorHAnsi" w:cstheme="minorHAnsi"/>
        <w:bCs/>
        <w:color w:val="000000" w:themeColor="text1"/>
        <w:sz w:val="20"/>
        <w:szCs w:val="20"/>
      </w:rPr>
      <w:t>/202</w:t>
    </w:r>
    <w:r w:rsidR="00DF092F">
      <w:rPr>
        <w:rFonts w:asciiTheme="minorHAnsi" w:hAnsiTheme="minorHAnsi" w:cstheme="minorHAnsi"/>
        <w:bCs/>
        <w:color w:val="000000" w:themeColor="text1"/>
        <w:sz w:val="20"/>
        <w:szCs w:val="20"/>
      </w:rPr>
      <w:t>4</w:t>
    </w:r>
  </w:p>
  <w:p w14:paraId="494B4ACD" w14:textId="459E72E2" w:rsidR="00FF666E" w:rsidRPr="006106DE" w:rsidRDefault="00FF666E" w:rsidP="006B7F11">
    <w:pPr>
      <w:pStyle w:val="Zhlav"/>
      <w:spacing w:after="120"/>
      <w:jc w:val="right"/>
      <w:rPr>
        <w:rFonts w:asciiTheme="minorHAnsi" w:hAnsiTheme="minorHAnsi" w:cstheme="minorHAnsi"/>
        <w:bCs/>
        <w:sz w:val="20"/>
        <w:szCs w:val="20"/>
      </w:rPr>
    </w:pPr>
    <w:r w:rsidRPr="006106DE">
      <w:rPr>
        <w:rFonts w:asciiTheme="minorHAnsi" w:hAnsiTheme="minorHAnsi" w:cstheme="minorHAnsi"/>
        <w:bCs/>
        <w:sz w:val="20"/>
        <w:szCs w:val="20"/>
      </w:rPr>
      <w:t>Výtisk</w:t>
    </w:r>
    <w:r w:rsidR="007C3354">
      <w:rPr>
        <w:rFonts w:asciiTheme="minorHAnsi" w:hAnsiTheme="minorHAnsi" w:cstheme="minorHAnsi"/>
        <w:bCs/>
        <w:sz w:val="20"/>
        <w:szCs w:val="20"/>
      </w:rPr>
      <w:t>: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763E"/>
    <w:multiLevelType w:val="hybridMultilevel"/>
    <w:tmpl w:val="81C86120"/>
    <w:lvl w:ilvl="0" w:tplc="8FDEE40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36C4"/>
    <w:multiLevelType w:val="hybridMultilevel"/>
    <w:tmpl w:val="2A847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025F4"/>
    <w:multiLevelType w:val="hybridMultilevel"/>
    <w:tmpl w:val="F1365D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C06BB"/>
    <w:multiLevelType w:val="hybridMultilevel"/>
    <w:tmpl w:val="CF26685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A3763"/>
    <w:multiLevelType w:val="hybridMultilevel"/>
    <w:tmpl w:val="6D886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B6D5E"/>
    <w:multiLevelType w:val="hybridMultilevel"/>
    <w:tmpl w:val="98C09424"/>
    <w:lvl w:ilvl="0" w:tplc="343EA2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0E50"/>
    <w:multiLevelType w:val="hybridMultilevel"/>
    <w:tmpl w:val="875E8454"/>
    <w:lvl w:ilvl="0" w:tplc="69404C10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6E5F"/>
    <w:multiLevelType w:val="hybridMultilevel"/>
    <w:tmpl w:val="568A6C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E88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5225B"/>
    <w:multiLevelType w:val="multilevel"/>
    <w:tmpl w:val="52CCE6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050A7"/>
    <w:multiLevelType w:val="hybridMultilevel"/>
    <w:tmpl w:val="5810F7A2"/>
    <w:lvl w:ilvl="0" w:tplc="C6C296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11DC"/>
    <w:multiLevelType w:val="hybridMultilevel"/>
    <w:tmpl w:val="923C7E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08589A"/>
    <w:multiLevelType w:val="multilevel"/>
    <w:tmpl w:val="8AFED9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FC45E8"/>
    <w:multiLevelType w:val="hybridMultilevel"/>
    <w:tmpl w:val="212628A0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2096605"/>
    <w:multiLevelType w:val="hybridMultilevel"/>
    <w:tmpl w:val="212628A0"/>
    <w:lvl w:ilvl="0" w:tplc="F12830F8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5EB81116"/>
    <w:multiLevelType w:val="hybridMultilevel"/>
    <w:tmpl w:val="3EA4ACD6"/>
    <w:lvl w:ilvl="0" w:tplc="FE6C247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155B2C"/>
    <w:multiLevelType w:val="hybridMultilevel"/>
    <w:tmpl w:val="FB16FE50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412B7"/>
    <w:multiLevelType w:val="hybridMultilevel"/>
    <w:tmpl w:val="480092D2"/>
    <w:lvl w:ilvl="0" w:tplc="1610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508E4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6E54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B7412B"/>
    <w:multiLevelType w:val="hybridMultilevel"/>
    <w:tmpl w:val="1CF41832"/>
    <w:lvl w:ilvl="0" w:tplc="8FD2DDAE">
      <w:start w:val="3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673B1B37"/>
    <w:multiLevelType w:val="hybridMultilevel"/>
    <w:tmpl w:val="DB0C12E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694158"/>
    <w:multiLevelType w:val="hybridMultilevel"/>
    <w:tmpl w:val="AF26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703A1"/>
    <w:multiLevelType w:val="hybridMultilevel"/>
    <w:tmpl w:val="726AB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A2AD5"/>
    <w:multiLevelType w:val="hybridMultilevel"/>
    <w:tmpl w:val="02946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4FC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17286"/>
    <w:multiLevelType w:val="hybridMultilevel"/>
    <w:tmpl w:val="380209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42530"/>
    <w:multiLevelType w:val="hybridMultilevel"/>
    <w:tmpl w:val="FD7C49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27339C"/>
    <w:multiLevelType w:val="hybridMultilevel"/>
    <w:tmpl w:val="0C6833F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036415">
    <w:abstractNumId w:val="23"/>
  </w:num>
  <w:num w:numId="2" w16cid:durableId="2115396389">
    <w:abstractNumId w:val="16"/>
  </w:num>
  <w:num w:numId="3" w16cid:durableId="725564323">
    <w:abstractNumId w:val="22"/>
  </w:num>
  <w:num w:numId="4" w16cid:durableId="889879652">
    <w:abstractNumId w:val="4"/>
  </w:num>
  <w:num w:numId="5" w16cid:durableId="382948284">
    <w:abstractNumId w:val="7"/>
  </w:num>
  <w:num w:numId="6" w16cid:durableId="235672783">
    <w:abstractNumId w:val="2"/>
  </w:num>
  <w:num w:numId="7" w16cid:durableId="816150089">
    <w:abstractNumId w:val="19"/>
  </w:num>
  <w:num w:numId="8" w16cid:durableId="1143084244">
    <w:abstractNumId w:val="25"/>
  </w:num>
  <w:num w:numId="9" w16cid:durableId="928659661">
    <w:abstractNumId w:val="3"/>
  </w:num>
  <w:num w:numId="10" w16cid:durableId="153568626">
    <w:abstractNumId w:val="1"/>
  </w:num>
  <w:num w:numId="11" w16cid:durableId="1570185914">
    <w:abstractNumId w:val="24"/>
  </w:num>
  <w:num w:numId="12" w16cid:durableId="501317067">
    <w:abstractNumId w:val="21"/>
  </w:num>
  <w:num w:numId="13" w16cid:durableId="1146705693">
    <w:abstractNumId w:val="20"/>
  </w:num>
  <w:num w:numId="14" w16cid:durableId="864556288">
    <w:abstractNumId w:val="11"/>
  </w:num>
  <w:num w:numId="15" w16cid:durableId="230389465">
    <w:abstractNumId w:val="8"/>
  </w:num>
  <w:num w:numId="16" w16cid:durableId="62066938">
    <w:abstractNumId w:val="6"/>
  </w:num>
  <w:num w:numId="17" w16cid:durableId="1678385303">
    <w:abstractNumId w:val="10"/>
  </w:num>
  <w:num w:numId="18" w16cid:durableId="1912278336">
    <w:abstractNumId w:val="9"/>
  </w:num>
  <w:num w:numId="19" w16cid:durableId="1393233884">
    <w:abstractNumId w:val="18"/>
  </w:num>
  <w:num w:numId="20" w16cid:durableId="1687050766">
    <w:abstractNumId w:val="13"/>
  </w:num>
  <w:num w:numId="21" w16cid:durableId="721515194">
    <w:abstractNumId w:val="0"/>
  </w:num>
  <w:num w:numId="22" w16cid:durableId="1455714324">
    <w:abstractNumId w:val="14"/>
  </w:num>
  <w:num w:numId="23" w16cid:durableId="596913203">
    <w:abstractNumId w:val="5"/>
  </w:num>
  <w:num w:numId="24" w16cid:durableId="1919250342">
    <w:abstractNumId w:val="12"/>
  </w:num>
  <w:num w:numId="25" w16cid:durableId="1785467110">
    <w:abstractNumId w:val="15"/>
  </w:num>
  <w:num w:numId="26" w16cid:durableId="21437705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2C"/>
    <w:rsid w:val="000037B8"/>
    <w:rsid w:val="00013D8F"/>
    <w:rsid w:val="000149AB"/>
    <w:rsid w:val="00022F2F"/>
    <w:rsid w:val="00032B06"/>
    <w:rsid w:val="000336AD"/>
    <w:rsid w:val="0004041B"/>
    <w:rsid w:val="00040AE4"/>
    <w:rsid w:val="00044C4E"/>
    <w:rsid w:val="00045BEB"/>
    <w:rsid w:val="00047866"/>
    <w:rsid w:val="00047B81"/>
    <w:rsid w:val="00054389"/>
    <w:rsid w:val="00055469"/>
    <w:rsid w:val="00066659"/>
    <w:rsid w:val="00070E6E"/>
    <w:rsid w:val="000762A5"/>
    <w:rsid w:val="000818B1"/>
    <w:rsid w:val="00083D39"/>
    <w:rsid w:val="00086390"/>
    <w:rsid w:val="00087ED6"/>
    <w:rsid w:val="00096F8C"/>
    <w:rsid w:val="000A2E6A"/>
    <w:rsid w:val="000A56D4"/>
    <w:rsid w:val="000A6E60"/>
    <w:rsid w:val="000B2902"/>
    <w:rsid w:val="000B2D31"/>
    <w:rsid w:val="000B340A"/>
    <w:rsid w:val="000B53D8"/>
    <w:rsid w:val="000C699C"/>
    <w:rsid w:val="000D1693"/>
    <w:rsid w:val="000D1B94"/>
    <w:rsid w:val="000D7F06"/>
    <w:rsid w:val="000E791C"/>
    <w:rsid w:val="000F03D6"/>
    <w:rsid w:val="000F2FE1"/>
    <w:rsid w:val="00112197"/>
    <w:rsid w:val="001137D2"/>
    <w:rsid w:val="00116515"/>
    <w:rsid w:val="00123A20"/>
    <w:rsid w:val="00134D8B"/>
    <w:rsid w:val="00137CCE"/>
    <w:rsid w:val="001436A8"/>
    <w:rsid w:val="00147FF1"/>
    <w:rsid w:val="0016439C"/>
    <w:rsid w:val="0017235F"/>
    <w:rsid w:val="001756E9"/>
    <w:rsid w:val="00175997"/>
    <w:rsid w:val="0017643D"/>
    <w:rsid w:val="001A539B"/>
    <w:rsid w:val="001B0E61"/>
    <w:rsid w:val="001B121D"/>
    <w:rsid w:val="001B1314"/>
    <w:rsid w:val="001B355A"/>
    <w:rsid w:val="001B40A7"/>
    <w:rsid w:val="001C189B"/>
    <w:rsid w:val="001C3A7A"/>
    <w:rsid w:val="001C6B46"/>
    <w:rsid w:val="001D5D35"/>
    <w:rsid w:val="001E1137"/>
    <w:rsid w:val="001F1049"/>
    <w:rsid w:val="001F35A8"/>
    <w:rsid w:val="001F3C9A"/>
    <w:rsid w:val="001F5025"/>
    <w:rsid w:val="001F73F5"/>
    <w:rsid w:val="00201DCF"/>
    <w:rsid w:val="002061E9"/>
    <w:rsid w:val="002065D1"/>
    <w:rsid w:val="00207884"/>
    <w:rsid w:val="00207CB8"/>
    <w:rsid w:val="00215736"/>
    <w:rsid w:val="00215F70"/>
    <w:rsid w:val="00220B41"/>
    <w:rsid w:val="002229C6"/>
    <w:rsid w:val="0022363A"/>
    <w:rsid w:val="00227040"/>
    <w:rsid w:val="002358AB"/>
    <w:rsid w:val="002363E7"/>
    <w:rsid w:val="002401B6"/>
    <w:rsid w:val="00240CE6"/>
    <w:rsid w:val="00243214"/>
    <w:rsid w:val="0024366C"/>
    <w:rsid w:val="00243C13"/>
    <w:rsid w:val="00254F86"/>
    <w:rsid w:val="00256934"/>
    <w:rsid w:val="0026617E"/>
    <w:rsid w:val="002673D9"/>
    <w:rsid w:val="00267CC6"/>
    <w:rsid w:val="00273D39"/>
    <w:rsid w:val="002759DE"/>
    <w:rsid w:val="00291F31"/>
    <w:rsid w:val="002A12C2"/>
    <w:rsid w:val="002A4793"/>
    <w:rsid w:val="002A50C9"/>
    <w:rsid w:val="002B00D1"/>
    <w:rsid w:val="002D2EB6"/>
    <w:rsid w:val="002D7D05"/>
    <w:rsid w:val="002E2579"/>
    <w:rsid w:val="002F0A15"/>
    <w:rsid w:val="002F0EDE"/>
    <w:rsid w:val="002F5B7B"/>
    <w:rsid w:val="00303709"/>
    <w:rsid w:val="003054CE"/>
    <w:rsid w:val="0030632E"/>
    <w:rsid w:val="00310B23"/>
    <w:rsid w:val="00310FF9"/>
    <w:rsid w:val="00312DB3"/>
    <w:rsid w:val="00312EB0"/>
    <w:rsid w:val="00316C9F"/>
    <w:rsid w:val="003172E6"/>
    <w:rsid w:val="00340295"/>
    <w:rsid w:val="00340A64"/>
    <w:rsid w:val="003412B2"/>
    <w:rsid w:val="00365BEC"/>
    <w:rsid w:val="003707A8"/>
    <w:rsid w:val="00375FAE"/>
    <w:rsid w:val="00377BD4"/>
    <w:rsid w:val="003843EE"/>
    <w:rsid w:val="003866B5"/>
    <w:rsid w:val="00387DBC"/>
    <w:rsid w:val="0039587A"/>
    <w:rsid w:val="00395FBE"/>
    <w:rsid w:val="003A0307"/>
    <w:rsid w:val="003A0BDE"/>
    <w:rsid w:val="003B68B2"/>
    <w:rsid w:val="003B72BD"/>
    <w:rsid w:val="003D1A61"/>
    <w:rsid w:val="003D1B41"/>
    <w:rsid w:val="003D22AF"/>
    <w:rsid w:val="003F0C8B"/>
    <w:rsid w:val="003F3430"/>
    <w:rsid w:val="003F47B4"/>
    <w:rsid w:val="003F5232"/>
    <w:rsid w:val="003F71D0"/>
    <w:rsid w:val="003F7A92"/>
    <w:rsid w:val="0040115D"/>
    <w:rsid w:val="00414389"/>
    <w:rsid w:val="00417965"/>
    <w:rsid w:val="00432562"/>
    <w:rsid w:val="0044036D"/>
    <w:rsid w:val="00440BED"/>
    <w:rsid w:val="00441732"/>
    <w:rsid w:val="004420C1"/>
    <w:rsid w:val="0044524D"/>
    <w:rsid w:val="00450ECD"/>
    <w:rsid w:val="0045166F"/>
    <w:rsid w:val="00453645"/>
    <w:rsid w:val="00453681"/>
    <w:rsid w:val="0046456C"/>
    <w:rsid w:val="00491476"/>
    <w:rsid w:val="00493016"/>
    <w:rsid w:val="00494175"/>
    <w:rsid w:val="00494ED6"/>
    <w:rsid w:val="00496FF2"/>
    <w:rsid w:val="004A0FC4"/>
    <w:rsid w:val="004A3603"/>
    <w:rsid w:val="004B091B"/>
    <w:rsid w:val="004B2BAA"/>
    <w:rsid w:val="004C194D"/>
    <w:rsid w:val="004C29B0"/>
    <w:rsid w:val="004D297E"/>
    <w:rsid w:val="004D3F97"/>
    <w:rsid w:val="004E261C"/>
    <w:rsid w:val="00500149"/>
    <w:rsid w:val="00503117"/>
    <w:rsid w:val="00506D23"/>
    <w:rsid w:val="005106B3"/>
    <w:rsid w:val="00512818"/>
    <w:rsid w:val="0054242A"/>
    <w:rsid w:val="00545860"/>
    <w:rsid w:val="005469AD"/>
    <w:rsid w:val="00550F40"/>
    <w:rsid w:val="00555091"/>
    <w:rsid w:val="005553C6"/>
    <w:rsid w:val="00557433"/>
    <w:rsid w:val="00561C73"/>
    <w:rsid w:val="005632D7"/>
    <w:rsid w:val="00571A92"/>
    <w:rsid w:val="0057596D"/>
    <w:rsid w:val="00576872"/>
    <w:rsid w:val="00576D9E"/>
    <w:rsid w:val="0058620B"/>
    <w:rsid w:val="00587C69"/>
    <w:rsid w:val="00591294"/>
    <w:rsid w:val="00594087"/>
    <w:rsid w:val="0059408A"/>
    <w:rsid w:val="00596BBB"/>
    <w:rsid w:val="005A6E51"/>
    <w:rsid w:val="005B40C7"/>
    <w:rsid w:val="005B4AED"/>
    <w:rsid w:val="005B5616"/>
    <w:rsid w:val="005C2A4D"/>
    <w:rsid w:val="005C3FF5"/>
    <w:rsid w:val="005C4525"/>
    <w:rsid w:val="005C4FB7"/>
    <w:rsid w:val="005C6119"/>
    <w:rsid w:val="005D1F37"/>
    <w:rsid w:val="005D3C09"/>
    <w:rsid w:val="005D6729"/>
    <w:rsid w:val="005E093C"/>
    <w:rsid w:val="005E53DA"/>
    <w:rsid w:val="005E5C3B"/>
    <w:rsid w:val="005F6511"/>
    <w:rsid w:val="00601AE0"/>
    <w:rsid w:val="00602C40"/>
    <w:rsid w:val="006074F6"/>
    <w:rsid w:val="00607C3A"/>
    <w:rsid w:val="0061033B"/>
    <w:rsid w:val="006106DE"/>
    <w:rsid w:val="00610B4C"/>
    <w:rsid w:val="0061619F"/>
    <w:rsid w:val="00617E03"/>
    <w:rsid w:val="00633437"/>
    <w:rsid w:val="00633D84"/>
    <w:rsid w:val="006351DF"/>
    <w:rsid w:val="0064008F"/>
    <w:rsid w:val="006409AE"/>
    <w:rsid w:val="00643672"/>
    <w:rsid w:val="0064679D"/>
    <w:rsid w:val="00647742"/>
    <w:rsid w:val="0065346E"/>
    <w:rsid w:val="00657429"/>
    <w:rsid w:val="00666649"/>
    <w:rsid w:val="00667260"/>
    <w:rsid w:val="006700D8"/>
    <w:rsid w:val="0067089F"/>
    <w:rsid w:val="00672CA8"/>
    <w:rsid w:val="00682B00"/>
    <w:rsid w:val="006832D4"/>
    <w:rsid w:val="00685514"/>
    <w:rsid w:val="00691B5A"/>
    <w:rsid w:val="006949FF"/>
    <w:rsid w:val="006A019C"/>
    <w:rsid w:val="006A3FB3"/>
    <w:rsid w:val="006B7F11"/>
    <w:rsid w:val="006C2B7A"/>
    <w:rsid w:val="006C2CB8"/>
    <w:rsid w:val="006C37F4"/>
    <w:rsid w:val="006C57A5"/>
    <w:rsid w:val="006D4EC5"/>
    <w:rsid w:val="006D720A"/>
    <w:rsid w:val="006E36C1"/>
    <w:rsid w:val="006E70DD"/>
    <w:rsid w:val="006F10C5"/>
    <w:rsid w:val="00702198"/>
    <w:rsid w:val="00702826"/>
    <w:rsid w:val="00702CCF"/>
    <w:rsid w:val="00711978"/>
    <w:rsid w:val="00715CCF"/>
    <w:rsid w:val="00721CE0"/>
    <w:rsid w:val="00727F15"/>
    <w:rsid w:val="00730435"/>
    <w:rsid w:val="0073148D"/>
    <w:rsid w:val="007354CB"/>
    <w:rsid w:val="0073794B"/>
    <w:rsid w:val="007437D2"/>
    <w:rsid w:val="00743BF5"/>
    <w:rsid w:val="007450D1"/>
    <w:rsid w:val="007450E4"/>
    <w:rsid w:val="00746009"/>
    <w:rsid w:val="007475AA"/>
    <w:rsid w:val="0075381F"/>
    <w:rsid w:val="007572BC"/>
    <w:rsid w:val="00757D8F"/>
    <w:rsid w:val="0076174B"/>
    <w:rsid w:val="00762902"/>
    <w:rsid w:val="00762E49"/>
    <w:rsid w:val="00764873"/>
    <w:rsid w:val="007811B9"/>
    <w:rsid w:val="00781F50"/>
    <w:rsid w:val="00782662"/>
    <w:rsid w:val="00790C85"/>
    <w:rsid w:val="00792E79"/>
    <w:rsid w:val="00793198"/>
    <w:rsid w:val="00793C42"/>
    <w:rsid w:val="0079402D"/>
    <w:rsid w:val="007A127C"/>
    <w:rsid w:val="007B461A"/>
    <w:rsid w:val="007B728F"/>
    <w:rsid w:val="007B779E"/>
    <w:rsid w:val="007C3354"/>
    <w:rsid w:val="007D1C18"/>
    <w:rsid w:val="007D591B"/>
    <w:rsid w:val="007E6A79"/>
    <w:rsid w:val="007F5192"/>
    <w:rsid w:val="007F58BE"/>
    <w:rsid w:val="00804305"/>
    <w:rsid w:val="008053F0"/>
    <w:rsid w:val="008223E8"/>
    <w:rsid w:val="00825169"/>
    <w:rsid w:val="00830869"/>
    <w:rsid w:val="008325AB"/>
    <w:rsid w:val="00835CC7"/>
    <w:rsid w:val="00840916"/>
    <w:rsid w:val="00841342"/>
    <w:rsid w:val="008454CE"/>
    <w:rsid w:val="00851ADE"/>
    <w:rsid w:val="00857245"/>
    <w:rsid w:val="00865FB5"/>
    <w:rsid w:val="00870445"/>
    <w:rsid w:val="008771F4"/>
    <w:rsid w:val="008846CC"/>
    <w:rsid w:val="00884DB4"/>
    <w:rsid w:val="00884F02"/>
    <w:rsid w:val="0089083D"/>
    <w:rsid w:val="00891196"/>
    <w:rsid w:val="008B4979"/>
    <w:rsid w:val="008B4A01"/>
    <w:rsid w:val="008C1844"/>
    <w:rsid w:val="008C64E4"/>
    <w:rsid w:val="008C7EFC"/>
    <w:rsid w:val="008D1024"/>
    <w:rsid w:val="008D3D6E"/>
    <w:rsid w:val="008D51DF"/>
    <w:rsid w:val="008E15C2"/>
    <w:rsid w:val="008E5D3C"/>
    <w:rsid w:val="008F0DAA"/>
    <w:rsid w:val="008F6C7F"/>
    <w:rsid w:val="009005F4"/>
    <w:rsid w:val="00907661"/>
    <w:rsid w:val="00907B20"/>
    <w:rsid w:val="00914516"/>
    <w:rsid w:val="009179E1"/>
    <w:rsid w:val="009207F6"/>
    <w:rsid w:val="0092194B"/>
    <w:rsid w:val="0092235F"/>
    <w:rsid w:val="00933E5A"/>
    <w:rsid w:val="0093606F"/>
    <w:rsid w:val="00936F9F"/>
    <w:rsid w:val="009379F7"/>
    <w:rsid w:val="009427CF"/>
    <w:rsid w:val="009435F6"/>
    <w:rsid w:val="00947504"/>
    <w:rsid w:val="009554A8"/>
    <w:rsid w:val="00955695"/>
    <w:rsid w:val="009573ED"/>
    <w:rsid w:val="009669EF"/>
    <w:rsid w:val="00967011"/>
    <w:rsid w:val="009728BC"/>
    <w:rsid w:val="00972F66"/>
    <w:rsid w:val="009732D5"/>
    <w:rsid w:val="0097611C"/>
    <w:rsid w:val="009821DA"/>
    <w:rsid w:val="009843B9"/>
    <w:rsid w:val="009935DB"/>
    <w:rsid w:val="009A4CBB"/>
    <w:rsid w:val="009B67BB"/>
    <w:rsid w:val="009C0431"/>
    <w:rsid w:val="009C163C"/>
    <w:rsid w:val="009C4402"/>
    <w:rsid w:val="009C47D2"/>
    <w:rsid w:val="009D067B"/>
    <w:rsid w:val="009E5027"/>
    <w:rsid w:val="009E5D0E"/>
    <w:rsid w:val="009F1D36"/>
    <w:rsid w:val="009F2FCF"/>
    <w:rsid w:val="009F4873"/>
    <w:rsid w:val="009F69F8"/>
    <w:rsid w:val="00A049ED"/>
    <w:rsid w:val="00A1536D"/>
    <w:rsid w:val="00A15B48"/>
    <w:rsid w:val="00A16ACB"/>
    <w:rsid w:val="00A27EB0"/>
    <w:rsid w:val="00A319A1"/>
    <w:rsid w:val="00A31B61"/>
    <w:rsid w:val="00A32259"/>
    <w:rsid w:val="00A33141"/>
    <w:rsid w:val="00A34978"/>
    <w:rsid w:val="00A35C6D"/>
    <w:rsid w:val="00A363D6"/>
    <w:rsid w:val="00A40555"/>
    <w:rsid w:val="00A44E8E"/>
    <w:rsid w:val="00A5791F"/>
    <w:rsid w:val="00A62BB7"/>
    <w:rsid w:val="00A740B4"/>
    <w:rsid w:val="00A76DBE"/>
    <w:rsid w:val="00A772B5"/>
    <w:rsid w:val="00A80AEC"/>
    <w:rsid w:val="00A80EF1"/>
    <w:rsid w:val="00A81FCC"/>
    <w:rsid w:val="00A86257"/>
    <w:rsid w:val="00A86868"/>
    <w:rsid w:val="00A87C4B"/>
    <w:rsid w:val="00A9011E"/>
    <w:rsid w:val="00A97A49"/>
    <w:rsid w:val="00AA0D29"/>
    <w:rsid w:val="00AA1D8D"/>
    <w:rsid w:val="00AA2523"/>
    <w:rsid w:val="00AA66B7"/>
    <w:rsid w:val="00AA7F7E"/>
    <w:rsid w:val="00AB2ACF"/>
    <w:rsid w:val="00AC2602"/>
    <w:rsid w:val="00AC30AF"/>
    <w:rsid w:val="00AC3581"/>
    <w:rsid w:val="00AD0A1E"/>
    <w:rsid w:val="00AD0B14"/>
    <w:rsid w:val="00AD3523"/>
    <w:rsid w:val="00AD581C"/>
    <w:rsid w:val="00AD734A"/>
    <w:rsid w:val="00AE0720"/>
    <w:rsid w:val="00AF4F18"/>
    <w:rsid w:val="00B13406"/>
    <w:rsid w:val="00B14463"/>
    <w:rsid w:val="00B17D55"/>
    <w:rsid w:val="00B2261E"/>
    <w:rsid w:val="00B2726E"/>
    <w:rsid w:val="00B3160F"/>
    <w:rsid w:val="00B32ABB"/>
    <w:rsid w:val="00B34D87"/>
    <w:rsid w:val="00B436F9"/>
    <w:rsid w:val="00B44E92"/>
    <w:rsid w:val="00B44F6D"/>
    <w:rsid w:val="00B474F8"/>
    <w:rsid w:val="00B52C48"/>
    <w:rsid w:val="00B572E8"/>
    <w:rsid w:val="00B57F5A"/>
    <w:rsid w:val="00B64812"/>
    <w:rsid w:val="00B70C33"/>
    <w:rsid w:val="00B74C23"/>
    <w:rsid w:val="00B75766"/>
    <w:rsid w:val="00B77C13"/>
    <w:rsid w:val="00B83DAF"/>
    <w:rsid w:val="00B84F77"/>
    <w:rsid w:val="00B92D11"/>
    <w:rsid w:val="00B92E13"/>
    <w:rsid w:val="00B95CBF"/>
    <w:rsid w:val="00B95DF4"/>
    <w:rsid w:val="00B960DF"/>
    <w:rsid w:val="00BA5989"/>
    <w:rsid w:val="00BA64F9"/>
    <w:rsid w:val="00BA7DB9"/>
    <w:rsid w:val="00BB0739"/>
    <w:rsid w:val="00BB2F1B"/>
    <w:rsid w:val="00BB6158"/>
    <w:rsid w:val="00BC00D6"/>
    <w:rsid w:val="00BC60DE"/>
    <w:rsid w:val="00BC6B18"/>
    <w:rsid w:val="00BC6CA4"/>
    <w:rsid w:val="00BD1422"/>
    <w:rsid w:val="00BD387C"/>
    <w:rsid w:val="00BD4885"/>
    <w:rsid w:val="00BF586A"/>
    <w:rsid w:val="00BF643C"/>
    <w:rsid w:val="00C02414"/>
    <w:rsid w:val="00C163F4"/>
    <w:rsid w:val="00C20C6E"/>
    <w:rsid w:val="00C230D2"/>
    <w:rsid w:val="00C3301C"/>
    <w:rsid w:val="00C354F2"/>
    <w:rsid w:val="00C37870"/>
    <w:rsid w:val="00C52303"/>
    <w:rsid w:val="00C56636"/>
    <w:rsid w:val="00C5683E"/>
    <w:rsid w:val="00C60FB4"/>
    <w:rsid w:val="00C61514"/>
    <w:rsid w:val="00C64756"/>
    <w:rsid w:val="00C64D97"/>
    <w:rsid w:val="00C7265A"/>
    <w:rsid w:val="00C72D6F"/>
    <w:rsid w:val="00C852F4"/>
    <w:rsid w:val="00C85E2A"/>
    <w:rsid w:val="00C86F00"/>
    <w:rsid w:val="00C87783"/>
    <w:rsid w:val="00C96ECA"/>
    <w:rsid w:val="00CA05DE"/>
    <w:rsid w:val="00CA5C76"/>
    <w:rsid w:val="00CA60E8"/>
    <w:rsid w:val="00CB200B"/>
    <w:rsid w:val="00CB21C0"/>
    <w:rsid w:val="00CB48E5"/>
    <w:rsid w:val="00CB5B32"/>
    <w:rsid w:val="00CB7CF1"/>
    <w:rsid w:val="00CD45CF"/>
    <w:rsid w:val="00CE3A32"/>
    <w:rsid w:val="00CE65AE"/>
    <w:rsid w:val="00CE7337"/>
    <w:rsid w:val="00CF48AA"/>
    <w:rsid w:val="00CF5770"/>
    <w:rsid w:val="00CF5CCF"/>
    <w:rsid w:val="00CF6328"/>
    <w:rsid w:val="00D00E6C"/>
    <w:rsid w:val="00D077A3"/>
    <w:rsid w:val="00D07A64"/>
    <w:rsid w:val="00D16F77"/>
    <w:rsid w:val="00D17A31"/>
    <w:rsid w:val="00D22576"/>
    <w:rsid w:val="00D25E00"/>
    <w:rsid w:val="00D27D1A"/>
    <w:rsid w:val="00D31360"/>
    <w:rsid w:val="00D41E50"/>
    <w:rsid w:val="00D442BC"/>
    <w:rsid w:val="00D455DF"/>
    <w:rsid w:val="00D46975"/>
    <w:rsid w:val="00D474B9"/>
    <w:rsid w:val="00D520E8"/>
    <w:rsid w:val="00D53BC1"/>
    <w:rsid w:val="00D569DF"/>
    <w:rsid w:val="00D61932"/>
    <w:rsid w:val="00D70B8D"/>
    <w:rsid w:val="00D73C4C"/>
    <w:rsid w:val="00D82018"/>
    <w:rsid w:val="00D871A0"/>
    <w:rsid w:val="00D909C3"/>
    <w:rsid w:val="00D93BDF"/>
    <w:rsid w:val="00D94328"/>
    <w:rsid w:val="00D95429"/>
    <w:rsid w:val="00DA3401"/>
    <w:rsid w:val="00DA4A2C"/>
    <w:rsid w:val="00DB4F2C"/>
    <w:rsid w:val="00DB6AA0"/>
    <w:rsid w:val="00DC52E3"/>
    <w:rsid w:val="00DD1584"/>
    <w:rsid w:val="00DD1FFA"/>
    <w:rsid w:val="00DD35DB"/>
    <w:rsid w:val="00DE1DFC"/>
    <w:rsid w:val="00DF092F"/>
    <w:rsid w:val="00DF3DA6"/>
    <w:rsid w:val="00E048B4"/>
    <w:rsid w:val="00E06264"/>
    <w:rsid w:val="00E168DE"/>
    <w:rsid w:val="00E17D03"/>
    <w:rsid w:val="00E2276C"/>
    <w:rsid w:val="00E22BC3"/>
    <w:rsid w:val="00E23156"/>
    <w:rsid w:val="00E254BD"/>
    <w:rsid w:val="00E27864"/>
    <w:rsid w:val="00E30841"/>
    <w:rsid w:val="00E326B8"/>
    <w:rsid w:val="00E326EA"/>
    <w:rsid w:val="00E66289"/>
    <w:rsid w:val="00E74173"/>
    <w:rsid w:val="00E7487D"/>
    <w:rsid w:val="00E80025"/>
    <w:rsid w:val="00E858D2"/>
    <w:rsid w:val="00E85EB3"/>
    <w:rsid w:val="00EB4149"/>
    <w:rsid w:val="00EB55B0"/>
    <w:rsid w:val="00EC2A87"/>
    <w:rsid w:val="00ED6D2A"/>
    <w:rsid w:val="00EE0824"/>
    <w:rsid w:val="00EE1907"/>
    <w:rsid w:val="00EE6EF0"/>
    <w:rsid w:val="00EF2957"/>
    <w:rsid w:val="00F014AC"/>
    <w:rsid w:val="00F21E38"/>
    <w:rsid w:val="00F23DA3"/>
    <w:rsid w:val="00F258FD"/>
    <w:rsid w:val="00F32B46"/>
    <w:rsid w:val="00F33C88"/>
    <w:rsid w:val="00F34172"/>
    <w:rsid w:val="00F44C40"/>
    <w:rsid w:val="00F4509F"/>
    <w:rsid w:val="00F53427"/>
    <w:rsid w:val="00F535FA"/>
    <w:rsid w:val="00F62748"/>
    <w:rsid w:val="00F67BA6"/>
    <w:rsid w:val="00F75992"/>
    <w:rsid w:val="00F838B9"/>
    <w:rsid w:val="00F841C7"/>
    <w:rsid w:val="00FA1AC2"/>
    <w:rsid w:val="00FB1AF4"/>
    <w:rsid w:val="00FC7237"/>
    <w:rsid w:val="00FC7460"/>
    <w:rsid w:val="00FD27FB"/>
    <w:rsid w:val="00FD4FBC"/>
    <w:rsid w:val="00FE3323"/>
    <w:rsid w:val="00FE4E80"/>
    <w:rsid w:val="00FE5EAF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A19D2"/>
  <w15:chartTrackingRefBased/>
  <w15:docId w15:val="{C5F6E330-33AB-416D-A5CE-12F6F7C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36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2124" w:firstLine="708"/>
      <w:outlineLvl w:val="1"/>
    </w:pPr>
    <w:rPr>
      <w:rFonts w:ascii="Book Antiqua" w:hAnsi="Book Antiqua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 Antiqua" w:hAnsi="Book Antiqu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360"/>
    </w:pPr>
  </w:style>
  <w:style w:type="paragraph" w:customStyle="1" w:styleId="NormlnSoDodsaz">
    <w:name w:val="Normální SoD_odsaz"/>
    <w:basedOn w:val="Normln"/>
    <w:pPr>
      <w:suppressAutoHyphens/>
      <w:overflowPunct w:val="0"/>
      <w:autoSpaceDE w:val="0"/>
      <w:ind w:left="426"/>
      <w:textAlignment w:val="baseline"/>
    </w:pPr>
    <w:rPr>
      <w:rFonts w:ascii="Arial" w:hAnsi="Arial"/>
      <w:sz w:val="20"/>
      <w:szCs w:val="20"/>
      <w:lang w:eastAsia="ar-SA"/>
    </w:rPr>
  </w:style>
  <w:style w:type="character" w:customStyle="1" w:styleId="parent-message">
    <w:name w:val="parent-message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43BF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6F9F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NormlnSoD">
    <w:name w:val="Normální SoD"/>
    <w:basedOn w:val="Normln"/>
    <w:rsid w:val="000B5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rsid w:val="00792E79"/>
    <w:rPr>
      <w:sz w:val="24"/>
      <w:szCs w:val="24"/>
    </w:rPr>
  </w:style>
  <w:style w:type="character" w:styleId="Odkaznakoment">
    <w:name w:val="annotation reference"/>
    <w:rsid w:val="003054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54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54CE"/>
  </w:style>
  <w:style w:type="paragraph" w:styleId="Pedmtkomente">
    <w:name w:val="annotation subject"/>
    <w:basedOn w:val="Textkomente"/>
    <w:next w:val="Textkomente"/>
    <w:link w:val="PedmtkomenteChar"/>
    <w:rsid w:val="003054CE"/>
    <w:rPr>
      <w:b/>
      <w:bCs/>
    </w:rPr>
  </w:style>
  <w:style w:type="character" w:customStyle="1" w:styleId="PedmtkomenteChar">
    <w:name w:val="Předmět komentáře Char"/>
    <w:link w:val="Pedmtkomente"/>
    <w:rsid w:val="003054CE"/>
    <w:rPr>
      <w:b/>
      <w:bCs/>
    </w:rPr>
  </w:style>
  <w:style w:type="character" w:customStyle="1" w:styleId="Nadpis1Char">
    <w:name w:val="Nadpis 1 Char"/>
    <w:basedOn w:val="Standardnpsmoodstavce"/>
    <w:link w:val="Nadpis1"/>
    <w:rsid w:val="00B75766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C85E2A"/>
    <w:rPr>
      <w:sz w:val="24"/>
      <w:szCs w:val="24"/>
    </w:rPr>
  </w:style>
  <w:style w:type="character" w:styleId="Hypertextovodkaz">
    <w:name w:val="Hyperlink"/>
    <w:basedOn w:val="Standardnpsmoodstavce"/>
    <w:rsid w:val="00702C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2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zs@hasickazachrannasluzb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FAA2FCAF4F149B51C7EB4BE3AEE3D" ma:contentTypeVersion="10" ma:contentTypeDescription="Vytvoří nový dokument" ma:contentTypeScope="" ma:versionID="b9f40e64947769590f66c67f06be3afd">
  <xsd:schema xmlns:xsd="http://www.w3.org/2001/XMLSchema" xmlns:xs="http://www.w3.org/2001/XMLSchema" xmlns:p="http://schemas.microsoft.com/office/2006/metadata/properties" xmlns:ns3="823ded5e-3746-4acd-a1ed-a3cff780cdba" targetNamespace="http://schemas.microsoft.com/office/2006/metadata/properties" ma:root="true" ma:fieldsID="614d1b6c78e7b92a3dd0c15c143faa15" ns3:_="">
    <xsd:import namespace="823ded5e-3746-4acd-a1ed-a3cff780cd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ded5e-3746-4acd-a1ed-a3cff780c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F5C85-065C-4578-8218-9CEC0E667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ded5e-3746-4acd-a1ed-a3cff780c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A9EC8-94B5-4674-88C3-E1F5F9155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B9A25-9ECB-4479-87C2-520F1044E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9D6F44-C86D-48B3-B928-4822694093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1051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BMT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Dominika Písecká</dc:creator>
  <cp:keywords/>
  <cp:lastModifiedBy>Veronika Zichová</cp:lastModifiedBy>
  <cp:revision>5</cp:revision>
  <cp:lastPrinted>2022-08-31T12:28:00Z</cp:lastPrinted>
  <dcterms:created xsi:type="dcterms:W3CDTF">2024-11-15T10:49:00Z</dcterms:created>
  <dcterms:modified xsi:type="dcterms:W3CDTF">2024-11-18T13:15:00Z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0x0101008CBFAA2FCAF4F149B51C7EB4BE3AEE3D</vt:lpwstr>
  </property>
</Properties>
</file>