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CBD31" w14:textId="77777777"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14:paraId="1E22CA4F" w14:textId="77777777" w:rsidR="00EC0A3C" w:rsidRPr="00EC0A3C" w:rsidRDefault="00EC0A3C" w:rsidP="001E366A">
      <w:pPr>
        <w:pStyle w:val="JVS1"/>
        <w:jc w:val="center"/>
        <w:rPr>
          <w:spacing w:val="20"/>
        </w:rPr>
      </w:pPr>
      <w:r w:rsidRPr="00EC0A3C">
        <w:rPr>
          <w:spacing w:val="20"/>
        </w:rPr>
        <w:t>O VEŘEJNÝCH SLUŽBÁCH V PŘEPRAVĚ CESTUJÍCÍCH</w:t>
      </w:r>
    </w:p>
    <w:p w14:paraId="37B7F372" w14:textId="77777777" w:rsidR="004D1482" w:rsidRPr="00FD4E8E" w:rsidRDefault="00EC0A3C" w:rsidP="001E366A">
      <w:pPr>
        <w:pStyle w:val="JVS1"/>
        <w:jc w:val="center"/>
        <w:rPr>
          <w:spacing w:val="20"/>
        </w:rPr>
      </w:pPr>
      <w:r w:rsidRPr="00EC0A3C">
        <w:rPr>
          <w:spacing w:val="20"/>
        </w:rPr>
        <w:t>A POSKY</w:t>
      </w:r>
      <w:r w:rsidR="007B28D1">
        <w:rPr>
          <w:spacing w:val="20"/>
        </w:rPr>
        <w:t>T</w:t>
      </w:r>
      <w:r w:rsidRPr="00EC0A3C">
        <w:rPr>
          <w:spacing w:val="20"/>
        </w:rPr>
        <w:t xml:space="preserve">NUTÍ KOMPENZACÍ ZA VEŘEJNÉ </w:t>
      </w:r>
      <w:r w:rsidR="00FD4E8E" w:rsidRPr="00FD4E8E">
        <w:rPr>
          <w:spacing w:val="20"/>
        </w:rPr>
        <w:t>SLUŽBY</w:t>
      </w:r>
    </w:p>
    <w:p w14:paraId="27031F7A" w14:textId="77777777" w:rsidR="003377FE" w:rsidRPr="005E4788" w:rsidRDefault="003377FE" w:rsidP="00553F5A">
      <w:pPr>
        <w:tabs>
          <w:tab w:val="left" w:pos="0"/>
          <w:tab w:val="left" w:leader="underscore" w:pos="4706"/>
          <w:tab w:val="left" w:pos="4990"/>
          <w:tab w:val="left" w:leader="underscore" w:pos="9639"/>
        </w:tabs>
        <w:rPr>
          <w:rFonts w:ascii="Times New Roman" w:hAnsi="Times New Roman"/>
          <w:sz w:val="22"/>
          <w:szCs w:val="22"/>
        </w:rPr>
      </w:pPr>
    </w:p>
    <w:p w14:paraId="3DDB549A" w14:textId="77777777" w:rsidR="004D1482" w:rsidRPr="005E4788" w:rsidRDefault="00EC0A3C" w:rsidP="001E366A">
      <w:pPr>
        <w:tabs>
          <w:tab w:val="left" w:pos="0"/>
          <w:tab w:val="left" w:leader="underscore" w:pos="4706"/>
          <w:tab w:val="left" w:pos="4990"/>
          <w:tab w:val="left" w:leader="underscore" w:pos="9639"/>
        </w:tabs>
        <w:jc w:val="both"/>
        <w:rPr>
          <w:rFonts w:ascii="Times New Roman" w:hAnsi="Times New Roman"/>
          <w:sz w:val="22"/>
          <w:szCs w:val="22"/>
        </w:rPr>
      </w:pPr>
      <w:r w:rsidRPr="00EC0A3C">
        <w:rPr>
          <w:rFonts w:ascii="Times New Roman" w:hAnsi="Times New Roman"/>
          <w:sz w:val="22"/>
          <w:szCs w:val="22"/>
        </w:rPr>
        <w:t>Smlouvu o veřejných službách v přepravě cestujících a poskytnutí kompenzací za veřejné služby (dále jen Smlouva) uzavírají níže uvedeného dne, měsíce a roku, a za níže ujednaných smluvních podmínek, tyto smluvní strany</w:t>
      </w:r>
      <w:r>
        <w:rPr>
          <w:rFonts w:ascii="Times New Roman" w:hAnsi="Times New Roman"/>
          <w:sz w:val="22"/>
          <w:szCs w:val="22"/>
        </w:rPr>
        <w:t>:</w:t>
      </w:r>
    </w:p>
    <w:p w14:paraId="22496426" w14:textId="77777777" w:rsidR="00553F5A" w:rsidRPr="005E4788" w:rsidRDefault="00553F5A" w:rsidP="00553F5A">
      <w:pPr>
        <w:tabs>
          <w:tab w:val="left" w:pos="0"/>
          <w:tab w:val="left" w:leader="underscore" w:pos="4706"/>
          <w:tab w:val="left" w:pos="4990"/>
          <w:tab w:val="left" w:leader="underscore" w:pos="9639"/>
        </w:tabs>
        <w:rPr>
          <w:rFonts w:cs="Arial"/>
          <w:b/>
          <w:sz w:val="22"/>
          <w:szCs w:val="22"/>
        </w:rPr>
      </w:pPr>
    </w:p>
    <w:p w14:paraId="7493D53A" w14:textId="77777777" w:rsidR="0036786C" w:rsidRPr="005E4788" w:rsidRDefault="00FD4E8E" w:rsidP="009F2789">
      <w:pPr>
        <w:pBdr>
          <w:bottom w:val="single" w:sz="6" w:space="1" w:color="auto"/>
        </w:pBdr>
        <w:tabs>
          <w:tab w:val="left" w:pos="0"/>
          <w:tab w:val="left" w:leader="underscore" w:pos="4706"/>
          <w:tab w:val="left" w:pos="4990"/>
          <w:tab w:val="left" w:leader="underscore" w:pos="9639"/>
        </w:tabs>
        <w:rPr>
          <w:rFonts w:cs="Arial"/>
          <w:b/>
          <w:sz w:val="22"/>
          <w:szCs w:val="22"/>
        </w:rPr>
      </w:pPr>
      <w:r w:rsidRPr="00FD4E8E">
        <w:rPr>
          <w:rFonts w:cs="Arial"/>
          <w:b/>
          <w:sz w:val="22"/>
          <w:szCs w:val="22"/>
        </w:rPr>
        <w:t xml:space="preserve">čl. I. </w:t>
      </w:r>
      <w:r w:rsidR="0036786C" w:rsidRPr="005E4788">
        <w:rPr>
          <w:rFonts w:cs="Arial"/>
          <w:b/>
          <w:sz w:val="22"/>
          <w:szCs w:val="22"/>
        </w:rPr>
        <w:t>Smluvní strany</w:t>
      </w:r>
    </w:p>
    <w:p w14:paraId="66680096" w14:textId="77777777" w:rsidR="00553F5A" w:rsidRPr="005E4788"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3EEB77B3" w14:textId="77777777" w:rsidR="00E72E06" w:rsidRPr="005E4788" w:rsidRDefault="00E72E06" w:rsidP="00553F5A">
      <w:pPr>
        <w:tabs>
          <w:tab w:val="left" w:pos="0"/>
          <w:tab w:val="left" w:pos="4706"/>
          <w:tab w:val="left" w:pos="4990"/>
          <w:tab w:val="left" w:pos="9639"/>
        </w:tabs>
        <w:rPr>
          <w:rFonts w:ascii="Times New Roman" w:hAnsi="Times New Roman"/>
          <w:sz w:val="22"/>
          <w:szCs w:val="22"/>
        </w:rPr>
      </w:pPr>
      <w:r w:rsidRPr="005E4788">
        <w:rPr>
          <w:rFonts w:ascii="Times New Roman" w:hAnsi="Times New Roman"/>
          <w:b/>
          <w:sz w:val="22"/>
          <w:szCs w:val="22"/>
        </w:rPr>
        <w:t>Statutární město Ostrava</w:t>
      </w:r>
      <w:r w:rsidRPr="005E4788">
        <w:rPr>
          <w:rFonts w:ascii="Times New Roman" w:hAnsi="Times New Roman"/>
          <w:sz w:val="22"/>
          <w:szCs w:val="22"/>
        </w:rPr>
        <w:t xml:space="preserve"> </w:t>
      </w:r>
      <w:r w:rsidR="00553F5A" w:rsidRPr="005E4788">
        <w:rPr>
          <w:rFonts w:ascii="Times New Roman" w:hAnsi="Times New Roman"/>
          <w:sz w:val="22"/>
          <w:szCs w:val="22"/>
        </w:rPr>
        <w:tab/>
      </w:r>
      <w:r w:rsidR="00553F5A" w:rsidRPr="005E4788">
        <w:rPr>
          <w:rFonts w:ascii="Times New Roman" w:hAnsi="Times New Roman"/>
          <w:sz w:val="22"/>
          <w:szCs w:val="22"/>
        </w:rPr>
        <w:tab/>
      </w:r>
      <w:r w:rsidR="00EC0A3C">
        <w:rPr>
          <w:rFonts w:ascii="Times New Roman" w:hAnsi="Times New Roman"/>
          <w:b/>
          <w:sz w:val="22"/>
          <w:szCs w:val="22"/>
        </w:rPr>
        <w:t>Dopravní podnik Ostrava a.s.</w:t>
      </w:r>
    </w:p>
    <w:p w14:paraId="6A5BD582" w14:textId="77777777" w:rsidR="00EC0A3C" w:rsidRDefault="004D1482" w:rsidP="00553F5A">
      <w:pPr>
        <w:tabs>
          <w:tab w:val="left" w:pos="0"/>
          <w:tab w:val="left" w:pos="4706"/>
          <w:tab w:val="left" w:pos="4990"/>
          <w:tab w:val="left" w:pos="9639"/>
        </w:tabs>
        <w:rPr>
          <w:rFonts w:ascii="Times New Roman" w:hAnsi="Times New Roman"/>
          <w:sz w:val="22"/>
          <w:szCs w:val="22"/>
        </w:rPr>
      </w:pPr>
      <w:r w:rsidRPr="005E4788">
        <w:rPr>
          <w:rFonts w:ascii="Times New Roman" w:hAnsi="Times New Roman"/>
          <w:sz w:val="22"/>
          <w:szCs w:val="22"/>
        </w:rPr>
        <w:t>Prokešovo náměstí 8, 729 30 Ostrava</w:t>
      </w:r>
      <w:r w:rsidR="00553F5A" w:rsidRPr="005E4788">
        <w:rPr>
          <w:rFonts w:ascii="Times New Roman" w:hAnsi="Times New Roman"/>
          <w:sz w:val="22"/>
          <w:szCs w:val="22"/>
        </w:rPr>
        <w:tab/>
      </w:r>
      <w:r w:rsidR="00553F5A" w:rsidRPr="005E4788">
        <w:rPr>
          <w:rFonts w:ascii="Times New Roman" w:hAnsi="Times New Roman"/>
          <w:sz w:val="22"/>
          <w:szCs w:val="22"/>
        </w:rPr>
        <w:tab/>
      </w:r>
      <w:r w:rsidR="00EC0A3C">
        <w:rPr>
          <w:rFonts w:ascii="Times New Roman" w:hAnsi="Times New Roman"/>
          <w:sz w:val="22"/>
          <w:szCs w:val="22"/>
        </w:rPr>
        <w:t xml:space="preserve">Poděbradova 494/2, </w:t>
      </w:r>
    </w:p>
    <w:p w14:paraId="601AC101" w14:textId="77777777" w:rsidR="004D1482" w:rsidRPr="005E4788" w:rsidRDefault="00584506" w:rsidP="00553F5A">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z</w:t>
      </w:r>
      <w:r w:rsidR="004200D1">
        <w:rPr>
          <w:rFonts w:ascii="Times New Roman" w:hAnsi="Times New Roman"/>
          <w:sz w:val="22"/>
          <w:szCs w:val="22"/>
        </w:rPr>
        <w:t>astoupené Ing. Břetislavem Rigerem</w:t>
      </w:r>
      <w:r w:rsidR="00EC0A3C">
        <w:rPr>
          <w:rFonts w:ascii="Times New Roman" w:hAnsi="Times New Roman"/>
          <w:sz w:val="22"/>
          <w:szCs w:val="22"/>
        </w:rPr>
        <w:tab/>
      </w:r>
      <w:r w:rsidR="00EC0A3C">
        <w:rPr>
          <w:rFonts w:ascii="Times New Roman" w:hAnsi="Times New Roman"/>
          <w:sz w:val="22"/>
          <w:szCs w:val="22"/>
        </w:rPr>
        <w:tab/>
        <w:t>Moravská Ostrava</w:t>
      </w:r>
      <w:r w:rsidR="004200D1">
        <w:rPr>
          <w:rFonts w:ascii="Times New Roman" w:hAnsi="Times New Roman"/>
          <w:sz w:val="22"/>
          <w:szCs w:val="22"/>
        </w:rPr>
        <w:t>, 702 00 Ostrava</w:t>
      </w:r>
    </w:p>
    <w:p w14:paraId="7D6B28F6" w14:textId="77777777" w:rsidR="00553F5A" w:rsidRDefault="00EC0A3C" w:rsidP="00553F5A">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náměstek primátora</w:t>
      </w:r>
      <w:r w:rsidR="00181C6D">
        <w:rPr>
          <w:rFonts w:ascii="Times New Roman" w:hAnsi="Times New Roman"/>
          <w:sz w:val="22"/>
          <w:szCs w:val="22"/>
        </w:rPr>
        <w:t xml:space="preserve"> města</w:t>
      </w:r>
      <w:r w:rsidR="00553F5A" w:rsidRPr="005E4788">
        <w:rPr>
          <w:rFonts w:ascii="Times New Roman" w:hAnsi="Times New Roman"/>
          <w:sz w:val="22"/>
          <w:szCs w:val="22"/>
        </w:rPr>
        <w:tab/>
      </w:r>
      <w:r w:rsidR="00553F5A" w:rsidRPr="005E4788">
        <w:rPr>
          <w:rFonts w:ascii="Times New Roman" w:hAnsi="Times New Roman"/>
          <w:sz w:val="22"/>
          <w:szCs w:val="22"/>
        </w:rPr>
        <w:tab/>
        <w:t>zastoupen</w:t>
      </w:r>
      <w:r w:rsidR="00181C6D">
        <w:rPr>
          <w:rFonts w:ascii="Times New Roman" w:hAnsi="Times New Roman"/>
          <w:sz w:val="22"/>
          <w:szCs w:val="22"/>
        </w:rPr>
        <w:t>ý</w:t>
      </w:r>
      <w:r w:rsidR="00553F5A" w:rsidRPr="005E4788">
        <w:rPr>
          <w:rFonts w:ascii="Times New Roman" w:hAnsi="Times New Roman"/>
          <w:sz w:val="22"/>
          <w:szCs w:val="22"/>
        </w:rPr>
        <w:t xml:space="preserve"> </w:t>
      </w:r>
    </w:p>
    <w:p w14:paraId="130F7143" w14:textId="77777777" w:rsidR="00E15CAD" w:rsidRPr="009630C0" w:rsidRDefault="00E15CAD" w:rsidP="00E15CAD">
      <w:pPr>
        <w:tabs>
          <w:tab w:val="left" w:pos="0"/>
          <w:tab w:val="left" w:pos="1080"/>
          <w:tab w:val="left" w:pos="4706"/>
          <w:tab w:val="left" w:pos="4990"/>
          <w:tab w:val="left" w:pos="594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9630C0">
        <w:rPr>
          <w:rFonts w:ascii="Times New Roman" w:hAnsi="Times New Roman"/>
          <w:sz w:val="22"/>
          <w:szCs w:val="22"/>
        </w:rPr>
        <w:t>Ing. Danielem Morysem, MBA</w:t>
      </w:r>
    </w:p>
    <w:p w14:paraId="5278CF9C" w14:textId="77777777" w:rsidR="00E15CAD" w:rsidRPr="009630C0" w:rsidRDefault="00E15CAD" w:rsidP="00E15CAD">
      <w:pPr>
        <w:tabs>
          <w:tab w:val="left" w:pos="0"/>
          <w:tab w:val="left" w:pos="4706"/>
          <w:tab w:val="left" w:pos="4990"/>
          <w:tab w:val="left" w:pos="9639"/>
        </w:tabs>
        <w:rPr>
          <w:rFonts w:ascii="Times New Roman" w:hAnsi="Times New Roman"/>
          <w:sz w:val="22"/>
          <w:szCs w:val="22"/>
        </w:rPr>
      </w:pPr>
      <w:r w:rsidRPr="009630C0">
        <w:rPr>
          <w:rFonts w:ascii="Times New Roman" w:hAnsi="Times New Roman"/>
          <w:sz w:val="22"/>
          <w:szCs w:val="22"/>
        </w:rPr>
        <w:tab/>
      </w:r>
      <w:r w:rsidRPr="009630C0">
        <w:rPr>
          <w:rFonts w:ascii="Times New Roman" w:hAnsi="Times New Roman"/>
          <w:sz w:val="22"/>
          <w:szCs w:val="22"/>
        </w:rPr>
        <w:tab/>
        <w:t>předsedou představenstva</w:t>
      </w:r>
    </w:p>
    <w:p w14:paraId="7FC17D51" w14:textId="77777777" w:rsidR="00E15CAD" w:rsidRPr="009630C0" w:rsidRDefault="00E15CAD" w:rsidP="00E15CAD">
      <w:pPr>
        <w:tabs>
          <w:tab w:val="left" w:pos="0"/>
          <w:tab w:val="left" w:pos="4706"/>
          <w:tab w:val="left" w:pos="4990"/>
          <w:tab w:val="left" w:pos="9639"/>
        </w:tabs>
        <w:rPr>
          <w:rFonts w:ascii="Times New Roman" w:hAnsi="Times New Roman"/>
          <w:sz w:val="22"/>
          <w:szCs w:val="22"/>
        </w:rPr>
      </w:pPr>
      <w:r w:rsidRPr="009630C0">
        <w:rPr>
          <w:rFonts w:ascii="Times New Roman" w:hAnsi="Times New Roman"/>
          <w:sz w:val="22"/>
          <w:szCs w:val="22"/>
        </w:rPr>
        <w:tab/>
      </w:r>
      <w:r w:rsidRPr="009630C0">
        <w:rPr>
          <w:rFonts w:ascii="Times New Roman" w:hAnsi="Times New Roman"/>
          <w:sz w:val="22"/>
          <w:szCs w:val="22"/>
        </w:rPr>
        <w:tab/>
        <w:t xml:space="preserve">Ing. Romanem Šulou, MBA </w:t>
      </w:r>
    </w:p>
    <w:p w14:paraId="3CF190F9" w14:textId="77777777" w:rsidR="00E15CAD" w:rsidRPr="009630C0" w:rsidRDefault="00E15CAD" w:rsidP="00E15CAD">
      <w:pPr>
        <w:tabs>
          <w:tab w:val="left" w:pos="0"/>
          <w:tab w:val="left" w:pos="4706"/>
          <w:tab w:val="left" w:pos="4990"/>
          <w:tab w:val="left" w:pos="5940"/>
          <w:tab w:val="left" w:pos="9639"/>
        </w:tabs>
        <w:rPr>
          <w:rFonts w:ascii="Times New Roman" w:hAnsi="Times New Roman"/>
          <w:sz w:val="22"/>
          <w:szCs w:val="22"/>
        </w:rPr>
      </w:pPr>
      <w:r w:rsidRPr="009630C0">
        <w:rPr>
          <w:rFonts w:ascii="Times New Roman" w:hAnsi="Times New Roman"/>
          <w:sz w:val="22"/>
          <w:szCs w:val="22"/>
        </w:rPr>
        <w:tab/>
      </w:r>
      <w:r w:rsidRPr="009630C0">
        <w:rPr>
          <w:rFonts w:ascii="Times New Roman" w:hAnsi="Times New Roman"/>
          <w:sz w:val="22"/>
          <w:szCs w:val="22"/>
        </w:rPr>
        <w:tab/>
      </w:r>
      <w:r w:rsidR="00584506">
        <w:rPr>
          <w:rFonts w:ascii="Times New Roman" w:hAnsi="Times New Roman"/>
          <w:sz w:val="22"/>
          <w:szCs w:val="22"/>
        </w:rPr>
        <w:t>členem</w:t>
      </w:r>
      <w:r w:rsidRPr="009630C0">
        <w:rPr>
          <w:rFonts w:ascii="Times New Roman" w:hAnsi="Times New Roman"/>
          <w:sz w:val="22"/>
          <w:szCs w:val="22"/>
        </w:rPr>
        <w:t xml:space="preserve"> představenstva</w:t>
      </w:r>
    </w:p>
    <w:p w14:paraId="1A5386BD" w14:textId="77777777" w:rsidR="00E15CAD" w:rsidRPr="009630C0" w:rsidRDefault="00E15CAD" w:rsidP="00E15CAD">
      <w:pPr>
        <w:tabs>
          <w:tab w:val="left" w:pos="0"/>
          <w:tab w:val="left" w:pos="4706"/>
          <w:tab w:val="left" w:pos="4990"/>
          <w:tab w:val="left" w:pos="5940"/>
          <w:tab w:val="left" w:pos="9639"/>
        </w:tabs>
        <w:rPr>
          <w:rFonts w:ascii="Times New Roman" w:hAnsi="Times New Roman"/>
          <w:sz w:val="22"/>
          <w:szCs w:val="22"/>
        </w:rPr>
      </w:pPr>
      <w:r w:rsidRPr="009630C0">
        <w:rPr>
          <w:rFonts w:ascii="Times New Roman" w:hAnsi="Times New Roman"/>
          <w:sz w:val="22"/>
          <w:szCs w:val="22"/>
        </w:rPr>
        <w:t xml:space="preserve">                                                                                           zapsaná v obchodním rejstříku vedeném krajským  </w:t>
      </w:r>
    </w:p>
    <w:p w14:paraId="1164B1D1" w14:textId="77777777" w:rsidR="00E15CAD" w:rsidRPr="009630C0" w:rsidRDefault="00E15CAD" w:rsidP="00E15CAD">
      <w:pPr>
        <w:tabs>
          <w:tab w:val="left" w:pos="0"/>
          <w:tab w:val="left" w:pos="4706"/>
          <w:tab w:val="left" w:pos="4990"/>
          <w:tab w:val="left" w:pos="5940"/>
          <w:tab w:val="left" w:pos="9639"/>
        </w:tabs>
        <w:rPr>
          <w:rFonts w:ascii="Times New Roman" w:hAnsi="Times New Roman"/>
          <w:sz w:val="22"/>
          <w:szCs w:val="22"/>
        </w:rPr>
      </w:pPr>
      <w:r w:rsidRPr="009630C0">
        <w:rPr>
          <w:rFonts w:ascii="Times New Roman" w:hAnsi="Times New Roman"/>
          <w:sz w:val="22"/>
          <w:szCs w:val="22"/>
        </w:rPr>
        <w:tab/>
      </w:r>
      <w:r w:rsidRPr="009630C0">
        <w:rPr>
          <w:rFonts w:ascii="Times New Roman" w:hAnsi="Times New Roman"/>
          <w:sz w:val="22"/>
          <w:szCs w:val="22"/>
        </w:rPr>
        <w:tab/>
        <w:t>soudem v Ostravě, oddíl B, vložka 1104</w:t>
      </w:r>
    </w:p>
    <w:p w14:paraId="5F065865" w14:textId="77777777" w:rsidR="00553F5A" w:rsidRPr="005E4788" w:rsidRDefault="00553F5A" w:rsidP="00553F5A">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117A00BF" w14:textId="77777777" w:rsidR="00553F5A" w:rsidRPr="005E4788"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107B6200" w14:textId="77777777" w:rsidR="002352AC" w:rsidRPr="002B6784" w:rsidRDefault="004D1482" w:rsidP="00C9234A">
      <w:pPr>
        <w:tabs>
          <w:tab w:val="left" w:pos="1588"/>
          <w:tab w:val="left" w:pos="5040"/>
          <w:tab w:val="left" w:pos="6521"/>
        </w:tabs>
        <w:rPr>
          <w:rFonts w:ascii="Times New Roman" w:hAnsi="Times New Roman"/>
          <w:bCs/>
          <w:kern w:val="24"/>
          <w:sz w:val="22"/>
          <w:szCs w:val="22"/>
        </w:rPr>
      </w:pPr>
      <w:r w:rsidRPr="005E4788">
        <w:rPr>
          <w:rFonts w:cs="Arial"/>
        </w:rPr>
        <w:t>IČ:</w:t>
      </w:r>
      <w:r w:rsidR="00553F5A" w:rsidRPr="005E4788">
        <w:rPr>
          <w:rFonts w:ascii="Times New Roman" w:hAnsi="Times New Roman"/>
        </w:rPr>
        <w:t xml:space="preserve"> </w:t>
      </w:r>
      <w:r w:rsidR="003377FE" w:rsidRPr="005E4788">
        <w:rPr>
          <w:rFonts w:ascii="Times New Roman" w:hAnsi="Times New Roman"/>
        </w:rPr>
        <w:tab/>
      </w:r>
      <w:r w:rsidRPr="005E4788">
        <w:rPr>
          <w:rFonts w:ascii="Times New Roman" w:hAnsi="Times New Roman"/>
          <w:sz w:val="22"/>
          <w:szCs w:val="22"/>
        </w:rPr>
        <w:t>00845451</w:t>
      </w:r>
      <w:r w:rsidR="00C9234A" w:rsidRPr="005E4788">
        <w:rPr>
          <w:rFonts w:ascii="Times New Roman" w:hAnsi="Times New Roman"/>
          <w:sz w:val="22"/>
          <w:szCs w:val="22"/>
        </w:rPr>
        <w:tab/>
      </w:r>
      <w:r w:rsidR="002352AC" w:rsidRPr="002B6784">
        <w:rPr>
          <w:rFonts w:ascii="Times New Roman" w:hAnsi="Times New Roman"/>
          <w:sz w:val="22"/>
          <w:szCs w:val="22"/>
        </w:rPr>
        <w:t>IČ:</w:t>
      </w:r>
      <w:r w:rsidR="002352AC" w:rsidRPr="002B6784">
        <w:rPr>
          <w:rFonts w:ascii="Times New Roman" w:hAnsi="Times New Roman"/>
          <w:sz w:val="22"/>
          <w:szCs w:val="22"/>
        </w:rPr>
        <w:tab/>
      </w:r>
      <w:r w:rsidR="00FD4E8E" w:rsidRPr="002B6784">
        <w:rPr>
          <w:rFonts w:ascii="Times New Roman" w:hAnsi="Times New Roman"/>
          <w:bCs/>
          <w:kern w:val="24"/>
          <w:sz w:val="22"/>
          <w:szCs w:val="22"/>
        </w:rPr>
        <w:t>61974757</w:t>
      </w:r>
    </w:p>
    <w:p w14:paraId="686B5FD5" w14:textId="77777777" w:rsidR="004D1482" w:rsidRPr="002B6784" w:rsidRDefault="004D1482" w:rsidP="00C9234A">
      <w:pPr>
        <w:tabs>
          <w:tab w:val="left" w:pos="1588"/>
          <w:tab w:val="left" w:pos="5040"/>
          <w:tab w:val="left" w:pos="6521"/>
        </w:tabs>
        <w:rPr>
          <w:rFonts w:ascii="Times New Roman" w:hAnsi="Times New Roman"/>
          <w:sz w:val="22"/>
          <w:szCs w:val="22"/>
        </w:rPr>
      </w:pPr>
      <w:r w:rsidRPr="002B6784">
        <w:rPr>
          <w:rFonts w:ascii="Times New Roman" w:hAnsi="Times New Roman"/>
          <w:sz w:val="22"/>
          <w:szCs w:val="22"/>
        </w:rPr>
        <w:t>DIČ:</w:t>
      </w:r>
      <w:r w:rsidR="00553F5A" w:rsidRPr="002B6784">
        <w:rPr>
          <w:rFonts w:ascii="Times New Roman" w:hAnsi="Times New Roman"/>
          <w:sz w:val="22"/>
          <w:szCs w:val="22"/>
        </w:rPr>
        <w:t xml:space="preserve"> </w:t>
      </w:r>
      <w:r w:rsidR="003377FE" w:rsidRPr="002B6784">
        <w:rPr>
          <w:rFonts w:ascii="Times New Roman" w:hAnsi="Times New Roman"/>
          <w:sz w:val="22"/>
          <w:szCs w:val="22"/>
        </w:rPr>
        <w:tab/>
      </w:r>
      <w:r w:rsidRPr="002B6784">
        <w:rPr>
          <w:rFonts w:ascii="Times New Roman" w:hAnsi="Times New Roman"/>
          <w:sz w:val="22"/>
          <w:szCs w:val="22"/>
        </w:rPr>
        <w:t>CZ00845451</w:t>
      </w:r>
      <w:r w:rsidR="002352AC" w:rsidRPr="002B6784">
        <w:rPr>
          <w:rFonts w:ascii="Times New Roman" w:hAnsi="Times New Roman"/>
          <w:sz w:val="22"/>
          <w:szCs w:val="22"/>
        </w:rPr>
        <w:tab/>
        <w:t>DIČ:</w:t>
      </w:r>
      <w:r w:rsidR="002352AC" w:rsidRPr="002B6784">
        <w:rPr>
          <w:rFonts w:ascii="Times New Roman" w:hAnsi="Times New Roman"/>
          <w:sz w:val="22"/>
          <w:szCs w:val="22"/>
        </w:rPr>
        <w:tab/>
      </w:r>
      <w:r w:rsidR="00FD4E8E" w:rsidRPr="002B6784">
        <w:rPr>
          <w:rFonts w:ascii="Times New Roman" w:hAnsi="Times New Roman"/>
          <w:bCs/>
          <w:kern w:val="24"/>
          <w:sz w:val="22"/>
          <w:szCs w:val="22"/>
        </w:rPr>
        <w:t>CZ61974757</w:t>
      </w:r>
    </w:p>
    <w:p w14:paraId="7A48534E" w14:textId="77777777" w:rsidR="00E15CAD" w:rsidRPr="002B6784" w:rsidRDefault="00553F5A" w:rsidP="00C9234A">
      <w:pPr>
        <w:tabs>
          <w:tab w:val="left" w:pos="1588"/>
          <w:tab w:val="left" w:pos="5040"/>
          <w:tab w:val="left" w:pos="6521"/>
        </w:tabs>
        <w:rPr>
          <w:rFonts w:ascii="Times New Roman" w:hAnsi="Times New Roman"/>
          <w:sz w:val="22"/>
          <w:szCs w:val="22"/>
        </w:rPr>
      </w:pPr>
      <w:r w:rsidRPr="002B6784">
        <w:rPr>
          <w:rFonts w:ascii="Times New Roman" w:hAnsi="Times New Roman"/>
          <w:sz w:val="22"/>
          <w:szCs w:val="22"/>
        </w:rPr>
        <w:t>Peněžní ústav</w:t>
      </w:r>
      <w:r w:rsidR="004D1482" w:rsidRPr="002B6784">
        <w:rPr>
          <w:rFonts w:ascii="Times New Roman" w:hAnsi="Times New Roman"/>
          <w:sz w:val="22"/>
          <w:szCs w:val="22"/>
        </w:rPr>
        <w:t>:</w:t>
      </w:r>
      <w:r w:rsidRPr="002B6784">
        <w:rPr>
          <w:rFonts w:ascii="Times New Roman" w:hAnsi="Times New Roman"/>
          <w:sz w:val="22"/>
          <w:szCs w:val="22"/>
        </w:rPr>
        <w:t xml:space="preserve"> </w:t>
      </w:r>
      <w:r w:rsidR="003377FE" w:rsidRPr="002B6784">
        <w:rPr>
          <w:rFonts w:ascii="Times New Roman" w:hAnsi="Times New Roman"/>
          <w:sz w:val="22"/>
          <w:szCs w:val="22"/>
        </w:rPr>
        <w:tab/>
      </w:r>
      <w:r w:rsidRPr="002B6784">
        <w:rPr>
          <w:rFonts w:ascii="Times New Roman" w:hAnsi="Times New Roman"/>
          <w:sz w:val="22"/>
          <w:szCs w:val="22"/>
        </w:rPr>
        <w:t>Č</w:t>
      </w:r>
      <w:r w:rsidR="004D1482" w:rsidRPr="002B6784">
        <w:rPr>
          <w:rFonts w:ascii="Times New Roman" w:hAnsi="Times New Roman"/>
          <w:sz w:val="22"/>
          <w:szCs w:val="22"/>
        </w:rPr>
        <w:t>eská spořitelna a.s.,</w:t>
      </w:r>
      <w:r w:rsidR="002352AC" w:rsidRPr="002B6784">
        <w:rPr>
          <w:rFonts w:ascii="Times New Roman" w:hAnsi="Times New Roman"/>
          <w:sz w:val="22"/>
          <w:szCs w:val="22"/>
        </w:rPr>
        <w:tab/>
        <w:t>Peněžní ústav:</w:t>
      </w:r>
      <w:r w:rsidR="002352AC" w:rsidRPr="002B6784">
        <w:rPr>
          <w:rFonts w:ascii="Times New Roman" w:hAnsi="Times New Roman"/>
          <w:sz w:val="22"/>
          <w:szCs w:val="22"/>
        </w:rPr>
        <w:tab/>
      </w:r>
      <w:r w:rsidR="00E15CAD" w:rsidRPr="002B6784">
        <w:rPr>
          <w:rFonts w:ascii="Times New Roman" w:hAnsi="Times New Roman"/>
          <w:sz w:val="22"/>
          <w:szCs w:val="22"/>
        </w:rPr>
        <w:t>UniCredit Bank Czech Republic</w:t>
      </w:r>
    </w:p>
    <w:p w14:paraId="43B0CAE0" w14:textId="77777777" w:rsidR="00553F5A" w:rsidRPr="002B6784" w:rsidRDefault="00E15CAD" w:rsidP="00C9234A">
      <w:pPr>
        <w:tabs>
          <w:tab w:val="left" w:pos="1588"/>
          <w:tab w:val="left" w:pos="5040"/>
          <w:tab w:val="left" w:pos="6521"/>
        </w:tabs>
        <w:rPr>
          <w:rFonts w:ascii="Times New Roman" w:hAnsi="Times New Roman"/>
          <w:sz w:val="22"/>
          <w:szCs w:val="22"/>
        </w:rPr>
      </w:pPr>
      <w:r w:rsidRPr="002B6784">
        <w:rPr>
          <w:rFonts w:ascii="Times New Roman" w:hAnsi="Times New Roman"/>
          <w:sz w:val="22"/>
          <w:szCs w:val="22"/>
        </w:rPr>
        <w:tab/>
      </w:r>
      <w:r w:rsidR="00584506" w:rsidRPr="002B6784">
        <w:rPr>
          <w:rFonts w:ascii="Times New Roman" w:hAnsi="Times New Roman"/>
          <w:sz w:val="22"/>
          <w:szCs w:val="22"/>
        </w:rPr>
        <w:t>okresní pobočka Ostrava</w:t>
      </w:r>
      <w:r w:rsidRPr="002B6784">
        <w:rPr>
          <w:rFonts w:ascii="Times New Roman" w:hAnsi="Times New Roman"/>
          <w:sz w:val="22"/>
          <w:szCs w:val="22"/>
        </w:rPr>
        <w:tab/>
      </w:r>
      <w:r w:rsidRPr="002B6784">
        <w:rPr>
          <w:rFonts w:ascii="Times New Roman" w:hAnsi="Times New Roman"/>
          <w:sz w:val="22"/>
          <w:szCs w:val="22"/>
        </w:rPr>
        <w:tab/>
        <w:t>and Slovakia, a.s.</w:t>
      </w:r>
    </w:p>
    <w:p w14:paraId="7063D0CF" w14:textId="77777777" w:rsidR="00FD4E8E" w:rsidRPr="002B6784" w:rsidRDefault="003377FE" w:rsidP="00C9234A">
      <w:pPr>
        <w:tabs>
          <w:tab w:val="left" w:pos="1588"/>
          <w:tab w:val="left" w:pos="5040"/>
          <w:tab w:val="left" w:pos="6521"/>
        </w:tabs>
        <w:rPr>
          <w:rFonts w:ascii="Times New Roman" w:hAnsi="Times New Roman"/>
          <w:sz w:val="22"/>
          <w:szCs w:val="22"/>
        </w:rPr>
      </w:pPr>
      <w:r w:rsidRPr="002B6784">
        <w:rPr>
          <w:rFonts w:ascii="Times New Roman" w:hAnsi="Times New Roman"/>
          <w:sz w:val="22"/>
          <w:szCs w:val="22"/>
        </w:rPr>
        <w:tab/>
      </w:r>
      <w:r w:rsidR="0043135C" w:rsidRPr="002B6784">
        <w:rPr>
          <w:rFonts w:ascii="Times New Roman" w:hAnsi="Times New Roman"/>
          <w:sz w:val="22"/>
          <w:szCs w:val="22"/>
        </w:rPr>
        <w:tab/>
      </w:r>
      <w:r w:rsidR="0043135C" w:rsidRPr="002B6784">
        <w:rPr>
          <w:rFonts w:ascii="Times New Roman" w:hAnsi="Times New Roman"/>
          <w:sz w:val="22"/>
          <w:szCs w:val="22"/>
        </w:rPr>
        <w:tab/>
      </w:r>
      <w:r w:rsidR="00FD4E8E" w:rsidRPr="002B6784">
        <w:rPr>
          <w:rFonts w:ascii="Times New Roman" w:hAnsi="Times New Roman"/>
          <w:sz w:val="22"/>
          <w:szCs w:val="22"/>
        </w:rPr>
        <w:t xml:space="preserve"> </w:t>
      </w:r>
    </w:p>
    <w:p w14:paraId="404E8272" w14:textId="77777777" w:rsidR="004D1482" w:rsidRPr="002B6784" w:rsidRDefault="00553F5A" w:rsidP="00C9234A">
      <w:pPr>
        <w:tabs>
          <w:tab w:val="left" w:pos="1588"/>
          <w:tab w:val="left" w:pos="5040"/>
          <w:tab w:val="left" w:pos="6521"/>
        </w:tabs>
        <w:rPr>
          <w:rFonts w:ascii="Times New Roman" w:hAnsi="Times New Roman"/>
          <w:sz w:val="22"/>
          <w:szCs w:val="22"/>
        </w:rPr>
      </w:pPr>
      <w:r w:rsidRPr="002B6784">
        <w:rPr>
          <w:rFonts w:ascii="Times New Roman" w:hAnsi="Times New Roman"/>
          <w:sz w:val="22"/>
          <w:szCs w:val="22"/>
        </w:rPr>
        <w:t>Č</w:t>
      </w:r>
      <w:r w:rsidR="004D1482" w:rsidRPr="002B6784">
        <w:rPr>
          <w:rFonts w:ascii="Times New Roman" w:hAnsi="Times New Roman"/>
          <w:sz w:val="22"/>
          <w:szCs w:val="22"/>
        </w:rPr>
        <w:t>íslo účtu:</w:t>
      </w:r>
      <w:r w:rsidRPr="002B6784">
        <w:rPr>
          <w:rFonts w:ascii="Times New Roman" w:hAnsi="Times New Roman"/>
          <w:sz w:val="22"/>
          <w:szCs w:val="22"/>
        </w:rPr>
        <w:t xml:space="preserve"> </w:t>
      </w:r>
      <w:r w:rsidR="003377FE" w:rsidRPr="002B6784">
        <w:rPr>
          <w:rFonts w:ascii="Times New Roman" w:hAnsi="Times New Roman"/>
          <w:sz w:val="22"/>
          <w:szCs w:val="22"/>
        </w:rPr>
        <w:tab/>
      </w:r>
      <w:r w:rsidR="00584506" w:rsidRPr="002B6784">
        <w:rPr>
          <w:rFonts w:ascii="Times New Roman" w:hAnsi="Times New Roman"/>
          <w:sz w:val="22"/>
          <w:szCs w:val="22"/>
        </w:rPr>
        <w:t>27-1649297309/0800</w:t>
      </w:r>
      <w:r w:rsidR="002352AC" w:rsidRPr="002B6784">
        <w:rPr>
          <w:rFonts w:ascii="Times New Roman" w:hAnsi="Times New Roman"/>
          <w:sz w:val="22"/>
          <w:szCs w:val="22"/>
        </w:rPr>
        <w:tab/>
        <w:t xml:space="preserve">Číslo účtu: </w:t>
      </w:r>
      <w:r w:rsidR="002352AC" w:rsidRPr="002B6784">
        <w:rPr>
          <w:rFonts w:ascii="Times New Roman" w:hAnsi="Times New Roman"/>
          <w:sz w:val="22"/>
          <w:szCs w:val="22"/>
        </w:rPr>
        <w:tab/>
      </w:r>
      <w:r w:rsidR="00E15CAD" w:rsidRPr="002B6784">
        <w:rPr>
          <w:rFonts w:ascii="Times New Roman" w:hAnsi="Times New Roman"/>
          <w:sz w:val="22"/>
          <w:szCs w:val="22"/>
        </w:rPr>
        <w:t>2105677586/2700</w:t>
      </w:r>
    </w:p>
    <w:p w14:paraId="1EEF22F6" w14:textId="77777777" w:rsidR="004D1482" w:rsidRPr="002B6784" w:rsidRDefault="00553F5A" w:rsidP="00C9234A">
      <w:pPr>
        <w:tabs>
          <w:tab w:val="left" w:pos="1588"/>
          <w:tab w:val="left" w:pos="5040"/>
          <w:tab w:val="left" w:pos="6521"/>
        </w:tabs>
        <w:rPr>
          <w:rFonts w:ascii="Times New Roman" w:hAnsi="Times New Roman"/>
          <w:sz w:val="22"/>
          <w:szCs w:val="22"/>
        </w:rPr>
      </w:pPr>
      <w:r w:rsidRPr="002B6784">
        <w:rPr>
          <w:rFonts w:ascii="Times New Roman" w:hAnsi="Times New Roman"/>
          <w:sz w:val="22"/>
          <w:szCs w:val="22"/>
        </w:rPr>
        <w:t>K</w:t>
      </w:r>
      <w:r w:rsidR="002352AC" w:rsidRPr="002B6784">
        <w:rPr>
          <w:rFonts w:ascii="Times New Roman" w:hAnsi="Times New Roman"/>
          <w:sz w:val="22"/>
          <w:szCs w:val="22"/>
        </w:rPr>
        <w:t>S</w:t>
      </w:r>
      <w:r w:rsidRPr="002B6784">
        <w:rPr>
          <w:rFonts w:ascii="Times New Roman" w:hAnsi="Times New Roman"/>
          <w:sz w:val="22"/>
          <w:szCs w:val="22"/>
        </w:rPr>
        <w:t xml:space="preserve">: </w:t>
      </w:r>
      <w:r w:rsidR="003377FE" w:rsidRPr="002B6784">
        <w:rPr>
          <w:rFonts w:ascii="Times New Roman" w:hAnsi="Times New Roman"/>
          <w:sz w:val="22"/>
          <w:szCs w:val="22"/>
        </w:rPr>
        <w:tab/>
      </w:r>
      <w:r w:rsidR="002352AC" w:rsidRPr="002B6784">
        <w:rPr>
          <w:rFonts w:ascii="Times New Roman" w:hAnsi="Times New Roman"/>
          <w:sz w:val="22"/>
          <w:szCs w:val="22"/>
        </w:rPr>
        <w:tab/>
        <w:t>KS:</w:t>
      </w:r>
      <w:r w:rsidR="002352AC" w:rsidRPr="002B6784">
        <w:rPr>
          <w:rFonts w:ascii="Times New Roman" w:hAnsi="Times New Roman"/>
          <w:sz w:val="22"/>
          <w:szCs w:val="22"/>
        </w:rPr>
        <w:tab/>
      </w:r>
    </w:p>
    <w:p w14:paraId="571CFF26" w14:textId="77777777" w:rsidR="00553F5A" w:rsidRPr="002B6784" w:rsidRDefault="00553F5A" w:rsidP="00C9234A">
      <w:pPr>
        <w:tabs>
          <w:tab w:val="left" w:pos="1588"/>
          <w:tab w:val="left" w:pos="5040"/>
          <w:tab w:val="left" w:pos="6521"/>
        </w:tabs>
        <w:rPr>
          <w:rFonts w:ascii="Times New Roman" w:hAnsi="Times New Roman"/>
          <w:sz w:val="22"/>
          <w:szCs w:val="22"/>
        </w:rPr>
      </w:pPr>
      <w:r w:rsidRPr="002B6784">
        <w:rPr>
          <w:rFonts w:ascii="Times New Roman" w:hAnsi="Times New Roman"/>
          <w:sz w:val="22"/>
          <w:szCs w:val="22"/>
        </w:rPr>
        <w:t>V</w:t>
      </w:r>
      <w:r w:rsidR="002352AC" w:rsidRPr="002B6784">
        <w:rPr>
          <w:rFonts w:ascii="Times New Roman" w:hAnsi="Times New Roman"/>
          <w:sz w:val="22"/>
          <w:szCs w:val="22"/>
        </w:rPr>
        <w:t>S</w:t>
      </w:r>
      <w:r w:rsidR="004D1482" w:rsidRPr="002B6784">
        <w:rPr>
          <w:rFonts w:ascii="Times New Roman" w:hAnsi="Times New Roman"/>
          <w:sz w:val="22"/>
          <w:szCs w:val="22"/>
        </w:rPr>
        <w:t xml:space="preserve">: </w:t>
      </w:r>
      <w:r w:rsidR="003377FE" w:rsidRPr="002B6784">
        <w:rPr>
          <w:rFonts w:ascii="Times New Roman" w:hAnsi="Times New Roman"/>
          <w:sz w:val="22"/>
          <w:szCs w:val="22"/>
        </w:rPr>
        <w:tab/>
      </w:r>
      <w:r w:rsidR="004D1482" w:rsidRPr="002B6784">
        <w:rPr>
          <w:rFonts w:ascii="Times New Roman" w:hAnsi="Times New Roman"/>
          <w:sz w:val="22"/>
          <w:szCs w:val="22"/>
        </w:rPr>
        <w:t xml:space="preserve"> </w:t>
      </w:r>
      <w:r w:rsidR="002352AC" w:rsidRPr="002B6784">
        <w:rPr>
          <w:rFonts w:ascii="Times New Roman" w:hAnsi="Times New Roman"/>
          <w:sz w:val="22"/>
          <w:szCs w:val="22"/>
        </w:rPr>
        <w:tab/>
        <w:t xml:space="preserve">VS: </w:t>
      </w:r>
      <w:r w:rsidR="002352AC" w:rsidRPr="002B6784">
        <w:rPr>
          <w:rFonts w:ascii="Times New Roman" w:hAnsi="Times New Roman"/>
          <w:sz w:val="22"/>
          <w:szCs w:val="22"/>
        </w:rPr>
        <w:tab/>
      </w:r>
    </w:p>
    <w:p w14:paraId="0E752F19" w14:textId="77777777" w:rsidR="00553F5A" w:rsidRPr="005E4788" w:rsidRDefault="00553F5A" w:rsidP="00C9234A">
      <w:pPr>
        <w:tabs>
          <w:tab w:val="left" w:pos="1588"/>
          <w:tab w:val="left" w:pos="5040"/>
          <w:tab w:val="left" w:pos="6521"/>
        </w:tabs>
        <w:rPr>
          <w:rFonts w:cs="Arial"/>
        </w:rPr>
      </w:pPr>
    </w:p>
    <w:p w14:paraId="409C80D6" w14:textId="77777777" w:rsidR="003377FE" w:rsidRPr="005E4788"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4F0778C5" w14:textId="77777777" w:rsidR="004D1482" w:rsidRPr="005E4788" w:rsidRDefault="003377FE" w:rsidP="003377FE">
      <w:pPr>
        <w:tabs>
          <w:tab w:val="left" w:pos="0"/>
          <w:tab w:val="left" w:pos="4706"/>
          <w:tab w:val="left" w:pos="4990"/>
          <w:tab w:val="left" w:pos="9639"/>
        </w:tabs>
        <w:rPr>
          <w:rFonts w:ascii="Times New Roman" w:hAnsi="Times New Roman"/>
          <w:sz w:val="22"/>
          <w:szCs w:val="22"/>
        </w:rPr>
      </w:pPr>
      <w:r w:rsidRPr="005E4788">
        <w:rPr>
          <w:rFonts w:ascii="Times New Roman" w:hAnsi="Times New Roman"/>
          <w:sz w:val="22"/>
          <w:szCs w:val="22"/>
        </w:rPr>
        <w:t xml:space="preserve">dále jen </w:t>
      </w:r>
      <w:r w:rsidR="00FD4E8E">
        <w:rPr>
          <w:rFonts w:ascii="Times New Roman" w:hAnsi="Times New Roman"/>
          <w:b/>
          <w:sz w:val="22"/>
          <w:szCs w:val="22"/>
        </w:rPr>
        <w:t>Objednatel</w:t>
      </w:r>
      <w:r w:rsidRPr="005E4788">
        <w:rPr>
          <w:rFonts w:ascii="Times New Roman" w:hAnsi="Times New Roman"/>
          <w:sz w:val="22"/>
          <w:szCs w:val="22"/>
        </w:rPr>
        <w:tab/>
      </w:r>
      <w:r w:rsidRPr="005E4788">
        <w:rPr>
          <w:rFonts w:ascii="Times New Roman" w:hAnsi="Times New Roman"/>
          <w:sz w:val="22"/>
          <w:szCs w:val="22"/>
        </w:rPr>
        <w:tab/>
        <w:t xml:space="preserve">dále jen </w:t>
      </w:r>
      <w:r w:rsidR="00FD4E8E">
        <w:rPr>
          <w:rFonts w:ascii="Times New Roman" w:hAnsi="Times New Roman"/>
          <w:b/>
          <w:sz w:val="22"/>
          <w:szCs w:val="22"/>
        </w:rPr>
        <w:t>Dopravce</w:t>
      </w:r>
      <w:r w:rsidRPr="005E4788">
        <w:rPr>
          <w:rFonts w:ascii="Times New Roman" w:hAnsi="Times New Roman"/>
          <w:sz w:val="22"/>
          <w:szCs w:val="22"/>
        </w:rPr>
        <w:tab/>
      </w:r>
    </w:p>
    <w:p w14:paraId="6CB0EE09" w14:textId="77777777" w:rsidR="004D1482" w:rsidRPr="005E4788" w:rsidRDefault="004D1482" w:rsidP="003377FE">
      <w:pPr>
        <w:tabs>
          <w:tab w:val="left" w:pos="0"/>
          <w:tab w:val="left" w:pos="4706"/>
          <w:tab w:val="left" w:pos="4990"/>
          <w:tab w:val="left" w:pos="9639"/>
        </w:tabs>
        <w:rPr>
          <w:rFonts w:ascii="Times New Roman" w:hAnsi="Times New Roman"/>
          <w:sz w:val="22"/>
          <w:szCs w:val="22"/>
        </w:rPr>
      </w:pPr>
    </w:p>
    <w:p w14:paraId="5AA8D29E" w14:textId="77777777"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p w14:paraId="19A4E146" w14:textId="77777777"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p w14:paraId="65630728" w14:textId="77777777" w:rsidR="009F2789" w:rsidRPr="005E4788" w:rsidRDefault="009F2789" w:rsidP="009F2789">
      <w:pPr>
        <w:pBdr>
          <w:bottom w:val="single" w:sz="6" w:space="1" w:color="auto"/>
        </w:pBdr>
        <w:tabs>
          <w:tab w:val="left" w:pos="0"/>
          <w:tab w:val="left" w:leader="underscore" w:pos="4706"/>
          <w:tab w:val="left" w:pos="4990"/>
          <w:tab w:val="left" w:leader="underscore" w:pos="9639"/>
        </w:tabs>
        <w:rPr>
          <w:rFonts w:cs="Arial"/>
          <w:b/>
          <w:sz w:val="22"/>
          <w:szCs w:val="22"/>
        </w:rPr>
      </w:pPr>
      <w:r w:rsidRPr="005E4788">
        <w:rPr>
          <w:rFonts w:cs="Arial"/>
          <w:b/>
          <w:sz w:val="22"/>
          <w:szCs w:val="22"/>
        </w:rPr>
        <w:t>Obsah smlouvy</w:t>
      </w:r>
    </w:p>
    <w:p w14:paraId="2316635F" w14:textId="77777777"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14:paraId="2CEF052F" w14:textId="77777777" w:rsidR="004D1482" w:rsidRPr="005E4788" w:rsidRDefault="004D1482" w:rsidP="009F2789">
      <w:pPr>
        <w:pStyle w:val="JVS2"/>
      </w:pPr>
      <w:r w:rsidRPr="005E4788">
        <w:t xml:space="preserve">čl. </w:t>
      </w:r>
      <w:r w:rsidR="00FD4E8E">
        <w:t>I</w:t>
      </w:r>
      <w:r w:rsidRPr="005E4788">
        <w:t>I.</w:t>
      </w:r>
      <w:r w:rsidR="00E72E06" w:rsidRPr="005E4788">
        <w:t xml:space="preserve"> </w:t>
      </w:r>
    </w:p>
    <w:p w14:paraId="68A6B576" w14:textId="77777777" w:rsidR="004D1482" w:rsidRPr="005E4788" w:rsidRDefault="004D1482" w:rsidP="009F2789">
      <w:pPr>
        <w:pStyle w:val="JVS2"/>
      </w:pPr>
      <w:r w:rsidRPr="005E4788">
        <w:t>Úvodní ustanovení</w:t>
      </w:r>
      <w:r w:rsidR="00E72E06" w:rsidRPr="005E4788">
        <w:t xml:space="preserve"> </w:t>
      </w:r>
    </w:p>
    <w:p w14:paraId="5E8C6474" w14:textId="77777777"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14:paraId="4AF6A842" w14:textId="77777777" w:rsidR="00D93EE0" w:rsidRPr="00D93EE0" w:rsidRDefault="00D93EE0" w:rsidP="009F0499">
      <w:pPr>
        <w:ind w:left="567" w:hanging="567"/>
        <w:jc w:val="both"/>
        <w:rPr>
          <w:rFonts w:ascii="Times New Roman" w:hAnsi="Times New Roman"/>
          <w:sz w:val="22"/>
          <w:szCs w:val="22"/>
        </w:rPr>
      </w:pPr>
      <w:r w:rsidRPr="00D93EE0">
        <w:rPr>
          <w:rFonts w:ascii="Times New Roman" w:hAnsi="Times New Roman"/>
          <w:b/>
          <w:sz w:val="22"/>
          <w:szCs w:val="22"/>
        </w:rPr>
        <w:t>2.1.</w:t>
      </w:r>
      <w:r w:rsidR="009F0499">
        <w:rPr>
          <w:rFonts w:ascii="Times New Roman" w:hAnsi="Times New Roman"/>
          <w:b/>
          <w:sz w:val="22"/>
          <w:szCs w:val="22"/>
        </w:rPr>
        <w:t xml:space="preserve"> </w:t>
      </w:r>
      <w:r w:rsidR="009F0499">
        <w:rPr>
          <w:rFonts w:ascii="Times New Roman" w:hAnsi="Times New Roman"/>
          <w:b/>
          <w:sz w:val="22"/>
          <w:szCs w:val="22"/>
        </w:rPr>
        <w:tab/>
      </w:r>
      <w:r w:rsidRPr="00D93EE0">
        <w:rPr>
          <w:rFonts w:ascii="Times New Roman" w:hAnsi="Times New Roman"/>
          <w:sz w:val="22"/>
          <w:szCs w:val="22"/>
        </w:rPr>
        <w:t>Smluvní st</w:t>
      </w:r>
      <w:r w:rsidR="00584506">
        <w:rPr>
          <w:rFonts w:ascii="Times New Roman" w:hAnsi="Times New Roman"/>
          <w:sz w:val="22"/>
          <w:szCs w:val="22"/>
        </w:rPr>
        <w:t>r</w:t>
      </w:r>
      <w:r w:rsidRPr="00D93EE0">
        <w:rPr>
          <w:rFonts w:ascii="Times New Roman" w:hAnsi="Times New Roman"/>
          <w:sz w:val="22"/>
          <w:szCs w:val="22"/>
        </w:rPr>
        <w:t xml:space="preserve">any se dohodly, že se rozsah a obsah vzájemných práv a povinností z právního vztahu založeného Smlouvou, nevyplývá-li ze Smlouvy něco jiného, řídí </w:t>
      </w:r>
      <w:r w:rsidR="0070197B">
        <w:rPr>
          <w:rFonts w:ascii="Times New Roman" w:hAnsi="Times New Roman"/>
          <w:sz w:val="22"/>
          <w:szCs w:val="22"/>
        </w:rPr>
        <w:t>zákonem č. 194/2010 Sb. o veřejných službách v přepravě cestujících</w:t>
      </w:r>
      <w:r w:rsidR="00EF4A29">
        <w:rPr>
          <w:rFonts w:ascii="Times New Roman" w:hAnsi="Times New Roman"/>
          <w:sz w:val="22"/>
          <w:szCs w:val="22"/>
        </w:rPr>
        <w:t xml:space="preserve"> (dále jen zákon o veřejných službách v přepravě cestujících)</w:t>
      </w:r>
      <w:r w:rsidRPr="00D93EE0">
        <w:rPr>
          <w:rFonts w:ascii="Times New Roman" w:hAnsi="Times New Roman"/>
          <w:sz w:val="22"/>
          <w:szCs w:val="22"/>
        </w:rPr>
        <w:t>, dále pak zák</w:t>
      </w:r>
      <w:r w:rsidR="00EF4A29">
        <w:rPr>
          <w:rFonts w:ascii="Times New Roman" w:hAnsi="Times New Roman"/>
          <w:sz w:val="22"/>
          <w:szCs w:val="22"/>
        </w:rPr>
        <w:t>onem</w:t>
      </w:r>
      <w:r w:rsidRPr="00D93EE0">
        <w:rPr>
          <w:rFonts w:ascii="Times New Roman" w:hAnsi="Times New Roman"/>
          <w:sz w:val="22"/>
          <w:szCs w:val="22"/>
        </w:rPr>
        <w:t xml:space="preserve"> č. 111/1994 Sb., o silniční dopravě (dále jen zákon o silniční dopravě), zák</w:t>
      </w:r>
      <w:r w:rsidR="00EF4A29">
        <w:rPr>
          <w:rFonts w:ascii="Times New Roman" w:hAnsi="Times New Roman"/>
          <w:sz w:val="22"/>
          <w:szCs w:val="22"/>
        </w:rPr>
        <w:t>onem</w:t>
      </w:r>
      <w:r w:rsidR="00B07C72">
        <w:rPr>
          <w:rFonts w:ascii="Times New Roman" w:hAnsi="Times New Roman"/>
          <w:sz w:val="22"/>
          <w:szCs w:val="22"/>
        </w:rPr>
        <w:t xml:space="preserve"> </w:t>
      </w:r>
      <w:r w:rsidRPr="00D93EE0">
        <w:rPr>
          <w:rFonts w:ascii="Times New Roman" w:hAnsi="Times New Roman"/>
          <w:sz w:val="22"/>
          <w:szCs w:val="22"/>
        </w:rPr>
        <w:t xml:space="preserve">č. 266/1994 Sb., o dráhách (dále jen zákon o dráhách), nařízením vlády č. </w:t>
      </w:r>
      <w:r w:rsidR="0070197B">
        <w:rPr>
          <w:rFonts w:ascii="Times New Roman" w:hAnsi="Times New Roman"/>
          <w:sz w:val="22"/>
          <w:szCs w:val="22"/>
        </w:rPr>
        <w:t>63/2011 Sb.</w:t>
      </w:r>
      <w:r w:rsidR="00EF4A29">
        <w:rPr>
          <w:rFonts w:ascii="Times New Roman" w:hAnsi="Times New Roman"/>
          <w:sz w:val="22"/>
          <w:szCs w:val="22"/>
        </w:rPr>
        <w:t>,</w:t>
      </w:r>
      <w:r w:rsidR="0070197B">
        <w:rPr>
          <w:rFonts w:ascii="Times New Roman" w:hAnsi="Times New Roman"/>
          <w:sz w:val="22"/>
          <w:szCs w:val="22"/>
        </w:rPr>
        <w:t xml:space="preserve"> o stanovení minimálních hodnot a ukazatelů standardů kvality a bezpečnosti a způsobu jejich prokazování</w:t>
      </w:r>
      <w:r w:rsidR="008C18CB">
        <w:rPr>
          <w:rFonts w:ascii="Times New Roman" w:hAnsi="Times New Roman"/>
          <w:sz w:val="22"/>
          <w:szCs w:val="22"/>
        </w:rPr>
        <w:t xml:space="preserve"> (dále jen </w:t>
      </w:r>
      <w:r w:rsidR="008C18CB" w:rsidRPr="00D93EE0">
        <w:rPr>
          <w:rFonts w:ascii="Times New Roman" w:hAnsi="Times New Roman"/>
          <w:sz w:val="22"/>
          <w:szCs w:val="22"/>
        </w:rPr>
        <w:t>nařízení vlády</w:t>
      </w:r>
      <w:r w:rsidR="008C18CB">
        <w:rPr>
          <w:rFonts w:ascii="Times New Roman" w:hAnsi="Times New Roman"/>
          <w:sz w:val="22"/>
          <w:szCs w:val="22"/>
        </w:rPr>
        <w:t xml:space="preserve"> č. 63/2011 Sb.)</w:t>
      </w:r>
      <w:r w:rsidR="0070197B">
        <w:rPr>
          <w:rFonts w:ascii="Times New Roman" w:hAnsi="Times New Roman"/>
          <w:sz w:val="22"/>
          <w:szCs w:val="22"/>
        </w:rPr>
        <w:t>, vyhl</w:t>
      </w:r>
      <w:r w:rsidR="00EF4A29">
        <w:rPr>
          <w:rFonts w:ascii="Times New Roman" w:hAnsi="Times New Roman"/>
          <w:sz w:val="22"/>
          <w:szCs w:val="22"/>
        </w:rPr>
        <w:t>áškou</w:t>
      </w:r>
      <w:r w:rsidR="0070197B">
        <w:rPr>
          <w:rFonts w:ascii="Times New Roman" w:hAnsi="Times New Roman"/>
          <w:sz w:val="22"/>
          <w:szCs w:val="22"/>
        </w:rPr>
        <w:t xml:space="preserve"> č. 296/2010 Sb. o postupech pro </w:t>
      </w:r>
      <w:r w:rsidR="0070197B">
        <w:rPr>
          <w:rFonts w:ascii="Times New Roman" w:hAnsi="Times New Roman"/>
          <w:sz w:val="22"/>
          <w:szCs w:val="22"/>
        </w:rPr>
        <w:lastRenderedPageBreak/>
        <w:t>sestavení finančního modelu a určení maximální výše kompenzace</w:t>
      </w:r>
      <w:r w:rsidR="008C18CB">
        <w:rPr>
          <w:rFonts w:ascii="Times New Roman" w:hAnsi="Times New Roman"/>
          <w:sz w:val="22"/>
          <w:szCs w:val="22"/>
        </w:rPr>
        <w:t xml:space="preserve"> (dále jen vyhlášky č. 296/2010 Sb.)</w:t>
      </w:r>
      <w:r w:rsidRPr="00D93EE0">
        <w:rPr>
          <w:rFonts w:ascii="Times New Roman" w:hAnsi="Times New Roman"/>
          <w:sz w:val="22"/>
          <w:szCs w:val="22"/>
        </w:rPr>
        <w:t>, a nařízením Evropského parlamentu a Rady (ES) č. 1370/2007 o veřejných službách v přepravě cestujících po železnici a silnici a o zrušení nařízení Rady (EHS) č. 1191/69 a č. 1107/70 (dále jen nařízení Rady (ES) č. 1370/2007)</w:t>
      </w:r>
      <w:r w:rsidR="00024AA1" w:rsidRPr="001E366A">
        <w:rPr>
          <w:rFonts w:ascii="Times New Roman" w:hAnsi="Times New Roman"/>
          <w:b/>
          <w:bCs/>
          <w:sz w:val="22"/>
          <w:szCs w:val="22"/>
        </w:rPr>
        <w:t xml:space="preserve"> </w:t>
      </w:r>
      <w:r w:rsidR="00E926F8" w:rsidRPr="003D123D">
        <w:rPr>
          <w:rFonts w:ascii="Times New Roman" w:hAnsi="Times New Roman"/>
          <w:sz w:val="22"/>
          <w:szCs w:val="22"/>
        </w:rPr>
        <w:t>platném ke dni uzavření Smlouvy</w:t>
      </w:r>
      <w:r w:rsidRPr="001E366A">
        <w:rPr>
          <w:rFonts w:ascii="Times New Roman" w:hAnsi="Times New Roman"/>
          <w:b/>
          <w:bCs/>
          <w:sz w:val="22"/>
          <w:szCs w:val="22"/>
        </w:rPr>
        <w:t>.</w:t>
      </w:r>
      <w:r w:rsidRPr="00D93EE0">
        <w:rPr>
          <w:rFonts w:ascii="Times New Roman" w:hAnsi="Times New Roman"/>
          <w:sz w:val="22"/>
          <w:szCs w:val="22"/>
        </w:rPr>
        <w:t xml:space="preserve"> </w:t>
      </w:r>
    </w:p>
    <w:p w14:paraId="73A1B7F3" w14:textId="77777777" w:rsidR="00D93EE0" w:rsidRPr="00D93EE0" w:rsidRDefault="00D93EE0" w:rsidP="00D93EE0">
      <w:pPr>
        <w:rPr>
          <w:rFonts w:ascii="Times New Roman" w:hAnsi="Times New Roman"/>
          <w:sz w:val="22"/>
          <w:szCs w:val="22"/>
        </w:rPr>
      </w:pPr>
    </w:p>
    <w:p w14:paraId="1E1AEC86" w14:textId="77777777" w:rsidR="00D93EE0" w:rsidRPr="00D93EE0" w:rsidRDefault="00D93EE0" w:rsidP="0068543B">
      <w:pPr>
        <w:jc w:val="both"/>
        <w:rPr>
          <w:rFonts w:ascii="Times New Roman" w:hAnsi="Times New Roman"/>
          <w:sz w:val="22"/>
          <w:szCs w:val="22"/>
        </w:rPr>
      </w:pPr>
      <w:r w:rsidRPr="00D93EE0">
        <w:rPr>
          <w:rFonts w:ascii="Times New Roman" w:hAnsi="Times New Roman"/>
          <w:b/>
          <w:sz w:val="22"/>
          <w:szCs w:val="22"/>
        </w:rPr>
        <w:t>2.2.</w:t>
      </w:r>
      <w:r w:rsidRPr="00D93EE0">
        <w:rPr>
          <w:rFonts w:ascii="Times New Roman" w:hAnsi="Times New Roman"/>
          <w:sz w:val="22"/>
          <w:szCs w:val="22"/>
        </w:rPr>
        <w:t xml:space="preserve"> </w:t>
      </w:r>
      <w:r w:rsidR="009F0499">
        <w:rPr>
          <w:rFonts w:ascii="Times New Roman" w:hAnsi="Times New Roman"/>
          <w:sz w:val="22"/>
          <w:szCs w:val="22"/>
        </w:rPr>
        <w:tab/>
      </w:r>
      <w:r w:rsidRPr="00D93EE0">
        <w:rPr>
          <w:rFonts w:ascii="Times New Roman" w:hAnsi="Times New Roman"/>
          <w:sz w:val="22"/>
          <w:szCs w:val="22"/>
        </w:rPr>
        <w:t xml:space="preserve">Smluvní strany berou na vědomí, že: </w:t>
      </w:r>
    </w:p>
    <w:p w14:paraId="09F0A547" w14:textId="77777777" w:rsidR="00D93EE0" w:rsidRPr="00D93EE0" w:rsidRDefault="0068543B" w:rsidP="009F0499">
      <w:pPr>
        <w:spacing w:before="120"/>
        <w:ind w:left="540"/>
        <w:jc w:val="both"/>
        <w:rPr>
          <w:rFonts w:ascii="Times New Roman" w:hAnsi="Times New Roman"/>
          <w:sz w:val="22"/>
          <w:szCs w:val="22"/>
        </w:rPr>
      </w:pPr>
      <w:r>
        <w:rPr>
          <w:rFonts w:ascii="Times New Roman" w:hAnsi="Times New Roman"/>
          <w:sz w:val="22"/>
          <w:szCs w:val="22"/>
        </w:rPr>
        <w:t xml:space="preserve">a) </w:t>
      </w:r>
      <w:r w:rsidR="00D93EE0" w:rsidRPr="00D93EE0">
        <w:rPr>
          <w:rFonts w:ascii="Times New Roman" w:hAnsi="Times New Roman"/>
          <w:sz w:val="22"/>
          <w:szCs w:val="22"/>
        </w:rPr>
        <w:t xml:space="preserve">ve smyslu čl. 2 nařízení Rady (ES) č. 1370/2007 se kompenzací za veřejné služby rozumí jakákoli výhoda, zejména finanční, kterou přímo nebo nepřímo poskytne příslušný orgán z veřejných zdrojů během období provádění závazku veřejné služby nebo v souvislosti s tímto obdobím;  </w:t>
      </w:r>
    </w:p>
    <w:p w14:paraId="70014B0A" w14:textId="77777777" w:rsidR="00D93EE0" w:rsidRPr="00D93EE0" w:rsidRDefault="0070197B" w:rsidP="009F0499">
      <w:pPr>
        <w:spacing w:before="120"/>
        <w:ind w:left="540"/>
        <w:jc w:val="both"/>
        <w:rPr>
          <w:rFonts w:ascii="Times New Roman" w:hAnsi="Times New Roman"/>
          <w:sz w:val="22"/>
          <w:szCs w:val="22"/>
        </w:rPr>
      </w:pPr>
      <w:r>
        <w:rPr>
          <w:rFonts w:ascii="Times New Roman" w:hAnsi="Times New Roman"/>
          <w:sz w:val="22"/>
          <w:szCs w:val="22"/>
        </w:rPr>
        <w:t>b</w:t>
      </w:r>
      <w:r w:rsidR="0068543B">
        <w:rPr>
          <w:rFonts w:ascii="Times New Roman" w:hAnsi="Times New Roman"/>
          <w:sz w:val="22"/>
          <w:szCs w:val="22"/>
        </w:rPr>
        <w:t xml:space="preserve">) </w:t>
      </w:r>
      <w:r w:rsidR="00D93EE0" w:rsidRPr="00D93EE0">
        <w:rPr>
          <w:rFonts w:ascii="Times New Roman" w:hAnsi="Times New Roman"/>
          <w:sz w:val="22"/>
          <w:szCs w:val="22"/>
        </w:rPr>
        <w:t>ke dni uzavření Smlouvy platí a j</w:t>
      </w:r>
      <w:r>
        <w:rPr>
          <w:rFonts w:ascii="Times New Roman" w:hAnsi="Times New Roman"/>
          <w:sz w:val="22"/>
          <w:szCs w:val="22"/>
        </w:rPr>
        <w:t>sou</w:t>
      </w:r>
      <w:r w:rsidR="00D93EE0" w:rsidRPr="00D93EE0">
        <w:rPr>
          <w:rFonts w:ascii="Times New Roman" w:hAnsi="Times New Roman"/>
          <w:sz w:val="22"/>
          <w:szCs w:val="22"/>
        </w:rPr>
        <w:t xml:space="preserve"> účinné</w:t>
      </w:r>
      <w:r>
        <w:rPr>
          <w:rFonts w:ascii="Times New Roman" w:hAnsi="Times New Roman"/>
          <w:sz w:val="22"/>
          <w:szCs w:val="22"/>
        </w:rPr>
        <w:t xml:space="preserve"> prováděcí předpisy zákona </w:t>
      </w:r>
      <w:r w:rsidR="00EF4A29">
        <w:rPr>
          <w:rFonts w:ascii="Times New Roman" w:hAnsi="Times New Roman"/>
          <w:sz w:val="22"/>
          <w:szCs w:val="22"/>
        </w:rPr>
        <w:t>o veřejných službách v přepravě cestujících</w:t>
      </w:r>
      <w:r>
        <w:rPr>
          <w:rFonts w:ascii="Times New Roman" w:hAnsi="Times New Roman"/>
          <w:sz w:val="22"/>
          <w:szCs w:val="22"/>
        </w:rPr>
        <w:t>, a to</w:t>
      </w:r>
      <w:r w:rsidR="00D93EE0" w:rsidRPr="00D93EE0">
        <w:rPr>
          <w:rFonts w:ascii="Times New Roman" w:hAnsi="Times New Roman"/>
          <w:sz w:val="22"/>
          <w:szCs w:val="22"/>
        </w:rPr>
        <w:t xml:space="preserve"> nařízení vlády</w:t>
      </w:r>
      <w:r>
        <w:rPr>
          <w:rFonts w:ascii="Times New Roman" w:hAnsi="Times New Roman"/>
          <w:sz w:val="22"/>
          <w:szCs w:val="22"/>
        </w:rPr>
        <w:t xml:space="preserve"> č. 63/2011 Sb. a vyhl</w:t>
      </w:r>
      <w:r w:rsidR="00EF4A29">
        <w:rPr>
          <w:rFonts w:ascii="Times New Roman" w:hAnsi="Times New Roman"/>
          <w:sz w:val="22"/>
          <w:szCs w:val="22"/>
        </w:rPr>
        <w:t>ášky</w:t>
      </w:r>
      <w:r>
        <w:rPr>
          <w:rFonts w:ascii="Times New Roman" w:hAnsi="Times New Roman"/>
          <w:sz w:val="22"/>
          <w:szCs w:val="22"/>
        </w:rPr>
        <w:t xml:space="preserve"> č. 296/2010 Sb.</w:t>
      </w:r>
      <w:r w:rsidR="00D93EE0" w:rsidRPr="00D93EE0">
        <w:rPr>
          <w:rFonts w:ascii="Times New Roman" w:hAnsi="Times New Roman"/>
          <w:sz w:val="22"/>
          <w:szCs w:val="22"/>
        </w:rPr>
        <w:t xml:space="preserve">  </w:t>
      </w:r>
    </w:p>
    <w:p w14:paraId="7CA8ABF3" w14:textId="77777777" w:rsidR="00D93EE0" w:rsidRPr="00D93EE0" w:rsidRDefault="00D93EE0" w:rsidP="009F0499">
      <w:pPr>
        <w:spacing w:before="120"/>
        <w:ind w:left="540"/>
        <w:jc w:val="both"/>
        <w:rPr>
          <w:rFonts w:ascii="Times New Roman" w:hAnsi="Times New Roman"/>
          <w:sz w:val="22"/>
          <w:szCs w:val="22"/>
        </w:rPr>
      </w:pPr>
      <w:r w:rsidRPr="00D93EE0">
        <w:rPr>
          <w:rFonts w:ascii="Times New Roman" w:hAnsi="Times New Roman"/>
          <w:sz w:val="22"/>
          <w:szCs w:val="22"/>
        </w:rPr>
        <w:t xml:space="preserve">S ohledem na shora uvedené se pro účely této Smlouvy: </w:t>
      </w:r>
    </w:p>
    <w:p w14:paraId="6DD98A14" w14:textId="77777777" w:rsidR="00D93EE0" w:rsidRPr="00D93EE0" w:rsidRDefault="00D93EE0" w:rsidP="009F0499">
      <w:pPr>
        <w:spacing w:before="120"/>
        <w:ind w:left="540"/>
        <w:jc w:val="both"/>
        <w:rPr>
          <w:rFonts w:ascii="Times New Roman" w:hAnsi="Times New Roman"/>
          <w:sz w:val="22"/>
          <w:szCs w:val="22"/>
        </w:rPr>
      </w:pPr>
      <w:r>
        <w:rPr>
          <w:rFonts w:ascii="Times New Roman" w:hAnsi="Times New Roman"/>
          <w:sz w:val="22"/>
          <w:szCs w:val="22"/>
        </w:rPr>
        <w:t xml:space="preserve">a) </w:t>
      </w:r>
      <w:r w:rsidRPr="00D93EE0">
        <w:rPr>
          <w:rFonts w:ascii="Times New Roman" w:hAnsi="Times New Roman"/>
          <w:sz w:val="22"/>
          <w:szCs w:val="22"/>
        </w:rPr>
        <w:t>kompenzací za veřejné služby rozumí finanční plnění (vyrovnávací platba), které v souladu s právními předpisy a touto Smlouvou poskytne Objednatel ze svého rozpočtu Dopravci ve formě úhrady prokazatelné ztráty vzniklé Dopravci v důsledku plnění závazku veřejné služby;</w:t>
      </w:r>
    </w:p>
    <w:p w14:paraId="4D930465" w14:textId="77777777" w:rsidR="00D93EE0" w:rsidRPr="00D93EE0" w:rsidRDefault="00D93EE0" w:rsidP="009F0499">
      <w:pPr>
        <w:spacing w:before="120"/>
        <w:ind w:left="540"/>
        <w:jc w:val="both"/>
        <w:rPr>
          <w:rFonts w:ascii="Times New Roman" w:hAnsi="Times New Roman"/>
          <w:sz w:val="22"/>
          <w:szCs w:val="22"/>
        </w:rPr>
      </w:pPr>
      <w:r w:rsidRPr="00D93EE0">
        <w:rPr>
          <w:rFonts w:ascii="Times New Roman" w:hAnsi="Times New Roman"/>
          <w:sz w:val="22"/>
          <w:szCs w:val="22"/>
        </w:rPr>
        <w:t>b)</w:t>
      </w:r>
      <w:r>
        <w:rPr>
          <w:rFonts w:ascii="Times New Roman" w:hAnsi="Times New Roman"/>
          <w:sz w:val="22"/>
          <w:szCs w:val="22"/>
        </w:rPr>
        <w:t xml:space="preserve"> </w:t>
      </w:r>
      <w:r w:rsidRPr="00D93EE0">
        <w:rPr>
          <w:rFonts w:ascii="Times New Roman" w:hAnsi="Times New Roman"/>
          <w:sz w:val="22"/>
          <w:szCs w:val="22"/>
        </w:rPr>
        <w:t xml:space="preserve">úhradou prokazatelné ztráty se rozumí poskytnutí kompenzace za veřejné služby. </w:t>
      </w:r>
    </w:p>
    <w:p w14:paraId="1C1C7C85" w14:textId="77777777" w:rsidR="00D93EE0" w:rsidRPr="00D93EE0" w:rsidRDefault="00D93EE0" w:rsidP="0068543B">
      <w:pPr>
        <w:jc w:val="both"/>
        <w:rPr>
          <w:rFonts w:ascii="Times New Roman" w:hAnsi="Times New Roman"/>
          <w:b/>
          <w:bCs/>
          <w:caps/>
          <w:sz w:val="22"/>
          <w:szCs w:val="22"/>
        </w:rPr>
      </w:pPr>
    </w:p>
    <w:p w14:paraId="0BE1CE64" w14:textId="77777777" w:rsidR="00D93EE0" w:rsidRDefault="00D93EE0" w:rsidP="00FF0026">
      <w:pPr>
        <w:spacing w:after="240"/>
        <w:ind w:left="567" w:hanging="567"/>
        <w:jc w:val="both"/>
        <w:rPr>
          <w:rFonts w:ascii="Times New Roman" w:hAnsi="Times New Roman"/>
          <w:sz w:val="22"/>
          <w:szCs w:val="22"/>
        </w:rPr>
      </w:pPr>
      <w:r w:rsidRPr="00D93EE0">
        <w:rPr>
          <w:rFonts w:ascii="Times New Roman" w:hAnsi="Times New Roman"/>
          <w:b/>
          <w:sz w:val="22"/>
          <w:szCs w:val="22"/>
        </w:rPr>
        <w:t>2.3.</w:t>
      </w:r>
      <w:r w:rsidRPr="00D93EE0">
        <w:rPr>
          <w:rFonts w:ascii="Times New Roman" w:hAnsi="Times New Roman"/>
          <w:sz w:val="22"/>
          <w:szCs w:val="22"/>
        </w:rPr>
        <w:t xml:space="preserve"> </w:t>
      </w:r>
      <w:r w:rsidR="009F0499">
        <w:rPr>
          <w:rFonts w:ascii="Times New Roman" w:hAnsi="Times New Roman"/>
          <w:sz w:val="22"/>
          <w:szCs w:val="22"/>
        </w:rPr>
        <w:tab/>
      </w:r>
      <w:r w:rsidRPr="00D93EE0">
        <w:rPr>
          <w:rFonts w:ascii="Times New Roman" w:hAnsi="Times New Roman"/>
          <w:sz w:val="22"/>
          <w:szCs w:val="22"/>
        </w:rPr>
        <w:t xml:space="preserve">Smluvní strany prohlašují, že Dopravce je tzv. vnitřním provozovatelem ve smyslu čl. 2 nařízení Rady (ES) č. 1370/2007, když Objednatel jakožto jediný akcionář Dopravce vykonává nad Dopravcem kontrolu podobnou té, kterou vykonává nad svými vlastními útvary, a to zejména prostřednictvím výkonu akcionářských práv a zastoupení v dozorčí radě Dopravce. </w:t>
      </w:r>
    </w:p>
    <w:p w14:paraId="70B77E29" w14:textId="77777777" w:rsidR="00D93EE0" w:rsidRDefault="00D93EE0" w:rsidP="00D93EE0">
      <w:pPr>
        <w:rPr>
          <w:rFonts w:ascii="Times New Roman" w:hAnsi="Times New Roman"/>
          <w:sz w:val="22"/>
          <w:szCs w:val="22"/>
        </w:rPr>
      </w:pPr>
    </w:p>
    <w:p w14:paraId="4A6FCEB3" w14:textId="77777777" w:rsidR="00D93EE0" w:rsidRPr="005E4788" w:rsidRDefault="00D93EE0" w:rsidP="00D93EE0">
      <w:pPr>
        <w:pStyle w:val="JVS2"/>
      </w:pPr>
      <w:r w:rsidRPr="005E4788">
        <w:t xml:space="preserve">čl. </w:t>
      </w:r>
      <w:r>
        <w:t>II</w:t>
      </w:r>
      <w:r w:rsidRPr="005E4788">
        <w:t xml:space="preserve">I. </w:t>
      </w:r>
    </w:p>
    <w:p w14:paraId="3E5980C5" w14:textId="77777777" w:rsidR="00D93EE0" w:rsidRPr="005E4788" w:rsidRDefault="00D93EE0" w:rsidP="00D93EE0">
      <w:pPr>
        <w:pStyle w:val="JVS2"/>
      </w:pPr>
      <w:r>
        <w:t>Účel smlouvy</w:t>
      </w:r>
    </w:p>
    <w:p w14:paraId="0AADD3F2" w14:textId="77777777" w:rsidR="00D93EE0" w:rsidRPr="005E4788" w:rsidRDefault="00D93EE0" w:rsidP="00D93EE0">
      <w:pPr>
        <w:tabs>
          <w:tab w:val="left" w:pos="0"/>
          <w:tab w:val="left" w:leader="underscore" w:pos="4706"/>
          <w:tab w:val="left" w:pos="4990"/>
          <w:tab w:val="left" w:leader="underscore" w:pos="9639"/>
        </w:tabs>
        <w:rPr>
          <w:rFonts w:ascii="Times New Roman" w:hAnsi="Times New Roman"/>
          <w:sz w:val="22"/>
          <w:szCs w:val="22"/>
        </w:rPr>
      </w:pPr>
    </w:p>
    <w:p w14:paraId="49A89E3D" w14:textId="77777777" w:rsidR="00D93EE0" w:rsidRPr="00D93EE0" w:rsidRDefault="00D93EE0" w:rsidP="009F0499">
      <w:pPr>
        <w:ind w:left="567" w:hanging="567"/>
        <w:jc w:val="both"/>
        <w:rPr>
          <w:rFonts w:ascii="Times New Roman" w:hAnsi="Times New Roman"/>
          <w:sz w:val="22"/>
          <w:szCs w:val="22"/>
        </w:rPr>
      </w:pPr>
      <w:r w:rsidRPr="00D93EE0">
        <w:rPr>
          <w:rFonts w:ascii="Times New Roman" w:hAnsi="Times New Roman"/>
          <w:b/>
          <w:sz w:val="22"/>
          <w:szCs w:val="22"/>
        </w:rPr>
        <w:t xml:space="preserve">3.1. </w:t>
      </w:r>
      <w:r w:rsidR="009F0499">
        <w:rPr>
          <w:rFonts w:ascii="Times New Roman" w:hAnsi="Times New Roman"/>
          <w:b/>
          <w:sz w:val="22"/>
          <w:szCs w:val="22"/>
        </w:rPr>
        <w:tab/>
      </w:r>
      <w:r w:rsidRPr="00D93EE0">
        <w:rPr>
          <w:rFonts w:ascii="Times New Roman" w:hAnsi="Times New Roman"/>
          <w:sz w:val="22"/>
          <w:szCs w:val="22"/>
        </w:rPr>
        <w:t>Účelem Smlouvy je zajištění dopravních potřeb Objednatele a zajištění řádné a plynulé dopravní obslužnosti v územním obvodu Objednatele v rámci veřejné přepravy cestujících formou veřejné  linkové osobní dopravy a veřejné drážní osobní dopravy a jejich propojením, konkrétně provozováním tramvajové, trolejbusové a autobusové městské hromadné dopravy v územním obvodu Objednatele, tj. provozování tramvajových, trolejbusových a autobusových linek v rozsahu sjednaného dopravního výkonu vyplývajícího z věcného a časového vymezení linek pro jednotlivé druhy dopravy a konkretizovaného schválenými jízdními řády, a to za podmínek ve Smlouvě stanovených.</w:t>
      </w:r>
    </w:p>
    <w:p w14:paraId="64CB7442" w14:textId="77777777" w:rsidR="00D93EE0" w:rsidRPr="00D93EE0" w:rsidRDefault="00D93EE0" w:rsidP="00D93EE0">
      <w:pPr>
        <w:rPr>
          <w:rFonts w:ascii="Times New Roman" w:hAnsi="Times New Roman"/>
          <w:sz w:val="22"/>
          <w:szCs w:val="22"/>
        </w:rPr>
      </w:pPr>
      <w:r w:rsidRPr="00D93EE0">
        <w:rPr>
          <w:rFonts w:ascii="Times New Roman" w:hAnsi="Times New Roman"/>
          <w:sz w:val="22"/>
          <w:szCs w:val="22"/>
        </w:rPr>
        <w:t xml:space="preserve"> </w:t>
      </w:r>
    </w:p>
    <w:p w14:paraId="6C37E99B" w14:textId="77777777" w:rsidR="00D93EE0" w:rsidRPr="00D93EE0" w:rsidRDefault="00D93EE0" w:rsidP="009F0499">
      <w:pPr>
        <w:ind w:left="567" w:hanging="567"/>
        <w:jc w:val="both"/>
        <w:rPr>
          <w:rFonts w:ascii="Times New Roman" w:hAnsi="Times New Roman"/>
          <w:sz w:val="22"/>
          <w:szCs w:val="22"/>
        </w:rPr>
      </w:pPr>
      <w:r w:rsidRPr="00D93EE0">
        <w:rPr>
          <w:rFonts w:ascii="Times New Roman" w:hAnsi="Times New Roman"/>
          <w:b/>
          <w:sz w:val="22"/>
          <w:szCs w:val="22"/>
        </w:rPr>
        <w:t>3.2.</w:t>
      </w:r>
      <w:r>
        <w:rPr>
          <w:rFonts w:ascii="Times New Roman" w:hAnsi="Times New Roman"/>
          <w:sz w:val="22"/>
          <w:szCs w:val="22"/>
        </w:rPr>
        <w:t xml:space="preserve"> </w:t>
      </w:r>
      <w:r w:rsidR="009F0499">
        <w:rPr>
          <w:rFonts w:ascii="Times New Roman" w:hAnsi="Times New Roman"/>
          <w:sz w:val="22"/>
          <w:szCs w:val="22"/>
        </w:rPr>
        <w:tab/>
      </w:r>
      <w:r w:rsidRPr="00D93EE0">
        <w:rPr>
          <w:rFonts w:ascii="Times New Roman" w:hAnsi="Times New Roman"/>
          <w:sz w:val="22"/>
          <w:szCs w:val="22"/>
        </w:rPr>
        <w:t>Územím Objednatele se pro účely Smlouvy rozumí území statutárního města Ostravy (dále jen Území Objednatele). Územním obvodem Objednatele se pro účely Smlouvy rozumí území statutárního města Ostravy včetně území v působnosti sousedních příslušných místních orgánů, do kterých zasahuje či bude zasahovat provozování jakýchkoliv vnějších linek městské hromadné dopravy provozované Dopravcem v rámci závazku veřejné služby (dále jen Územní obvod Objednatele).</w:t>
      </w:r>
    </w:p>
    <w:p w14:paraId="3809D326" w14:textId="77777777" w:rsidR="0068543B" w:rsidRDefault="0068543B" w:rsidP="0068543B">
      <w:pPr>
        <w:pStyle w:val="JVS2"/>
      </w:pPr>
    </w:p>
    <w:p w14:paraId="6BF62BBF" w14:textId="77777777" w:rsidR="0068543B" w:rsidRPr="005E4788" w:rsidRDefault="0068543B" w:rsidP="0068543B">
      <w:pPr>
        <w:pStyle w:val="JVS2"/>
      </w:pPr>
      <w:r w:rsidRPr="005E4788">
        <w:t xml:space="preserve">čl. </w:t>
      </w:r>
      <w:r>
        <w:t>IV</w:t>
      </w:r>
      <w:r w:rsidRPr="005E4788">
        <w:t xml:space="preserve">. </w:t>
      </w:r>
    </w:p>
    <w:p w14:paraId="5DF94182" w14:textId="77777777" w:rsidR="0068543B" w:rsidRPr="005E4788" w:rsidRDefault="0068543B" w:rsidP="0068543B">
      <w:pPr>
        <w:pStyle w:val="JVS2"/>
      </w:pPr>
      <w:r>
        <w:t>Předmět smlouvy</w:t>
      </w:r>
    </w:p>
    <w:p w14:paraId="3E5313A2" w14:textId="77777777" w:rsidR="0068543B" w:rsidRPr="005E4788" w:rsidRDefault="0068543B" w:rsidP="0068543B">
      <w:pPr>
        <w:tabs>
          <w:tab w:val="left" w:pos="0"/>
          <w:tab w:val="left" w:leader="underscore" w:pos="4706"/>
          <w:tab w:val="left" w:pos="4990"/>
          <w:tab w:val="left" w:leader="underscore" w:pos="9639"/>
        </w:tabs>
        <w:rPr>
          <w:rFonts w:ascii="Times New Roman" w:hAnsi="Times New Roman"/>
          <w:sz w:val="22"/>
          <w:szCs w:val="22"/>
        </w:rPr>
      </w:pPr>
    </w:p>
    <w:p w14:paraId="14250DEA" w14:textId="77777777" w:rsidR="0068543B" w:rsidRPr="009F0499" w:rsidRDefault="0068543B" w:rsidP="009F0499">
      <w:pPr>
        <w:ind w:left="567" w:hanging="567"/>
        <w:jc w:val="both"/>
        <w:rPr>
          <w:rFonts w:ascii="Times New Roman" w:hAnsi="Times New Roman"/>
          <w:sz w:val="22"/>
          <w:szCs w:val="22"/>
        </w:rPr>
      </w:pPr>
      <w:r w:rsidRPr="009F0499">
        <w:rPr>
          <w:b/>
        </w:rPr>
        <w:t>4.1.</w:t>
      </w:r>
      <w:r w:rsidRPr="0068543B">
        <w:tab/>
      </w:r>
      <w:r w:rsidRPr="009F0499">
        <w:rPr>
          <w:rFonts w:ascii="Times New Roman" w:hAnsi="Times New Roman"/>
          <w:sz w:val="22"/>
          <w:szCs w:val="22"/>
        </w:rPr>
        <w:t xml:space="preserve">Smlouvou se Dopravce zavazuje poskytovat Objednateli veřejné služby v rámci veřejné přepravy cestujících, a to provozovat tramvajovou, trolejbusovou a autobusovou městskou hromadnou dopravu k zajištění dopravních potřeb Objednatele a dopravní obslužnosti v Územním obvodu Objednatele v </w:t>
      </w:r>
      <w:r w:rsidRPr="009F0499">
        <w:rPr>
          <w:rFonts w:ascii="Times New Roman" w:hAnsi="Times New Roman"/>
          <w:sz w:val="22"/>
          <w:szCs w:val="22"/>
        </w:rPr>
        <w:lastRenderedPageBreak/>
        <w:t>rozsahu a za podmínek stanovených Smlouvou, a Objednatel se zavazuje poskytovat ze svého rozpočtu Dopravci v souladu s právními předpisy finanční plnění (vyrovnávací platbu) ve formě úhrady prokazatelné ztráty jakožto kompenzaci k pokrytí nákladů vzniklých Dopravci v důsledku plnění závazku veřejné služby.</w:t>
      </w:r>
    </w:p>
    <w:p w14:paraId="6C93783C" w14:textId="77777777" w:rsidR="0068543B" w:rsidRPr="009F0499" w:rsidRDefault="0068543B" w:rsidP="009F0499">
      <w:pPr>
        <w:rPr>
          <w:rFonts w:ascii="Times New Roman" w:hAnsi="Times New Roman"/>
          <w:sz w:val="22"/>
          <w:szCs w:val="22"/>
        </w:rPr>
      </w:pPr>
    </w:p>
    <w:p w14:paraId="707898C5" w14:textId="77777777" w:rsidR="0068543B" w:rsidRPr="009F0499" w:rsidRDefault="0068543B" w:rsidP="009F0499">
      <w:pPr>
        <w:rPr>
          <w:rFonts w:ascii="Times New Roman" w:hAnsi="Times New Roman"/>
          <w:sz w:val="22"/>
          <w:szCs w:val="22"/>
        </w:rPr>
      </w:pPr>
      <w:r w:rsidRPr="009F0499">
        <w:rPr>
          <w:rFonts w:ascii="Times New Roman" w:hAnsi="Times New Roman"/>
          <w:b/>
          <w:sz w:val="22"/>
          <w:szCs w:val="22"/>
        </w:rPr>
        <w:t>4.2.</w:t>
      </w:r>
      <w:r w:rsidRPr="009F0499">
        <w:rPr>
          <w:rFonts w:ascii="Times New Roman" w:hAnsi="Times New Roman"/>
          <w:sz w:val="22"/>
          <w:szCs w:val="22"/>
        </w:rPr>
        <w:t xml:space="preserve">  </w:t>
      </w:r>
      <w:r w:rsidR="009F0499">
        <w:rPr>
          <w:rFonts w:ascii="Times New Roman" w:hAnsi="Times New Roman"/>
          <w:sz w:val="22"/>
          <w:szCs w:val="22"/>
        </w:rPr>
        <w:tab/>
      </w:r>
      <w:r w:rsidRPr="009F0499">
        <w:rPr>
          <w:rFonts w:ascii="Times New Roman" w:hAnsi="Times New Roman"/>
          <w:sz w:val="22"/>
          <w:szCs w:val="22"/>
        </w:rPr>
        <w:t xml:space="preserve">Předmětem Smlouvy je závazek veřejné služby v rámci veřejné přepravy cestujících, kterým se: </w:t>
      </w:r>
    </w:p>
    <w:p w14:paraId="5D89AAE3" w14:textId="77777777" w:rsidR="0068543B" w:rsidRPr="009F0499" w:rsidRDefault="0068543B" w:rsidP="0051372F">
      <w:pPr>
        <w:spacing w:before="120"/>
        <w:ind w:left="567"/>
        <w:jc w:val="both"/>
        <w:rPr>
          <w:rFonts w:ascii="Times New Roman" w:hAnsi="Times New Roman"/>
          <w:sz w:val="22"/>
          <w:szCs w:val="22"/>
        </w:rPr>
      </w:pPr>
      <w:r w:rsidRPr="009F0499">
        <w:rPr>
          <w:rFonts w:ascii="Times New Roman" w:hAnsi="Times New Roman"/>
          <w:sz w:val="22"/>
          <w:szCs w:val="22"/>
        </w:rPr>
        <w:t>a)</w:t>
      </w:r>
      <w:r w:rsidR="009F0499">
        <w:rPr>
          <w:rFonts w:ascii="Times New Roman" w:hAnsi="Times New Roman"/>
          <w:sz w:val="22"/>
          <w:szCs w:val="22"/>
        </w:rPr>
        <w:t xml:space="preserve"> </w:t>
      </w:r>
      <w:r w:rsidRPr="009F0499">
        <w:rPr>
          <w:rFonts w:ascii="Times New Roman" w:hAnsi="Times New Roman"/>
          <w:sz w:val="22"/>
          <w:szCs w:val="22"/>
        </w:rPr>
        <w:t xml:space="preserve">zavazuje Dopravce </w:t>
      </w:r>
      <w:r w:rsidR="00F851A0">
        <w:rPr>
          <w:rFonts w:ascii="Times New Roman" w:hAnsi="Times New Roman"/>
          <w:sz w:val="22"/>
          <w:szCs w:val="22"/>
        </w:rPr>
        <w:t>podle</w:t>
      </w:r>
      <w:r w:rsidRPr="009F0499">
        <w:rPr>
          <w:rFonts w:ascii="Times New Roman" w:hAnsi="Times New Roman"/>
          <w:sz w:val="22"/>
          <w:szCs w:val="22"/>
        </w:rPr>
        <w:t xml:space="preserve"> </w:t>
      </w:r>
      <w:r w:rsidR="00C41B22">
        <w:rPr>
          <w:rFonts w:ascii="Times New Roman" w:hAnsi="Times New Roman"/>
          <w:sz w:val="22"/>
          <w:szCs w:val="22"/>
        </w:rPr>
        <w:t>příslušné právní úpravy</w:t>
      </w:r>
      <w:r w:rsidRPr="009F0499">
        <w:rPr>
          <w:rFonts w:ascii="Times New Roman" w:hAnsi="Times New Roman"/>
          <w:sz w:val="22"/>
          <w:szCs w:val="22"/>
        </w:rPr>
        <w:t xml:space="preserve"> a za podmínek stanovených Smlouvou zabezpečit v Územním obvodu Objednatele provozování veřejné drážní osobní dopravy na dráze tramvajové a dráze trolejbusové formou městské tramvajové a trolejbusové dopravy, a to v rozsahu sjednaného dopravního výkonu vyplývajícího z věcného a časového vymezení linek</w:t>
      </w:r>
      <w:r w:rsidR="00EF4A29">
        <w:rPr>
          <w:rFonts w:ascii="Times New Roman" w:hAnsi="Times New Roman"/>
          <w:sz w:val="22"/>
          <w:szCs w:val="22"/>
        </w:rPr>
        <w:t xml:space="preserve"> </w:t>
      </w:r>
      <w:r w:rsidRPr="009F0499">
        <w:rPr>
          <w:rFonts w:ascii="Times New Roman" w:hAnsi="Times New Roman"/>
          <w:sz w:val="22"/>
          <w:szCs w:val="22"/>
        </w:rPr>
        <w:t xml:space="preserve">pro tyto jednotlivé druhy dopravy a konkretizovaného schválenými jízdními řády, příp. v rozsahu jejich změn dle čl. V. Smlouvy; </w:t>
      </w:r>
    </w:p>
    <w:p w14:paraId="056DA0E8" w14:textId="77777777" w:rsidR="0068543B" w:rsidRPr="009F0499" w:rsidRDefault="0068543B" w:rsidP="0051372F">
      <w:pPr>
        <w:spacing w:before="120"/>
        <w:ind w:left="567"/>
        <w:jc w:val="both"/>
        <w:rPr>
          <w:rFonts w:ascii="Times New Roman" w:hAnsi="Times New Roman"/>
          <w:sz w:val="22"/>
          <w:szCs w:val="22"/>
        </w:rPr>
      </w:pPr>
      <w:r w:rsidRPr="009F0499">
        <w:rPr>
          <w:rFonts w:ascii="Times New Roman" w:hAnsi="Times New Roman"/>
          <w:sz w:val="22"/>
          <w:szCs w:val="22"/>
        </w:rPr>
        <w:t>b)</w:t>
      </w:r>
      <w:r w:rsidR="009F0499">
        <w:rPr>
          <w:rFonts w:ascii="Times New Roman" w:hAnsi="Times New Roman"/>
          <w:sz w:val="22"/>
          <w:szCs w:val="22"/>
        </w:rPr>
        <w:t xml:space="preserve"> </w:t>
      </w:r>
      <w:r w:rsidRPr="009F0499">
        <w:rPr>
          <w:rFonts w:ascii="Times New Roman" w:hAnsi="Times New Roman"/>
          <w:sz w:val="22"/>
          <w:szCs w:val="22"/>
        </w:rPr>
        <w:t xml:space="preserve">zavazuje Dopravce </w:t>
      </w:r>
      <w:r w:rsidR="00F851A0">
        <w:rPr>
          <w:rFonts w:ascii="Times New Roman" w:hAnsi="Times New Roman"/>
          <w:sz w:val="22"/>
          <w:szCs w:val="22"/>
        </w:rPr>
        <w:t>podle</w:t>
      </w:r>
      <w:r w:rsidRPr="009F0499">
        <w:rPr>
          <w:rFonts w:ascii="Times New Roman" w:hAnsi="Times New Roman"/>
          <w:sz w:val="22"/>
          <w:szCs w:val="22"/>
        </w:rPr>
        <w:t xml:space="preserve"> </w:t>
      </w:r>
      <w:r w:rsidR="00C41B22">
        <w:rPr>
          <w:rFonts w:ascii="Times New Roman" w:hAnsi="Times New Roman"/>
          <w:sz w:val="22"/>
          <w:szCs w:val="22"/>
        </w:rPr>
        <w:t>příslušné právní úpravy</w:t>
      </w:r>
      <w:r w:rsidRPr="009F0499">
        <w:rPr>
          <w:rFonts w:ascii="Times New Roman" w:hAnsi="Times New Roman"/>
          <w:sz w:val="22"/>
          <w:szCs w:val="22"/>
        </w:rPr>
        <w:t xml:space="preserve"> a za podmínek stanovených Smlouvou zabezpečit v Územním obvodu Objednatele provozování veřejné linkové osobní dopravy formou městské autobusové dopravy, a to v rozsahu sjednaného dopravního výkonu vyplývajícího z věcného a časového vymezení linek pro tento druh dopravy a konkretizovaného schválenými jízdními řády, příp. v rozsahu jejich změn dle čl. V. Smlouvy; </w:t>
      </w:r>
    </w:p>
    <w:p w14:paraId="59C2A0F9" w14:textId="77777777" w:rsidR="0068543B" w:rsidRPr="009F0499" w:rsidRDefault="009F0499" w:rsidP="0051372F">
      <w:pPr>
        <w:spacing w:before="120"/>
        <w:ind w:left="567"/>
        <w:jc w:val="both"/>
        <w:rPr>
          <w:rFonts w:ascii="Times New Roman" w:hAnsi="Times New Roman"/>
          <w:sz w:val="22"/>
          <w:szCs w:val="22"/>
        </w:rPr>
      </w:pPr>
      <w:r w:rsidRPr="009F0499">
        <w:rPr>
          <w:rFonts w:ascii="Times New Roman" w:hAnsi="Times New Roman"/>
          <w:sz w:val="22"/>
          <w:szCs w:val="22"/>
        </w:rPr>
        <w:t>c)</w:t>
      </w:r>
      <w:r>
        <w:rPr>
          <w:rFonts w:ascii="Times New Roman" w:hAnsi="Times New Roman"/>
          <w:sz w:val="22"/>
          <w:szCs w:val="22"/>
        </w:rPr>
        <w:t xml:space="preserve"> </w:t>
      </w:r>
      <w:r w:rsidR="0068543B" w:rsidRPr="009F0499">
        <w:rPr>
          <w:rFonts w:ascii="Times New Roman" w:hAnsi="Times New Roman"/>
          <w:sz w:val="22"/>
          <w:szCs w:val="22"/>
        </w:rPr>
        <w:t>zavazuje Dopravce provozovat veřejnou drážní osobní dopravu a veřejnou linkovou osobní dopravu v rámci odpovídající kvality služeb a bezpečnosti, a v rámci odpovídající infrastruktury potřebné pro řádné zajištění vymezeného závazku veřejné služby ve veřejné přepravě cestujících, s respektováním zásady účelnosti, efektivity a hospodárnosti;</w:t>
      </w:r>
    </w:p>
    <w:p w14:paraId="1AA64F3E" w14:textId="77777777" w:rsidR="0068543B" w:rsidRPr="009F0499" w:rsidRDefault="009F0499" w:rsidP="0051372F">
      <w:pPr>
        <w:spacing w:before="120"/>
        <w:ind w:left="567"/>
        <w:jc w:val="both"/>
        <w:rPr>
          <w:rFonts w:ascii="Times New Roman" w:hAnsi="Times New Roman"/>
          <w:sz w:val="22"/>
          <w:szCs w:val="22"/>
        </w:rPr>
      </w:pPr>
      <w:r w:rsidRPr="009F0499">
        <w:rPr>
          <w:rFonts w:ascii="Times New Roman" w:hAnsi="Times New Roman"/>
          <w:sz w:val="22"/>
          <w:szCs w:val="22"/>
        </w:rPr>
        <w:t>d)</w:t>
      </w:r>
      <w:r>
        <w:rPr>
          <w:rFonts w:ascii="Times New Roman" w:hAnsi="Times New Roman"/>
          <w:sz w:val="22"/>
          <w:szCs w:val="22"/>
        </w:rPr>
        <w:t xml:space="preserve"> </w:t>
      </w:r>
      <w:r w:rsidR="0068543B" w:rsidRPr="009F0499">
        <w:rPr>
          <w:rFonts w:ascii="Times New Roman" w:hAnsi="Times New Roman"/>
          <w:sz w:val="22"/>
          <w:szCs w:val="22"/>
        </w:rPr>
        <w:t>zavazuje Dopravce udržovat v potřebném rozsahu a kvalitě dopravní infrastrukturu (vyjma té, která není v jeho vlastnictví nebo kterou nespravuje) potřebnou pro řádné zajištění vymezeného závazku veřejné služby ve veřejné přepravě cestujících, s respektováním zásady účelnosti, efektivity a hospodárnosti, příp. budovat potřebnou dopravní infrastrukturu v souladu s </w:t>
      </w:r>
      <w:r w:rsidR="00E9386E">
        <w:rPr>
          <w:rFonts w:ascii="Times New Roman" w:hAnsi="Times New Roman"/>
          <w:sz w:val="22"/>
          <w:szCs w:val="22"/>
        </w:rPr>
        <w:t>Integrovaným plánem mobility Ostrava</w:t>
      </w:r>
      <w:r w:rsidR="0068543B" w:rsidRPr="009F0499">
        <w:rPr>
          <w:rFonts w:ascii="Times New Roman" w:hAnsi="Times New Roman"/>
          <w:sz w:val="22"/>
          <w:szCs w:val="22"/>
        </w:rPr>
        <w:t xml:space="preserve"> a v souladu s územně plánovací dokumentací Objednatele; </w:t>
      </w:r>
    </w:p>
    <w:p w14:paraId="793ACEBE" w14:textId="77777777" w:rsidR="0068543B" w:rsidRPr="009F0499" w:rsidRDefault="0070197B" w:rsidP="0051372F">
      <w:pPr>
        <w:spacing w:before="120"/>
        <w:ind w:left="567"/>
        <w:jc w:val="both"/>
        <w:rPr>
          <w:rFonts w:ascii="Times New Roman" w:hAnsi="Times New Roman"/>
          <w:sz w:val="22"/>
          <w:szCs w:val="22"/>
        </w:rPr>
      </w:pPr>
      <w:r>
        <w:rPr>
          <w:rFonts w:ascii="Times New Roman" w:hAnsi="Times New Roman"/>
          <w:sz w:val="22"/>
          <w:szCs w:val="22"/>
        </w:rPr>
        <w:t>e</w:t>
      </w:r>
      <w:r w:rsidR="009F0499" w:rsidRPr="009F0499">
        <w:rPr>
          <w:rFonts w:ascii="Times New Roman" w:hAnsi="Times New Roman"/>
          <w:sz w:val="22"/>
          <w:szCs w:val="22"/>
        </w:rPr>
        <w:t>)</w:t>
      </w:r>
      <w:r w:rsidR="009F0499">
        <w:rPr>
          <w:rFonts w:ascii="Times New Roman" w:hAnsi="Times New Roman"/>
          <w:sz w:val="22"/>
          <w:szCs w:val="22"/>
        </w:rPr>
        <w:t xml:space="preserve"> </w:t>
      </w:r>
      <w:r w:rsidR="0068543B" w:rsidRPr="009F0499">
        <w:rPr>
          <w:rFonts w:ascii="Times New Roman" w:hAnsi="Times New Roman"/>
          <w:sz w:val="22"/>
          <w:szCs w:val="22"/>
        </w:rPr>
        <w:t>zavazuje Objednatel za podmínek stanovených Smlouvou hradit Dopravci</w:t>
      </w:r>
      <w:r w:rsidR="00535E6B">
        <w:rPr>
          <w:rFonts w:ascii="Times New Roman" w:hAnsi="Times New Roman"/>
          <w:sz w:val="22"/>
          <w:szCs w:val="22"/>
        </w:rPr>
        <w:t xml:space="preserve"> kompenzaci </w:t>
      </w:r>
      <w:r w:rsidR="0068543B" w:rsidRPr="009F0499">
        <w:rPr>
          <w:rFonts w:ascii="Times New Roman" w:hAnsi="Times New Roman"/>
          <w:sz w:val="22"/>
          <w:szCs w:val="22"/>
        </w:rPr>
        <w:t>vypočtenou</w:t>
      </w:r>
      <w:r w:rsidR="003D123D">
        <w:rPr>
          <w:rFonts w:ascii="Times New Roman" w:hAnsi="Times New Roman"/>
          <w:sz w:val="22"/>
          <w:szCs w:val="22"/>
        </w:rPr>
        <w:t xml:space="preserve"> dle Smlouvy</w:t>
      </w:r>
      <w:r w:rsidR="0068543B" w:rsidRPr="009F0499">
        <w:rPr>
          <w:rFonts w:ascii="Times New Roman" w:hAnsi="Times New Roman"/>
          <w:sz w:val="22"/>
          <w:szCs w:val="22"/>
        </w:rPr>
        <w:t xml:space="preserve"> v souladu s</w:t>
      </w:r>
      <w:r w:rsidR="003D123D">
        <w:rPr>
          <w:rFonts w:ascii="Times New Roman" w:hAnsi="Times New Roman"/>
          <w:sz w:val="22"/>
          <w:szCs w:val="22"/>
        </w:rPr>
        <w:t> nařízení</w:t>
      </w:r>
      <w:r w:rsidR="00F851A0">
        <w:rPr>
          <w:rFonts w:ascii="Times New Roman" w:hAnsi="Times New Roman"/>
          <w:sz w:val="22"/>
          <w:szCs w:val="22"/>
        </w:rPr>
        <w:t>m</w:t>
      </w:r>
      <w:r w:rsidR="003D123D">
        <w:rPr>
          <w:rFonts w:ascii="Times New Roman" w:hAnsi="Times New Roman"/>
          <w:sz w:val="22"/>
          <w:szCs w:val="22"/>
        </w:rPr>
        <w:t xml:space="preserve"> Rady (ES) č. 1370/2007</w:t>
      </w:r>
      <w:r w:rsidR="00F851A0">
        <w:rPr>
          <w:rFonts w:ascii="Times New Roman" w:hAnsi="Times New Roman"/>
          <w:sz w:val="22"/>
          <w:szCs w:val="22"/>
        </w:rPr>
        <w:t>, zákon</w:t>
      </w:r>
      <w:r>
        <w:rPr>
          <w:rFonts w:ascii="Times New Roman" w:hAnsi="Times New Roman"/>
          <w:sz w:val="22"/>
          <w:szCs w:val="22"/>
        </w:rPr>
        <w:t>em</w:t>
      </w:r>
      <w:r w:rsidR="00F851A0">
        <w:rPr>
          <w:rFonts w:ascii="Times New Roman" w:hAnsi="Times New Roman"/>
          <w:sz w:val="22"/>
          <w:szCs w:val="22"/>
        </w:rPr>
        <w:t xml:space="preserve"> o veřejných službách v přepravě cestujících</w:t>
      </w:r>
      <w:r w:rsidR="008D3A75">
        <w:rPr>
          <w:rFonts w:ascii="Times New Roman" w:hAnsi="Times New Roman"/>
          <w:sz w:val="22"/>
          <w:szCs w:val="22"/>
        </w:rPr>
        <w:t xml:space="preserve"> a vyhl</w:t>
      </w:r>
      <w:r w:rsidR="001A1BE0">
        <w:rPr>
          <w:rFonts w:ascii="Times New Roman" w:hAnsi="Times New Roman"/>
          <w:sz w:val="22"/>
          <w:szCs w:val="22"/>
        </w:rPr>
        <w:t>ášky</w:t>
      </w:r>
      <w:r w:rsidR="008D3A75">
        <w:rPr>
          <w:rFonts w:ascii="Times New Roman" w:hAnsi="Times New Roman"/>
          <w:sz w:val="22"/>
          <w:szCs w:val="22"/>
        </w:rPr>
        <w:t xml:space="preserve"> č. 296/2010 Sb.</w:t>
      </w:r>
      <w:r w:rsidR="0068543B" w:rsidRPr="009F0499">
        <w:rPr>
          <w:rFonts w:ascii="Times New Roman" w:hAnsi="Times New Roman"/>
          <w:sz w:val="22"/>
          <w:szCs w:val="22"/>
        </w:rPr>
        <w:t xml:space="preserve"> </w:t>
      </w:r>
    </w:p>
    <w:p w14:paraId="601A4B54" w14:textId="77777777" w:rsidR="0068543B" w:rsidRPr="009F0499" w:rsidRDefault="0068543B" w:rsidP="0051372F">
      <w:pPr>
        <w:jc w:val="both"/>
        <w:rPr>
          <w:rFonts w:ascii="Times New Roman" w:hAnsi="Times New Roman"/>
          <w:color w:val="FF0000"/>
          <w:sz w:val="22"/>
          <w:szCs w:val="22"/>
        </w:rPr>
      </w:pPr>
    </w:p>
    <w:p w14:paraId="6BC8BC8A" w14:textId="77777777" w:rsidR="0068543B" w:rsidRPr="009F0499" w:rsidRDefault="0068543B" w:rsidP="0051372F">
      <w:pPr>
        <w:ind w:left="567" w:hanging="567"/>
        <w:jc w:val="both"/>
        <w:rPr>
          <w:rFonts w:ascii="Times New Roman" w:hAnsi="Times New Roman"/>
          <w:sz w:val="22"/>
          <w:szCs w:val="22"/>
        </w:rPr>
      </w:pPr>
      <w:r w:rsidRPr="009F0499">
        <w:rPr>
          <w:rFonts w:ascii="Times New Roman" w:hAnsi="Times New Roman"/>
          <w:b/>
          <w:sz w:val="22"/>
          <w:szCs w:val="22"/>
        </w:rPr>
        <w:t>4.3.</w:t>
      </w:r>
      <w:r w:rsidRPr="009F0499">
        <w:rPr>
          <w:rFonts w:ascii="Times New Roman" w:hAnsi="Times New Roman"/>
          <w:sz w:val="22"/>
          <w:szCs w:val="22"/>
        </w:rPr>
        <w:tab/>
        <w:t xml:space="preserve">Předmětem Smlouvy není poskytnutí výlučných práv Dopravci ve smyslu čl. 2 </w:t>
      </w:r>
      <w:r w:rsidR="00171576">
        <w:rPr>
          <w:rFonts w:ascii="Times New Roman" w:hAnsi="Times New Roman"/>
          <w:sz w:val="22"/>
          <w:szCs w:val="22"/>
        </w:rPr>
        <w:t xml:space="preserve">písm. f) </w:t>
      </w:r>
      <w:r w:rsidRPr="009F0499">
        <w:rPr>
          <w:rFonts w:ascii="Times New Roman" w:hAnsi="Times New Roman"/>
          <w:sz w:val="22"/>
          <w:szCs w:val="22"/>
        </w:rPr>
        <w:t xml:space="preserve">nařízení Rady (ES) č. 1370/2007, tj. Objednatel Smlouvou neposkytuje Dopravci práva opravňující Dopravce k provozování veřejných služeb v rámci veřejné přepravy cestujících s vyloučením dalších takových provozovatelů. </w:t>
      </w:r>
    </w:p>
    <w:p w14:paraId="0EF5F0F9" w14:textId="77777777" w:rsidR="0068543B" w:rsidRPr="009F0499" w:rsidRDefault="0068543B" w:rsidP="0051372F">
      <w:pPr>
        <w:ind w:left="567" w:hanging="567"/>
        <w:jc w:val="both"/>
        <w:rPr>
          <w:rFonts w:ascii="Times New Roman" w:hAnsi="Times New Roman"/>
          <w:color w:val="FF0000"/>
          <w:sz w:val="22"/>
          <w:szCs w:val="22"/>
        </w:rPr>
      </w:pPr>
    </w:p>
    <w:p w14:paraId="0C2A373C" w14:textId="77777777" w:rsidR="0068543B" w:rsidRPr="009F0499" w:rsidRDefault="0068543B" w:rsidP="0051372F">
      <w:pPr>
        <w:ind w:left="567" w:hanging="567"/>
        <w:jc w:val="both"/>
        <w:rPr>
          <w:rFonts w:ascii="Times New Roman" w:hAnsi="Times New Roman"/>
          <w:b/>
          <w:bCs/>
          <w:caps/>
          <w:sz w:val="22"/>
          <w:szCs w:val="22"/>
        </w:rPr>
      </w:pPr>
      <w:r w:rsidRPr="009F0499">
        <w:rPr>
          <w:rFonts w:ascii="Times New Roman" w:hAnsi="Times New Roman"/>
          <w:b/>
          <w:sz w:val="22"/>
          <w:szCs w:val="22"/>
        </w:rPr>
        <w:t>4.4.</w:t>
      </w:r>
      <w:r w:rsidRPr="009F0499">
        <w:rPr>
          <w:rFonts w:ascii="Times New Roman" w:hAnsi="Times New Roman"/>
          <w:sz w:val="22"/>
          <w:szCs w:val="22"/>
        </w:rPr>
        <w:tab/>
        <w:t xml:space="preserve">V této souvislosti Smluvní strany uvádějí, že Smlouvou jsou Dopravci svěřeny jasně definované závazky veřejné služby, parametry pro výpočet kompenzace jsou předem objektivně a transparentně definovány v souladu s právními předpisy, výše kompenzace je </w:t>
      </w:r>
      <w:r w:rsidR="00345677">
        <w:rPr>
          <w:rFonts w:ascii="Times New Roman" w:hAnsi="Times New Roman"/>
          <w:sz w:val="22"/>
          <w:szCs w:val="22"/>
        </w:rPr>
        <w:t>určena</w:t>
      </w:r>
      <w:r w:rsidRPr="009F0499">
        <w:rPr>
          <w:rFonts w:ascii="Times New Roman" w:hAnsi="Times New Roman"/>
          <w:sz w:val="22"/>
          <w:szCs w:val="22"/>
        </w:rPr>
        <w:t xml:space="preserve"> rozsahem nezbytným </w:t>
      </w:r>
      <w:r w:rsidR="00503FDF">
        <w:rPr>
          <w:rFonts w:ascii="Times New Roman" w:hAnsi="Times New Roman"/>
          <w:sz w:val="22"/>
          <w:szCs w:val="22"/>
        </w:rPr>
        <w:t>pro</w:t>
      </w:r>
      <w:r w:rsidRPr="009F0499">
        <w:rPr>
          <w:rFonts w:ascii="Times New Roman" w:hAnsi="Times New Roman"/>
          <w:sz w:val="22"/>
          <w:szCs w:val="22"/>
        </w:rPr>
        <w:t xml:space="preserve"> plnění závazků veřejné služby, přičemž jsou zohledněny</w:t>
      </w:r>
      <w:r w:rsidR="00345677">
        <w:rPr>
          <w:rFonts w:ascii="Times New Roman" w:hAnsi="Times New Roman"/>
          <w:sz w:val="22"/>
          <w:szCs w:val="22"/>
        </w:rPr>
        <w:t xml:space="preserve"> </w:t>
      </w:r>
      <w:r w:rsidR="00C41B22">
        <w:rPr>
          <w:rFonts w:ascii="Times New Roman" w:hAnsi="Times New Roman"/>
          <w:sz w:val="22"/>
          <w:szCs w:val="22"/>
        </w:rPr>
        <w:t>náklady, výnosy a čistý příjem Dopravce dle výchozího finančního modelu předloženého Dopravcem Objednateli dle ust</w:t>
      </w:r>
      <w:r w:rsidR="001A1BE0">
        <w:rPr>
          <w:rFonts w:ascii="Times New Roman" w:hAnsi="Times New Roman"/>
          <w:sz w:val="22"/>
          <w:szCs w:val="22"/>
        </w:rPr>
        <w:t xml:space="preserve">anovení </w:t>
      </w:r>
      <w:r w:rsidR="00C41B22">
        <w:rPr>
          <w:rFonts w:ascii="Times New Roman" w:hAnsi="Times New Roman"/>
          <w:sz w:val="22"/>
          <w:szCs w:val="22"/>
        </w:rPr>
        <w:t xml:space="preserve">§ </w:t>
      </w:r>
      <w:r w:rsidR="00521099">
        <w:rPr>
          <w:rFonts w:ascii="Times New Roman" w:hAnsi="Times New Roman"/>
          <w:sz w:val="22"/>
          <w:szCs w:val="22"/>
        </w:rPr>
        <w:t>3 vyhl</w:t>
      </w:r>
      <w:r w:rsidR="001A1BE0">
        <w:rPr>
          <w:rFonts w:ascii="Times New Roman" w:hAnsi="Times New Roman"/>
          <w:sz w:val="22"/>
          <w:szCs w:val="22"/>
        </w:rPr>
        <w:t>ášky</w:t>
      </w:r>
      <w:r w:rsidR="00521099">
        <w:rPr>
          <w:rFonts w:ascii="Times New Roman" w:hAnsi="Times New Roman"/>
          <w:sz w:val="22"/>
          <w:szCs w:val="22"/>
        </w:rPr>
        <w:t xml:space="preserve"> </w:t>
      </w:r>
      <w:r w:rsidR="00C41B22">
        <w:rPr>
          <w:rFonts w:ascii="Times New Roman" w:hAnsi="Times New Roman"/>
          <w:sz w:val="22"/>
          <w:szCs w:val="22"/>
        </w:rPr>
        <w:t xml:space="preserve">č. </w:t>
      </w:r>
      <w:r w:rsidR="00521099">
        <w:rPr>
          <w:rFonts w:ascii="Times New Roman" w:hAnsi="Times New Roman"/>
          <w:sz w:val="22"/>
          <w:szCs w:val="22"/>
        </w:rPr>
        <w:t>296</w:t>
      </w:r>
      <w:r w:rsidR="00C41B22">
        <w:rPr>
          <w:rFonts w:ascii="Times New Roman" w:hAnsi="Times New Roman"/>
          <w:sz w:val="22"/>
          <w:szCs w:val="22"/>
        </w:rPr>
        <w:t>/2010 Sb. a dle čl. VII. Smlouvy</w:t>
      </w:r>
      <w:r w:rsidRPr="009F0499">
        <w:rPr>
          <w:rFonts w:ascii="Times New Roman" w:hAnsi="Times New Roman"/>
          <w:sz w:val="22"/>
          <w:szCs w:val="22"/>
        </w:rPr>
        <w:t xml:space="preserve">. </w:t>
      </w:r>
    </w:p>
    <w:p w14:paraId="4A95A3CE" w14:textId="77777777" w:rsidR="0068543B" w:rsidRDefault="0068543B" w:rsidP="009F2789">
      <w:pPr>
        <w:pStyle w:val="JVS2"/>
      </w:pPr>
    </w:p>
    <w:p w14:paraId="69B9F9B7" w14:textId="77777777" w:rsidR="009F0499" w:rsidRPr="005E4788" w:rsidRDefault="009F0499" w:rsidP="009F0499">
      <w:pPr>
        <w:pStyle w:val="JVS2"/>
      </w:pPr>
      <w:r w:rsidRPr="005E4788">
        <w:t xml:space="preserve">čl. </w:t>
      </w:r>
      <w:r>
        <w:t>V</w:t>
      </w:r>
      <w:r w:rsidRPr="005E4788">
        <w:t xml:space="preserve">. </w:t>
      </w:r>
    </w:p>
    <w:p w14:paraId="1EADC031" w14:textId="77777777" w:rsidR="009F0499" w:rsidRPr="005E4788" w:rsidRDefault="009F0499" w:rsidP="009F0499">
      <w:pPr>
        <w:pStyle w:val="JVS2"/>
      </w:pPr>
      <w:r>
        <w:t>Provoz městské hromadné dopravy</w:t>
      </w:r>
    </w:p>
    <w:p w14:paraId="0AB2E20F" w14:textId="77777777" w:rsidR="009F0499" w:rsidRPr="005E4788" w:rsidRDefault="009F0499" w:rsidP="009F0499">
      <w:pPr>
        <w:tabs>
          <w:tab w:val="left" w:pos="0"/>
          <w:tab w:val="left" w:leader="underscore" w:pos="4706"/>
          <w:tab w:val="left" w:pos="4990"/>
          <w:tab w:val="left" w:leader="underscore" w:pos="9639"/>
        </w:tabs>
        <w:rPr>
          <w:rFonts w:ascii="Times New Roman" w:hAnsi="Times New Roman"/>
          <w:sz w:val="22"/>
          <w:szCs w:val="22"/>
        </w:rPr>
      </w:pPr>
    </w:p>
    <w:p w14:paraId="0B970D27" w14:textId="77777777" w:rsidR="009F0499" w:rsidRPr="003A2317" w:rsidRDefault="003A2317" w:rsidP="003A2317">
      <w:pPr>
        <w:ind w:left="567" w:hanging="567"/>
        <w:jc w:val="both"/>
        <w:rPr>
          <w:rFonts w:ascii="Times New Roman" w:hAnsi="Times New Roman"/>
          <w:sz w:val="22"/>
          <w:szCs w:val="22"/>
        </w:rPr>
      </w:pPr>
      <w:r>
        <w:rPr>
          <w:rFonts w:ascii="Times New Roman" w:hAnsi="Times New Roman"/>
          <w:b/>
          <w:sz w:val="22"/>
          <w:szCs w:val="22"/>
        </w:rPr>
        <w:t>5.1.</w:t>
      </w:r>
      <w:r>
        <w:rPr>
          <w:rFonts w:ascii="Times New Roman" w:hAnsi="Times New Roman"/>
          <w:b/>
          <w:sz w:val="22"/>
          <w:szCs w:val="22"/>
        </w:rPr>
        <w:tab/>
      </w:r>
      <w:r w:rsidR="009F0499" w:rsidRPr="003A2317">
        <w:rPr>
          <w:rFonts w:ascii="Times New Roman" w:hAnsi="Times New Roman"/>
          <w:sz w:val="22"/>
          <w:szCs w:val="22"/>
        </w:rPr>
        <w:t>V rámci závazku veřejné služby bude</w:t>
      </w:r>
      <w:r w:rsidR="00743253">
        <w:rPr>
          <w:rFonts w:ascii="Times New Roman" w:hAnsi="Times New Roman"/>
          <w:sz w:val="22"/>
          <w:szCs w:val="22"/>
        </w:rPr>
        <w:t xml:space="preserve"> </w:t>
      </w:r>
      <w:r w:rsidR="009F0499" w:rsidRPr="003A2317">
        <w:rPr>
          <w:rFonts w:ascii="Times New Roman" w:hAnsi="Times New Roman"/>
          <w:sz w:val="22"/>
          <w:szCs w:val="22"/>
        </w:rPr>
        <w:t xml:space="preserve">Dopravce v Územním obvodu Objednatele provozovat tramvajovou, trolejbusovou a autobusovou městskou hromadnou dopravu (dále jen Městská hromadná </w:t>
      </w:r>
      <w:r w:rsidR="009F0499" w:rsidRPr="003A2317">
        <w:rPr>
          <w:rFonts w:ascii="Times New Roman" w:hAnsi="Times New Roman"/>
          <w:sz w:val="22"/>
          <w:szCs w:val="22"/>
        </w:rPr>
        <w:lastRenderedPageBreak/>
        <w:t>doprava) v rozsahu stanoveném</w:t>
      </w:r>
      <w:r w:rsidR="00FC4B1D">
        <w:rPr>
          <w:rFonts w:ascii="Times New Roman" w:hAnsi="Times New Roman"/>
          <w:sz w:val="22"/>
          <w:szCs w:val="22"/>
        </w:rPr>
        <w:t xml:space="preserve"> pro příslušn</w:t>
      </w:r>
      <w:r w:rsidR="00C41B22">
        <w:rPr>
          <w:rFonts w:ascii="Times New Roman" w:hAnsi="Times New Roman"/>
          <w:sz w:val="22"/>
          <w:szCs w:val="22"/>
        </w:rPr>
        <w:t>ý</w:t>
      </w:r>
      <w:r w:rsidR="00FC4B1D">
        <w:rPr>
          <w:rFonts w:ascii="Times New Roman" w:hAnsi="Times New Roman"/>
          <w:sz w:val="22"/>
          <w:szCs w:val="22"/>
        </w:rPr>
        <w:t xml:space="preserve"> kalendářní ro</w:t>
      </w:r>
      <w:r w:rsidR="00C41B22">
        <w:rPr>
          <w:rFonts w:ascii="Times New Roman" w:hAnsi="Times New Roman"/>
          <w:sz w:val="22"/>
          <w:szCs w:val="22"/>
        </w:rPr>
        <w:t>k</w:t>
      </w:r>
      <w:r w:rsidR="00FC4B1D">
        <w:rPr>
          <w:rFonts w:ascii="Times New Roman" w:hAnsi="Times New Roman"/>
          <w:sz w:val="22"/>
          <w:szCs w:val="22"/>
        </w:rPr>
        <w:t xml:space="preserve"> </w:t>
      </w:r>
      <w:r w:rsidR="00135E2B">
        <w:rPr>
          <w:rFonts w:ascii="Times New Roman" w:hAnsi="Times New Roman"/>
          <w:sz w:val="22"/>
          <w:szCs w:val="22"/>
        </w:rPr>
        <w:t>po dobu plnění Smlouvy dle</w:t>
      </w:r>
      <w:r w:rsidR="00FC4B1D">
        <w:rPr>
          <w:rFonts w:ascii="Times New Roman" w:hAnsi="Times New Roman"/>
          <w:sz w:val="22"/>
          <w:szCs w:val="22"/>
        </w:rPr>
        <w:t> ustanovení článku VI. Smlouvy</w:t>
      </w:r>
      <w:r w:rsidR="00743253">
        <w:rPr>
          <w:rFonts w:ascii="Times New Roman" w:hAnsi="Times New Roman"/>
          <w:sz w:val="22"/>
          <w:szCs w:val="22"/>
        </w:rPr>
        <w:t xml:space="preserve">, přičemž struktura rozsahu je dána vzorem </w:t>
      </w:r>
      <w:r w:rsidR="00C90D56">
        <w:rPr>
          <w:rFonts w:ascii="Times New Roman" w:hAnsi="Times New Roman"/>
          <w:sz w:val="22"/>
          <w:szCs w:val="22"/>
        </w:rPr>
        <w:t>příloh</w:t>
      </w:r>
      <w:r w:rsidR="00743253">
        <w:rPr>
          <w:rFonts w:ascii="Times New Roman" w:hAnsi="Times New Roman"/>
          <w:sz w:val="22"/>
          <w:szCs w:val="22"/>
        </w:rPr>
        <w:t>y</w:t>
      </w:r>
      <w:r w:rsidR="00C90D56">
        <w:rPr>
          <w:rFonts w:ascii="Times New Roman" w:hAnsi="Times New Roman"/>
          <w:sz w:val="22"/>
          <w:szCs w:val="22"/>
        </w:rPr>
        <w:t xml:space="preserve"> č. 1 Smlouvy.</w:t>
      </w:r>
    </w:p>
    <w:p w14:paraId="3CE05162" w14:textId="77777777" w:rsidR="009F0499" w:rsidRPr="003A2317" w:rsidRDefault="009F0499" w:rsidP="003A2317">
      <w:pPr>
        <w:spacing w:before="120"/>
        <w:ind w:left="567"/>
        <w:jc w:val="both"/>
        <w:rPr>
          <w:rFonts w:ascii="Times New Roman" w:hAnsi="Times New Roman"/>
          <w:sz w:val="22"/>
          <w:szCs w:val="22"/>
        </w:rPr>
      </w:pPr>
      <w:r w:rsidRPr="003A2317">
        <w:rPr>
          <w:rFonts w:ascii="Times New Roman" w:hAnsi="Times New Roman"/>
          <w:sz w:val="22"/>
          <w:szCs w:val="22"/>
        </w:rPr>
        <w:t>V Ročním rozsahu dopravního výkonu budou mj. zohledněny a do celkového rozsahu zahrnuty dopravní výkony předpokládané pro daný kalendářní rok vyplývající ze:</w:t>
      </w:r>
    </w:p>
    <w:p w14:paraId="049EE9A2" w14:textId="77777777" w:rsidR="009F0499" w:rsidRPr="003A2317" w:rsidRDefault="003A2317" w:rsidP="003A2317">
      <w:pPr>
        <w:spacing w:before="120"/>
        <w:ind w:left="720" w:hanging="153"/>
        <w:jc w:val="both"/>
        <w:rPr>
          <w:rFonts w:ascii="Times New Roman" w:hAnsi="Times New Roman"/>
          <w:sz w:val="22"/>
          <w:szCs w:val="22"/>
        </w:rPr>
      </w:pPr>
      <w:r>
        <w:rPr>
          <w:rFonts w:ascii="Times New Roman" w:hAnsi="Times New Roman"/>
          <w:sz w:val="22"/>
          <w:szCs w:val="22"/>
        </w:rPr>
        <w:t xml:space="preserve">- </w:t>
      </w:r>
      <w:r w:rsidR="009F0499" w:rsidRPr="003A2317">
        <w:rPr>
          <w:rFonts w:ascii="Times New Roman" w:hAnsi="Times New Roman"/>
          <w:sz w:val="22"/>
          <w:szCs w:val="22"/>
        </w:rPr>
        <w:t>změn v dopravní nabídce v období školních prázdnin, vánočních a novoročních svátků, památek zesnulých, a dalších státních a ostatních svátků, příp. významných dnů ve smyslu zák</w:t>
      </w:r>
      <w:r w:rsidR="007D6475">
        <w:rPr>
          <w:rFonts w:ascii="Times New Roman" w:hAnsi="Times New Roman"/>
          <w:sz w:val="22"/>
          <w:szCs w:val="22"/>
        </w:rPr>
        <w:t xml:space="preserve">ona </w:t>
      </w:r>
      <w:r w:rsidR="009F0499" w:rsidRPr="003A2317">
        <w:rPr>
          <w:rFonts w:ascii="Times New Roman" w:hAnsi="Times New Roman"/>
          <w:sz w:val="22"/>
          <w:szCs w:val="22"/>
        </w:rPr>
        <w:t xml:space="preserve">č. 245/2000 Sb., o státních svátcích, o ostatních svátcích, o významných dnech a o dnech pracovního klidu, ve znění pozdějších předpisů, kde je nutné uvažovat se změnou v dopravní nabídce v porovnání s běžným provozním dnem, </w:t>
      </w:r>
    </w:p>
    <w:p w14:paraId="5F7594D6" w14:textId="77777777" w:rsidR="009F0499" w:rsidRPr="003A2317" w:rsidRDefault="003A2317" w:rsidP="003A2317">
      <w:pPr>
        <w:spacing w:before="120"/>
        <w:ind w:left="720" w:hanging="153"/>
        <w:jc w:val="both"/>
        <w:rPr>
          <w:rFonts w:ascii="Times New Roman" w:hAnsi="Times New Roman"/>
          <w:sz w:val="22"/>
          <w:szCs w:val="22"/>
        </w:rPr>
      </w:pPr>
      <w:r>
        <w:rPr>
          <w:rFonts w:ascii="Times New Roman" w:hAnsi="Times New Roman"/>
          <w:sz w:val="22"/>
          <w:szCs w:val="22"/>
        </w:rPr>
        <w:t xml:space="preserve">- </w:t>
      </w:r>
      <w:r w:rsidR="009F0499" w:rsidRPr="003A2317">
        <w:rPr>
          <w:rFonts w:ascii="Times New Roman" w:hAnsi="Times New Roman"/>
          <w:sz w:val="22"/>
          <w:szCs w:val="22"/>
        </w:rPr>
        <w:t>posílení dopravy nad rámec běžného provozního dne na Území Objednatele k zajištění kulturních, společenských a sportovních akcí</w:t>
      </w:r>
      <w:r w:rsidR="00D558F5">
        <w:rPr>
          <w:rFonts w:ascii="Times New Roman" w:hAnsi="Times New Roman"/>
          <w:sz w:val="22"/>
          <w:szCs w:val="22"/>
        </w:rPr>
        <w:t xml:space="preserve"> </w:t>
      </w:r>
      <w:r w:rsidR="008550FC">
        <w:rPr>
          <w:rFonts w:ascii="Times New Roman" w:hAnsi="Times New Roman"/>
          <w:sz w:val="22"/>
          <w:szCs w:val="22"/>
        </w:rPr>
        <w:t xml:space="preserve">konaných </w:t>
      </w:r>
      <w:r w:rsidR="00D558F5">
        <w:rPr>
          <w:rFonts w:ascii="Times New Roman" w:hAnsi="Times New Roman"/>
          <w:sz w:val="22"/>
          <w:szCs w:val="22"/>
        </w:rPr>
        <w:t>v zájmu Objednatele</w:t>
      </w:r>
      <w:r w:rsidR="009F0499" w:rsidRPr="003A2317">
        <w:rPr>
          <w:rFonts w:ascii="Times New Roman" w:hAnsi="Times New Roman"/>
          <w:sz w:val="22"/>
          <w:szCs w:val="22"/>
        </w:rPr>
        <w:t xml:space="preserve">, </w:t>
      </w:r>
    </w:p>
    <w:p w14:paraId="3CDBBD4B" w14:textId="77777777" w:rsidR="009F0499" w:rsidRPr="003A2317" w:rsidRDefault="003A2317" w:rsidP="003A2317">
      <w:pPr>
        <w:spacing w:before="120"/>
        <w:ind w:left="720" w:hanging="153"/>
        <w:jc w:val="both"/>
        <w:rPr>
          <w:rFonts w:ascii="Times New Roman" w:hAnsi="Times New Roman"/>
          <w:sz w:val="22"/>
          <w:szCs w:val="22"/>
        </w:rPr>
      </w:pPr>
      <w:r>
        <w:rPr>
          <w:rFonts w:ascii="Times New Roman" w:hAnsi="Times New Roman"/>
          <w:sz w:val="22"/>
          <w:szCs w:val="22"/>
        </w:rPr>
        <w:t xml:space="preserve">- </w:t>
      </w:r>
      <w:r w:rsidR="009F0499" w:rsidRPr="003A2317">
        <w:rPr>
          <w:rFonts w:ascii="Times New Roman" w:hAnsi="Times New Roman"/>
          <w:sz w:val="22"/>
          <w:szCs w:val="22"/>
        </w:rPr>
        <w:t xml:space="preserve">náhradních výlukových spojů, které vzniknou v důsledku uzavírek komunikací anebo investičních či jiných akcí, </w:t>
      </w:r>
    </w:p>
    <w:p w14:paraId="54F9C122" w14:textId="77777777" w:rsidR="009F0499" w:rsidRPr="003A2317" w:rsidRDefault="003A2317" w:rsidP="003A2317">
      <w:pPr>
        <w:spacing w:before="120"/>
        <w:ind w:left="567"/>
        <w:rPr>
          <w:rFonts w:ascii="Times New Roman" w:hAnsi="Times New Roman"/>
          <w:sz w:val="22"/>
          <w:szCs w:val="22"/>
        </w:rPr>
      </w:pPr>
      <w:r>
        <w:rPr>
          <w:rFonts w:ascii="Times New Roman" w:hAnsi="Times New Roman"/>
          <w:sz w:val="22"/>
          <w:szCs w:val="22"/>
        </w:rPr>
        <w:t xml:space="preserve">- </w:t>
      </w:r>
      <w:r w:rsidR="009F0499" w:rsidRPr="003A2317">
        <w:rPr>
          <w:rFonts w:ascii="Times New Roman" w:hAnsi="Times New Roman"/>
          <w:sz w:val="22"/>
          <w:szCs w:val="22"/>
        </w:rPr>
        <w:t xml:space="preserve">se zajištěním přepravy školní mládeže. </w:t>
      </w:r>
    </w:p>
    <w:p w14:paraId="0C731BDB" w14:textId="77777777" w:rsidR="009F0499" w:rsidRPr="003A2317" w:rsidRDefault="009F0499" w:rsidP="003A2317">
      <w:pPr>
        <w:spacing w:before="120"/>
        <w:ind w:left="567"/>
        <w:jc w:val="both"/>
        <w:rPr>
          <w:rFonts w:ascii="Times New Roman" w:hAnsi="Times New Roman"/>
          <w:sz w:val="22"/>
          <w:szCs w:val="22"/>
        </w:rPr>
      </w:pPr>
      <w:r w:rsidRPr="003A2317">
        <w:rPr>
          <w:rFonts w:ascii="Times New Roman" w:hAnsi="Times New Roman"/>
          <w:sz w:val="22"/>
          <w:szCs w:val="22"/>
        </w:rPr>
        <w:t>Příloha č.1 Smlouvy</w:t>
      </w:r>
      <w:r w:rsidR="006911D0">
        <w:rPr>
          <w:rFonts w:ascii="Times New Roman" w:hAnsi="Times New Roman"/>
          <w:sz w:val="22"/>
          <w:szCs w:val="22"/>
        </w:rPr>
        <w:t xml:space="preserve"> musí být </w:t>
      </w:r>
      <w:r w:rsidR="00F9133F">
        <w:rPr>
          <w:rFonts w:ascii="Times New Roman" w:hAnsi="Times New Roman"/>
          <w:sz w:val="22"/>
          <w:szCs w:val="22"/>
        </w:rPr>
        <w:t xml:space="preserve">vypracována </w:t>
      </w:r>
      <w:r w:rsidRPr="003A2317">
        <w:rPr>
          <w:rFonts w:ascii="Times New Roman" w:hAnsi="Times New Roman"/>
          <w:sz w:val="22"/>
          <w:szCs w:val="22"/>
        </w:rPr>
        <w:t>v souladu s</w:t>
      </w:r>
      <w:r w:rsidR="006911D0">
        <w:rPr>
          <w:rFonts w:ascii="Times New Roman" w:hAnsi="Times New Roman"/>
          <w:sz w:val="22"/>
          <w:szCs w:val="22"/>
        </w:rPr>
        <w:t xml:space="preserve"> platnými </w:t>
      </w:r>
      <w:r w:rsidRPr="003A2317">
        <w:rPr>
          <w:rFonts w:ascii="Times New Roman" w:hAnsi="Times New Roman"/>
          <w:sz w:val="22"/>
          <w:szCs w:val="22"/>
        </w:rPr>
        <w:t>Kritérii financování veřejné linkové dopravy ODIS</w:t>
      </w:r>
      <w:r w:rsidR="00F9133F">
        <w:rPr>
          <w:rFonts w:ascii="Times New Roman" w:hAnsi="Times New Roman"/>
          <w:sz w:val="22"/>
          <w:szCs w:val="22"/>
        </w:rPr>
        <w:t xml:space="preserve"> platnými pro příslušný kalendářní rok</w:t>
      </w:r>
      <w:r w:rsidRPr="003A2317">
        <w:rPr>
          <w:rFonts w:ascii="Times New Roman" w:hAnsi="Times New Roman"/>
          <w:sz w:val="22"/>
          <w:szCs w:val="22"/>
        </w:rPr>
        <w:t>.</w:t>
      </w:r>
    </w:p>
    <w:p w14:paraId="3700669E" w14:textId="77777777" w:rsidR="009F0499" w:rsidRPr="003A2317" w:rsidRDefault="009F0499" w:rsidP="003A2317">
      <w:pPr>
        <w:spacing w:before="120"/>
        <w:ind w:left="567"/>
        <w:jc w:val="both"/>
        <w:rPr>
          <w:rFonts w:ascii="Times New Roman" w:hAnsi="Times New Roman"/>
          <w:sz w:val="22"/>
          <w:szCs w:val="22"/>
        </w:rPr>
      </w:pPr>
      <w:r w:rsidRPr="003A2317">
        <w:rPr>
          <w:rFonts w:ascii="Times New Roman" w:hAnsi="Times New Roman"/>
          <w:sz w:val="22"/>
          <w:szCs w:val="22"/>
        </w:rPr>
        <w:t>Rozsah sjednaného dopravního výkonu pro jednotlivé druhy dopravy je vymezen v místových kilometrech a informativně ve vozových kilometrech.</w:t>
      </w:r>
    </w:p>
    <w:p w14:paraId="256D8EDF" w14:textId="77777777" w:rsidR="009F0499" w:rsidRPr="003A2317" w:rsidRDefault="009F0499" w:rsidP="003A2317">
      <w:pPr>
        <w:rPr>
          <w:rFonts w:ascii="Times New Roman" w:hAnsi="Times New Roman"/>
          <w:sz w:val="22"/>
          <w:szCs w:val="22"/>
          <w:highlight w:val="yellow"/>
        </w:rPr>
      </w:pPr>
    </w:p>
    <w:p w14:paraId="770EC1D2" w14:textId="77777777" w:rsidR="009F0499" w:rsidRDefault="009F0499" w:rsidP="003A2317">
      <w:pPr>
        <w:ind w:left="567" w:hanging="567"/>
        <w:jc w:val="both"/>
        <w:rPr>
          <w:rFonts w:ascii="Times New Roman" w:hAnsi="Times New Roman"/>
          <w:sz w:val="22"/>
          <w:szCs w:val="22"/>
        </w:rPr>
      </w:pPr>
      <w:r w:rsidRPr="003A2317">
        <w:rPr>
          <w:rFonts w:ascii="Times New Roman" w:hAnsi="Times New Roman"/>
          <w:b/>
          <w:sz w:val="22"/>
          <w:szCs w:val="22"/>
        </w:rPr>
        <w:t>5.2.</w:t>
      </w:r>
      <w:r w:rsidRPr="003A2317">
        <w:rPr>
          <w:rFonts w:ascii="Times New Roman" w:hAnsi="Times New Roman"/>
          <w:sz w:val="22"/>
          <w:szCs w:val="22"/>
        </w:rPr>
        <w:tab/>
        <w:t>Rámcové věcné vymezení linek Městské hromadné dopravy pro jednotlivé druhy dopravy, které jsou předmětem Smlouvy</w:t>
      </w:r>
      <w:r w:rsidR="00757882">
        <w:rPr>
          <w:rFonts w:ascii="Times New Roman" w:hAnsi="Times New Roman"/>
          <w:sz w:val="22"/>
          <w:szCs w:val="22"/>
        </w:rPr>
        <w:t xml:space="preserve"> </w:t>
      </w:r>
      <w:r w:rsidRPr="003A2317">
        <w:rPr>
          <w:rFonts w:ascii="Times New Roman" w:hAnsi="Times New Roman"/>
          <w:sz w:val="22"/>
          <w:szCs w:val="22"/>
        </w:rPr>
        <w:t>a jejich územní vymezení</w:t>
      </w:r>
      <w:r w:rsidR="00757882">
        <w:rPr>
          <w:rFonts w:ascii="Times New Roman" w:hAnsi="Times New Roman"/>
          <w:sz w:val="22"/>
          <w:szCs w:val="22"/>
        </w:rPr>
        <w:t>,</w:t>
      </w:r>
      <w:r w:rsidRPr="003A2317">
        <w:rPr>
          <w:rFonts w:ascii="Times New Roman" w:hAnsi="Times New Roman"/>
          <w:sz w:val="22"/>
          <w:szCs w:val="22"/>
        </w:rPr>
        <w:t xml:space="preserve"> </w:t>
      </w:r>
      <w:r w:rsidR="00743253">
        <w:rPr>
          <w:rFonts w:ascii="Times New Roman" w:hAnsi="Times New Roman"/>
          <w:sz w:val="22"/>
          <w:szCs w:val="22"/>
        </w:rPr>
        <w:t>bud</w:t>
      </w:r>
      <w:r w:rsidR="00F9133F">
        <w:rPr>
          <w:rFonts w:ascii="Times New Roman" w:hAnsi="Times New Roman"/>
          <w:sz w:val="22"/>
          <w:szCs w:val="22"/>
        </w:rPr>
        <w:t>ou</w:t>
      </w:r>
      <w:r w:rsidR="00743253">
        <w:rPr>
          <w:rFonts w:ascii="Times New Roman" w:hAnsi="Times New Roman"/>
          <w:sz w:val="22"/>
          <w:szCs w:val="22"/>
        </w:rPr>
        <w:t xml:space="preserve"> definován</w:t>
      </w:r>
      <w:r w:rsidR="00F9133F">
        <w:rPr>
          <w:rFonts w:ascii="Times New Roman" w:hAnsi="Times New Roman"/>
          <w:sz w:val="22"/>
          <w:szCs w:val="22"/>
        </w:rPr>
        <w:t>y</w:t>
      </w:r>
      <w:r w:rsidR="00743253">
        <w:rPr>
          <w:rFonts w:ascii="Times New Roman" w:hAnsi="Times New Roman"/>
          <w:sz w:val="22"/>
          <w:szCs w:val="22"/>
        </w:rPr>
        <w:t xml:space="preserve"> pro příslušn</w:t>
      </w:r>
      <w:r w:rsidR="00172F67">
        <w:rPr>
          <w:rFonts w:ascii="Times New Roman" w:hAnsi="Times New Roman"/>
          <w:sz w:val="22"/>
          <w:szCs w:val="22"/>
        </w:rPr>
        <w:t>ý</w:t>
      </w:r>
      <w:r w:rsidR="00743253">
        <w:rPr>
          <w:rFonts w:ascii="Times New Roman" w:hAnsi="Times New Roman"/>
          <w:sz w:val="22"/>
          <w:szCs w:val="22"/>
        </w:rPr>
        <w:t xml:space="preserve"> kalendářní</w:t>
      </w:r>
      <w:r w:rsidR="00FC4B1D">
        <w:rPr>
          <w:rFonts w:ascii="Times New Roman" w:hAnsi="Times New Roman"/>
          <w:sz w:val="22"/>
          <w:szCs w:val="22"/>
        </w:rPr>
        <w:t xml:space="preserve"> </w:t>
      </w:r>
      <w:r w:rsidR="00F9133F">
        <w:rPr>
          <w:rFonts w:ascii="Times New Roman" w:hAnsi="Times New Roman"/>
          <w:sz w:val="22"/>
          <w:szCs w:val="22"/>
        </w:rPr>
        <w:t xml:space="preserve">rok </w:t>
      </w:r>
      <w:r w:rsidR="00743253">
        <w:rPr>
          <w:rFonts w:ascii="Times New Roman" w:hAnsi="Times New Roman"/>
          <w:sz w:val="22"/>
          <w:szCs w:val="22"/>
        </w:rPr>
        <w:t>v souladu s </w:t>
      </w:r>
      <w:r w:rsidR="00172F67">
        <w:rPr>
          <w:rFonts w:ascii="Times New Roman" w:hAnsi="Times New Roman"/>
          <w:sz w:val="22"/>
          <w:szCs w:val="22"/>
        </w:rPr>
        <w:t xml:space="preserve">čl. </w:t>
      </w:r>
      <w:r w:rsidR="00743253">
        <w:rPr>
          <w:rFonts w:ascii="Times New Roman" w:hAnsi="Times New Roman"/>
          <w:sz w:val="22"/>
          <w:szCs w:val="22"/>
        </w:rPr>
        <w:t xml:space="preserve">VI. Smlouvy, přičemž struktura věcného vymezení linek je </w:t>
      </w:r>
      <w:r w:rsidR="00F9133F">
        <w:rPr>
          <w:rFonts w:ascii="Times New Roman" w:hAnsi="Times New Roman"/>
          <w:sz w:val="22"/>
          <w:szCs w:val="22"/>
        </w:rPr>
        <w:t xml:space="preserve">stanovena </w:t>
      </w:r>
      <w:r w:rsidR="00743253">
        <w:rPr>
          <w:rFonts w:ascii="Times New Roman" w:hAnsi="Times New Roman"/>
          <w:sz w:val="22"/>
          <w:szCs w:val="22"/>
        </w:rPr>
        <w:t xml:space="preserve">vzorem </w:t>
      </w:r>
      <w:r w:rsidR="00FC4B1D">
        <w:rPr>
          <w:rFonts w:ascii="Times New Roman" w:hAnsi="Times New Roman"/>
          <w:sz w:val="22"/>
          <w:szCs w:val="22"/>
        </w:rPr>
        <w:t>p</w:t>
      </w:r>
      <w:r w:rsidRPr="003A2317">
        <w:rPr>
          <w:rFonts w:ascii="Times New Roman" w:hAnsi="Times New Roman"/>
          <w:sz w:val="22"/>
          <w:szCs w:val="22"/>
        </w:rPr>
        <w:t>říloh</w:t>
      </w:r>
      <w:r w:rsidR="00FC4B1D">
        <w:rPr>
          <w:rFonts w:ascii="Times New Roman" w:hAnsi="Times New Roman"/>
          <w:sz w:val="22"/>
          <w:szCs w:val="22"/>
        </w:rPr>
        <w:t>y</w:t>
      </w:r>
      <w:r w:rsidRPr="003A2317">
        <w:rPr>
          <w:rFonts w:ascii="Times New Roman" w:hAnsi="Times New Roman"/>
          <w:sz w:val="22"/>
          <w:szCs w:val="22"/>
        </w:rPr>
        <w:t xml:space="preserve"> č. 2 Smlouvy (dále jen Seznam linek dopravní obslužnosti), přičemž jejich časové vymezení bude na dané období konkretizováno schválenými jízdními řády. </w:t>
      </w:r>
    </w:p>
    <w:p w14:paraId="0C2E9A11" w14:textId="77777777" w:rsidR="009F0499" w:rsidRPr="003A2317" w:rsidRDefault="009F0499" w:rsidP="003A2317">
      <w:pPr>
        <w:rPr>
          <w:rFonts w:ascii="Times New Roman" w:hAnsi="Times New Roman"/>
          <w:color w:val="FF0000"/>
          <w:sz w:val="22"/>
          <w:szCs w:val="22"/>
        </w:rPr>
      </w:pPr>
    </w:p>
    <w:p w14:paraId="72D92C8E" w14:textId="77777777" w:rsidR="009F0499" w:rsidRPr="003A2317" w:rsidRDefault="009F0499" w:rsidP="003A2317">
      <w:pPr>
        <w:rPr>
          <w:rFonts w:ascii="Times New Roman" w:hAnsi="Times New Roman"/>
          <w:sz w:val="22"/>
          <w:szCs w:val="22"/>
        </w:rPr>
      </w:pPr>
      <w:r w:rsidRPr="003A2317">
        <w:rPr>
          <w:rFonts w:ascii="Times New Roman" w:hAnsi="Times New Roman"/>
          <w:b/>
          <w:sz w:val="22"/>
          <w:szCs w:val="22"/>
        </w:rPr>
        <w:t>5.3.</w:t>
      </w:r>
      <w:r w:rsidRPr="003A2317">
        <w:rPr>
          <w:rFonts w:ascii="Times New Roman" w:hAnsi="Times New Roman"/>
          <w:sz w:val="22"/>
          <w:szCs w:val="22"/>
        </w:rPr>
        <w:tab/>
        <w:t xml:space="preserve">Bezodkladně po uzavření Smlouvy či po její změně se Dopravce zavazuje: </w:t>
      </w:r>
    </w:p>
    <w:p w14:paraId="108F2E23" w14:textId="77777777" w:rsidR="009F0499" w:rsidRPr="003A2317" w:rsidRDefault="003A2317" w:rsidP="003A2317">
      <w:pPr>
        <w:spacing w:before="120"/>
        <w:ind w:left="567"/>
        <w:jc w:val="both"/>
        <w:rPr>
          <w:rFonts w:ascii="Times New Roman" w:hAnsi="Times New Roman"/>
          <w:sz w:val="22"/>
          <w:szCs w:val="22"/>
        </w:rPr>
      </w:pPr>
      <w:r>
        <w:rPr>
          <w:rFonts w:ascii="Times New Roman" w:hAnsi="Times New Roman"/>
          <w:sz w:val="22"/>
          <w:szCs w:val="22"/>
        </w:rPr>
        <w:t xml:space="preserve">a)  </w:t>
      </w:r>
      <w:r w:rsidR="009F0499" w:rsidRPr="003A2317">
        <w:rPr>
          <w:rFonts w:ascii="Times New Roman" w:hAnsi="Times New Roman"/>
          <w:sz w:val="22"/>
          <w:szCs w:val="22"/>
        </w:rPr>
        <w:t>podat u příslušného dopravního úřadu žádost</w:t>
      </w:r>
      <w:r w:rsidR="009F37A7">
        <w:rPr>
          <w:rFonts w:ascii="Times New Roman" w:hAnsi="Times New Roman"/>
          <w:sz w:val="22"/>
          <w:szCs w:val="22"/>
        </w:rPr>
        <w:t>i</w:t>
      </w:r>
      <w:r w:rsidR="009F0499" w:rsidRPr="003A2317">
        <w:rPr>
          <w:rFonts w:ascii="Times New Roman" w:hAnsi="Times New Roman"/>
          <w:sz w:val="22"/>
          <w:szCs w:val="22"/>
        </w:rPr>
        <w:t xml:space="preserve"> o </w:t>
      </w:r>
      <w:r w:rsidR="007D6475">
        <w:rPr>
          <w:rFonts w:ascii="Times New Roman" w:hAnsi="Times New Roman"/>
          <w:sz w:val="22"/>
          <w:szCs w:val="22"/>
        </w:rPr>
        <w:t xml:space="preserve">udělení </w:t>
      </w:r>
      <w:r w:rsidR="009F0499" w:rsidRPr="003A2317">
        <w:rPr>
          <w:rFonts w:ascii="Times New Roman" w:hAnsi="Times New Roman"/>
          <w:sz w:val="22"/>
          <w:szCs w:val="22"/>
        </w:rPr>
        <w:t>licence na linky uvedené v Seznamu linek dopravní obslužnosti, pokud těmito licencemi Dopravce již nedisponuje, nebo pokud o ně již nepožádal,</w:t>
      </w:r>
    </w:p>
    <w:p w14:paraId="5FE9B394" w14:textId="77777777" w:rsidR="009F0499" w:rsidRPr="003A2317" w:rsidRDefault="003A2317" w:rsidP="003A2317">
      <w:pPr>
        <w:spacing w:before="120"/>
        <w:ind w:left="567"/>
        <w:jc w:val="both"/>
        <w:rPr>
          <w:rFonts w:ascii="Times New Roman" w:hAnsi="Times New Roman"/>
          <w:sz w:val="22"/>
          <w:szCs w:val="22"/>
        </w:rPr>
      </w:pPr>
      <w:r>
        <w:rPr>
          <w:rFonts w:ascii="Times New Roman" w:hAnsi="Times New Roman"/>
          <w:sz w:val="22"/>
          <w:szCs w:val="22"/>
        </w:rPr>
        <w:t xml:space="preserve">b)  </w:t>
      </w:r>
      <w:r w:rsidR="009F0499" w:rsidRPr="003A2317">
        <w:rPr>
          <w:rFonts w:ascii="Times New Roman" w:hAnsi="Times New Roman"/>
          <w:sz w:val="22"/>
          <w:szCs w:val="22"/>
        </w:rPr>
        <w:t>předložit příslušnému dopravnímu úřadu ke schválení jízdní řády, zpracované na základě</w:t>
      </w:r>
      <w:r w:rsidR="009F37A7">
        <w:rPr>
          <w:rFonts w:ascii="Times New Roman" w:hAnsi="Times New Roman"/>
          <w:sz w:val="22"/>
          <w:szCs w:val="22"/>
        </w:rPr>
        <w:t xml:space="preserve"> </w:t>
      </w:r>
      <w:r w:rsidR="009F0499" w:rsidRPr="003A2317">
        <w:rPr>
          <w:rFonts w:ascii="Times New Roman" w:hAnsi="Times New Roman"/>
          <w:sz w:val="22"/>
          <w:szCs w:val="22"/>
        </w:rPr>
        <w:t xml:space="preserve">Ročního rozsahu dopravního výkonu a na základě vymezení příslušných linek uvedených v Seznamu linek dopravní obslužnosti, pokud schválenými jízdními řády dopravní úřad již nedisponuje, nebo pokud je již nepředložil ke schválení. </w:t>
      </w:r>
    </w:p>
    <w:p w14:paraId="239B1DD1" w14:textId="77777777" w:rsidR="009F0499" w:rsidRPr="003A2317" w:rsidRDefault="009F0499" w:rsidP="003A2317">
      <w:pPr>
        <w:jc w:val="both"/>
        <w:rPr>
          <w:rFonts w:ascii="Times New Roman" w:hAnsi="Times New Roman"/>
          <w:color w:val="FF0000"/>
          <w:sz w:val="22"/>
          <w:szCs w:val="22"/>
          <w:highlight w:val="yellow"/>
        </w:rPr>
      </w:pPr>
    </w:p>
    <w:p w14:paraId="10D3A7BB" w14:textId="77777777" w:rsidR="009F0499" w:rsidRPr="003A2317" w:rsidRDefault="009F0499" w:rsidP="003A2317">
      <w:pPr>
        <w:ind w:left="567" w:hanging="567"/>
        <w:jc w:val="both"/>
        <w:rPr>
          <w:rFonts w:ascii="Times New Roman" w:hAnsi="Times New Roman"/>
          <w:sz w:val="22"/>
          <w:szCs w:val="22"/>
        </w:rPr>
      </w:pPr>
      <w:r w:rsidRPr="003A2317">
        <w:rPr>
          <w:rFonts w:ascii="Times New Roman" w:hAnsi="Times New Roman"/>
          <w:b/>
          <w:sz w:val="22"/>
          <w:szCs w:val="22"/>
        </w:rPr>
        <w:t>5.4.</w:t>
      </w:r>
      <w:r w:rsidRPr="003A2317">
        <w:rPr>
          <w:rFonts w:ascii="Times New Roman" w:hAnsi="Times New Roman"/>
          <w:sz w:val="22"/>
          <w:szCs w:val="22"/>
        </w:rPr>
        <w:tab/>
        <w:t>Dopravce je povinen zahájit provoz na každé jednotlivé lince uvedené v Seznamu linek dopravní obslužnosti k prvnímu dni doby plnění dle čl. VI. Smlouvy. Pro vyloučení pochybností se stanoví, že Dopravce je povinen zahájit provoz na jednotlivých linkách samostatně, bez ohledu na termíny zahájení provozu na linkách ostatních. Nebude-li písemně dohodnuto jinak, Dopravce bezodkladně uvědomí Objednatele, příp. jiné příslušné místní orgány, na jejichž území jsou umístěny zastávky dané linky, o zahájení provozu na jednotlivých linkách, příp. o nemožnosti zahájení provozu na jednotlivých linkách a spojích k prvnímu dni doby plnění dle čl. VI. Smlouvy.</w:t>
      </w:r>
    </w:p>
    <w:p w14:paraId="22D66B61" w14:textId="77777777" w:rsidR="009F0499" w:rsidRPr="003A2317" w:rsidRDefault="009F0499" w:rsidP="003A2317">
      <w:pPr>
        <w:jc w:val="both"/>
        <w:rPr>
          <w:rFonts w:ascii="Times New Roman" w:hAnsi="Times New Roman"/>
          <w:sz w:val="22"/>
          <w:szCs w:val="22"/>
        </w:rPr>
      </w:pPr>
    </w:p>
    <w:p w14:paraId="16E235CB" w14:textId="77777777" w:rsidR="009F0499" w:rsidRPr="003A2317" w:rsidRDefault="009F0499" w:rsidP="003A2317">
      <w:pPr>
        <w:ind w:left="567" w:hanging="567"/>
        <w:jc w:val="both"/>
        <w:rPr>
          <w:rFonts w:ascii="Times New Roman" w:hAnsi="Times New Roman"/>
          <w:sz w:val="22"/>
          <w:szCs w:val="22"/>
        </w:rPr>
      </w:pPr>
      <w:r w:rsidRPr="003A2317">
        <w:rPr>
          <w:rFonts w:ascii="Times New Roman" w:hAnsi="Times New Roman"/>
          <w:b/>
          <w:sz w:val="22"/>
          <w:szCs w:val="22"/>
        </w:rPr>
        <w:t>5.5.</w:t>
      </w:r>
      <w:r w:rsidRPr="003A2317">
        <w:rPr>
          <w:rFonts w:ascii="Times New Roman" w:hAnsi="Times New Roman"/>
          <w:sz w:val="22"/>
          <w:szCs w:val="22"/>
        </w:rPr>
        <w:tab/>
        <w:t>Nebude-li možné zahájit na některé lince provoz k prvnímu dni doby plnění dle čl. VI. Smlouvy z důvodu, že den nabytí právní moci rozhodnutí o vydání licence či schválení jízdního řádu nastane později než k prvnímu dni doby plnění dle čl. VI. Smlouvy, pak se Dopravce zavazuje zahájit na této lince provoz k nejpozdějšímu z následujících dnů:</w:t>
      </w:r>
    </w:p>
    <w:p w14:paraId="7F366025" w14:textId="77777777" w:rsidR="009F0499" w:rsidRPr="003A2317" w:rsidRDefault="009F0499" w:rsidP="003A2317">
      <w:pPr>
        <w:ind w:left="900" w:hanging="333"/>
        <w:jc w:val="both"/>
        <w:rPr>
          <w:rFonts w:ascii="Times New Roman" w:hAnsi="Times New Roman"/>
          <w:sz w:val="22"/>
          <w:szCs w:val="22"/>
        </w:rPr>
      </w:pPr>
      <w:r w:rsidRPr="003A2317">
        <w:rPr>
          <w:rFonts w:ascii="Times New Roman" w:hAnsi="Times New Roman"/>
          <w:sz w:val="22"/>
          <w:szCs w:val="22"/>
        </w:rPr>
        <w:t>a)</w:t>
      </w:r>
      <w:r w:rsidRPr="003A2317">
        <w:rPr>
          <w:rFonts w:ascii="Times New Roman" w:hAnsi="Times New Roman"/>
          <w:sz w:val="22"/>
          <w:szCs w:val="22"/>
        </w:rPr>
        <w:tab/>
        <w:t>ke dni zahájení provozu uvedenému v příslušné licenci, či</w:t>
      </w:r>
    </w:p>
    <w:p w14:paraId="64135C82" w14:textId="77777777" w:rsidR="009F0499" w:rsidRPr="003A2317" w:rsidRDefault="009F0499" w:rsidP="003A2317">
      <w:pPr>
        <w:ind w:left="900" w:hanging="333"/>
        <w:jc w:val="both"/>
        <w:rPr>
          <w:rFonts w:ascii="Times New Roman" w:hAnsi="Times New Roman"/>
          <w:sz w:val="22"/>
          <w:szCs w:val="22"/>
        </w:rPr>
      </w:pPr>
      <w:r w:rsidRPr="003A2317">
        <w:rPr>
          <w:rFonts w:ascii="Times New Roman" w:hAnsi="Times New Roman"/>
          <w:sz w:val="22"/>
          <w:szCs w:val="22"/>
        </w:rPr>
        <w:lastRenderedPageBreak/>
        <w:t>b)</w:t>
      </w:r>
      <w:r w:rsidRPr="003A2317">
        <w:rPr>
          <w:rFonts w:ascii="Times New Roman" w:hAnsi="Times New Roman"/>
          <w:sz w:val="22"/>
          <w:szCs w:val="22"/>
        </w:rPr>
        <w:tab/>
        <w:t>k termínu začátku platnosti schváleného jízdního řádu.</w:t>
      </w:r>
    </w:p>
    <w:p w14:paraId="55D0C4D0" w14:textId="77777777" w:rsidR="009F0499" w:rsidRPr="003A2317" w:rsidRDefault="009F0499" w:rsidP="003A2317">
      <w:pPr>
        <w:ind w:left="567" w:hanging="567"/>
        <w:jc w:val="both"/>
        <w:rPr>
          <w:rFonts w:ascii="Times New Roman" w:hAnsi="Times New Roman"/>
          <w:sz w:val="22"/>
          <w:szCs w:val="22"/>
        </w:rPr>
      </w:pPr>
      <w:r w:rsidRPr="003A2317">
        <w:rPr>
          <w:rFonts w:ascii="Times New Roman" w:hAnsi="Times New Roman"/>
          <w:sz w:val="22"/>
          <w:szCs w:val="22"/>
        </w:rPr>
        <w:tab/>
      </w:r>
      <w:r w:rsidRPr="003A2317">
        <w:rPr>
          <w:rFonts w:ascii="Times New Roman" w:hAnsi="Times New Roman"/>
          <w:sz w:val="22"/>
          <w:szCs w:val="22"/>
        </w:rPr>
        <w:tab/>
      </w:r>
    </w:p>
    <w:p w14:paraId="451B3462" w14:textId="77777777" w:rsidR="009F0499" w:rsidRPr="003A2317" w:rsidRDefault="009F0499" w:rsidP="003A2317">
      <w:pPr>
        <w:ind w:left="567" w:hanging="567"/>
        <w:jc w:val="both"/>
        <w:rPr>
          <w:rFonts w:ascii="Times New Roman" w:hAnsi="Times New Roman"/>
          <w:sz w:val="22"/>
          <w:szCs w:val="22"/>
        </w:rPr>
      </w:pPr>
      <w:r w:rsidRPr="003A2317">
        <w:rPr>
          <w:rFonts w:ascii="Times New Roman" w:hAnsi="Times New Roman"/>
          <w:b/>
          <w:sz w:val="22"/>
          <w:szCs w:val="22"/>
        </w:rPr>
        <w:t>5.6.</w:t>
      </w:r>
      <w:r w:rsidRPr="003A2317">
        <w:rPr>
          <w:rFonts w:ascii="Times New Roman" w:hAnsi="Times New Roman"/>
          <w:sz w:val="22"/>
          <w:szCs w:val="22"/>
        </w:rPr>
        <w:tab/>
        <w:t xml:space="preserve">Dopravce je povinen udržovat provoz na jednotlivých linkách uvedených v Seznamu dopravní obslužnosti v souladu s příslušnými licencemi a jízdními řády po celou dobu od zahájení provozu jednotlivých linek do konce doby plnění dle čl. VI. Smlouvy. </w:t>
      </w:r>
    </w:p>
    <w:p w14:paraId="3FB55EC1" w14:textId="77777777" w:rsidR="009F0499" w:rsidRPr="003A2317" w:rsidRDefault="009F0499" w:rsidP="003A2317">
      <w:pPr>
        <w:ind w:left="567" w:hanging="567"/>
        <w:jc w:val="both"/>
        <w:rPr>
          <w:rFonts w:ascii="Times New Roman" w:hAnsi="Times New Roman"/>
          <w:sz w:val="22"/>
          <w:szCs w:val="22"/>
          <w:highlight w:val="yellow"/>
        </w:rPr>
      </w:pPr>
    </w:p>
    <w:p w14:paraId="2C00F312" w14:textId="77777777" w:rsidR="009F0499" w:rsidRPr="003A2317" w:rsidRDefault="009F0499" w:rsidP="003A2317">
      <w:pPr>
        <w:ind w:left="567" w:hanging="567"/>
        <w:jc w:val="both"/>
        <w:rPr>
          <w:rFonts w:ascii="Times New Roman" w:hAnsi="Times New Roman"/>
          <w:sz w:val="22"/>
          <w:szCs w:val="22"/>
        </w:rPr>
      </w:pPr>
      <w:r w:rsidRPr="003A2317">
        <w:rPr>
          <w:rFonts w:ascii="Times New Roman" w:hAnsi="Times New Roman"/>
          <w:b/>
          <w:sz w:val="22"/>
          <w:szCs w:val="22"/>
        </w:rPr>
        <w:t>5.7.</w:t>
      </w:r>
      <w:r w:rsidRPr="003A2317">
        <w:rPr>
          <w:rFonts w:ascii="Times New Roman" w:hAnsi="Times New Roman"/>
          <w:sz w:val="22"/>
          <w:szCs w:val="22"/>
        </w:rPr>
        <w:tab/>
        <w:t>Zadavatelem rozsahu dopravní obslužnosti je Odbor dopravy Objednatele.</w:t>
      </w:r>
    </w:p>
    <w:p w14:paraId="3B79D507" w14:textId="77777777" w:rsidR="009F0499" w:rsidRPr="003A2317" w:rsidRDefault="009F0499" w:rsidP="003A2317">
      <w:pPr>
        <w:ind w:left="567" w:hanging="567"/>
        <w:jc w:val="both"/>
        <w:rPr>
          <w:rFonts w:ascii="Times New Roman" w:hAnsi="Times New Roman"/>
          <w:sz w:val="22"/>
          <w:szCs w:val="22"/>
        </w:rPr>
      </w:pPr>
    </w:p>
    <w:p w14:paraId="4BEE3F11" w14:textId="77777777" w:rsidR="009F0499" w:rsidRPr="003A2317" w:rsidRDefault="009F0499" w:rsidP="003A2317">
      <w:pPr>
        <w:ind w:left="567" w:hanging="567"/>
        <w:jc w:val="both"/>
        <w:rPr>
          <w:rFonts w:ascii="Times New Roman" w:hAnsi="Times New Roman"/>
          <w:sz w:val="22"/>
          <w:szCs w:val="22"/>
        </w:rPr>
      </w:pPr>
      <w:r w:rsidRPr="003A2317">
        <w:rPr>
          <w:rFonts w:ascii="Times New Roman" w:hAnsi="Times New Roman"/>
          <w:b/>
          <w:sz w:val="22"/>
          <w:szCs w:val="22"/>
        </w:rPr>
        <w:t>5.8.</w:t>
      </w:r>
      <w:r w:rsidRPr="003A2317">
        <w:rPr>
          <w:rFonts w:ascii="Times New Roman" w:hAnsi="Times New Roman"/>
          <w:sz w:val="22"/>
          <w:szCs w:val="22"/>
        </w:rPr>
        <w:t xml:space="preserve"> </w:t>
      </w:r>
      <w:r w:rsidRPr="003A2317">
        <w:rPr>
          <w:rFonts w:ascii="Times New Roman" w:hAnsi="Times New Roman"/>
          <w:sz w:val="22"/>
          <w:szCs w:val="22"/>
        </w:rPr>
        <w:tab/>
        <w:t xml:space="preserve">Požadavky na změny dopravní obslužnosti budou Dopravcem předány k rozhodnutí Odboru dopravy Objednatele, včetně Dopravcem zpracovaného návrhu na jejich řešení. Dojde-li v průběhu doby plnění dle čl. VI. Smlouvy ke změně rozsahu dopravního výkonu stanoveného v Ročním rozsahu dopravního výkonu anebo ke změně rámcového věcného vymezení linek Městské hromadné dopravy a jejich územního vymezení stanoveného v Seznamu linek dopravní obslužnosti, bude písemným dodatkem změněna nebo nahrazena příslušná příloha Smlouvy, není-li dále ve Smlouvě stanoveno jinak. </w:t>
      </w:r>
    </w:p>
    <w:p w14:paraId="0DF63AA2" w14:textId="77777777" w:rsidR="009F0499" w:rsidRPr="003A2317" w:rsidRDefault="009F0499" w:rsidP="003A2317">
      <w:pPr>
        <w:ind w:left="567" w:hanging="567"/>
        <w:rPr>
          <w:rFonts w:ascii="Times New Roman" w:hAnsi="Times New Roman"/>
          <w:sz w:val="22"/>
          <w:szCs w:val="22"/>
        </w:rPr>
      </w:pPr>
    </w:p>
    <w:p w14:paraId="3A3408F5" w14:textId="77777777" w:rsidR="009F0499" w:rsidRPr="003A2317" w:rsidRDefault="009F0499" w:rsidP="003A2317">
      <w:pPr>
        <w:ind w:left="567" w:hanging="567"/>
        <w:jc w:val="both"/>
        <w:rPr>
          <w:rFonts w:ascii="Times New Roman" w:hAnsi="Times New Roman"/>
          <w:color w:val="FF0000"/>
          <w:sz w:val="22"/>
          <w:szCs w:val="22"/>
        </w:rPr>
      </w:pPr>
      <w:r w:rsidRPr="003A2317">
        <w:rPr>
          <w:rFonts w:ascii="Times New Roman" w:hAnsi="Times New Roman"/>
          <w:b/>
          <w:sz w:val="22"/>
          <w:szCs w:val="22"/>
        </w:rPr>
        <w:t>5.9.</w:t>
      </w:r>
      <w:r w:rsidRPr="003A2317">
        <w:rPr>
          <w:rFonts w:ascii="Times New Roman" w:hAnsi="Times New Roman"/>
          <w:sz w:val="22"/>
          <w:szCs w:val="22"/>
        </w:rPr>
        <w:t xml:space="preserve"> </w:t>
      </w:r>
      <w:r w:rsidRPr="003A2317">
        <w:rPr>
          <w:rFonts w:ascii="Times New Roman" w:hAnsi="Times New Roman"/>
          <w:sz w:val="22"/>
          <w:szCs w:val="22"/>
        </w:rPr>
        <w:tab/>
        <w:t>Jízdní řády, včetně návrhů jejich změn, musí vycházet z Ročního rozsahu dopravního výkonu a z vymezení příslušných linek uvedených v Seznamu linek dopravní obslužnosti. Není-li dále stanoveno jinak, podléhají změny jízdních řádů předchozímu písemnému schválení Objednatele.</w:t>
      </w:r>
    </w:p>
    <w:p w14:paraId="79486A01" w14:textId="77777777" w:rsidR="009F0499" w:rsidRPr="003A2317" w:rsidRDefault="009F0499" w:rsidP="003A2317">
      <w:pPr>
        <w:ind w:left="567" w:hanging="567"/>
        <w:jc w:val="both"/>
        <w:rPr>
          <w:rFonts w:ascii="Times New Roman" w:hAnsi="Times New Roman"/>
          <w:sz w:val="22"/>
          <w:szCs w:val="22"/>
        </w:rPr>
      </w:pPr>
    </w:p>
    <w:p w14:paraId="6A17A1BF" w14:textId="77777777" w:rsidR="009F0499" w:rsidRPr="003A2317" w:rsidRDefault="009F0499" w:rsidP="003A2317">
      <w:pPr>
        <w:ind w:left="567"/>
        <w:jc w:val="both"/>
        <w:rPr>
          <w:rFonts w:ascii="Times New Roman" w:hAnsi="Times New Roman"/>
          <w:sz w:val="22"/>
          <w:szCs w:val="22"/>
        </w:rPr>
      </w:pPr>
      <w:r w:rsidRPr="003A2317">
        <w:rPr>
          <w:rFonts w:ascii="Times New Roman" w:hAnsi="Times New Roman"/>
          <w:sz w:val="22"/>
          <w:szCs w:val="22"/>
        </w:rPr>
        <w:t>Změny jízdních řádů budou projednávány a schvalovány k termínu celostátních změn jízdních řádů vyhlášených Ministerstvem dopravy ČR a dále k termínu zahájení a ukončení provozu v období školních prázdnin (tzv. období platnosti prázdninových jízdních řádů), který bude písemně dohodnut s Objednatelem, kromě změn vyvolaných mimořádnými událostmi či okolnostmi a neplánovanými investičními či jinými akcemi.</w:t>
      </w:r>
    </w:p>
    <w:p w14:paraId="27A5001E" w14:textId="77777777" w:rsidR="009F0499" w:rsidRPr="003A2317" w:rsidRDefault="009F0499" w:rsidP="003A2317">
      <w:pPr>
        <w:ind w:left="567" w:hanging="567"/>
        <w:jc w:val="both"/>
        <w:rPr>
          <w:rFonts w:ascii="Times New Roman" w:hAnsi="Times New Roman"/>
          <w:sz w:val="22"/>
          <w:szCs w:val="22"/>
          <w:highlight w:val="yellow"/>
        </w:rPr>
      </w:pPr>
    </w:p>
    <w:p w14:paraId="00024FAD" w14:textId="77777777" w:rsidR="009F0499" w:rsidRPr="003A2317" w:rsidRDefault="009F0499" w:rsidP="003A2317">
      <w:pPr>
        <w:ind w:left="567" w:hanging="567"/>
        <w:jc w:val="both"/>
        <w:rPr>
          <w:rFonts w:ascii="Times New Roman" w:hAnsi="Times New Roman"/>
          <w:sz w:val="22"/>
          <w:szCs w:val="22"/>
        </w:rPr>
      </w:pPr>
      <w:r w:rsidRPr="003A2317">
        <w:rPr>
          <w:rFonts w:ascii="Times New Roman" w:hAnsi="Times New Roman"/>
          <w:b/>
          <w:sz w:val="22"/>
          <w:szCs w:val="22"/>
        </w:rPr>
        <w:t>5.10.</w:t>
      </w:r>
      <w:r w:rsidRPr="003A2317">
        <w:rPr>
          <w:rFonts w:ascii="Times New Roman" w:hAnsi="Times New Roman"/>
          <w:sz w:val="22"/>
          <w:szCs w:val="22"/>
        </w:rPr>
        <w:tab/>
        <w:t>V případě mimořádných událostí či okolností, kterými jsou např. operativní uzavírky komunikací v případě dopravních nehod, nesjízdnosti komunikací, poruchy drážní</w:t>
      </w:r>
      <w:r w:rsidR="00E9386E">
        <w:rPr>
          <w:rFonts w:ascii="Times New Roman" w:hAnsi="Times New Roman"/>
          <w:sz w:val="22"/>
          <w:szCs w:val="22"/>
        </w:rPr>
        <w:t xml:space="preserve"> infrastruktury</w:t>
      </w:r>
      <w:r w:rsidRPr="003A2317">
        <w:rPr>
          <w:rFonts w:ascii="Times New Roman" w:hAnsi="Times New Roman"/>
          <w:sz w:val="22"/>
          <w:szCs w:val="22"/>
        </w:rPr>
        <w:t xml:space="preserve">  a zařízení včetně výpadků elektrické energie apod., anebo v případě neplánovaných </w:t>
      </w:r>
      <w:r w:rsidR="00E9386E">
        <w:rPr>
          <w:rFonts w:ascii="Times New Roman" w:hAnsi="Times New Roman"/>
          <w:sz w:val="22"/>
          <w:szCs w:val="22"/>
        </w:rPr>
        <w:t>stavebních</w:t>
      </w:r>
      <w:r w:rsidR="00E9386E" w:rsidRPr="003A2317">
        <w:rPr>
          <w:rFonts w:ascii="Times New Roman" w:hAnsi="Times New Roman"/>
          <w:sz w:val="22"/>
          <w:szCs w:val="22"/>
        </w:rPr>
        <w:t xml:space="preserve"> </w:t>
      </w:r>
      <w:r w:rsidRPr="003A2317">
        <w:rPr>
          <w:rFonts w:ascii="Times New Roman" w:hAnsi="Times New Roman"/>
          <w:sz w:val="22"/>
          <w:szCs w:val="22"/>
        </w:rPr>
        <w:t xml:space="preserve">či jiných akcí, kterými jsou např. </w:t>
      </w:r>
      <w:r w:rsidR="00E9386E">
        <w:rPr>
          <w:rFonts w:ascii="Times New Roman" w:hAnsi="Times New Roman"/>
          <w:sz w:val="22"/>
          <w:szCs w:val="22"/>
        </w:rPr>
        <w:t>havarijní</w:t>
      </w:r>
      <w:r w:rsidRPr="003A2317">
        <w:rPr>
          <w:rFonts w:ascii="Times New Roman" w:hAnsi="Times New Roman"/>
          <w:sz w:val="22"/>
          <w:szCs w:val="22"/>
        </w:rPr>
        <w:t xml:space="preserve"> opravy komunikací či drážní </w:t>
      </w:r>
      <w:r w:rsidR="00E9386E">
        <w:rPr>
          <w:rFonts w:ascii="Times New Roman" w:hAnsi="Times New Roman"/>
          <w:sz w:val="22"/>
          <w:szCs w:val="22"/>
        </w:rPr>
        <w:t>infrastruktury</w:t>
      </w:r>
      <w:r w:rsidRPr="003A2317">
        <w:rPr>
          <w:rFonts w:ascii="Times New Roman" w:hAnsi="Times New Roman"/>
          <w:sz w:val="22"/>
          <w:szCs w:val="22"/>
        </w:rPr>
        <w:t xml:space="preserve"> a zařízení,</w:t>
      </w:r>
      <w:r w:rsidR="00E9386E">
        <w:rPr>
          <w:rFonts w:ascii="Times New Roman" w:hAnsi="Times New Roman"/>
          <w:sz w:val="22"/>
          <w:szCs w:val="22"/>
        </w:rPr>
        <w:t xml:space="preserve"> nebo vyvolané nutné omezení provozu komunikací a dráhy</w:t>
      </w:r>
      <w:r w:rsidR="00E9386E" w:rsidRPr="003A2317">
        <w:rPr>
          <w:rFonts w:ascii="Times New Roman" w:hAnsi="Times New Roman"/>
          <w:sz w:val="22"/>
          <w:szCs w:val="22"/>
        </w:rPr>
        <w:t>,</w:t>
      </w:r>
      <w:r w:rsidRPr="003A2317">
        <w:rPr>
          <w:rFonts w:ascii="Times New Roman" w:hAnsi="Times New Roman"/>
          <w:sz w:val="22"/>
          <w:szCs w:val="22"/>
        </w:rPr>
        <w:t xml:space="preserve"> je Dopravce oprávněn provádět přiměřené operativní krátkodobé změny jízdních řádů (včetně výluk), přičemž o těchto změnách je povinen v přiměřené časové lhůtě písemně informovat Odbor dopravy Objednatele; za splnění informační povinnosti dle předchozí věty se považuje i zaslání písemného hlášení o provozní situaci. </w:t>
      </w:r>
    </w:p>
    <w:p w14:paraId="73B74BFA" w14:textId="77777777" w:rsidR="009F0499" w:rsidRPr="003A2317" w:rsidRDefault="009F0499" w:rsidP="003A2317">
      <w:pPr>
        <w:rPr>
          <w:rFonts w:ascii="Times New Roman" w:hAnsi="Times New Roman"/>
          <w:sz w:val="22"/>
          <w:szCs w:val="22"/>
        </w:rPr>
      </w:pPr>
    </w:p>
    <w:p w14:paraId="59EAB580" w14:textId="77777777" w:rsidR="009F0499" w:rsidRPr="003A2317" w:rsidRDefault="009F0499" w:rsidP="00637421">
      <w:pPr>
        <w:ind w:left="567" w:hanging="567"/>
        <w:jc w:val="both"/>
        <w:rPr>
          <w:rFonts w:ascii="Times New Roman" w:hAnsi="Times New Roman"/>
          <w:sz w:val="22"/>
          <w:szCs w:val="22"/>
        </w:rPr>
      </w:pPr>
      <w:r w:rsidRPr="00637421">
        <w:rPr>
          <w:rFonts w:ascii="Times New Roman" w:hAnsi="Times New Roman"/>
          <w:b/>
          <w:sz w:val="22"/>
          <w:szCs w:val="22"/>
        </w:rPr>
        <w:t>5.11.</w:t>
      </w:r>
      <w:r w:rsidRPr="003A2317">
        <w:rPr>
          <w:rFonts w:ascii="Times New Roman" w:hAnsi="Times New Roman"/>
          <w:sz w:val="22"/>
          <w:szCs w:val="22"/>
        </w:rPr>
        <w:tab/>
        <w:t>V případě plánovaných uzavírek komunikací anebo v případě plánovaných investičních či jiných akcí je Dopravce oprávněn provádět přiměřené krátkodobé anebo dlouhodobé změny jízdních řádů (včetně výluk), přičemž o těchto změnách je povinen v přiměřené časové lhůtě písemně informovat Odbor dopravy Objednatele; za splnění informační povinnosti dle předchozí věty se považuje i zaslání písemného hlášení o provozní situaci.</w:t>
      </w:r>
    </w:p>
    <w:p w14:paraId="1C41C4B2" w14:textId="77777777" w:rsidR="009F0499" w:rsidRPr="003A2317" w:rsidRDefault="009F0499" w:rsidP="00637421">
      <w:pPr>
        <w:ind w:left="567" w:hanging="567"/>
        <w:jc w:val="both"/>
        <w:rPr>
          <w:rFonts w:ascii="Times New Roman" w:hAnsi="Times New Roman"/>
          <w:sz w:val="22"/>
          <w:szCs w:val="22"/>
          <w:highlight w:val="yellow"/>
        </w:rPr>
      </w:pPr>
    </w:p>
    <w:p w14:paraId="2223A84C" w14:textId="77777777" w:rsidR="009F0499" w:rsidRPr="003A2317" w:rsidRDefault="009F0499" w:rsidP="00637421">
      <w:pPr>
        <w:ind w:left="567" w:hanging="567"/>
        <w:jc w:val="both"/>
        <w:rPr>
          <w:rFonts w:ascii="Times New Roman" w:hAnsi="Times New Roman"/>
          <w:sz w:val="22"/>
          <w:szCs w:val="22"/>
        </w:rPr>
      </w:pPr>
      <w:r w:rsidRPr="00637421">
        <w:rPr>
          <w:rFonts w:ascii="Times New Roman" w:hAnsi="Times New Roman"/>
          <w:b/>
          <w:sz w:val="22"/>
          <w:szCs w:val="22"/>
        </w:rPr>
        <w:t>5.12.</w:t>
      </w:r>
      <w:r w:rsidRPr="003A2317">
        <w:rPr>
          <w:rFonts w:ascii="Times New Roman" w:hAnsi="Times New Roman"/>
          <w:sz w:val="22"/>
          <w:szCs w:val="22"/>
        </w:rPr>
        <w:tab/>
        <w:t xml:space="preserve">V období školních prázdnin příslušného kalendářního roku je Dopravce oprávněn zavést </w:t>
      </w:r>
      <w:r w:rsidR="002B1199">
        <w:rPr>
          <w:rFonts w:ascii="Times New Roman" w:hAnsi="Times New Roman"/>
          <w:sz w:val="22"/>
          <w:szCs w:val="22"/>
        </w:rPr>
        <w:t>zvláštní</w:t>
      </w:r>
      <w:r w:rsidR="002B1199" w:rsidRPr="003A2317">
        <w:rPr>
          <w:rFonts w:ascii="Times New Roman" w:hAnsi="Times New Roman"/>
          <w:sz w:val="22"/>
          <w:szCs w:val="22"/>
        </w:rPr>
        <w:t xml:space="preserve"> </w:t>
      </w:r>
      <w:r w:rsidRPr="003A2317">
        <w:rPr>
          <w:rFonts w:ascii="Times New Roman" w:hAnsi="Times New Roman"/>
          <w:sz w:val="22"/>
          <w:szCs w:val="22"/>
        </w:rPr>
        <w:t xml:space="preserve">jízdní řády. V období vánočních a novoročních svátků příslušného kalendářního roku je Dopravce oprávněn provést přiměřené úpravy jízdních řádů. O těchto změnách je povinen předem písemně informovat Odbor dopravy Objednatele. </w:t>
      </w:r>
    </w:p>
    <w:p w14:paraId="4CFC37F6" w14:textId="77777777" w:rsidR="009F0499" w:rsidRPr="003A2317" w:rsidRDefault="009F0499" w:rsidP="00637421">
      <w:pPr>
        <w:ind w:left="567" w:hanging="567"/>
        <w:jc w:val="both"/>
        <w:rPr>
          <w:rFonts w:ascii="Times New Roman" w:hAnsi="Times New Roman"/>
          <w:sz w:val="22"/>
          <w:szCs w:val="22"/>
        </w:rPr>
      </w:pPr>
    </w:p>
    <w:p w14:paraId="02FBB5BB" w14:textId="77777777" w:rsidR="009F0499" w:rsidRPr="003A2317" w:rsidRDefault="009F0499" w:rsidP="00637421">
      <w:pPr>
        <w:ind w:left="567" w:hanging="567"/>
        <w:jc w:val="both"/>
        <w:rPr>
          <w:rFonts w:ascii="Times New Roman" w:hAnsi="Times New Roman"/>
          <w:sz w:val="22"/>
          <w:szCs w:val="22"/>
        </w:rPr>
      </w:pPr>
      <w:r w:rsidRPr="00637421">
        <w:rPr>
          <w:rFonts w:ascii="Times New Roman" w:hAnsi="Times New Roman"/>
          <w:b/>
          <w:sz w:val="22"/>
          <w:szCs w:val="22"/>
        </w:rPr>
        <w:t>5.13.</w:t>
      </w:r>
      <w:r w:rsidRPr="003A2317">
        <w:rPr>
          <w:rFonts w:ascii="Times New Roman" w:hAnsi="Times New Roman"/>
          <w:sz w:val="22"/>
          <w:szCs w:val="22"/>
        </w:rPr>
        <w:tab/>
        <w:t>V případě zvýšené krátkodobé poptávky po přepravních výkonech, zejména z důvodu pravidelných i výjimečných kulturních, společenských a sportovních akcí</w:t>
      </w:r>
      <w:r w:rsidR="002B1199">
        <w:rPr>
          <w:rFonts w:ascii="Times New Roman" w:hAnsi="Times New Roman"/>
          <w:sz w:val="22"/>
          <w:szCs w:val="22"/>
        </w:rPr>
        <w:t xml:space="preserve"> konaných</w:t>
      </w:r>
      <w:r w:rsidR="008D3A75">
        <w:rPr>
          <w:rFonts w:ascii="Times New Roman" w:hAnsi="Times New Roman"/>
          <w:sz w:val="22"/>
          <w:szCs w:val="22"/>
        </w:rPr>
        <w:t xml:space="preserve"> </w:t>
      </w:r>
      <w:r w:rsidR="008550FC">
        <w:rPr>
          <w:rFonts w:ascii="Times New Roman" w:hAnsi="Times New Roman"/>
          <w:sz w:val="22"/>
          <w:szCs w:val="22"/>
        </w:rPr>
        <w:t>O</w:t>
      </w:r>
      <w:r w:rsidR="008D3A75">
        <w:rPr>
          <w:rFonts w:ascii="Times New Roman" w:hAnsi="Times New Roman"/>
          <w:sz w:val="22"/>
          <w:szCs w:val="22"/>
        </w:rPr>
        <w:t>bjednatelem, či</w:t>
      </w:r>
      <w:r w:rsidR="002B1199">
        <w:rPr>
          <w:rFonts w:ascii="Times New Roman" w:hAnsi="Times New Roman"/>
          <w:sz w:val="22"/>
          <w:szCs w:val="22"/>
        </w:rPr>
        <w:t xml:space="preserve"> v zájmu </w:t>
      </w:r>
      <w:r w:rsidR="008550FC">
        <w:rPr>
          <w:rFonts w:ascii="Times New Roman" w:hAnsi="Times New Roman"/>
          <w:sz w:val="22"/>
          <w:szCs w:val="22"/>
        </w:rPr>
        <w:t>O</w:t>
      </w:r>
      <w:r w:rsidR="002B1199">
        <w:rPr>
          <w:rFonts w:ascii="Times New Roman" w:hAnsi="Times New Roman"/>
          <w:sz w:val="22"/>
          <w:szCs w:val="22"/>
        </w:rPr>
        <w:t>bjednatele</w:t>
      </w:r>
      <w:r w:rsidRPr="003A2317">
        <w:rPr>
          <w:rFonts w:ascii="Times New Roman" w:hAnsi="Times New Roman"/>
          <w:sz w:val="22"/>
          <w:szCs w:val="22"/>
        </w:rPr>
        <w:t>, je Dopravce povinen</w:t>
      </w:r>
      <w:r w:rsidR="00E15D7D">
        <w:rPr>
          <w:rFonts w:ascii="Times New Roman" w:hAnsi="Times New Roman"/>
          <w:sz w:val="22"/>
          <w:szCs w:val="22"/>
        </w:rPr>
        <w:t xml:space="preserve"> </w:t>
      </w:r>
      <w:r w:rsidRPr="003A2317">
        <w:rPr>
          <w:rFonts w:ascii="Times New Roman" w:hAnsi="Times New Roman"/>
          <w:sz w:val="22"/>
          <w:szCs w:val="22"/>
        </w:rPr>
        <w:t xml:space="preserve">přiměřeně posílit provoz na příslušných linkách, a to v celé trase nebo její části. O těchto </w:t>
      </w:r>
      <w:r w:rsidR="00D558F5">
        <w:rPr>
          <w:rFonts w:ascii="Times New Roman" w:hAnsi="Times New Roman"/>
          <w:sz w:val="22"/>
          <w:szCs w:val="22"/>
        </w:rPr>
        <w:t>akcích</w:t>
      </w:r>
      <w:r w:rsidRPr="003A2317">
        <w:rPr>
          <w:rFonts w:ascii="Times New Roman" w:hAnsi="Times New Roman"/>
          <w:sz w:val="22"/>
          <w:szCs w:val="22"/>
        </w:rPr>
        <w:t xml:space="preserve">, jsou-li mu známy, je </w:t>
      </w:r>
      <w:r w:rsidR="00D558F5">
        <w:rPr>
          <w:rFonts w:ascii="Times New Roman" w:hAnsi="Times New Roman"/>
          <w:sz w:val="22"/>
          <w:szCs w:val="22"/>
        </w:rPr>
        <w:t xml:space="preserve">Objednatel </w:t>
      </w:r>
      <w:r w:rsidRPr="003A2317">
        <w:rPr>
          <w:rFonts w:ascii="Times New Roman" w:hAnsi="Times New Roman"/>
          <w:sz w:val="22"/>
          <w:szCs w:val="22"/>
        </w:rPr>
        <w:t xml:space="preserve">povinen předem informovat </w:t>
      </w:r>
      <w:r w:rsidR="00D558F5">
        <w:rPr>
          <w:rFonts w:ascii="Times New Roman" w:hAnsi="Times New Roman"/>
          <w:sz w:val="22"/>
          <w:szCs w:val="22"/>
        </w:rPr>
        <w:t>Dopravce</w:t>
      </w:r>
      <w:r w:rsidRPr="003A2317">
        <w:rPr>
          <w:rFonts w:ascii="Times New Roman" w:hAnsi="Times New Roman"/>
          <w:sz w:val="22"/>
          <w:szCs w:val="22"/>
        </w:rPr>
        <w:t xml:space="preserve">. </w:t>
      </w:r>
    </w:p>
    <w:p w14:paraId="0D7786DA" w14:textId="77777777" w:rsidR="009F0499" w:rsidRPr="003A2317" w:rsidRDefault="009F0499" w:rsidP="00637421">
      <w:pPr>
        <w:ind w:left="567" w:hanging="567"/>
        <w:jc w:val="both"/>
        <w:rPr>
          <w:rFonts w:ascii="Times New Roman" w:hAnsi="Times New Roman"/>
          <w:b/>
          <w:bCs/>
          <w:caps/>
          <w:sz w:val="22"/>
          <w:szCs w:val="22"/>
          <w:highlight w:val="yellow"/>
        </w:rPr>
      </w:pPr>
    </w:p>
    <w:p w14:paraId="3D7D0A5A" w14:textId="77777777" w:rsidR="009F0499" w:rsidRPr="003A2317" w:rsidRDefault="009F0499" w:rsidP="00637421">
      <w:pPr>
        <w:ind w:left="567" w:hanging="567"/>
        <w:jc w:val="both"/>
        <w:rPr>
          <w:rFonts w:ascii="Times New Roman" w:hAnsi="Times New Roman"/>
          <w:sz w:val="22"/>
          <w:szCs w:val="22"/>
        </w:rPr>
      </w:pPr>
      <w:r w:rsidRPr="00637421">
        <w:rPr>
          <w:rFonts w:ascii="Times New Roman" w:hAnsi="Times New Roman"/>
          <w:b/>
          <w:sz w:val="22"/>
          <w:szCs w:val="22"/>
        </w:rPr>
        <w:lastRenderedPageBreak/>
        <w:t>5.14.</w:t>
      </w:r>
      <w:r w:rsidRPr="003A2317">
        <w:rPr>
          <w:rFonts w:ascii="Times New Roman" w:hAnsi="Times New Roman"/>
          <w:sz w:val="22"/>
          <w:szCs w:val="22"/>
        </w:rPr>
        <w:tab/>
        <w:t>Pro účely určení rozsahu sjednaného dopravního výkonu jsou ujeté místové kilometry jednotlivými druhy dopravy zaměnitelné pouze v případě událostí č</w:t>
      </w:r>
      <w:r w:rsidR="00960C55">
        <w:rPr>
          <w:rFonts w:ascii="Times New Roman" w:hAnsi="Times New Roman"/>
          <w:sz w:val="22"/>
          <w:szCs w:val="22"/>
        </w:rPr>
        <w:t>i</w:t>
      </w:r>
      <w:r w:rsidRPr="003A2317">
        <w:rPr>
          <w:rFonts w:ascii="Times New Roman" w:hAnsi="Times New Roman"/>
          <w:sz w:val="22"/>
          <w:szCs w:val="22"/>
        </w:rPr>
        <w:t xml:space="preserve"> okolností uvedených v odst. 5.10., </w:t>
      </w:r>
      <w:smartTag w:uri="urn:schemas-microsoft-com:office:smarttags" w:element="metricconverter">
        <w:smartTagPr>
          <w:attr w:name="ProductID" w:val="5.11 a"/>
        </w:smartTagPr>
        <w:r w:rsidRPr="003A2317">
          <w:rPr>
            <w:rFonts w:ascii="Times New Roman" w:hAnsi="Times New Roman"/>
            <w:sz w:val="22"/>
            <w:szCs w:val="22"/>
          </w:rPr>
          <w:t>5.11 a</w:t>
        </w:r>
      </w:smartTag>
      <w:r w:rsidRPr="003A2317">
        <w:rPr>
          <w:rFonts w:ascii="Times New Roman" w:hAnsi="Times New Roman"/>
          <w:sz w:val="22"/>
          <w:szCs w:val="22"/>
        </w:rPr>
        <w:t xml:space="preserve"> 5.13. tohoto článku.</w:t>
      </w:r>
    </w:p>
    <w:p w14:paraId="0102EF2C" w14:textId="77777777" w:rsidR="009F0499" w:rsidRPr="003A2317" w:rsidRDefault="009F0499" w:rsidP="00637421">
      <w:pPr>
        <w:ind w:left="567" w:hanging="567"/>
        <w:jc w:val="both"/>
        <w:rPr>
          <w:rFonts w:ascii="Times New Roman" w:hAnsi="Times New Roman"/>
          <w:sz w:val="22"/>
          <w:szCs w:val="22"/>
        </w:rPr>
      </w:pPr>
    </w:p>
    <w:p w14:paraId="689E219B" w14:textId="77777777" w:rsidR="009F0499" w:rsidRPr="003A2317" w:rsidRDefault="009F0499" w:rsidP="00637421">
      <w:pPr>
        <w:ind w:left="567" w:hanging="567"/>
        <w:jc w:val="both"/>
        <w:rPr>
          <w:rFonts w:ascii="Times New Roman" w:hAnsi="Times New Roman"/>
          <w:sz w:val="22"/>
          <w:szCs w:val="22"/>
        </w:rPr>
      </w:pPr>
      <w:r w:rsidRPr="00637421">
        <w:rPr>
          <w:rFonts w:ascii="Times New Roman" w:hAnsi="Times New Roman"/>
          <w:b/>
          <w:sz w:val="22"/>
          <w:szCs w:val="22"/>
        </w:rPr>
        <w:t>5.15.</w:t>
      </w:r>
      <w:r w:rsidRPr="003A2317">
        <w:rPr>
          <w:rFonts w:ascii="Times New Roman" w:hAnsi="Times New Roman"/>
          <w:sz w:val="22"/>
          <w:szCs w:val="22"/>
        </w:rPr>
        <w:tab/>
        <w:t>Přehled událostí č</w:t>
      </w:r>
      <w:r w:rsidR="00960C55">
        <w:rPr>
          <w:rFonts w:ascii="Times New Roman" w:hAnsi="Times New Roman"/>
          <w:sz w:val="22"/>
          <w:szCs w:val="22"/>
        </w:rPr>
        <w:t>i</w:t>
      </w:r>
      <w:r w:rsidRPr="003A2317">
        <w:rPr>
          <w:rFonts w:ascii="Times New Roman" w:hAnsi="Times New Roman"/>
          <w:sz w:val="22"/>
          <w:szCs w:val="22"/>
        </w:rPr>
        <w:t xml:space="preserve"> okolností uvedených v odst. 5.10. až 5.13. tohoto článku, u kterých Objednatel písemně Dopravci sdělí, že mají být vyhodnoceny, s vyčíslením provedeného dopravního výkonu v důsledku posílení provozu včetně vyčíslení nákladů s tímto spojených, a s vyčíslením neprovedeného dopravního výkonu v důsledku omezení provozu, doloží Dopravce v rámci čtvrtletního </w:t>
      </w:r>
      <w:r w:rsidR="008550FC">
        <w:rPr>
          <w:rFonts w:ascii="Times New Roman" w:hAnsi="Times New Roman"/>
          <w:sz w:val="22"/>
          <w:szCs w:val="22"/>
        </w:rPr>
        <w:t>V</w:t>
      </w:r>
      <w:r w:rsidRPr="003A2317">
        <w:rPr>
          <w:rFonts w:ascii="Times New Roman" w:hAnsi="Times New Roman"/>
          <w:sz w:val="22"/>
          <w:szCs w:val="22"/>
        </w:rPr>
        <w:t xml:space="preserve">ýkazu </w:t>
      </w:r>
      <w:r w:rsidR="008550FC">
        <w:rPr>
          <w:rFonts w:ascii="Times New Roman" w:hAnsi="Times New Roman"/>
          <w:sz w:val="22"/>
          <w:szCs w:val="22"/>
        </w:rPr>
        <w:t>skutečných nákladů a výnosů</w:t>
      </w:r>
      <w:r w:rsidRPr="003A2317">
        <w:rPr>
          <w:rFonts w:ascii="Times New Roman" w:hAnsi="Times New Roman"/>
          <w:sz w:val="22"/>
          <w:szCs w:val="22"/>
        </w:rPr>
        <w:t xml:space="preserve"> dle čl. VIII. Smlouvy. </w:t>
      </w:r>
    </w:p>
    <w:p w14:paraId="157C211D" w14:textId="77777777" w:rsidR="009F0499" w:rsidRPr="003A2317" w:rsidRDefault="009F0499" w:rsidP="00637421">
      <w:pPr>
        <w:ind w:left="567" w:hanging="567"/>
        <w:jc w:val="both"/>
        <w:rPr>
          <w:rFonts w:ascii="Times New Roman" w:hAnsi="Times New Roman"/>
          <w:sz w:val="22"/>
          <w:szCs w:val="22"/>
        </w:rPr>
      </w:pPr>
    </w:p>
    <w:p w14:paraId="560F0065" w14:textId="77777777" w:rsidR="009F0499" w:rsidRPr="003A2317" w:rsidRDefault="009F0499" w:rsidP="00637421">
      <w:pPr>
        <w:ind w:left="567" w:hanging="567"/>
        <w:jc w:val="both"/>
        <w:rPr>
          <w:rFonts w:ascii="Times New Roman" w:hAnsi="Times New Roman"/>
          <w:sz w:val="22"/>
          <w:szCs w:val="22"/>
        </w:rPr>
      </w:pPr>
      <w:r w:rsidRPr="00637421">
        <w:rPr>
          <w:rFonts w:ascii="Times New Roman" w:hAnsi="Times New Roman"/>
          <w:b/>
          <w:sz w:val="22"/>
          <w:szCs w:val="22"/>
        </w:rPr>
        <w:t>5.16.</w:t>
      </w:r>
      <w:r w:rsidRPr="00637421">
        <w:rPr>
          <w:rFonts w:ascii="Times New Roman" w:hAnsi="Times New Roman"/>
          <w:b/>
          <w:sz w:val="22"/>
          <w:szCs w:val="22"/>
        </w:rPr>
        <w:tab/>
      </w:r>
      <w:r w:rsidRPr="003A2317">
        <w:rPr>
          <w:rFonts w:ascii="Times New Roman" w:hAnsi="Times New Roman"/>
          <w:sz w:val="22"/>
          <w:szCs w:val="22"/>
        </w:rPr>
        <w:t>O událostech č</w:t>
      </w:r>
      <w:r w:rsidR="00960C55">
        <w:rPr>
          <w:rFonts w:ascii="Times New Roman" w:hAnsi="Times New Roman"/>
          <w:sz w:val="22"/>
          <w:szCs w:val="22"/>
        </w:rPr>
        <w:t>i</w:t>
      </w:r>
      <w:r w:rsidRPr="003A2317">
        <w:rPr>
          <w:rFonts w:ascii="Times New Roman" w:hAnsi="Times New Roman"/>
          <w:sz w:val="22"/>
          <w:szCs w:val="22"/>
        </w:rPr>
        <w:t xml:space="preserve"> okolnostech uvedených v odst. 5.10. až 5.13. tohoto článku je Dopravce povinen včas a vhodným způsobem informovat cestující, pokud to provozní situace umožní. </w:t>
      </w:r>
    </w:p>
    <w:p w14:paraId="188EF8A3" w14:textId="77777777" w:rsidR="009F0499" w:rsidRPr="003A2317" w:rsidRDefault="009F0499" w:rsidP="00637421">
      <w:pPr>
        <w:ind w:left="567" w:hanging="567"/>
        <w:jc w:val="both"/>
        <w:rPr>
          <w:rFonts w:ascii="Times New Roman" w:hAnsi="Times New Roman"/>
          <w:sz w:val="22"/>
          <w:szCs w:val="22"/>
        </w:rPr>
      </w:pPr>
      <w:r w:rsidRPr="003A2317">
        <w:rPr>
          <w:rFonts w:ascii="Times New Roman" w:hAnsi="Times New Roman"/>
          <w:sz w:val="22"/>
          <w:szCs w:val="22"/>
        </w:rPr>
        <w:tab/>
        <w:t xml:space="preserve"> </w:t>
      </w:r>
    </w:p>
    <w:p w14:paraId="3FE545CE" w14:textId="77777777" w:rsidR="009F0499" w:rsidRDefault="009F0499" w:rsidP="00637421">
      <w:pPr>
        <w:ind w:left="567" w:hanging="567"/>
        <w:jc w:val="both"/>
        <w:rPr>
          <w:rFonts w:ascii="Times New Roman" w:hAnsi="Times New Roman"/>
          <w:sz w:val="22"/>
          <w:szCs w:val="22"/>
        </w:rPr>
      </w:pPr>
      <w:r w:rsidRPr="00637421">
        <w:rPr>
          <w:rFonts w:ascii="Times New Roman" w:hAnsi="Times New Roman"/>
          <w:b/>
          <w:sz w:val="22"/>
          <w:szCs w:val="22"/>
        </w:rPr>
        <w:t>5.17.</w:t>
      </w:r>
      <w:r w:rsidRPr="003A2317">
        <w:rPr>
          <w:rFonts w:ascii="Times New Roman" w:hAnsi="Times New Roman"/>
          <w:sz w:val="22"/>
          <w:szCs w:val="22"/>
        </w:rPr>
        <w:tab/>
        <w:t>V rámci provozování Městské hromadné dopravy budou vůči cestujícím uplatňovány platné smluvní přepravní podmínky a platný tarif. Dopravce je vždy povinen vyhotovit návrh smluvních přepravních podmínek a tarifu v souladu s příslušnými právními předpisy včetně cenové regulace a v souladu s rozhodnutím valné hromady společnosti Koordinátor ODIS s.r.o., IČ</w:t>
      </w:r>
      <w:r w:rsidR="00C21E2A">
        <w:rPr>
          <w:rFonts w:ascii="Times New Roman" w:hAnsi="Times New Roman"/>
          <w:sz w:val="22"/>
          <w:szCs w:val="22"/>
        </w:rPr>
        <w:t>O</w:t>
      </w:r>
      <w:r w:rsidRPr="003A2317">
        <w:rPr>
          <w:rFonts w:ascii="Times New Roman" w:hAnsi="Times New Roman"/>
          <w:sz w:val="22"/>
          <w:szCs w:val="22"/>
        </w:rPr>
        <w:t xml:space="preserve">: 64613895, o kterých je Objednatel povinen Dopravce písemně informovat. Dopravce se zavazuje navrhovat takové tarifní sazby, které umožní maximalizaci tržeb na všech zajišťovaných linkách; pro vyloučení pochybností se stanoví, že tato povinnost neznamená nutně uplatňování nejvyšších možných sazeb povolených právními předpisy. </w:t>
      </w:r>
    </w:p>
    <w:p w14:paraId="59B3B957" w14:textId="77777777" w:rsidR="00FE7D04" w:rsidRDefault="00FE7D04" w:rsidP="00637421">
      <w:pPr>
        <w:ind w:left="567" w:hanging="567"/>
        <w:jc w:val="both"/>
        <w:rPr>
          <w:rFonts w:ascii="Times New Roman" w:hAnsi="Times New Roman"/>
          <w:sz w:val="22"/>
          <w:szCs w:val="22"/>
        </w:rPr>
      </w:pPr>
    </w:p>
    <w:p w14:paraId="5EDA1FB6" w14:textId="77777777" w:rsidR="00FE7D04" w:rsidRPr="003A2317" w:rsidRDefault="00FE7D04" w:rsidP="00637421">
      <w:pPr>
        <w:ind w:left="567" w:hanging="567"/>
        <w:jc w:val="both"/>
        <w:rPr>
          <w:rFonts w:ascii="Times New Roman" w:hAnsi="Times New Roman"/>
          <w:sz w:val="22"/>
          <w:szCs w:val="22"/>
        </w:rPr>
      </w:pPr>
    </w:p>
    <w:p w14:paraId="70FF728A" w14:textId="77777777" w:rsidR="00637421" w:rsidRPr="005E4788" w:rsidRDefault="00637421" w:rsidP="00637421">
      <w:pPr>
        <w:pStyle w:val="JVS2"/>
      </w:pPr>
      <w:r w:rsidRPr="005E4788">
        <w:t xml:space="preserve">čl. </w:t>
      </w:r>
      <w:r>
        <w:t>VI</w:t>
      </w:r>
      <w:r w:rsidRPr="005E4788">
        <w:t xml:space="preserve">. </w:t>
      </w:r>
    </w:p>
    <w:p w14:paraId="12DA07C7" w14:textId="77777777" w:rsidR="00637421" w:rsidRPr="005E4788" w:rsidRDefault="00637421" w:rsidP="00637421">
      <w:pPr>
        <w:pStyle w:val="JVS2"/>
      </w:pPr>
      <w:r>
        <w:t>Doba plnění</w:t>
      </w:r>
    </w:p>
    <w:p w14:paraId="516929A5" w14:textId="77777777" w:rsidR="00637421" w:rsidRPr="005E4788" w:rsidRDefault="00637421" w:rsidP="00637421">
      <w:pPr>
        <w:tabs>
          <w:tab w:val="left" w:pos="0"/>
          <w:tab w:val="left" w:leader="underscore" w:pos="4706"/>
          <w:tab w:val="left" w:pos="4990"/>
          <w:tab w:val="left" w:leader="underscore" w:pos="9639"/>
        </w:tabs>
        <w:rPr>
          <w:rFonts w:ascii="Times New Roman" w:hAnsi="Times New Roman"/>
          <w:sz w:val="22"/>
          <w:szCs w:val="22"/>
        </w:rPr>
      </w:pPr>
    </w:p>
    <w:p w14:paraId="4A6F7C4D" w14:textId="77777777" w:rsidR="00637421" w:rsidRPr="00637421" w:rsidRDefault="00637421" w:rsidP="00637421">
      <w:pPr>
        <w:ind w:left="567" w:hanging="567"/>
        <w:jc w:val="both"/>
        <w:rPr>
          <w:rFonts w:ascii="Times New Roman" w:hAnsi="Times New Roman"/>
          <w:sz w:val="22"/>
          <w:szCs w:val="22"/>
        </w:rPr>
      </w:pPr>
      <w:r w:rsidRPr="00637421">
        <w:rPr>
          <w:rFonts w:ascii="Times New Roman" w:hAnsi="Times New Roman"/>
          <w:b/>
          <w:sz w:val="22"/>
          <w:szCs w:val="22"/>
        </w:rPr>
        <w:t>6.1.</w:t>
      </w:r>
      <w:r>
        <w:rPr>
          <w:rFonts w:ascii="Times New Roman" w:hAnsi="Times New Roman"/>
          <w:sz w:val="22"/>
          <w:szCs w:val="22"/>
        </w:rPr>
        <w:tab/>
      </w:r>
      <w:r w:rsidRPr="00637421">
        <w:rPr>
          <w:rFonts w:ascii="Times New Roman" w:hAnsi="Times New Roman"/>
          <w:sz w:val="22"/>
          <w:szCs w:val="22"/>
        </w:rPr>
        <w:t>Doba plnění závazku veřejné služby je dohodou Smluvních stran stanovena od 01.01.</w:t>
      </w:r>
      <w:r w:rsidR="00960C55" w:rsidRPr="00637421">
        <w:rPr>
          <w:rFonts w:ascii="Times New Roman" w:hAnsi="Times New Roman"/>
          <w:sz w:val="22"/>
          <w:szCs w:val="22"/>
        </w:rPr>
        <w:t>20</w:t>
      </w:r>
      <w:r w:rsidR="00960C55">
        <w:rPr>
          <w:rFonts w:ascii="Times New Roman" w:hAnsi="Times New Roman"/>
          <w:sz w:val="22"/>
          <w:szCs w:val="22"/>
        </w:rPr>
        <w:t>25</w:t>
      </w:r>
      <w:r w:rsidR="00960C55" w:rsidRPr="00637421">
        <w:rPr>
          <w:rFonts w:ascii="Times New Roman" w:hAnsi="Times New Roman"/>
          <w:sz w:val="22"/>
          <w:szCs w:val="22"/>
        </w:rPr>
        <w:t xml:space="preserve"> </w:t>
      </w:r>
      <w:r w:rsidRPr="00637421">
        <w:rPr>
          <w:rFonts w:ascii="Times New Roman" w:hAnsi="Times New Roman"/>
          <w:sz w:val="22"/>
          <w:szCs w:val="22"/>
        </w:rPr>
        <w:t>do 31.12.</w:t>
      </w:r>
      <w:r w:rsidR="00960C55" w:rsidRPr="00637421">
        <w:rPr>
          <w:rFonts w:ascii="Times New Roman" w:hAnsi="Times New Roman"/>
          <w:sz w:val="22"/>
          <w:szCs w:val="22"/>
        </w:rPr>
        <w:t>20</w:t>
      </w:r>
      <w:r w:rsidR="00960C55">
        <w:rPr>
          <w:rFonts w:ascii="Times New Roman" w:hAnsi="Times New Roman"/>
          <w:sz w:val="22"/>
          <w:szCs w:val="22"/>
        </w:rPr>
        <w:t>39</w:t>
      </w:r>
      <w:r w:rsidR="00960C55" w:rsidRPr="00637421">
        <w:rPr>
          <w:rFonts w:ascii="Times New Roman" w:hAnsi="Times New Roman"/>
          <w:sz w:val="22"/>
          <w:szCs w:val="22"/>
        </w:rPr>
        <w:t xml:space="preserve"> </w:t>
      </w:r>
      <w:r w:rsidRPr="00637421">
        <w:rPr>
          <w:rFonts w:ascii="Times New Roman" w:hAnsi="Times New Roman"/>
          <w:sz w:val="22"/>
          <w:szCs w:val="22"/>
        </w:rPr>
        <w:t xml:space="preserve">(dále jen Doba plnění). </w:t>
      </w:r>
    </w:p>
    <w:p w14:paraId="32007C40" w14:textId="77777777" w:rsidR="00637421" w:rsidRPr="00637421" w:rsidRDefault="00637421" w:rsidP="00637421">
      <w:pPr>
        <w:ind w:left="567" w:hanging="567"/>
        <w:jc w:val="both"/>
        <w:rPr>
          <w:rFonts w:ascii="Times New Roman" w:hAnsi="Times New Roman"/>
          <w:sz w:val="22"/>
          <w:szCs w:val="22"/>
        </w:rPr>
      </w:pPr>
    </w:p>
    <w:p w14:paraId="57AB7AC4" w14:textId="77777777" w:rsidR="00637421" w:rsidRPr="00637421" w:rsidRDefault="00637421" w:rsidP="00637421">
      <w:pPr>
        <w:ind w:left="567" w:hanging="567"/>
        <w:jc w:val="both"/>
        <w:rPr>
          <w:rFonts w:ascii="Times New Roman" w:hAnsi="Times New Roman"/>
          <w:sz w:val="22"/>
          <w:szCs w:val="22"/>
        </w:rPr>
      </w:pPr>
      <w:r w:rsidRPr="00637421">
        <w:rPr>
          <w:rFonts w:ascii="Times New Roman" w:hAnsi="Times New Roman"/>
          <w:b/>
          <w:sz w:val="22"/>
          <w:szCs w:val="22"/>
        </w:rPr>
        <w:t>6.2.</w:t>
      </w:r>
      <w:r w:rsidRPr="00637421">
        <w:rPr>
          <w:rFonts w:ascii="Times New Roman" w:hAnsi="Times New Roman"/>
          <w:sz w:val="22"/>
          <w:szCs w:val="22"/>
        </w:rPr>
        <w:tab/>
        <w:t>Smluvní strany ve smyslu čl. 4 bod 3 nařízení Rady (ES) č. 1370/2007 prohlašují, že provozování veřejné drážní osobní dopravy v rámci plnění závazku veřejné služby ze strany Dopravce představuje více než 50</w:t>
      </w:r>
      <w:r w:rsidR="008C18CB">
        <w:rPr>
          <w:rFonts w:ascii="Times New Roman" w:hAnsi="Times New Roman"/>
          <w:sz w:val="22"/>
          <w:szCs w:val="22"/>
        </w:rPr>
        <w:t xml:space="preserve"> </w:t>
      </w:r>
      <w:r w:rsidRPr="00637421">
        <w:rPr>
          <w:rFonts w:ascii="Times New Roman" w:hAnsi="Times New Roman"/>
          <w:sz w:val="22"/>
          <w:szCs w:val="22"/>
        </w:rPr>
        <w:t xml:space="preserve">% hodnoty služeb poskytovaných Objednateli. </w:t>
      </w:r>
    </w:p>
    <w:p w14:paraId="68919109" w14:textId="77777777" w:rsidR="00637421" w:rsidRPr="00637421" w:rsidRDefault="00637421" w:rsidP="00637421">
      <w:pPr>
        <w:ind w:left="567" w:hanging="567"/>
        <w:jc w:val="both"/>
        <w:rPr>
          <w:rFonts w:ascii="Times New Roman" w:hAnsi="Times New Roman"/>
          <w:sz w:val="22"/>
          <w:szCs w:val="22"/>
        </w:rPr>
      </w:pPr>
    </w:p>
    <w:p w14:paraId="3375EC53" w14:textId="77777777" w:rsidR="00637421" w:rsidRPr="00637421" w:rsidRDefault="00637421" w:rsidP="00637421">
      <w:pPr>
        <w:ind w:left="567" w:hanging="567"/>
        <w:jc w:val="both"/>
        <w:rPr>
          <w:rFonts w:ascii="Times New Roman" w:hAnsi="Times New Roman"/>
          <w:sz w:val="22"/>
          <w:szCs w:val="22"/>
        </w:rPr>
      </w:pPr>
      <w:r w:rsidRPr="00637421">
        <w:rPr>
          <w:rFonts w:ascii="Times New Roman" w:hAnsi="Times New Roman"/>
          <w:b/>
          <w:sz w:val="22"/>
          <w:szCs w:val="22"/>
        </w:rPr>
        <w:t>6.3.</w:t>
      </w:r>
      <w:r w:rsidRPr="00637421">
        <w:rPr>
          <w:rFonts w:ascii="Times New Roman" w:hAnsi="Times New Roman"/>
          <w:sz w:val="22"/>
          <w:szCs w:val="22"/>
        </w:rPr>
        <w:tab/>
        <w:t xml:space="preserve">Doba trvání smluvního vztahu zohledňuje ve smyslu čl. 4 bod 4 nařízení Rady (ES) č. 1370/2007 i podmínky amortizace majetku Dopravce, který Dopravce v rámci plnění závazku veřejné služby využívá. </w:t>
      </w:r>
    </w:p>
    <w:p w14:paraId="4DF7EEC3" w14:textId="77777777" w:rsidR="00637421" w:rsidRPr="00637421" w:rsidRDefault="00637421" w:rsidP="00637421">
      <w:pPr>
        <w:ind w:left="567" w:hanging="567"/>
        <w:jc w:val="both"/>
        <w:rPr>
          <w:rFonts w:ascii="Times New Roman" w:hAnsi="Times New Roman"/>
          <w:sz w:val="22"/>
          <w:szCs w:val="22"/>
        </w:rPr>
      </w:pPr>
    </w:p>
    <w:p w14:paraId="3B8F9B09" w14:textId="77777777" w:rsidR="00637421" w:rsidRPr="00637421" w:rsidRDefault="00637421" w:rsidP="00637421">
      <w:pPr>
        <w:ind w:left="567" w:hanging="567"/>
        <w:jc w:val="both"/>
        <w:rPr>
          <w:rFonts w:ascii="Times New Roman" w:hAnsi="Times New Roman"/>
          <w:sz w:val="22"/>
          <w:szCs w:val="22"/>
        </w:rPr>
      </w:pPr>
      <w:r w:rsidRPr="00637421">
        <w:rPr>
          <w:rFonts w:ascii="Times New Roman" w:hAnsi="Times New Roman"/>
          <w:b/>
          <w:sz w:val="22"/>
          <w:szCs w:val="22"/>
        </w:rPr>
        <w:t>6.4.</w:t>
      </w:r>
      <w:r w:rsidRPr="00637421">
        <w:rPr>
          <w:rFonts w:ascii="Times New Roman" w:hAnsi="Times New Roman"/>
          <w:sz w:val="22"/>
          <w:szCs w:val="22"/>
        </w:rPr>
        <w:tab/>
      </w:r>
      <w:r w:rsidR="008D3A75">
        <w:rPr>
          <w:rFonts w:ascii="Times New Roman" w:hAnsi="Times New Roman"/>
          <w:sz w:val="22"/>
          <w:szCs w:val="22"/>
        </w:rPr>
        <w:t>Doba plnění</w:t>
      </w:r>
      <w:r w:rsidRPr="00637421">
        <w:rPr>
          <w:rFonts w:ascii="Times New Roman" w:hAnsi="Times New Roman"/>
          <w:sz w:val="22"/>
          <w:szCs w:val="22"/>
        </w:rPr>
        <w:t xml:space="preserve"> je rozdělen</w:t>
      </w:r>
      <w:r w:rsidR="008D3A75">
        <w:rPr>
          <w:rFonts w:ascii="Times New Roman" w:hAnsi="Times New Roman"/>
          <w:sz w:val="22"/>
          <w:szCs w:val="22"/>
        </w:rPr>
        <w:t>a</w:t>
      </w:r>
      <w:r w:rsidRPr="00637421">
        <w:rPr>
          <w:rFonts w:ascii="Times New Roman" w:hAnsi="Times New Roman"/>
          <w:sz w:val="22"/>
          <w:szCs w:val="22"/>
        </w:rPr>
        <w:t xml:space="preserve"> na jednotlivé kalendářní roky, počínaje prvním kalendářním rokem </w:t>
      </w:r>
      <w:r w:rsidR="008D3A75">
        <w:rPr>
          <w:rFonts w:ascii="Times New Roman" w:hAnsi="Times New Roman"/>
          <w:sz w:val="22"/>
          <w:szCs w:val="22"/>
        </w:rPr>
        <w:t xml:space="preserve">trvajícím </w:t>
      </w:r>
      <w:r w:rsidRPr="00637421">
        <w:rPr>
          <w:rFonts w:ascii="Times New Roman" w:hAnsi="Times New Roman"/>
          <w:sz w:val="22"/>
          <w:szCs w:val="22"/>
        </w:rPr>
        <w:t>od 01.01.</w:t>
      </w:r>
      <w:r w:rsidR="00960C55" w:rsidRPr="00637421">
        <w:rPr>
          <w:rFonts w:ascii="Times New Roman" w:hAnsi="Times New Roman"/>
          <w:sz w:val="22"/>
          <w:szCs w:val="22"/>
        </w:rPr>
        <w:t>20</w:t>
      </w:r>
      <w:r w:rsidR="00960C55">
        <w:rPr>
          <w:rFonts w:ascii="Times New Roman" w:hAnsi="Times New Roman"/>
          <w:sz w:val="22"/>
          <w:szCs w:val="22"/>
        </w:rPr>
        <w:t>25</w:t>
      </w:r>
      <w:r w:rsidR="00960C55" w:rsidRPr="00637421">
        <w:rPr>
          <w:rFonts w:ascii="Times New Roman" w:hAnsi="Times New Roman"/>
          <w:sz w:val="22"/>
          <w:szCs w:val="22"/>
        </w:rPr>
        <w:t xml:space="preserve"> </w:t>
      </w:r>
      <w:r w:rsidRPr="00637421">
        <w:rPr>
          <w:rFonts w:ascii="Times New Roman" w:hAnsi="Times New Roman"/>
          <w:sz w:val="22"/>
          <w:szCs w:val="22"/>
        </w:rPr>
        <w:t>do 31.12.</w:t>
      </w:r>
      <w:r w:rsidR="00960C55" w:rsidRPr="00637421">
        <w:rPr>
          <w:rFonts w:ascii="Times New Roman" w:hAnsi="Times New Roman"/>
          <w:sz w:val="22"/>
          <w:szCs w:val="22"/>
        </w:rPr>
        <w:t>20</w:t>
      </w:r>
      <w:r w:rsidR="00960C55">
        <w:rPr>
          <w:rFonts w:ascii="Times New Roman" w:hAnsi="Times New Roman"/>
          <w:sz w:val="22"/>
          <w:szCs w:val="22"/>
        </w:rPr>
        <w:t>25</w:t>
      </w:r>
      <w:r w:rsidR="00371B01">
        <w:rPr>
          <w:rFonts w:ascii="Times New Roman" w:hAnsi="Times New Roman"/>
          <w:sz w:val="22"/>
          <w:szCs w:val="22"/>
        </w:rPr>
        <w:t>.</w:t>
      </w:r>
      <w:r w:rsidR="008D3A75">
        <w:rPr>
          <w:rFonts w:ascii="Times New Roman" w:hAnsi="Times New Roman"/>
          <w:sz w:val="22"/>
          <w:szCs w:val="22"/>
        </w:rPr>
        <w:t xml:space="preserve"> Pro</w:t>
      </w:r>
      <w:r w:rsidR="00371B01">
        <w:rPr>
          <w:rFonts w:ascii="Times New Roman" w:hAnsi="Times New Roman"/>
          <w:sz w:val="22"/>
          <w:szCs w:val="22"/>
        </w:rPr>
        <w:t xml:space="preserve"> </w:t>
      </w:r>
      <w:r w:rsidR="008D3A75">
        <w:rPr>
          <w:rFonts w:ascii="Times New Roman" w:hAnsi="Times New Roman"/>
          <w:sz w:val="22"/>
          <w:szCs w:val="22"/>
        </w:rPr>
        <w:t>k</w:t>
      </w:r>
      <w:r w:rsidR="00371B01">
        <w:rPr>
          <w:rFonts w:ascii="Times New Roman" w:hAnsi="Times New Roman"/>
          <w:sz w:val="22"/>
          <w:szCs w:val="22"/>
        </w:rPr>
        <w:t>aždý</w:t>
      </w:r>
      <w:r w:rsidR="00172F67">
        <w:rPr>
          <w:rFonts w:ascii="Times New Roman" w:hAnsi="Times New Roman"/>
          <w:sz w:val="22"/>
          <w:szCs w:val="22"/>
        </w:rPr>
        <w:t xml:space="preserve"> </w:t>
      </w:r>
      <w:r w:rsidR="00371B01">
        <w:rPr>
          <w:rFonts w:ascii="Times New Roman" w:hAnsi="Times New Roman"/>
          <w:sz w:val="22"/>
          <w:szCs w:val="22"/>
        </w:rPr>
        <w:t xml:space="preserve">kalendářní rok </w:t>
      </w:r>
      <w:r w:rsidR="008D3A75">
        <w:rPr>
          <w:rFonts w:ascii="Times New Roman" w:hAnsi="Times New Roman"/>
          <w:sz w:val="22"/>
          <w:szCs w:val="22"/>
        </w:rPr>
        <w:t>doby plnění</w:t>
      </w:r>
      <w:r w:rsidR="006E6F44">
        <w:rPr>
          <w:rFonts w:ascii="Times New Roman" w:hAnsi="Times New Roman"/>
          <w:sz w:val="22"/>
          <w:szCs w:val="22"/>
        </w:rPr>
        <w:t xml:space="preserve"> </w:t>
      </w:r>
      <w:r w:rsidR="008D3A75">
        <w:rPr>
          <w:rFonts w:ascii="Times New Roman" w:hAnsi="Times New Roman"/>
          <w:sz w:val="22"/>
          <w:szCs w:val="22"/>
        </w:rPr>
        <w:t>bude uzavřen dodatek Smlouvy, jímž budou</w:t>
      </w:r>
      <w:r w:rsidR="00D2728E">
        <w:rPr>
          <w:rFonts w:ascii="Times New Roman" w:hAnsi="Times New Roman"/>
          <w:sz w:val="22"/>
          <w:szCs w:val="22"/>
        </w:rPr>
        <w:t xml:space="preserve"> obsahově</w:t>
      </w:r>
      <w:r w:rsidR="0083420F">
        <w:rPr>
          <w:rFonts w:ascii="Times New Roman" w:hAnsi="Times New Roman"/>
          <w:sz w:val="22"/>
          <w:szCs w:val="22"/>
        </w:rPr>
        <w:t xml:space="preserve"> stanoveny </w:t>
      </w:r>
      <w:r w:rsidR="00D2728E">
        <w:rPr>
          <w:rFonts w:ascii="Times New Roman" w:hAnsi="Times New Roman"/>
          <w:sz w:val="22"/>
          <w:szCs w:val="22"/>
        </w:rPr>
        <w:t xml:space="preserve">vzory </w:t>
      </w:r>
      <w:r w:rsidR="008D3A75">
        <w:rPr>
          <w:rFonts w:ascii="Times New Roman" w:hAnsi="Times New Roman"/>
          <w:sz w:val="22"/>
          <w:szCs w:val="22"/>
        </w:rPr>
        <w:t>příloh</w:t>
      </w:r>
      <w:r w:rsidR="00D2728E">
        <w:rPr>
          <w:rFonts w:ascii="Times New Roman" w:hAnsi="Times New Roman"/>
          <w:sz w:val="22"/>
          <w:szCs w:val="22"/>
        </w:rPr>
        <w:t xml:space="preserve"> </w:t>
      </w:r>
      <w:r w:rsidR="008D3A75">
        <w:rPr>
          <w:rFonts w:ascii="Times New Roman" w:hAnsi="Times New Roman"/>
          <w:sz w:val="22"/>
          <w:szCs w:val="22"/>
        </w:rPr>
        <w:t xml:space="preserve">č. 1 až č. </w:t>
      </w:r>
      <w:r w:rsidR="00BC5028">
        <w:rPr>
          <w:rFonts w:ascii="Times New Roman" w:hAnsi="Times New Roman"/>
          <w:sz w:val="22"/>
          <w:szCs w:val="22"/>
        </w:rPr>
        <w:t>5</w:t>
      </w:r>
      <w:r w:rsidR="008D3A75">
        <w:rPr>
          <w:rFonts w:ascii="Times New Roman" w:hAnsi="Times New Roman"/>
          <w:sz w:val="22"/>
          <w:szCs w:val="22"/>
        </w:rPr>
        <w:t xml:space="preserve"> Smlouvy</w:t>
      </w:r>
      <w:r w:rsidR="00C30AC0">
        <w:rPr>
          <w:rFonts w:ascii="Times New Roman" w:hAnsi="Times New Roman"/>
          <w:sz w:val="22"/>
          <w:szCs w:val="22"/>
        </w:rPr>
        <w:t xml:space="preserve"> a pokud to bude zapotřebí, smluvní ujednání Smlouvy dotčená změnou kterékoliv z příloh</w:t>
      </w:r>
      <w:r w:rsidR="00F9133F">
        <w:rPr>
          <w:rFonts w:ascii="Times New Roman" w:hAnsi="Times New Roman"/>
          <w:sz w:val="22"/>
          <w:szCs w:val="22"/>
        </w:rPr>
        <w:t>y</w:t>
      </w:r>
      <w:r w:rsidR="00C30AC0">
        <w:rPr>
          <w:rFonts w:ascii="Times New Roman" w:hAnsi="Times New Roman"/>
          <w:sz w:val="22"/>
          <w:szCs w:val="22"/>
        </w:rPr>
        <w:t xml:space="preserve"> Smlouvy.</w:t>
      </w:r>
    </w:p>
    <w:p w14:paraId="0F3B8D34" w14:textId="77777777" w:rsidR="00637421" w:rsidRDefault="00637421" w:rsidP="009F2789">
      <w:pPr>
        <w:pStyle w:val="JVS2"/>
      </w:pPr>
    </w:p>
    <w:p w14:paraId="7AA4AAB3" w14:textId="77777777" w:rsidR="00637421" w:rsidRPr="005E4788" w:rsidRDefault="00637421" w:rsidP="00637421">
      <w:pPr>
        <w:pStyle w:val="JVS2"/>
      </w:pPr>
      <w:r w:rsidRPr="005E4788">
        <w:t xml:space="preserve">čl. </w:t>
      </w:r>
      <w:r>
        <w:t>VII</w:t>
      </w:r>
      <w:r w:rsidRPr="005E4788">
        <w:t xml:space="preserve">. </w:t>
      </w:r>
    </w:p>
    <w:p w14:paraId="1A3598AE" w14:textId="77777777" w:rsidR="00637421" w:rsidRDefault="00BD515B" w:rsidP="00637421">
      <w:pPr>
        <w:tabs>
          <w:tab w:val="left" w:pos="0"/>
          <w:tab w:val="left" w:leader="underscore" w:pos="4706"/>
          <w:tab w:val="left" w:pos="4990"/>
          <w:tab w:val="left" w:leader="underscore" w:pos="9639"/>
        </w:tabs>
        <w:spacing w:line="360" w:lineRule="auto"/>
        <w:jc w:val="both"/>
        <w:rPr>
          <w:rFonts w:cs="Arial"/>
          <w:b/>
          <w:bCs/>
          <w:kern w:val="32"/>
          <w:sz w:val="24"/>
          <w:szCs w:val="32"/>
        </w:rPr>
      </w:pPr>
      <w:r>
        <w:rPr>
          <w:rFonts w:cs="Arial"/>
          <w:b/>
          <w:bCs/>
          <w:kern w:val="32"/>
          <w:sz w:val="24"/>
          <w:szCs w:val="32"/>
        </w:rPr>
        <w:t>Výchozí finanční model a určení výše kompenzace</w:t>
      </w:r>
      <w:r w:rsidR="00637421" w:rsidRPr="00637421">
        <w:rPr>
          <w:rFonts w:cs="Arial"/>
          <w:b/>
          <w:bCs/>
          <w:kern w:val="32"/>
          <w:sz w:val="24"/>
          <w:szCs w:val="32"/>
        </w:rPr>
        <w:t xml:space="preserve"> </w:t>
      </w:r>
    </w:p>
    <w:p w14:paraId="152F043C" w14:textId="77777777" w:rsidR="00C375B1" w:rsidRDefault="00C375B1" w:rsidP="00C375B1">
      <w:pPr>
        <w:tabs>
          <w:tab w:val="left" w:pos="0"/>
          <w:tab w:val="left" w:leader="underscore" w:pos="4706"/>
          <w:tab w:val="left" w:pos="4990"/>
          <w:tab w:val="left" w:leader="underscore" w:pos="9639"/>
        </w:tabs>
        <w:jc w:val="both"/>
        <w:rPr>
          <w:rFonts w:cs="Arial"/>
          <w:b/>
          <w:bCs/>
          <w:kern w:val="32"/>
          <w:sz w:val="24"/>
          <w:szCs w:val="32"/>
        </w:rPr>
      </w:pPr>
    </w:p>
    <w:p w14:paraId="47C22E0A" w14:textId="77777777" w:rsidR="00C03AFC" w:rsidRDefault="00C172D1" w:rsidP="00C03AFC">
      <w:pPr>
        <w:ind w:left="567" w:hanging="567"/>
        <w:jc w:val="both"/>
        <w:rPr>
          <w:rFonts w:ascii="Times New Roman" w:hAnsi="Times New Roman"/>
          <w:sz w:val="22"/>
          <w:szCs w:val="22"/>
        </w:rPr>
      </w:pPr>
      <w:r w:rsidRPr="00C172D1">
        <w:rPr>
          <w:rFonts w:ascii="Times New Roman" w:hAnsi="Times New Roman"/>
          <w:b/>
          <w:sz w:val="22"/>
          <w:szCs w:val="22"/>
        </w:rPr>
        <w:t>7.1.</w:t>
      </w:r>
      <w:r w:rsidRPr="00C172D1">
        <w:rPr>
          <w:rFonts w:ascii="Times New Roman" w:hAnsi="Times New Roman"/>
          <w:sz w:val="22"/>
          <w:szCs w:val="22"/>
        </w:rPr>
        <w:tab/>
      </w:r>
      <w:r w:rsidR="00C03AFC" w:rsidRPr="00C03AFC">
        <w:rPr>
          <w:rFonts w:ascii="Times New Roman" w:hAnsi="Times New Roman"/>
          <w:sz w:val="22"/>
          <w:szCs w:val="22"/>
        </w:rPr>
        <w:t>Kompenzace je upravena v</w:t>
      </w:r>
      <w:r w:rsidR="006E6F44">
        <w:rPr>
          <w:rFonts w:ascii="Times New Roman" w:hAnsi="Times New Roman"/>
          <w:sz w:val="22"/>
          <w:szCs w:val="22"/>
        </w:rPr>
        <w:t xml:space="preserve"> ustanovení </w:t>
      </w:r>
      <w:r w:rsidR="00C03AFC" w:rsidRPr="00C03AFC">
        <w:rPr>
          <w:rFonts w:ascii="Times New Roman" w:hAnsi="Times New Roman" w:hint="eastAsia"/>
          <w:sz w:val="22"/>
          <w:szCs w:val="22"/>
        </w:rPr>
        <w:t>§</w:t>
      </w:r>
      <w:r w:rsidR="00C03AFC" w:rsidRPr="00C03AFC">
        <w:rPr>
          <w:rFonts w:ascii="Times New Roman" w:hAnsi="Times New Roman"/>
          <w:sz w:val="22"/>
          <w:szCs w:val="22"/>
        </w:rPr>
        <w:t xml:space="preserve"> 23 z</w:t>
      </w:r>
      <w:r w:rsidR="00C03AFC">
        <w:rPr>
          <w:rFonts w:ascii="Times New Roman" w:hAnsi="Times New Roman"/>
          <w:sz w:val="22"/>
          <w:szCs w:val="22"/>
        </w:rPr>
        <w:t>á</w:t>
      </w:r>
      <w:r w:rsidR="00C03AFC" w:rsidRPr="00C03AFC">
        <w:rPr>
          <w:rFonts w:ascii="Times New Roman" w:hAnsi="Times New Roman"/>
          <w:sz w:val="22"/>
          <w:szCs w:val="22"/>
        </w:rPr>
        <w:t>kona</w:t>
      </w:r>
      <w:r w:rsidR="006E6F44">
        <w:rPr>
          <w:rFonts w:ascii="Times New Roman" w:hAnsi="Times New Roman"/>
          <w:sz w:val="22"/>
          <w:szCs w:val="22"/>
        </w:rPr>
        <w:t xml:space="preserve"> </w:t>
      </w:r>
      <w:r w:rsidR="00C03AFC">
        <w:rPr>
          <w:rFonts w:ascii="Times New Roman" w:hAnsi="Times New Roman"/>
          <w:sz w:val="22"/>
          <w:szCs w:val="22"/>
        </w:rPr>
        <w:t>o veřejných službách v přepravě cestujících</w:t>
      </w:r>
      <w:r w:rsidR="00C03AFC" w:rsidRPr="00C03AFC">
        <w:rPr>
          <w:rFonts w:ascii="Times New Roman" w:hAnsi="Times New Roman"/>
          <w:sz w:val="22"/>
          <w:szCs w:val="22"/>
        </w:rPr>
        <w:t>. Kompenzace pro jednotliv</w:t>
      </w:r>
      <w:r w:rsidR="00C03AFC">
        <w:rPr>
          <w:rFonts w:ascii="Times New Roman" w:hAnsi="Times New Roman"/>
          <w:sz w:val="22"/>
          <w:szCs w:val="22"/>
        </w:rPr>
        <w:t>é</w:t>
      </w:r>
      <w:r w:rsidR="00C03AFC" w:rsidRPr="00C03AFC">
        <w:rPr>
          <w:rFonts w:ascii="Times New Roman" w:hAnsi="Times New Roman"/>
          <w:sz w:val="22"/>
          <w:szCs w:val="22"/>
        </w:rPr>
        <w:t xml:space="preserve"> </w:t>
      </w:r>
      <w:r w:rsidR="0036212B">
        <w:rPr>
          <w:rFonts w:ascii="Times New Roman" w:hAnsi="Times New Roman"/>
          <w:sz w:val="22"/>
          <w:szCs w:val="22"/>
        </w:rPr>
        <w:t xml:space="preserve">kalendářní </w:t>
      </w:r>
      <w:r w:rsidR="00C03AFC" w:rsidRPr="00C03AFC">
        <w:rPr>
          <w:rFonts w:ascii="Times New Roman" w:hAnsi="Times New Roman"/>
          <w:sz w:val="22"/>
          <w:szCs w:val="22"/>
        </w:rPr>
        <w:t>roky</w:t>
      </w:r>
      <w:r w:rsidR="00C03AFC">
        <w:rPr>
          <w:rFonts w:ascii="Times New Roman" w:hAnsi="Times New Roman"/>
          <w:sz w:val="22"/>
          <w:szCs w:val="22"/>
        </w:rPr>
        <w:t xml:space="preserve"> </w:t>
      </w:r>
      <w:r w:rsidR="00C03AFC" w:rsidRPr="00C03AFC">
        <w:rPr>
          <w:rFonts w:ascii="Times New Roman" w:hAnsi="Times New Roman"/>
          <w:sz w:val="22"/>
          <w:szCs w:val="22"/>
        </w:rPr>
        <w:t>pln</w:t>
      </w:r>
      <w:r w:rsidR="00C03AFC" w:rsidRPr="00C03AFC">
        <w:rPr>
          <w:rFonts w:ascii="Times New Roman" w:hAnsi="Times New Roman" w:hint="eastAsia"/>
          <w:sz w:val="22"/>
          <w:szCs w:val="22"/>
        </w:rPr>
        <w:t>ě</w:t>
      </w:r>
      <w:r w:rsidR="00C03AFC" w:rsidRPr="00C03AFC">
        <w:rPr>
          <w:rFonts w:ascii="Times New Roman" w:hAnsi="Times New Roman"/>
          <w:sz w:val="22"/>
          <w:szCs w:val="22"/>
        </w:rPr>
        <w:t>n</w:t>
      </w:r>
      <w:r w:rsidR="008550FC">
        <w:rPr>
          <w:rFonts w:ascii="Times New Roman" w:hAnsi="Times New Roman"/>
          <w:sz w:val="22"/>
          <w:szCs w:val="22"/>
        </w:rPr>
        <w:t>í</w:t>
      </w:r>
      <w:r w:rsidR="00C03AFC" w:rsidRPr="00C03AFC">
        <w:rPr>
          <w:rFonts w:ascii="Times New Roman" w:hAnsi="Times New Roman"/>
          <w:sz w:val="22"/>
          <w:szCs w:val="22"/>
        </w:rPr>
        <w:t xml:space="preserve"> z</w:t>
      </w:r>
      <w:r w:rsidR="00C03AFC">
        <w:rPr>
          <w:rFonts w:ascii="Times New Roman" w:hAnsi="Times New Roman"/>
          <w:sz w:val="22"/>
          <w:szCs w:val="22"/>
        </w:rPr>
        <w:t>á</w:t>
      </w:r>
      <w:r w:rsidR="00C03AFC" w:rsidRPr="00C03AFC">
        <w:rPr>
          <w:rFonts w:ascii="Times New Roman" w:hAnsi="Times New Roman"/>
          <w:sz w:val="22"/>
          <w:szCs w:val="22"/>
        </w:rPr>
        <w:t>vazku ve</w:t>
      </w:r>
      <w:r w:rsidR="00C03AFC">
        <w:rPr>
          <w:rFonts w:ascii="Times New Roman" w:hAnsi="Times New Roman"/>
          <w:sz w:val="22"/>
          <w:szCs w:val="22"/>
        </w:rPr>
        <w:t>ř</w:t>
      </w:r>
      <w:r w:rsidR="00C03AFC" w:rsidRPr="00C03AFC">
        <w:rPr>
          <w:rFonts w:ascii="Times New Roman" w:hAnsi="Times New Roman"/>
          <w:sz w:val="22"/>
          <w:szCs w:val="22"/>
        </w:rPr>
        <w:t>ejn</w:t>
      </w:r>
      <w:r w:rsidR="00C03AFC">
        <w:rPr>
          <w:rFonts w:ascii="Times New Roman" w:hAnsi="Times New Roman"/>
          <w:sz w:val="22"/>
          <w:szCs w:val="22"/>
        </w:rPr>
        <w:t>é</w:t>
      </w:r>
      <w:r w:rsidR="00C03AFC" w:rsidRPr="00C03AFC">
        <w:rPr>
          <w:rFonts w:ascii="Times New Roman" w:hAnsi="Times New Roman"/>
          <w:sz w:val="22"/>
          <w:szCs w:val="22"/>
        </w:rPr>
        <w:t xml:space="preserve"> slu</w:t>
      </w:r>
      <w:r w:rsidR="00C03AFC" w:rsidRPr="00C03AFC">
        <w:rPr>
          <w:rFonts w:ascii="Times New Roman" w:hAnsi="Times New Roman" w:hint="eastAsia"/>
          <w:sz w:val="22"/>
          <w:szCs w:val="22"/>
        </w:rPr>
        <w:t>ž</w:t>
      </w:r>
      <w:r w:rsidR="00C03AFC" w:rsidRPr="00C03AFC">
        <w:rPr>
          <w:rFonts w:ascii="Times New Roman" w:hAnsi="Times New Roman"/>
          <w:sz w:val="22"/>
          <w:szCs w:val="22"/>
        </w:rPr>
        <w:t>by dle t</w:t>
      </w:r>
      <w:r w:rsidR="007301E3">
        <w:rPr>
          <w:rFonts w:ascii="Times New Roman" w:hAnsi="Times New Roman"/>
          <w:sz w:val="22"/>
          <w:szCs w:val="22"/>
        </w:rPr>
        <w:t>é</w:t>
      </w:r>
      <w:r w:rsidR="00C03AFC" w:rsidRPr="00C03AFC">
        <w:rPr>
          <w:rFonts w:ascii="Times New Roman" w:hAnsi="Times New Roman"/>
          <w:sz w:val="22"/>
          <w:szCs w:val="22"/>
        </w:rPr>
        <w:t>to Smlouvy je ur</w:t>
      </w:r>
      <w:r w:rsidR="00C03AFC" w:rsidRPr="00C03AFC">
        <w:rPr>
          <w:rFonts w:ascii="Times New Roman" w:hAnsi="Times New Roman" w:hint="eastAsia"/>
          <w:sz w:val="22"/>
          <w:szCs w:val="22"/>
        </w:rPr>
        <w:t>č</w:t>
      </w:r>
      <w:r w:rsidR="00C03AFC" w:rsidRPr="00C03AFC">
        <w:rPr>
          <w:rFonts w:ascii="Times New Roman" w:hAnsi="Times New Roman"/>
          <w:sz w:val="22"/>
          <w:szCs w:val="22"/>
        </w:rPr>
        <w:t>ena na z</w:t>
      </w:r>
      <w:r w:rsidR="00C03AFC">
        <w:rPr>
          <w:rFonts w:ascii="Times New Roman" w:hAnsi="Times New Roman"/>
          <w:sz w:val="22"/>
          <w:szCs w:val="22"/>
        </w:rPr>
        <w:t>á</w:t>
      </w:r>
      <w:r w:rsidR="00C03AFC" w:rsidRPr="00C03AFC">
        <w:rPr>
          <w:rFonts w:ascii="Times New Roman" w:hAnsi="Times New Roman"/>
          <w:sz w:val="22"/>
          <w:szCs w:val="22"/>
        </w:rPr>
        <w:t>klad</w:t>
      </w:r>
      <w:r w:rsidR="00C03AFC" w:rsidRPr="00C03AFC">
        <w:rPr>
          <w:rFonts w:ascii="Times New Roman" w:hAnsi="Times New Roman" w:hint="eastAsia"/>
          <w:sz w:val="22"/>
          <w:szCs w:val="22"/>
        </w:rPr>
        <w:t>ě</w:t>
      </w:r>
      <w:r w:rsidR="00C03AFC" w:rsidRPr="00C03AFC">
        <w:rPr>
          <w:rFonts w:ascii="Times New Roman" w:hAnsi="Times New Roman"/>
          <w:sz w:val="22"/>
          <w:szCs w:val="22"/>
        </w:rPr>
        <w:t xml:space="preserve"> v</w:t>
      </w:r>
      <w:r w:rsidR="00C03AFC">
        <w:rPr>
          <w:rFonts w:ascii="Times New Roman" w:hAnsi="Times New Roman"/>
          <w:sz w:val="22"/>
          <w:szCs w:val="22"/>
        </w:rPr>
        <w:t>ý</w:t>
      </w:r>
      <w:r w:rsidR="00C03AFC" w:rsidRPr="00C03AFC">
        <w:rPr>
          <w:rFonts w:ascii="Times New Roman" w:hAnsi="Times New Roman"/>
          <w:sz w:val="22"/>
          <w:szCs w:val="22"/>
        </w:rPr>
        <w:t>choz</w:t>
      </w:r>
      <w:r w:rsidR="00C03AFC">
        <w:rPr>
          <w:rFonts w:ascii="Times New Roman" w:hAnsi="Times New Roman"/>
          <w:sz w:val="22"/>
          <w:szCs w:val="22"/>
        </w:rPr>
        <w:t>í</w:t>
      </w:r>
      <w:r w:rsidR="00C03AFC" w:rsidRPr="00C03AFC">
        <w:rPr>
          <w:rFonts w:ascii="Times New Roman" w:hAnsi="Times New Roman"/>
          <w:sz w:val="22"/>
          <w:szCs w:val="22"/>
        </w:rPr>
        <w:t xml:space="preserve">ho </w:t>
      </w:r>
      <w:r w:rsidR="00C03AFC">
        <w:rPr>
          <w:rFonts w:ascii="Times New Roman" w:hAnsi="Times New Roman"/>
          <w:sz w:val="22"/>
          <w:szCs w:val="22"/>
        </w:rPr>
        <w:t xml:space="preserve">finančního </w:t>
      </w:r>
      <w:r w:rsidR="00C03AFC" w:rsidRPr="00C03AFC">
        <w:rPr>
          <w:rFonts w:ascii="Times New Roman" w:hAnsi="Times New Roman"/>
          <w:sz w:val="22"/>
          <w:szCs w:val="22"/>
        </w:rPr>
        <w:t>modelu pl</w:t>
      </w:r>
      <w:r w:rsidR="00C03AFC">
        <w:rPr>
          <w:rFonts w:ascii="Times New Roman" w:hAnsi="Times New Roman"/>
          <w:sz w:val="22"/>
          <w:szCs w:val="22"/>
        </w:rPr>
        <w:t>á</w:t>
      </w:r>
      <w:r w:rsidR="00C03AFC" w:rsidRPr="00C03AFC">
        <w:rPr>
          <w:rFonts w:ascii="Times New Roman" w:hAnsi="Times New Roman"/>
          <w:sz w:val="22"/>
          <w:szCs w:val="22"/>
        </w:rPr>
        <w:t>novan</w:t>
      </w:r>
      <w:r w:rsidR="00C03AFC">
        <w:rPr>
          <w:rFonts w:ascii="Times New Roman" w:hAnsi="Times New Roman"/>
          <w:sz w:val="22"/>
          <w:szCs w:val="22"/>
        </w:rPr>
        <w:t>ý</w:t>
      </w:r>
      <w:r w:rsidR="00C03AFC" w:rsidRPr="00C03AFC">
        <w:rPr>
          <w:rFonts w:ascii="Times New Roman" w:hAnsi="Times New Roman"/>
          <w:sz w:val="22"/>
          <w:szCs w:val="22"/>
        </w:rPr>
        <w:t>ch n</w:t>
      </w:r>
      <w:r w:rsidR="00C03AFC">
        <w:rPr>
          <w:rFonts w:ascii="Times New Roman" w:hAnsi="Times New Roman"/>
          <w:sz w:val="22"/>
          <w:szCs w:val="22"/>
        </w:rPr>
        <w:t>á</w:t>
      </w:r>
      <w:r w:rsidR="00C03AFC" w:rsidRPr="00C03AFC">
        <w:rPr>
          <w:rFonts w:ascii="Times New Roman" w:hAnsi="Times New Roman"/>
          <w:sz w:val="22"/>
          <w:szCs w:val="22"/>
        </w:rPr>
        <w:t>klad</w:t>
      </w:r>
      <w:r w:rsidR="00C03AFC" w:rsidRPr="00C03AFC">
        <w:rPr>
          <w:rFonts w:ascii="Times New Roman" w:hAnsi="Times New Roman" w:hint="eastAsia"/>
          <w:sz w:val="22"/>
          <w:szCs w:val="22"/>
        </w:rPr>
        <w:t>ů</w:t>
      </w:r>
      <w:r w:rsidR="00C03AFC" w:rsidRPr="00C03AFC">
        <w:rPr>
          <w:rFonts w:ascii="Times New Roman" w:hAnsi="Times New Roman"/>
          <w:sz w:val="22"/>
          <w:szCs w:val="22"/>
        </w:rPr>
        <w:t>, v</w:t>
      </w:r>
      <w:r w:rsidR="00C03AFC">
        <w:rPr>
          <w:rFonts w:ascii="Times New Roman" w:hAnsi="Times New Roman"/>
          <w:sz w:val="22"/>
          <w:szCs w:val="22"/>
        </w:rPr>
        <w:t>ý</w:t>
      </w:r>
      <w:r w:rsidR="00C03AFC" w:rsidRPr="00C03AFC">
        <w:rPr>
          <w:rFonts w:ascii="Times New Roman" w:hAnsi="Times New Roman"/>
          <w:sz w:val="22"/>
          <w:szCs w:val="22"/>
        </w:rPr>
        <w:t>nos</w:t>
      </w:r>
      <w:r w:rsidR="00C03AFC" w:rsidRPr="00C03AFC">
        <w:rPr>
          <w:rFonts w:ascii="Times New Roman" w:hAnsi="Times New Roman" w:hint="eastAsia"/>
          <w:sz w:val="22"/>
          <w:szCs w:val="22"/>
        </w:rPr>
        <w:t>ů</w:t>
      </w:r>
      <w:r w:rsidR="00C03AFC" w:rsidRPr="00C03AFC">
        <w:rPr>
          <w:rFonts w:ascii="Times New Roman" w:hAnsi="Times New Roman"/>
          <w:sz w:val="22"/>
          <w:szCs w:val="22"/>
        </w:rPr>
        <w:t xml:space="preserve"> a </w:t>
      </w:r>
      <w:r w:rsidR="00C03AFC" w:rsidRPr="00C03AFC">
        <w:rPr>
          <w:rFonts w:ascii="Times New Roman" w:hAnsi="Times New Roman" w:hint="eastAsia"/>
          <w:sz w:val="22"/>
          <w:szCs w:val="22"/>
        </w:rPr>
        <w:t>č</w:t>
      </w:r>
      <w:r w:rsidR="00C03AFC">
        <w:rPr>
          <w:rFonts w:ascii="Times New Roman" w:hAnsi="Times New Roman"/>
          <w:sz w:val="22"/>
          <w:szCs w:val="22"/>
        </w:rPr>
        <w:t>i</w:t>
      </w:r>
      <w:r w:rsidR="00C03AFC" w:rsidRPr="00C03AFC">
        <w:rPr>
          <w:rFonts w:ascii="Times New Roman" w:hAnsi="Times New Roman"/>
          <w:sz w:val="22"/>
          <w:szCs w:val="22"/>
        </w:rPr>
        <w:t>st</w:t>
      </w:r>
      <w:r w:rsidR="00C03AFC">
        <w:rPr>
          <w:rFonts w:ascii="Times New Roman" w:hAnsi="Times New Roman"/>
          <w:sz w:val="22"/>
          <w:szCs w:val="22"/>
        </w:rPr>
        <w:t>é</w:t>
      </w:r>
      <w:r w:rsidR="00C03AFC" w:rsidRPr="00C03AFC">
        <w:rPr>
          <w:rFonts w:ascii="Times New Roman" w:hAnsi="Times New Roman"/>
          <w:sz w:val="22"/>
          <w:szCs w:val="22"/>
        </w:rPr>
        <w:t>ho p</w:t>
      </w:r>
      <w:r w:rsidR="00C03AFC" w:rsidRPr="00C03AFC">
        <w:rPr>
          <w:rFonts w:ascii="Times New Roman" w:hAnsi="Times New Roman" w:hint="eastAsia"/>
          <w:sz w:val="22"/>
          <w:szCs w:val="22"/>
        </w:rPr>
        <w:t>ř</w:t>
      </w:r>
      <w:r w:rsidR="00C03AFC" w:rsidRPr="00C03AFC">
        <w:rPr>
          <w:rFonts w:ascii="Times New Roman" w:hAnsi="Times New Roman"/>
          <w:sz w:val="22"/>
          <w:szCs w:val="22"/>
        </w:rPr>
        <w:t>ijmu, kter</w:t>
      </w:r>
      <w:r w:rsidR="00C03AFC">
        <w:rPr>
          <w:rFonts w:ascii="Times New Roman" w:hAnsi="Times New Roman"/>
          <w:sz w:val="22"/>
          <w:szCs w:val="22"/>
        </w:rPr>
        <w:t>é</w:t>
      </w:r>
      <w:r w:rsidR="00C03AFC" w:rsidRPr="00C03AFC">
        <w:rPr>
          <w:rFonts w:ascii="Times New Roman" w:hAnsi="Times New Roman"/>
          <w:sz w:val="22"/>
          <w:szCs w:val="22"/>
        </w:rPr>
        <w:t xml:space="preserve"> maj</w:t>
      </w:r>
      <w:r w:rsidR="00C03AFC">
        <w:rPr>
          <w:rFonts w:ascii="Times New Roman" w:hAnsi="Times New Roman"/>
          <w:sz w:val="22"/>
          <w:szCs w:val="22"/>
        </w:rPr>
        <w:t>í</w:t>
      </w:r>
      <w:r w:rsidR="00C03AFC" w:rsidRPr="00C03AFC">
        <w:rPr>
          <w:rFonts w:ascii="Times New Roman" w:hAnsi="Times New Roman"/>
          <w:sz w:val="22"/>
          <w:szCs w:val="22"/>
        </w:rPr>
        <w:t xml:space="preserve"> </w:t>
      </w:r>
      <w:r w:rsidR="00C03AFC" w:rsidRPr="00C03AFC">
        <w:rPr>
          <w:rFonts w:ascii="Times New Roman" w:hAnsi="Times New Roman"/>
          <w:sz w:val="22"/>
          <w:szCs w:val="22"/>
        </w:rPr>
        <w:lastRenderedPageBreak/>
        <w:t>vyplynout ze Smlouvy.</w:t>
      </w:r>
      <w:r w:rsidR="009E6FCE">
        <w:rPr>
          <w:rFonts w:ascii="Times New Roman" w:hAnsi="Times New Roman"/>
          <w:sz w:val="22"/>
          <w:szCs w:val="22"/>
        </w:rPr>
        <w:t xml:space="preserve"> </w:t>
      </w:r>
      <w:r w:rsidR="00022568">
        <w:rPr>
          <w:rFonts w:ascii="Times New Roman" w:hAnsi="Times New Roman"/>
          <w:sz w:val="22"/>
          <w:szCs w:val="22"/>
        </w:rPr>
        <w:t>Vzor struktury v</w:t>
      </w:r>
      <w:r w:rsidR="009E6FCE">
        <w:rPr>
          <w:rFonts w:ascii="Times New Roman" w:hAnsi="Times New Roman"/>
          <w:sz w:val="22"/>
          <w:szCs w:val="22"/>
        </w:rPr>
        <w:t>ýchozí</w:t>
      </w:r>
      <w:r w:rsidR="00022568">
        <w:rPr>
          <w:rFonts w:ascii="Times New Roman" w:hAnsi="Times New Roman"/>
          <w:sz w:val="22"/>
          <w:szCs w:val="22"/>
        </w:rPr>
        <w:t>ho</w:t>
      </w:r>
      <w:r w:rsidR="009E6FCE">
        <w:rPr>
          <w:rFonts w:ascii="Times New Roman" w:hAnsi="Times New Roman"/>
          <w:sz w:val="22"/>
          <w:szCs w:val="22"/>
        </w:rPr>
        <w:t xml:space="preserve"> finanční</w:t>
      </w:r>
      <w:r w:rsidR="00022568">
        <w:rPr>
          <w:rFonts w:ascii="Times New Roman" w:hAnsi="Times New Roman"/>
          <w:sz w:val="22"/>
          <w:szCs w:val="22"/>
        </w:rPr>
        <w:t>ho</w:t>
      </w:r>
      <w:r w:rsidR="009E6FCE">
        <w:rPr>
          <w:rFonts w:ascii="Times New Roman" w:hAnsi="Times New Roman"/>
          <w:sz w:val="22"/>
          <w:szCs w:val="22"/>
        </w:rPr>
        <w:t xml:space="preserve"> model</w:t>
      </w:r>
      <w:r w:rsidR="00022568">
        <w:rPr>
          <w:rFonts w:ascii="Times New Roman" w:hAnsi="Times New Roman"/>
          <w:sz w:val="22"/>
          <w:szCs w:val="22"/>
        </w:rPr>
        <w:t>u</w:t>
      </w:r>
      <w:r w:rsidR="009E6FCE">
        <w:rPr>
          <w:rFonts w:ascii="Times New Roman" w:hAnsi="Times New Roman"/>
          <w:sz w:val="22"/>
          <w:szCs w:val="22"/>
        </w:rPr>
        <w:t xml:space="preserve"> </w:t>
      </w:r>
      <w:r w:rsidR="0036212B">
        <w:rPr>
          <w:rFonts w:ascii="Times New Roman" w:hAnsi="Times New Roman"/>
          <w:sz w:val="22"/>
          <w:szCs w:val="22"/>
        </w:rPr>
        <w:t xml:space="preserve">je dán </w:t>
      </w:r>
      <w:r w:rsidR="0036212B" w:rsidRPr="009E6FCE">
        <w:rPr>
          <w:rFonts w:ascii="Times New Roman" w:hAnsi="Times New Roman"/>
          <w:sz w:val="22"/>
          <w:szCs w:val="22"/>
        </w:rPr>
        <w:t>p</w:t>
      </w:r>
      <w:r w:rsidR="0036212B" w:rsidRPr="009E6FCE">
        <w:rPr>
          <w:rFonts w:ascii="Times New Roman" w:hAnsi="Times New Roman" w:hint="eastAsia"/>
          <w:sz w:val="22"/>
          <w:szCs w:val="22"/>
        </w:rPr>
        <w:t>ř</w:t>
      </w:r>
      <w:r w:rsidR="0036212B">
        <w:rPr>
          <w:rFonts w:ascii="Times New Roman" w:hAnsi="Times New Roman"/>
          <w:sz w:val="22"/>
          <w:szCs w:val="22"/>
        </w:rPr>
        <w:t>í</w:t>
      </w:r>
      <w:r w:rsidR="0036212B" w:rsidRPr="009E6FCE">
        <w:rPr>
          <w:rFonts w:ascii="Times New Roman" w:hAnsi="Times New Roman"/>
          <w:sz w:val="22"/>
          <w:szCs w:val="22"/>
        </w:rPr>
        <w:t>loh</w:t>
      </w:r>
      <w:r w:rsidR="0036212B">
        <w:rPr>
          <w:rFonts w:ascii="Times New Roman" w:hAnsi="Times New Roman"/>
          <w:sz w:val="22"/>
          <w:szCs w:val="22"/>
        </w:rPr>
        <w:t>ou</w:t>
      </w:r>
      <w:r w:rsidR="0036212B" w:rsidRPr="009E6FCE">
        <w:rPr>
          <w:rFonts w:ascii="Times New Roman" w:hAnsi="Times New Roman"/>
          <w:sz w:val="22"/>
          <w:szCs w:val="22"/>
        </w:rPr>
        <w:t xml:space="preserve"> </w:t>
      </w:r>
      <w:r w:rsidR="0036212B" w:rsidRPr="009E6FCE">
        <w:rPr>
          <w:rFonts w:ascii="Times New Roman" w:hAnsi="Times New Roman" w:hint="eastAsia"/>
          <w:sz w:val="22"/>
          <w:szCs w:val="22"/>
        </w:rPr>
        <w:t>č</w:t>
      </w:r>
      <w:r w:rsidR="0036212B" w:rsidRPr="009E6FCE">
        <w:rPr>
          <w:rFonts w:ascii="Times New Roman" w:hAnsi="Times New Roman"/>
          <w:sz w:val="22"/>
          <w:szCs w:val="22"/>
        </w:rPr>
        <w:t>. 2 k vyhl</w:t>
      </w:r>
      <w:r w:rsidR="0036212B">
        <w:rPr>
          <w:rFonts w:ascii="Times New Roman" w:hAnsi="Times New Roman"/>
          <w:sz w:val="22"/>
          <w:szCs w:val="22"/>
        </w:rPr>
        <w:t>á</w:t>
      </w:r>
      <w:r w:rsidR="0036212B" w:rsidRPr="009E6FCE">
        <w:rPr>
          <w:rFonts w:ascii="Times New Roman" w:hAnsi="Times New Roman" w:hint="eastAsia"/>
          <w:sz w:val="22"/>
          <w:szCs w:val="22"/>
        </w:rPr>
        <w:t>š</w:t>
      </w:r>
      <w:r w:rsidR="0036212B" w:rsidRPr="009E6FCE">
        <w:rPr>
          <w:rFonts w:ascii="Times New Roman" w:hAnsi="Times New Roman"/>
          <w:sz w:val="22"/>
          <w:szCs w:val="22"/>
        </w:rPr>
        <w:t xml:space="preserve">ce </w:t>
      </w:r>
      <w:r w:rsidR="0036212B" w:rsidRPr="009E6FCE">
        <w:rPr>
          <w:rFonts w:ascii="Times New Roman" w:hAnsi="Times New Roman" w:hint="eastAsia"/>
          <w:sz w:val="22"/>
          <w:szCs w:val="22"/>
        </w:rPr>
        <w:t>č</w:t>
      </w:r>
      <w:r w:rsidR="0036212B" w:rsidRPr="009E6FCE">
        <w:rPr>
          <w:rFonts w:ascii="Times New Roman" w:hAnsi="Times New Roman"/>
          <w:sz w:val="22"/>
          <w:szCs w:val="22"/>
        </w:rPr>
        <w:t>. 296/2010</w:t>
      </w:r>
      <w:r w:rsidR="0036212B">
        <w:rPr>
          <w:rFonts w:ascii="Times New Roman" w:hAnsi="Times New Roman"/>
          <w:sz w:val="22"/>
          <w:szCs w:val="22"/>
        </w:rPr>
        <w:t xml:space="preserve"> </w:t>
      </w:r>
      <w:r w:rsidR="00172F67">
        <w:rPr>
          <w:rFonts w:ascii="Times New Roman" w:hAnsi="Times New Roman"/>
          <w:sz w:val="22"/>
          <w:szCs w:val="22"/>
        </w:rPr>
        <w:t xml:space="preserve">Sb. </w:t>
      </w:r>
      <w:r w:rsidR="0036212B">
        <w:rPr>
          <w:rFonts w:ascii="Times New Roman" w:hAnsi="Times New Roman"/>
          <w:sz w:val="22"/>
          <w:szCs w:val="22"/>
        </w:rPr>
        <w:t xml:space="preserve">a </w:t>
      </w:r>
      <w:r w:rsidR="009E6FCE">
        <w:rPr>
          <w:rFonts w:ascii="Times New Roman" w:hAnsi="Times New Roman"/>
          <w:sz w:val="22"/>
          <w:szCs w:val="22"/>
        </w:rPr>
        <w:t>tvoří přílohu č. 3 této Smlouvy.</w:t>
      </w:r>
    </w:p>
    <w:p w14:paraId="7F6D10F8" w14:textId="77777777" w:rsidR="009E6FCE" w:rsidRDefault="009E6FCE" w:rsidP="00C03AFC">
      <w:pPr>
        <w:ind w:left="567" w:hanging="567"/>
        <w:jc w:val="both"/>
        <w:rPr>
          <w:rFonts w:ascii="Times New Roman" w:hAnsi="Times New Roman"/>
          <w:sz w:val="22"/>
          <w:szCs w:val="22"/>
        </w:rPr>
      </w:pPr>
    </w:p>
    <w:p w14:paraId="1630E40C" w14:textId="77777777" w:rsidR="009E6FCE" w:rsidRDefault="009E6FCE" w:rsidP="009E6FCE">
      <w:pPr>
        <w:ind w:left="567" w:hanging="567"/>
        <w:jc w:val="both"/>
        <w:rPr>
          <w:rFonts w:ascii="Times New Roman" w:hAnsi="Times New Roman"/>
          <w:sz w:val="22"/>
          <w:szCs w:val="22"/>
        </w:rPr>
      </w:pPr>
      <w:r>
        <w:rPr>
          <w:rFonts w:ascii="Times New Roman" w:hAnsi="Times New Roman"/>
          <w:b/>
          <w:bCs/>
          <w:sz w:val="22"/>
          <w:szCs w:val="22"/>
        </w:rPr>
        <w:t>7.2.</w:t>
      </w:r>
      <w:r>
        <w:rPr>
          <w:rFonts w:ascii="Times New Roman" w:hAnsi="Times New Roman"/>
          <w:sz w:val="22"/>
          <w:szCs w:val="22"/>
        </w:rPr>
        <w:tab/>
      </w:r>
      <w:r w:rsidRPr="009E6FCE">
        <w:rPr>
          <w:rFonts w:ascii="Times New Roman" w:hAnsi="Times New Roman"/>
          <w:sz w:val="22"/>
          <w:szCs w:val="22"/>
        </w:rPr>
        <w:t xml:space="preserve">Pro </w:t>
      </w:r>
      <w:r>
        <w:rPr>
          <w:rFonts w:ascii="Times New Roman" w:hAnsi="Times New Roman"/>
          <w:sz w:val="22"/>
          <w:szCs w:val="22"/>
        </w:rPr>
        <w:t>ú</w:t>
      </w:r>
      <w:r w:rsidRPr="009E6FCE">
        <w:rPr>
          <w:rFonts w:ascii="Times New Roman" w:hAnsi="Times New Roman" w:hint="eastAsia"/>
          <w:sz w:val="22"/>
          <w:szCs w:val="22"/>
        </w:rPr>
        <w:t>č</w:t>
      </w:r>
      <w:r w:rsidRPr="009E6FCE">
        <w:rPr>
          <w:rFonts w:ascii="Times New Roman" w:hAnsi="Times New Roman"/>
          <w:sz w:val="22"/>
          <w:szCs w:val="22"/>
        </w:rPr>
        <w:t xml:space="preserve">ely </w:t>
      </w:r>
      <w:r>
        <w:rPr>
          <w:rFonts w:ascii="Times New Roman" w:hAnsi="Times New Roman"/>
          <w:sz w:val="22"/>
          <w:szCs w:val="22"/>
        </w:rPr>
        <w:t xml:space="preserve">naplnění položek výchozího finančního modelu </w:t>
      </w:r>
      <w:r w:rsidRPr="009E6FCE">
        <w:rPr>
          <w:rFonts w:ascii="Times New Roman" w:hAnsi="Times New Roman"/>
          <w:sz w:val="22"/>
          <w:szCs w:val="22"/>
        </w:rPr>
        <w:t>bude</w:t>
      </w:r>
      <w:r>
        <w:rPr>
          <w:rFonts w:ascii="Times New Roman" w:hAnsi="Times New Roman"/>
          <w:sz w:val="22"/>
          <w:szCs w:val="22"/>
        </w:rPr>
        <w:t xml:space="preserve"> využita metodik</w:t>
      </w:r>
      <w:r w:rsidR="00732F8D">
        <w:rPr>
          <w:rFonts w:ascii="Times New Roman" w:hAnsi="Times New Roman"/>
          <w:sz w:val="22"/>
          <w:szCs w:val="22"/>
        </w:rPr>
        <w:t>a</w:t>
      </w:r>
      <w:r w:rsidR="008550FC">
        <w:rPr>
          <w:rFonts w:ascii="Times New Roman" w:hAnsi="Times New Roman"/>
          <w:sz w:val="22"/>
          <w:szCs w:val="22"/>
        </w:rPr>
        <w:t>, která tvoří</w:t>
      </w:r>
      <w:r>
        <w:rPr>
          <w:rFonts w:ascii="Times New Roman" w:hAnsi="Times New Roman"/>
          <w:sz w:val="22"/>
          <w:szCs w:val="22"/>
        </w:rPr>
        <w:t xml:space="preserve"> příloh</w:t>
      </w:r>
      <w:r w:rsidR="008550FC">
        <w:rPr>
          <w:rFonts w:ascii="Times New Roman" w:hAnsi="Times New Roman"/>
          <w:sz w:val="22"/>
          <w:szCs w:val="22"/>
        </w:rPr>
        <w:t>u</w:t>
      </w:r>
      <w:r>
        <w:rPr>
          <w:rFonts w:ascii="Times New Roman" w:hAnsi="Times New Roman"/>
          <w:sz w:val="22"/>
          <w:szCs w:val="22"/>
        </w:rPr>
        <w:t xml:space="preserve"> č. 6 této Smlouvy.</w:t>
      </w:r>
    </w:p>
    <w:p w14:paraId="6CA94DD7" w14:textId="77777777" w:rsidR="005F7884" w:rsidRDefault="005F7884" w:rsidP="009E6FCE">
      <w:pPr>
        <w:ind w:left="567" w:hanging="567"/>
        <w:jc w:val="both"/>
        <w:rPr>
          <w:rFonts w:ascii="Times New Roman" w:hAnsi="Times New Roman"/>
          <w:sz w:val="22"/>
          <w:szCs w:val="22"/>
        </w:rPr>
      </w:pPr>
    </w:p>
    <w:p w14:paraId="361C14C3" w14:textId="77777777" w:rsidR="005F7884" w:rsidRDefault="005F7884" w:rsidP="005F7884">
      <w:pPr>
        <w:ind w:left="567" w:hanging="567"/>
        <w:jc w:val="both"/>
        <w:rPr>
          <w:rFonts w:ascii="Times New Roman" w:hAnsi="Times New Roman"/>
          <w:sz w:val="22"/>
          <w:szCs w:val="22"/>
        </w:rPr>
      </w:pPr>
      <w:r>
        <w:rPr>
          <w:rFonts w:ascii="Times New Roman" w:hAnsi="Times New Roman"/>
          <w:b/>
          <w:bCs/>
          <w:sz w:val="22"/>
          <w:szCs w:val="22"/>
        </w:rPr>
        <w:t>7.3.</w:t>
      </w:r>
      <w:r>
        <w:rPr>
          <w:rFonts w:ascii="Times New Roman" w:hAnsi="Times New Roman"/>
          <w:sz w:val="22"/>
          <w:szCs w:val="22"/>
        </w:rPr>
        <w:tab/>
      </w:r>
      <w:r w:rsidRPr="005F7884">
        <w:rPr>
          <w:rFonts w:ascii="Times New Roman" w:hAnsi="Times New Roman"/>
          <w:sz w:val="22"/>
          <w:szCs w:val="22"/>
        </w:rPr>
        <w:t>V</w:t>
      </w:r>
      <w:r>
        <w:rPr>
          <w:rFonts w:ascii="Times New Roman" w:hAnsi="Times New Roman"/>
          <w:sz w:val="22"/>
          <w:szCs w:val="22"/>
        </w:rPr>
        <w:t>ý</w:t>
      </w:r>
      <w:r w:rsidRPr="005F7884">
        <w:rPr>
          <w:rFonts w:ascii="Times New Roman" w:hAnsi="Times New Roman"/>
          <w:sz w:val="22"/>
          <w:szCs w:val="22"/>
        </w:rPr>
        <w:t>choz</w:t>
      </w:r>
      <w:r>
        <w:rPr>
          <w:rFonts w:ascii="Times New Roman" w:hAnsi="Times New Roman"/>
          <w:sz w:val="22"/>
          <w:szCs w:val="22"/>
        </w:rPr>
        <w:t>í</w:t>
      </w:r>
      <w:r w:rsidRPr="005F7884">
        <w:rPr>
          <w:rFonts w:ascii="Times New Roman" w:hAnsi="Times New Roman"/>
          <w:sz w:val="22"/>
          <w:szCs w:val="22"/>
        </w:rPr>
        <w:t xml:space="preserve"> finan</w:t>
      </w:r>
      <w:r w:rsidRPr="005F7884">
        <w:rPr>
          <w:rFonts w:ascii="Times New Roman" w:hAnsi="Times New Roman" w:hint="eastAsia"/>
          <w:sz w:val="22"/>
          <w:szCs w:val="22"/>
        </w:rPr>
        <w:t>č</w:t>
      </w:r>
      <w:r w:rsidRPr="005F7884">
        <w:rPr>
          <w:rFonts w:ascii="Times New Roman" w:hAnsi="Times New Roman"/>
          <w:sz w:val="22"/>
          <w:szCs w:val="22"/>
        </w:rPr>
        <w:t>n</w:t>
      </w:r>
      <w:r>
        <w:rPr>
          <w:rFonts w:ascii="Times New Roman" w:hAnsi="Times New Roman"/>
          <w:sz w:val="22"/>
          <w:szCs w:val="22"/>
        </w:rPr>
        <w:t>í</w:t>
      </w:r>
      <w:r w:rsidRPr="005F7884">
        <w:rPr>
          <w:rFonts w:ascii="Times New Roman" w:hAnsi="Times New Roman"/>
          <w:sz w:val="22"/>
          <w:szCs w:val="22"/>
        </w:rPr>
        <w:t xml:space="preserve"> model mus</w:t>
      </w:r>
      <w:r>
        <w:rPr>
          <w:rFonts w:ascii="Times New Roman" w:hAnsi="Times New Roman"/>
          <w:sz w:val="22"/>
          <w:szCs w:val="22"/>
        </w:rPr>
        <w:t>í</w:t>
      </w:r>
      <w:r w:rsidRPr="005F7884">
        <w:rPr>
          <w:rFonts w:ascii="Times New Roman" w:hAnsi="Times New Roman"/>
          <w:sz w:val="22"/>
          <w:szCs w:val="22"/>
        </w:rPr>
        <w:t xml:space="preserve"> b</w:t>
      </w:r>
      <w:r>
        <w:rPr>
          <w:rFonts w:ascii="Times New Roman" w:hAnsi="Times New Roman"/>
          <w:sz w:val="22"/>
          <w:szCs w:val="22"/>
        </w:rPr>
        <w:t>ý</w:t>
      </w:r>
      <w:r w:rsidRPr="005F7884">
        <w:rPr>
          <w:rFonts w:ascii="Times New Roman" w:hAnsi="Times New Roman"/>
          <w:sz w:val="22"/>
          <w:szCs w:val="22"/>
        </w:rPr>
        <w:t xml:space="preserve">t </w:t>
      </w:r>
      <w:r w:rsidR="00FE7D04">
        <w:rPr>
          <w:rFonts w:ascii="Times New Roman" w:hAnsi="Times New Roman"/>
          <w:sz w:val="22"/>
          <w:szCs w:val="22"/>
        </w:rPr>
        <w:t xml:space="preserve">vždy </w:t>
      </w:r>
      <w:r w:rsidRPr="005F7884">
        <w:rPr>
          <w:rFonts w:ascii="Times New Roman" w:hAnsi="Times New Roman"/>
          <w:sz w:val="22"/>
          <w:szCs w:val="22"/>
        </w:rPr>
        <w:t>sestaven tak, aby zahrnoval v</w:t>
      </w:r>
      <w:r w:rsidRPr="005F7884">
        <w:rPr>
          <w:rFonts w:ascii="Times New Roman" w:hAnsi="Times New Roman" w:hint="eastAsia"/>
          <w:sz w:val="22"/>
          <w:szCs w:val="22"/>
        </w:rPr>
        <w:t>š</w:t>
      </w:r>
      <w:r w:rsidRPr="005F7884">
        <w:rPr>
          <w:rFonts w:ascii="Times New Roman" w:hAnsi="Times New Roman"/>
          <w:sz w:val="22"/>
          <w:szCs w:val="22"/>
        </w:rPr>
        <w:t>echny p</w:t>
      </w:r>
      <w:r w:rsidRPr="005F7884">
        <w:rPr>
          <w:rFonts w:ascii="Times New Roman" w:hAnsi="Times New Roman" w:hint="eastAsia"/>
          <w:sz w:val="22"/>
          <w:szCs w:val="22"/>
        </w:rPr>
        <w:t>ř</w:t>
      </w:r>
      <w:r w:rsidRPr="005F7884">
        <w:rPr>
          <w:rFonts w:ascii="Times New Roman" w:hAnsi="Times New Roman"/>
          <w:sz w:val="22"/>
          <w:szCs w:val="22"/>
        </w:rPr>
        <w:t>edpoklady zn</w:t>
      </w:r>
      <w:r>
        <w:rPr>
          <w:rFonts w:ascii="Times New Roman" w:hAnsi="Times New Roman"/>
          <w:sz w:val="22"/>
          <w:szCs w:val="22"/>
        </w:rPr>
        <w:t>á</w:t>
      </w:r>
      <w:r w:rsidRPr="005F7884">
        <w:rPr>
          <w:rFonts w:ascii="Times New Roman" w:hAnsi="Times New Roman"/>
          <w:sz w:val="22"/>
          <w:szCs w:val="22"/>
        </w:rPr>
        <w:t>m</w:t>
      </w:r>
      <w:r>
        <w:rPr>
          <w:rFonts w:ascii="Times New Roman" w:hAnsi="Times New Roman"/>
          <w:sz w:val="22"/>
          <w:szCs w:val="22"/>
        </w:rPr>
        <w:t xml:space="preserve">é </w:t>
      </w:r>
      <w:r w:rsidRPr="005F7884">
        <w:rPr>
          <w:rFonts w:ascii="Times New Roman" w:hAnsi="Times New Roman"/>
          <w:sz w:val="22"/>
          <w:szCs w:val="22"/>
        </w:rPr>
        <w:t>v dob</w:t>
      </w:r>
      <w:r w:rsidRPr="005F7884">
        <w:rPr>
          <w:rFonts w:ascii="Times New Roman" w:hAnsi="Times New Roman" w:hint="eastAsia"/>
          <w:sz w:val="22"/>
          <w:szCs w:val="22"/>
        </w:rPr>
        <w:t>ě</w:t>
      </w:r>
      <w:r w:rsidRPr="005F7884">
        <w:rPr>
          <w:rFonts w:ascii="Times New Roman" w:hAnsi="Times New Roman"/>
          <w:sz w:val="22"/>
          <w:szCs w:val="22"/>
        </w:rPr>
        <w:t xml:space="preserve"> uzav</w:t>
      </w:r>
      <w:r w:rsidRPr="005F7884">
        <w:rPr>
          <w:rFonts w:ascii="Times New Roman" w:hAnsi="Times New Roman" w:hint="eastAsia"/>
          <w:sz w:val="22"/>
          <w:szCs w:val="22"/>
        </w:rPr>
        <w:t>ř</w:t>
      </w:r>
      <w:r w:rsidRPr="005F7884">
        <w:rPr>
          <w:rFonts w:ascii="Times New Roman" w:hAnsi="Times New Roman"/>
          <w:sz w:val="22"/>
          <w:szCs w:val="22"/>
        </w:rPr>
        <w:t>en</w:t>
      </w:r>
      <w:r w:rsidR="008550FC">
        <w:rPr>
          <w:rFonts w:ascii="Times New Roman" w:hAnsi="Times New Roman"/>
          <w:sz w:val="22"/>
          <w:szCs w:val="22"/>
        </w:rPr>
        <w:t>í</w:t>
      </w:r>
      <w:r w:rsidRPr="005F7884">
        <w:rPr>
          <w:rFonts w:ascii="Times New Roman" w:hAnsi="Times New Roman"/>
          <w:sz w:val="22"/>
          <w:szCs w:val="22"/>
        </w:rPr>
        <w:t xml:space="preserve"> teto Smlouvy a jejich o</w:t>
      </w:r>
      <w:r w:rsidRPr="005F7884">
        <w:rPr>
          <w:rFonts w:ascii="Times New Roman" w:hAnsi="Times New Roman" w:hint="eastAsia"/>
          <w:sz w:val="22"/>
          <w:szCs w:val="22"/>
        </w:rPr>
        <w:t>č</w:t>
      </w:r>
      <w:r w:rsidRPr="005F7884">
        <w:rPr>
          <w:rFonts w:ascii="Times New Roman" w:hAnsi="Times New Roman"/>
          <w:sz w:val="22"/>
          <w:szCs w:val="22"/>
        </w:rPr>
        <w:t>ek</w:t>
      </w:r>
      <w:r>
        <w:rPr>
          <w:rFonts w:ascii="Times New Roman" w:hAnsi="Times New Roman"/>
          <w:sz w:val="22"/>
          <w:szCs w:val="22"/>
        </w:rPr>
        <w:t>á</w:t>
      </w:r>
      <w:r w:rsidRPr="005F7884">
        <w:rPr>
          <w:rFonts w:ascii="Times New Roman" w:hAnsi="Times New Roman"/>
          <w:sz w:val="22"/>
          <w:szCs w:val="22"/>
        </w:rPr>
        <w:t>van</w:t>
      </w:r>
      <w:r>
        <w:rPr>
          <w:rFonts w:ascii="Times New Roman" w:hAnsi="Times New Roman"/>
          <w:sz w:val="22"/>
          <w:szCs w:val="22"/>
        </w:rPr>
        <w:t>ý</w:t>
      </w:r>
      <w:r w:rsidRPr="005F7884">
        <w:rPr>
          <w:rFonts w:ascii="Times New Roman" w:hAnsi="Times New Roman"/>
          <w:sz w:val="22"/>
          <w:szCs w:val="22"/>
        </w:rPr>
        <w:t xml:space="preserve"> v</w:t>
      </w:r>
      <w:r>
        <w:rPr>
          <w:rFonts w:ascii="Times New Roman" w:hAnsi="Times New Roman"/>
          <w:sz w:val="22"/>
          <w:szCs w:val="22"/>
        </w:rPr>
        <w:t>ý</w:t>
      </w:r>
      <w:r w:rsidRPr="005F7884">
        <w:rPr>
          <w:rFonts w:ascii="Times New Roman" w:hAnsi="Times New Roman"/>
          <w:sz w:val="22"/>
          <w:szCs w:val="22"/>
        </w:rPr>
        <w:t xml:space="preserve">voj, a aby </w:t>
      </w:r>
      <w:r w:rsidRPr="005F7884">
        <w:rPr>
          <w:rFonts w:ascii="Times New Roman" w:hAnsi="Times New Roman" w:hint="eastAsia"/>
          <w:sz w:val="22"/>
          <w:szCs w:val="22"/>
        </w:rPr>
        <w:t>č</w:t>
      </w:r>
      <w:r w:rsidRPr="005F7884">
        <w:rPr>
          <w:rFonts w:ascii="Times New Roman" w:hAnsi="Times New Roman"/>
          <w:sz w:val="22"/>
          <w:szCs w:val="22"/>
        </w:rPr>
        <w:t>ist</w:t>
      </w:r>
      <w:r>
        <w:rPr>
          <w:rFonts w:ascii="Times New Roman" w:hAnsi="Times New Roman"/>
          <w:sz w:val="22"/>
          <w:szCs w:val="22"/>
        </w:rPr>
        <w:t>ý</w:t>
      </w:r>
      <w:r w:rsidRPr="005F7884">
        <w:rPr>
          <w:rFonts w:ascii="Times New Roman" w:hAnsi="Times New Roman"/>
          <w:sz w:val="22"/>
          <w:szCs w:val="22"/>
        </w:rPr>
        <w:t xml:space="preserve"> p</w:t>
      </w:r>
      <w:r w:rsidRPr="005F7884">
        <w:rPr>
          <w:rFonts w:ascii="Times New Roman" w:hAnsi="Times New Roman" w:hint="eastAsia"/>
          <w:sz w:val="22"/>
          <w:szCs w:val="22"/>
        </w:rPr>
        <w:t>ř</w:t>
      </w:r>
      <w:r>
        <w:rPr>
          <w:rFonts w:ascii="Times New Roman" w:hAnsi="Times New Roman"/>
          <w:sz w:val="22"/>
          <w:szCs w:val="22"/>
        </w:rPr>
        <w:t>í</w:t>
      </w:r>
      <w:r w:rsidRPr="005F7884">
        <w:rPr>
          <w:rFonts w:ascii="Times New Roman" w:hAnsi="Times New Roman"/>
          <w:sz w:val="22"/>
          <w:szCs w:val="22"/>
        </w:rPr>
        <w:t>jem nenab</w:t>
      </w:r>
      <w:r>
        <w:rPr>
          <w:rFonts w:ascii="Times New Roman" w:hAnsi="Times New Roman"/>
          <w:sz w:val="22"/>
          <w:szCs w:val="22"/>
        </w:rPr>
        <w:t>ý</w:t>
      </w:r>
      <w:r w:rsidRPr="005F7884">
        <w:rPr>
          <w:rFonts w:ascii="Times New Roman" w:hAnsi="Times New Roman"/>
          <w:sz w:val="22"/>
          <w:szCs w:val="22"/>
        </w:rPr>
        <w:t>val z</w:t>
      </w:r>
      <w:r>
        <w:rPr>
          <w:rFonts w:ascii="Times New Roman" w:hAnsi="Times New Roman"/>
          <w:sz w:val="22"/>
          <w:szCs w:val="22"/>
        </w:rPr>
        <w:t>á</w:t>
      </w:r>
      <w:r w:rsidRPr="005F7884">
        <w:rPr>
          <w:rFonts w:ascii="Times New Roman" w:hAnsi="Times New Roman"/>
          <w:sz w:val="22"/>
          <w:szCs w:val="22"/>
        </w:rPr>
        <w:t>p</w:t>
      </w:r>
      <w:r>
        <w:rPr>
          <w:rFonts w:ascii="Times New Roman" w:hAnsi="Times New Roman"/>
          <w:sz w:val="22"/>
          <w:szCs w:val="22"/>
        </w:rPr>
        <w:t xml:space="preserve">orné </w:t>
      </w:r>
      <w:r w:rsidRPr="005F7884">
        <w:rPr>
          <w:rFonts w:ascii="Times New Roman" w:hAnsi="Times New Roman"/>
          <w:sz w:val="22"/>
          <w:szCs w:val="22"/>
        </w:rPr>
        <w:t>hodnoty</w:t>
      </w:r>
      <w:r>
        <w:rPr>
          <w:rFonts w:ascii="Times New Roman" w:hAnsi="Times New Roman"/>
          <w:sz w:val="22"/>
          <w:szCs w:val="22"/>
        </w:rPr>
        <w:t>. Č</w:t>
      </w:r>
      <w:r w:rsidRPr="005F7884">
        <w:rPr>
          <w:rFonts w:ascii="Times New Roman" w:hAnsi="Times New Roman"/>
          <w:sz w:val="22"/>
          <w:szCs w:val="22"/>
        </w:rPr>
        <w:t>ist</w:t>
      </w:r>
      <w:r>
        <w:rPr>
          <w:rFonts w:ascii="Times New Roman" w:hAnsi="Times New Roman"/>
          <w:sz w:val="22"/>
          <w:szCs w:val="22"/>
        </w:rPr>
        <w:t>ý</w:t>
      </w:r>
      <w:r w:rsidRPr="005F7884">
        <w:rPr>
          <w:rFonts w:ascii="Times New Roman" w:hAnsi="Times New Roman"/>
          <w:sz w:val="22"/>
          <w:szCs w:val="22"/>
        </w:rPr>
        <w:t>m p</w:t>
      </w:r>
      <w:r w:rsidRPr="005F7884">
        <w:rPr>
          <w:rFonts w:ascii="Times New Roman" w:hAnsi="Times New Roman" w:hint="eastAsia"/>
          <w:sz w:val="22"/>
          <w:szCs w:val="22"/>
        </w:rPr>
        <w:t>ř</w:t>
      </w:r>
      <w:r>
        <w:rPr>
          <w:rFonts w:ascii="Times New Roman" w:hAnsi="Times New Roman"/>
          <w:sz w:val="22"/>
          <w:szCs w:val="22"/>
        </w:rPr>
        <w:t>í</w:t>
      </w:r>
      <w:r w:rsidRPr="005F7884">
        <w:rPr>
          <w:rFonts w:ascii="Times New Roman" w:hAnsi="Times New Roman"/>
          <w:sz w:val="22"/>
          <w:szCs w:val="22"/>
        </w:rPr>
        <w:t xml:space="preserve">jmem se v souladu </w:t>
      </w:r>
      <w:r>
        <w:rPr>
          <w:rFonts w:ascii="Times New Roman" w:hAnsi="Times New Roman"/>
          <w:sz w:val="22"/>
          <w:szCs w:val="22"/>
        </w:rPr>
        <w:t>s</w:t>
      </w:r>
      <w:r w:rsidR="006E6F44">
        <w:rPr>
          <w:rFonts w:ascii="Times New Roman" w:hAnsi="Times New Roman"/>
          <w:sz w:val="22"/>
          <w:szCs w:val="22"/>
        </w:rPr>
        <w:t xml:space="preserve"> ustanovením </w:t>
      </w:r>
      <w:r w:rsidRPr="005F7884">
        <w:rPr>
          <w:rFonts w:ascii="Times New Roman" w:hAnsi="Times New Roman" w:hint="eastAsia"/>
          <w:sz w:val="22"/>
          <w:szCs w:val="22"/>
        </w:rPr>
        <w:t>§</w:t>
      </w:r>
      <w:r w:rsidRPr="005F7884">
        <w:rPr>
          <w:rFonts w:ascii="Times New Roman" w:hAnsi="Times New Roman"/>
          <w:sz w:val="22"/>
          <w:szCs w:val="22"/>
        </w:rPr>
        <w:t xml:space="preserve"> 2 p</w:t>
      </w:r>
      <w:r>
        <w:rPr>
          <w:rFonts w:ascii="Times New Roman" w:hAnsi="Times New Roman"/>
          <w:sz w:val="22"/>
          <w:szCs w:val="22"/>
        </w:rPr>
        <w:t>í</w:t>
      </w:r>
      <w:r w:rsidRPr="005F7884">
        <w:rPr>
          <w:rFonts w:ascii="Times New Roman" w:hAnsi="Times New Roman"/>
          <w:sz w:val="22"/>
          <w:szCs w:val="22"/>
        </w:rPr>
        <w:t>sm. g) vyhl</w:t>
      </w:r>
      <w:r>
        <w:rPr>
          <w:rFonts w:ascii="Times New Roman" w:hAnsi="Times New Roman"/>
          <w:sz w:val="22"/>
          <w:szCs w:val="22"/>
        </w:rPr>
        <w:t>á</w:t>
      </w:r>
      <w:r w:rsidRPr="005F7884">
        <w:rPr>
          <w:rFonts w:ascii="Times New Roman" w:hAnsi="Times New Roman" w:hint="eastAsia"/>
          <w:sz w:val="22"/>
          <w:szCs w:val="22"/>
        </w:rPr>
        <w:t>š</w:t>
      </w:r>
      <w:r w:rsidRPr="005F7884">
        <w:rPr>
          <w:rFonts w:ascii="Times New Roman" w:hAnsi="Times New Roman"/>
          <w:sz w:val="22"/>
          <w:szCs w:val="22"/>
        </w:rPr>
        <w:t xml:space="preserve">ky </w:t>
      </w:r>
      <w:r w:rsidRPr="005F7884">
        <w:rPr>
          <w:rFonts w:ascii="Times New Roman" w:hAnsi="Times New Roman" w:hint="eastAsia"/>
          <w:sz w:val="22"/>
          <w:szCs w:val="22"/>
        </w:rPr>
        <w:t>č</w:t>
      </w:r>
      <w:r w:rsidRPr="005F7884">
        <w:rPr>
          <w:rFonts w:ascii="Times New Roman" w:hAnsi="Times New Roman"/>
          <w:sz w:val="22"/>
          <w:szCs w:val="22"/>
        </w:rPr>
        <w:t xml:space="preserve">. 296/2010 </w:t>
      </w:r>
      <w:r w:rsidR="00F9133F">
        <w:rPr>
          <w:rFonts w:ascii="Times New Roman" w:hAnsi="Times New Roman"/>
          <w:sz w:val="22"/>
          <w:szCs w:val="22"/>
        </w:rPr>
        <w:t xml:space="preserve">Sb. </w:t>
      </w:r>
      <w:r w:rsidRPr="005F7884">
        <w:rPr>
          <w:rFonts w:ascii="Times New Roman" w:hAnsi="Times New Roman"/>
          <w:sz w:val="22"/>
          <w:szCs w:val="22"/>
        </w:rPr>
        <w:t>rozum</w:t>
      </w:r>
      <w:r>
        <w:rPr>
          <w:rFonts w:ascii="Times New Roman" w:hAnsi="Times New Roman"/>
          <w:sz w:val="22"/>
          <w:szCs w:val="22"/>
        </w:rPr>
        <w:t xml:space="preserve">í </w:t>
      </w:r>
      <w:r w:rsidRPr="005F7884">
        <w:rPr>
          <w:rFonts w:ascii="Times New Roman" w:hAnsi="Times New Roman"/>
          <w:sz w:val="22"/>
          <w:szCs w:val="22"/>
        </w:rPr>
        <w:t>sou</w:t>
      </w:r>
      <w:r w:rsidRPr="005F7884">
        <w:rPr>
          <w:rFonts w:ascii="Times New Roman" w:hAnsi="Times New Roman" w:hint="eastAsia"/>
          <w:sz w:val="22"/>
          <w:szCs w:val="22"/>
        </w:rPr>
        <w:t>č</w:t>
      </w:r>
      <w:r w:rsidRPr="005F7884">
        <w:rPr>
          <w:rFonts w:ascii="Times New Roman" w:hAnsi="Times New Roman"/>
          <w:sz w:val="22"/>
          <w:szCs w:val="22"/>
        </w:rPr>
        <w:t>et kompenzace a v</w:t>
      </w:r>
      <w:r>
        <w:rPr>
          <w:rFonts w:ascii="Times New Roman" w:hAnsi="Times New Roman"/>
          <w:sz w:val="22"/>
          <w:szCs w:val="22"/>
        </w:rPr>
        <w:t>ý</w:t>
      </w:r>
      <w:r w:rsidRPr="005F7884">
        <w:rPr>
          <w:rFonts w:ascii="Times New Roman" w:hAnsi="Times New Roman"/>
          <w:sz w:val="22"/>
          <w:szCs w:val="22"/>
        </w:rPr>
        <w:t>nos</w:t>
      </w:r>
      <w:r w:rsidRPr="005F7884">
        <w:rPr>
          <w:rFonts w:ascii="Times New Roman" w:hAnsi="Times New Roman" w:hint="eastAsia"/>
          <w:sz w:val="22"/>
          <w:szCs w:val="22"/>
        </w:rPr>
        <w:t>ů</w:t>
      </w:r>
      <w:r w:rsidRPr="005F7884">
        <w:rPr>
          <w:rFonts w:ascii="Times New Roman" w:hAnsi="Times New Roman"/>
          <w:sz w:val="22"/>
          <w:szCs w:val="22"/>
        </w:rPr>
        <w:t xml:space="preserve"> </w:t>
      </w:r>
      <w:r>
        <w:rPr>
          <w:rFonts w:ascii="Times New Roman" w:hAnsi="Times New Roman"/>
          <w:sz w:val="22"/>
          <w:szCs w:val="22"/>
        </w:rPr>
        <w:t>s</w:t>
      </w:r>
      <w:r w:rsidRPr="005F7884">
        <w:rPr>
          <w:rFonts w:ascii="Times New Roman" w:hAnsi="Times New Roman"/>
          <w:sz w:val="22"/>
          <w:szCs w:val="22"/>
        </w:rPr>
        <w:t>n</w:t>
      </w:r>
      <w:r>
        <w:rPr>
          <w:rFonts w:ascii="Times New Roman" w:hAnsi="Times New Roman"/>
          <w:sz w:val="22"/>
          <w:szCs w:val="22"/>
        </w:rPr>
        <w:t>í</w:t>
      </w:r>
      <w:r w:rsidRPr="005F7884">
        <w:rPr>
          <w:rFonts w:ascii="Times New Roman" w:hAnsi="Times New Roman" w:hint="eastAsia"/>
          <w:sz w:val="22"/>
          <w:szCs w:val="22"/>
        </w:rPr>
        <w:t>ž</w:t>
      </w:r>
      <w:r w:rsidRPr="005F7884">
        <w:rPr>
          <w:rFonts w:ascii="Times New Roman" w:hAnsi="Times New Roman"/>
          <w:sz w:val="22"/>
          <w:szCs w:val="22"/>
        </w:rPr>
        <w:t>en</w:t>
      </w:r>
      <w:r>
        <w:rPr>
          <w:rFonts w:ascii="Times New Roman" w:hAnsi="Times New Roman"/>
          <w:sz w:val="22"/>
          <w:szCs w:val="22"/>
        </w:rPr>
        <w:t>ý</w:t>
      </w:r>
      <w:r w:rsidRPr="005F7884">
        <w:rPr>
          <w:rFonts w:ascii="Times New Roman" w:hAnsi="Times New Roman"/>
          <w:sz w:val="22"/>
          <w:szCs w:val="22"/>
        </w:rPr>
        <w:t xml:space="preserve"> </w:t>
      </w:r>
      <w:r>
        <w:rPr>
          <w:rFonts w:ascii="Times New Roman" w:hAnsi="Times New Roman"/>
          <w:sz w:val="22"/>
          <w:szCs w:val="22"/>
        </w:rPr>
        <w:t>o</w:t>
      </w:r>
      <w:r w:rsidRPr="005F7884">
        <w:rPr>
          <w:rFonts w:ascii="Times New Roman" w:hAnsi="Times New Roman"/>
          <w:sz w:val="22"/>
          <w:szCs w:val="22"/>
        </w:rPr>
        <w:t xml:space="preserve"> n</w:t>
      </w:r>
      <w:r>
        <w:rPr>
          <w:rFonts w:ascii="Times New Roman" w:hAnsi="Times New Roman"/>
          <w:sz w:val="22"/>
          <w:szCs w:val="22"/>
        </w:rPr>
        <w:t>á</w:t>
      </w:r>
      <w:r w:rsidRPr="005F7884">
        <w:rPr>
          <w:rFonts w:ascii="Times New Roman" w:hAnsi="Times New Roman"/>
          <w:sz w:val="22"/>
          <w:szCs w:val="22"/>
        </w:rPr>
        <w:t>klady.</w:t>
      </w:r>
    </w:p>
    <w:p w14:paraId="6E5546CB" w14:textId="77777777" w:rsidR="00037E21" w:rsidRDefault="00037E21" w:rsidP="005F7884">
      <w:pPr>
        <w:ind w:left="567" w:hanging="567"/>
        <w:jc w:val="both"/>
        <w:rPr>
          <w:rFonts w:ascii="Times New Roman" w:hAnsi="Times New Roman"/>
          <w:sz w:val="22"/>
          <w:szCs w:val="22"/>
        </w:rPr>
      </w:pPr>
    </w:p>
    <w:p w14:paraId="5889BE4C" w14:textId="77777777" w:rsidR="00037E21" w:rsidRPr="00717622" w:rsidRDefault="00717622" w:rsidP="008576EF">
      <w:pPr>
        <w:ind w:left="567" w:hanging="567"/>
        <w:jc w:val="both"/>
        <w:rPr>
          <w:rFonts w:ascii="Times New Roman" w:hAnsi="Times New Roman"/>
          <w:sz w:val="22"/>
          <w:szCs w:val="22"/>
        </w:rPr>
      </w:pPr>
      <w:r>
        <w:rPr>
          <w:rFonts w:ascii="Times New Roman" w:hAnsi="Times New Roman"/>
          <w:b/>
          <w:bCs/>
          <w:sz w:val="22"/>
          <w:szCs w:val="22"/>
        </w:rPr>
        <w:t>7.4.</w:t>
      </w:r>
      <w:r>
        <w:rPr>
          <w:rFonts w:ascii="Times New Roman" w:hAnsi="Times New Roman"/>
          <w:sz w:val="22"/>
          <w:szCs w:val="22"/>
        </w:rPr>
        <w:tab/>
      </w:r>
      <w:r w:rsidRPr="00717622">
        <w:rPr>
          <w:rFonts w:ascii="Times New Roman" w:hAnsi="Times New Roman"/>
          <w:sz w:val="22"/>
          <w:szCs w:val="22"/>
        </w:rPr>
        <w:t>Na z</w:t>
      </w:r>
      <w:r>
        <w:rPr>
          <w:rFonts w:ascii="Times New Roman" w:hAnsi="Times New Roman"/>
          <w:sz w:val="22"/>
          <w:szCs w:val="22"/>
        </w:rPr>
        <w:t>á</w:t>
      </w:r>
      <w:r w:rsidRPr="00717622">
        <w:rPr>
          <w:rFonts w:ascii="Times New Roman" w:hAnsi="Times New Roman"/>
          <w:sz w:val="22"/>
          <w:szCs w:val="22"/>
        </w:rPr>
        <w:t>klad</w:t>
      </w:r>
      <w:r w:rsidRPr="00717622">
        <w:rPr>
          <w:rFonts w:ascii="Times New Roman" w:hAnsi="Times New Roman" w:hint="eastAsia"/>
          <w:sz w:val="22"/>
          <w:szCs w:val="22"/>
        </w:rPr>
        <w:t>ě</w:t>
      </w:r>
      <w:r w:rsidR="00F9133F">
        <w:rPr>
          <w:rFonts w:ascii="Times New Roman" w:hAnsi="Times New Roman"/>
          <w:sz w:val="22"/>
          <w:szCs w:val="22"/>
        </w:rPr>
        <w:t xml:space="preserve"> výchozího</w:t>
      </w:r>
      <w:r w:rsidRPr="00717622">
        <w:rPr>
          <w:rFonts w:ascii="Times New Roman" w:hAnsi="Times New Roman"/>
          <w:sz w:val="22"/>
          <w:szCs w:val="22"/>
        </w:rPr>
        <w:t xml:space="preserve"> finan</w:t>
      </w:r>
      <w:r w:rsidRPr="00717622">
        <w:rPr>
          <w:rFonts w:ascii="Times New Roman" w:hAnsi="Times New Roman" w:hint="eastAsia"/>
          <w:sz w:val="22"/>
          <w:szCs w:val="22"/>
        </w:rPr>
        <w:t>č</w:t>
      </w:r>
      <w:r w:rsidRPr="00717622">
        <w:rPr>
          <w:rFonts w:ascii="Times New Roman" w:hAnsi="Times New Roman"/>
          <w:sz w:val="22"/>
          <w:szCs w:val="22"/>
        </w:rPr>
        <w:t>n</w:t>
      </w:r>
      <w:r>
        <w:rPr>
          <w:rFonts w:ascii="Times New Roman" w:hAnsi="Times New Roman"/>
          <w:sz w:val="22"/>
          <w:szCs w:val="22"/>
        </w:rPr>
        <w:t>í</w:t>
      </w:r>
      <w:r w:rsidRPr="00717622">
        <w:rPr>
          <w:rFonts w:ascii="Times New Roman" w:hAnsi="Times New Roman"/>
          <w:sz w:val="22"/>
          <w:szCs w:val="22"/>
        </w:rPr>
        <w:t>ho modelu je Objednatel povinen zkontrolovat, zda navrhovan</w:t>
      </w:r>
      <w:r>
        <w:rPr>
          <w:rFonts w:ascii="Times New Roman" w:hAnsi="Times New Roman"/>
          <w:sz w:val="22"/>
          <w:szCs w:val="22"/>
        </w:rPr>
        <w:t xml:space="preserve">á </w:t>
      </w:r>
      <w:r w:rsidRPr="00717622">
        <w:rPr>
          <w:rFonts w:ascii="Times New Roman" w:hAnsi="Times New Roman"/>
          <w:sz w:val="22"/>
          <w:szCs w:val="22"/>
        </w:rPr>
        <w:t>kompenzace nen</w:t>
      </w:r>
      <w:r>
        <w:rPr>
          <w:rFonts w:ascii="Times New Roman" w:hAnsi="Times New Roman"/>
          <w:sz w:val="22"/>
          <w:szCs w:val="22"/>
        </w:rPr>
        <w:t>í</w:t>
      </w:r>
      <w:r w:rsidRPr="00717622">
        <w:rPr>
          <w:rFonts w:ascii="Times New Roman" w:hAnsi="Times New Roman"/>
          <w:sz w:val="22"/>
          <w:szCs w:val="22"/>
        </w:rPr>
        <w:t xml:space="preserve"> nadm</w:t>
      </w:r>
      <w:r w:rsidRPr="00717622">
        <w:rPr>
          <w:rFonts w:ascii="Times New Roman" w:hAnsi="Times New Roman" w:hint="eastAsia"/>
          <w:sz w:val="22"/>
          <w:szCs w:val="22"/>
        </w:rPr>
        <w:t>ě</w:t>
      </w:r>
      <w:r>
        <w:rPr>
          <w:rFonts w:ascii="Times New Roman" w:hAnsi="Times New Roman"/>
          <w:sz w:val="22"/>
          <w:szCs w:val="22"/>
        </w:rPr>
        <w:t>rná</w:t>
      </w:r>
      <w:r w:rsidRPr="00717622">
        <w:rPr>
          <w:rFonts w:ascii="Times New Roman" w:hAnsi="Times New Roman"/>
          <w:sz w:val="22"/>
          <w:szCs w:val="22"/>
        </w:rPr>
        <w:t>. Kompenzaci v ro</w:t>
      </w:r>
      <w:r>
        <w:rPr>
          <w:rFonts w:ascii="Times New Roman" w:hAnsi="Times New Roman"/>
          <w:sz w:val="22"/>
          <w:szCs w:val="22"/>
        </w:rPr>
        <w:t>zs</w:t>
      </w:r>
      <w:r w:rsidRPr="00717622">
        <w:rPr>
          <w:rFonts w:ascii="Times New Roman" w:hAnsi="Times New Roman"/>
          <w:sz w:val="22"/>
          <w:szCs w:val="22"/>
        </w:rPr>
        <w:t>ahu stanoven</w:t>
      </w:r>
      <w:r>
        <w:rPr>
          <w:rFonts w:ascii="Times New Roman" w:hAnsi="Times New Roman"/>
          <w:sz w:val="22"/>
          <w:szCs w:val="22"/>
        </w:rPr>
        <w:t>é</w:t>
      </w:r>
      <w:r w:rsidRPr="00717622">
        <w:rPr>
          <w:rFonts w:ascii="Times New Roman" w:hAnsi="Times New Roman"/>
          <w:sz w:val="22"/>
          <w:szCs w:val="22"/>
        </w:rPr>
        <w:t>m ve Smlouv</w:t>
      </w:r>
      <w:r w:rsidRPr="00717622">
        <w:rPr>
          <w:rFonts w:ascii="Times New Roman" w:hAnsi="Times New Roman" w:hint="eastAsia"/>
          <w:sz w:val="22"/>
          <w:szCs w:val="22"/>
        </w:rPr>
        <w:t>ě</w:t>
      </w:r>
      <w:r w:rsidRPr="00717622">
        <w:rPr>
          <w:rFonts w:ascii="Times New Roman" w:hAnsi="Times New Roman"/>
          <w:sz w:val="22"/>
          <w:szCs w:val="22"/>
        </w:rPr>
        <w:t xml:space="preserve"> poskytuje</w:t>
      </w:r>
      <w:r>
        <w:rPr>
          <w:rFonts w:ascii="Times New Roman" w:hAnsi="Times New Roman"/>
          <w:sz w:val="22"/>
          <w:szCs w:val="22"/>
        </w:rPr>
        <w:t xml:space="preserve"> </w:t>
      </w:r>
      <w:r w:rsidRPr="00717622">
        <w:rPr>
          <w:rFonts w:ascii="Times New Roman" w:hAnsi="Times New Roman"/>
          <w:sz w:val="22"/>
          <w:szCs w:val="22"/>
        </w:rPr>
        <w:t xml:space="preserve">Objednatel ze </w:t>
      </w:r>
      <w:r>
        <w:rPr>
          <w:rFonts w:ascii="Times New Roman" w:hAnsi="Times New Roman"/>
          <w:sz w:val="22"/>
          <w:szCs w:val="22"/>
        </w:rPr>
        <w:t>s</w:t>
      </w:r>
      <w:r w:rsidRPr="00717622">
        <w:rPr>
          <w:rFonts w:ascii="Times New Roman" w:hAnsi="Times New Roman"/>
          <w:sz w:val="22"/>
          <w:szCs w:val="22"/>
        </w:rPr>
        <w:t>v</w:t>
      </w:r>
      <w:r>
        <w:rPr>
          <w:rFonts w:ascii="Times New Roman" w:hAnsi="Times New Roman"/>
          <w:sz w:val="22"/>
          <w:szCs w:val="22"/>
        </w:rPr>
        <w:t>é</w:t>
      </w:r>
      <w:r w:rsidRPr="00717622">
        <w:rPr>
          <w:rFonts w:ascii="Times New Roman" w:hAnsi="Times New Roman"/>
          <w:sz w:val="22"/>
          <w:szCs w:val="22"/>
        </w:rPr>
        <w:t>ho rozpo</w:t>
      </w:r>
      <w:r w:rsidRPr="00717622">
        <w:rPr>
          <w:rFonts w:ascii="Times New Roman" w:hAnsi="Times New Roman" w:hint="eastAsia"/>
          <w:sz w:val="22"/>
          <w:szCs w:val="22"/>
        </w:rPr>
        <w:t>č</w:t>
      </w:r>
      <w:r w:rsidRPr="00717622">
        <w:rPr>
          <w:rFonts w:ascii="Times New Roman" w:hAnsi="Times New Roman"/>
          <w:sz w:val="22"/>
          <w:szCs w:val="22"/>
        </w:rPr>
        <w:t xml:space="preserve">tu. Dle </w:t>
      </w:r>
      <w:r w:rsidR="006E6F44">
        <w:rPr>
          <w:rFonts w:ascii="Times New Roman" w:hAnsi="Times New Roman"/>
          <w:sz w:val="22"/>
          <w:szCs w:val="22"/>
        </w:rPr>
        <w:t xml:space="preserve">ustanovení </w:t>
      </w:r>
      <w:r w:rsidRPr="005F7884">
        <w:rPr>
          <w:rFonts w:ascii="Times New Roman" w:hAnsi="Times New Roman" w:hint="eastAsia"/>
          <w:sz w:val="22"/>
          <w:szCs w:val="22"/>
        </w:rPr>
        <w:t>§</w:t>
      </w:r>
      <w:r w:rsidRPr="005F7884">
        <w:rPr>
          <w:rFonts w:ascii="Times New Roman" w:hAnsi="Times New Roman"/>
          <w:sz w:val="22"/>
          <w:szCs w:val="22"/>
        </w:rPr>
        <w:t xml:space="preserve"> 2 p</w:t>
      </w:r>
      <w:r>
        <w:rPr>
          <w:rFonts w:ascii="Times New Roman" w:hAnsi="Times New Roman"/>
          <w:sz w:val="22"/>
          <w:szCs w:val="22"/>
        </w:rPr>
        <w:t>í</w:t>
      </w:r>
      <w:r w:rsidRPr="005F7884">
        <w:rPr>
          <w:rFonts w:ascii="Times New Roman" w:hAnsi="Times New Roman"/>
          <w:sz w:val="22"/>
          <w:szCs w:val="22"/>
        </w:rPr>
        <w:t xml:space="preserve">sm. </w:t>
      </w:r>
      <w:r>
        <w:rPr>
          <w:rFonts w:ascii="Times New Roman" w:hAnsi="Times New Roman"/>
          <w:sz w:val="22"/>
          <w:szCs w:val="22"/>
        </w:rPr>
        <w:t>f</w:t>
      </w:r>
      <w:r w:rsidRPr="005F7884">
        <w:rPr>
          <w:rFonts w:ascii="Times New Roman" w:hAnsi="Times New Roman"/>
          <w:sz w:val="22"/>
          <w:szCs w:val="22"/>
        </w:rPr>
        <w:t>) vyhl</w:t>
      </w:r>
      <w:r>
        <w:rPr>
          <w:rFonts w:ascii="Times New Roman" w:hAnsi="Times New Roman"/>
          <w:sz w:val="22"/>
          <w:szCs w:val="22"/>
        </w:rPr>
        <w:t>á</w:t>
      </w:r>
      <w:r w:rsidRPr="005F7884">
        <w:rPr>
          <w:rFonts w:ascii="Times New Roman" w:hAnsi="Times New Roman" w:hint="eastAsia"/>
          <w:sz w:val="22"/>
          <w:szCs w:val="22"/>
        </w:rPr>
        <w:t>š</w:t>
      </w:r>
      <w:r w:rsidRPr="005F7884">
        <w:rPr>
          <w:rFonts w:ascii="Times New Roman" w:hAnsi="Times New Roman"/>
          <w:sz w:val="22"/>
          <w:szCs w:val="22"/>
        </w:rPr>
        <w:t xml:space="preserve">ky </w:t>
      </w:r>
      <w:r w:rsidRPr="005F7884">
        <w:rPr>
          <w:rFonts w:ascii="Times New Roman" w:hAnsi="Times New Roman" w:hint="eastAsia"/>
          <w:sz w:val="22"/>
          <w:szCs w:val="22"/>
        </w:rPr>
        <w:t>č</w:t>
      </w:r>
      <w:r w:rsidRPr="005F7884">
        <w:rPr>
          <w:rFonts w:ascii="Times New Roman" w:hAnsi="Times New Roman"/>
          <w:sz w:val="22"/>
          <w:szCs w:val="22"/>
        </w:rPr>
        <w:t>. 296/2010</w:t>
      </w:r>
      <w:r w:rsidR="00F9133F">
        <w:rPr>
          <w:rFonts w:ascii="Times New Roman" w:hAnsi="Times New Roman"/>
          <w:sz w:val="22"/>
          <w:szCs w:val="22"/>
        </w:rPr>
        <w:t xml:space="preserve"> Sb.</w:t>
      </w:r>
      <w:r>
        <w:rPr>
          <w:rFonts w:ascii="Times New Roman" w:hAnsi="Times New Roman"/>
          <w:sz w:val="22"/>
          <w:szCs w:val="22"/>
        </w:rPr>
        <w:t xml:space="preserve"> </w:t>
      </w:r>
      <w:r w:rsidRPr="00717622">
        <w:rPr>
          <w:rFonts w:ascii="Times New Roman" w:hAnsi="Times New Roman"/>
          <w:sz w:val="22"/>
          <w:szCs w:val="22"/>
        </w:rPr>
        <w:t>je kompe</w:t>
      </w:r>
      <w:r>
        <w:rPr>
          <w:rFonts w:ascii="Times New Roman" w:hAnsi="Times New Roman"/>
          <w:sz w:val="22"/>
          <w:szCs w:val="22"/>
        </w:rPr>
        <w:t>n</w:t>
      </w:r>
      <w:r w:rsidRPr="00717622">
        <w:rPr>
          <w:rFonts w:ascii="Times New Roman" w:hAnsi="Times New Roman"/>
          <w:sz w:val="22"/>
          <w:szCs w:val="22"/>
        </w:rPr>
        <w:t>zac</w:t>
      </w:r>
      <w:r>
        <w:rPr>
          <w:rFonts w:ascii="Times New Roman" w:hAnsi="Times New Roman"/>
          <w:sz w:val="22"/>
          <w:szCs w:val="22"/>
        </w:rPr>
        <w:t xml:space="preserve">í </w:t>
      </w:r>
      <w:r w:rsidRPr="00717622">
        <w:rPr>
          <w:rFonts w:ascii="Times New Roman" w:hAnsi="Times New Roman" w:hint="eastAsia"/>
          <w:sz w:val="22"/>
          <w:szCs w:val="22"/>
        </w:rPr>
        <w:t>č</w:t>
      </w:r>
      <w:r>
        <w:rPr>
          <w:rFonts w:ascii="Times New Roman" w:hAnsi="Times New Roman"/>
          <w:sz w:val="22"/>
          <w:szCs w:val="22"/>
        </w:rPr>
        <w:t>á</w:t>
      </w:r>
      <w:r w:rsidRPr="00717622">
        <w:rPr>
          <w:rFonts w:ascii="Times New Roman" w:hAnsi="Times New Roman"/>
          <w:sz w:val="22"/>
          <w:szCs w:val="22"/>
        </w:rPr>
        <w:t>stka, k jej</w:t>
      </w:r>
      <w:r>
        <w:rPr>
          <w:rFonts w:ascii="Times New Roman" w:hAnsi="Times New Roman"/>
          <w:sz w:val="22"/>
          <w:szCs w:val="22"/>
        </w:rPr>
        <w:t>í</w:t>
      </w:r>
      <w:r w:rsidRPr="00717622">
        <w:rPr>
          <w:rFonts w:ascii="Times New Roman" w:hAnsi="Times New Roman" w:hint="eastAsia"/>
          <w:sz w:val="22"/>
          <w:szCs w:val="22"/>
        </w:rPr>
        <w:t>ž</w:t>
      </w:r>
      <w:r w:rsidRPr="00717622">
        <w:rPr>
          <w:rFonts w:ascii="Times New Roman" w:hAnsi="Times New Roman"/>
          <w:sz w:val="22"/>
          <w:szCs w:val="22"/>
        </w:rPr>
        <w:t xml:space="preserve"> </w:t>
      </w:r>
      <w:r>
        <w:rPr>
          <w:rFonts w:ascii="Times New Roman" w:hAnsi="Times New Roman"/>
          <w:sz w:val="22"/>
          <w:szCs w:val="22"/>
        </w:rPr>
        <w:t>ú</w:t>
      </w:r>
      <w:r w:rsidRPr="00717622">
        <w:rPr>
          <w:rFonts w:ascii="Times New Roman" w:hAnsi="Times New Roman"/>
          <w:sz w:val="22"/>
          <w:szCs w:val="22"/>
        </w:rPr>
        <w:t>hrad</w:t>
      </w:r>
      <w:r w:rsidRPr="00717622">
        <w:rPr>
          <w:rFonts w:ascii="Times New Roman" w:hAnsi="Times New Roman" w:hint="eastAsia"/>
          <w:sz w:val="22"/>
          <w:szCs w:val="22"/>
        </w:rPr>
        <w:t>ě</w:t>
      </w:r>
      <w:r w:rsidRPr="00717622">
        <w:rPr>
          <w:rFonts w:ascii="Times New Roman" w:hAnsi="Times New Roman"/>
          <w:sz w:val="22"/>
          <w:szCs w:val="22"/>
        </w:rPr>
        <w:t xml:space="preserve"> se v dan</w:t>
      </w:r>
      <w:r w:rsidR="00B84DB4">
        <w:rPr>
          <w:rFonts w:ascii="Times New Roman" w:hAnsi="Times New Roman"/>
          <w:sz w:val="22"/>
          <w:szCs w:val="22"/>
        </w:rPr>
        <w:t>é</w:t>
      </w:r>
      <w:r w:rsidRPr="00717622">
        <w:rPr>
          <w:rFonts w:ascii="Times New Roman" w:hAnsi="Times New Roman"/>
          <w:sz w:val="22"/>
          <w:szCs w:val="22"/>
        </w:rPr>
        <w:t>m obdob</w:t>
      </w:r>
      <w:r>
        <w:rPr>
          <w:rFonts w:ascii="Times New Roman" w:hAnsi="Times New Roman"/>
          <w:sz w:val="22"/>
          <w:szCs w:val="22"/>
        </w:rPr>
        <w:t>í</w:t>
      </w:r>
      <w:r w:rsidRPr="00717622">
        <w:rPr>
          <w:rFonts w:ascii="Times New Roman" w:hAnsi="Times New Roman"/>
          <w:sz w:val="22"/>
          <w:szCs w:val="22"/>
        </w:rPr>
        <w:t xml:space="preserve"> Objednatel zavazuje na z</w:t>
      </w:r>
      <w:r>
        <w:rPr>
          <w:rFonts w:ascii="Times New Roman" w:hAnsi="Times New Roman"/>
          <w:sz w:val="22"/>
          <w:szCs w:val="22"/>
        </w:rPr>
        <w:t>á</w:t>
      </w:r>
      <w:r w:rsidRPr="00717622">
        <w:rPr>
          <w:rFonts w:ascii="Times New Roman" w:hAnsi="Times New Roman"/>
          <w:sz w:val="22"/>
          <w:szCs w:val="22"/>
        </w:rPr>
        <w:t>klad</w:t>
      </w:r>
      <w:r w:rsidRPr="00717622">
        <w:rPr>
          <w:rFonts w:ascii="Times New Roman" w:hAnsi="Times New Roman" w:hint="eastAsia"/>
          <w:sz w:val="22"/>
          <w:szCs w:val="22"/>
        </w:rPr>
        <w:t>ě</w:t>
      </w:r>
      <w:r w:rsidRPr="00717622">
        <w:rPr>
          <w:rFonts w:ascii="Times New Roman" w:hAnsi="Times New Roman"/>
          <w:sz w:val="22"/>
          <w:szCs w:val="22"/>
        </w:rPr>
        <w:t xml:space="preserve"> </w:t>
      </w:r>
      <w:r w:rsidR="008576EF">
        <w:rPr>
          <w:rFonts w:ascii="Times New Roman" w:hAnsi="Times New Roman"/>
          <w:sz w:val="22"/>
          <w:szCs w:val="22"/>
        </w:rPr>
        <w:t>s</w:t>
      </w:r>
      <w:r w:rsidRPr="00717622">
        <w:rPr>
          <w:rFonts w:ascii="Times New Roman" w:hAnsi="Times New Roman"/>
          <w:sz w:val="22"/>
          <w:szCs w:val="22"/>
        </w:rPr>
        <w:t xml:space="preserve">mlouvy </w:t>
      </w:r>
      <w:r w:rsidR="008576EF">
        <w:rPr>
          <w:rFonts w:ascii="Times New Roman" w:hAnsi="Times New Roman"/>
          <w:sz w:val="22"/>
          <w:szCs w:val="22"/>
        </w:rPr>
        <w:t>o</w:t>
      </w:r>
      <w:r w:rsidRPr="00717622">
        <w:rPr>
          <w:rFonts w:ascii="Times New Roman" w:hAnsi="Times New Roman"/>
          <w:sz w:val="22"/>
          <w:szCs w:val="22"/>
        </w:rPr>
        <w:t xml:space="preserve"> poskytov</w:t>
      </w:r>
      <w:r w:rsidR="008576EF">
        <w:rPr>
          <w:rFonts w:ascii="Times New Roman" w:hAnsi="Times New Roman"/>
          <w:sz w:val="22"/>
          <w:szCs w:val="22"/>
        </w:rPr>
        <w:t xml:space="preserve">ání </w:t>
      </w:r>
      <w:r w:rsidRPr="00717622">
        <w:rPr>
          <w:rFonts w:ascii="Times New Roman" w:hAnsi="Times New Roman"/>
          <w:sz w:val="22"/>
          <w:szCs w:val="22"/>
        </w:rPr>
        <w:t>ve</w:t>
      </w:r>
      <w:r w:rsidRPr="00717622">
        <w:rPr>
          <w:rFonts w:ascii="Times New Roman" w:hAnsi="Times New Roman" w:hint="eastAsia"/>
          <w:sz w:val="22"/>
          <w:szCs w:val="22"/>
        </w:rPr>
        <w:t>ř</w:t>
      </w:r>
      <w:r w:rsidRPr="00717622">
        <w:rPr>
          <w:rFonts w:ascii="Times New Roman" w:hAnsi="Times New Roman"/>
          <w:sz w:val="22"/>
          <w:szCs w:val="22"/>
        </w:rPr>
        <w:t>ejn</w:t>
      </w:r>
      <w:r w:rsidR="008576EF">
        <w:rPr>
          <w:rFonts w:ascii="Times New Roman" w:hAnsi="Times New Roman"/>
          <w:sz w:val="22"/>
          <w:szCs w:val="22"/>
        </w:rPr>
        <w:t>ý</w:t>
      </w:r>
      <w:r w:rsidRPr="00717622">
        <w:rPr>
          <w:rFonts w:ascii="Times New Roman" w:hAnsi="Times New Roman"/>
          <w:sz w:val="22"/>
          <w:szCs w:val="22"/>
        </w:rPr>
        <w:t>ch slu</w:t>
      </w:r>
      <w:r w:rsidRPr="00717622">
        <w:rPr>
          <w:rFonts w:ascii="Times New Roman" w:hAnsi="Times New Roman" w:hint="eastAsia"/>
          <w:sz w:val="22"/>
          <w:szCs w:val="22"/>
        </w:rPr>
        <w:t>ž</w:t>
      </w:r>
      <w:r w:rsidRPr="00717622">
        <w:rPr>
          <w:rFonts w:ascii="Times New Roman" w:hAnsi="Times New Roman"/>
          <w:sz w:val="22"/>
          <w:szCs w:val="22"/>
        </w:rPr>
        <w:t>eb v p</w:t>
      </w:r>
      <w:r w:rsidRPr="00717622">
        <w:rPr>
          <w:rFonts w:ascii="Times New Roman" w:hAnsi="Times New Roman" w:hint="eastAsia"/>
          <w:sz w:val="22"/>
          <w:szCs w:val="22"/>
        </w:rPr>
        <w:t>ř</w:t>
      </w:r>
      <w:r w:rsidRPr="00717622">
        <w:rPr>
          <w:rFonts w:ascii="Times New Roman" w:hAnsi="Times New Roman"/>
          <w:sz w:val="22"/>
          <w:szCs w:val="22"/>
        </w:rPr>
        <w:t>eprav</w:t>
      </w:r>
      <w:r w:rsidRPr="00717622">
        <w:rPr>
          <w:rFonts w:ascii="Times New Roman" w:hAnsi="Times New Roman" w:hint="eastAsia"/>
          <w:sz w:val="22"/>
          <w:szCs w:val="22"/>
        </w:rPr>
        <w:t>ě</w:t>
      </w:r>
      <w:r w:rsidRPr="00717622">
        <w:rPr>
          <w:rFonts w:ascii="Times New Roman" w:hAnsi="Times New Roman"/>
          <w:sz w:val="22"/>
          <w:szCs w:val="22"/>
        </w:rPr>
        <w:t xml:space="preserve"> cestuj</w:t>
      </w:r>
      <w:r w:rsidR="008576EF">
        <w:rPr>
          <w:rFonts w:ascii="Times New Roman" w:hAnsi="Times New Roman"/>
          <w:sz w:val="22"/>
          <w:szCs w:val="22"/>
        </w:rPr>
        <w:t>í</w:t>
      </w:r>
      <w:r w:rsidRPr="00717622">
        <w:rPr>
          <w:rFonts w:ascii="Times New Roman" w:hAnsi="Times New Roman"/>
          <w:sz w:val="22"/>
          <w:szCs w:val="22"/>
        </w:rPr>
        <w:t>c</w:t>
      </w:r>
      <w:r w:rsidR="008576EF">
        <w:rPr>
          <w:rFonts w:ascii="Times New Roman" w:hAnsi="Times New Roman"/>
          <w:sz w:val="22"/>
          <w:szCs w:val="22"/>
        </w:rPr>
        <w:t>í</w:t>
      </w:r>
      <w:r w:rsidRPr="00717622">
        <w:rPr>
          <w:rFonts w:ascii="Times New Roman" w:hAnsi="Times New Roman"/>
          <w:sz w:val="22"/>
          <w:szCs w:val="22"/>
        </w:rPr>
        <w:t>ch.</w:t>
      </w:r>
    </w:p>
    <w:p w14:paraId="375660D2" w14:textId="77777777" w:rsidR="00C03AFC" w:rsidRDefault="00C03AFC" w:rsidP="00C03AFC">
      <w:pPr>
        <w:ind w:left="567" w:hanging="567"/>
        <w:jc w:val="both"/>
        <w:rPr>
          <w:rFonts w:ascii="Times New Roman" w:hAnsi="Times New Roman"/>
          <w:sz w:val="22"/>
          <w:szCs w:val="22"/>
        </w:rPr>
      </w:pPr>
    </w:p>
    <w:p w14:paraId="07CD31C2" w14:textId="77777777" w:rsidR="00EF6F8A" w:rsidRPr="00EF6F8A" w:rsidRDefault="00C172D1" w:rsidP="00FB0501">
      <w:pPr>
        <w:suppressAutoHyphens/>
        <w:ind w:left="567" w:hanging="567"/>
        <w:jc w:val="both"/>
        <w:rPr>
          <w:rFonts w:ascii="Times New Roman" w:hAnsi="Times New Roman"/>
          <w:sz w:val="22"/>
          <w:szCs w:val="22"/>
        </w:rPr>
      </w:pPr>
      <w:r w:rsidRPr="00C172D1">
        <w:rPr>
          <w:rFonts w:ascii="Times New Roman" w:hAnsi="Times New Roman"/>
          <w:b/>
          <w:sz w:val="22"/>
          <w:szCs w:val="22"/>
        </w:rPr>
        <w:t>7.</w:t>
      </w:r>
      <w:r w:rsidR="00B9756E">
        <w:rPr>
          <w:rFonts w:ascii="Times New Roman" w:hAnsi="Times New Roman"/>
          <w:b/>
          <w:sz w:val="22"/>
          <w:szCs w:val="22"/>
        </w:rPr>
        <w:t>5</w:t>
      </w:r>
      <w:r w:rsidRPr="00C172D1">
        <w:rPr>
          <w:rFonts w:ascii="Times New Roman" w:hAnsi="Times New Roman"/>
          <w:b/>
          <w:sz w:val="22"/>
          <w:szCs w:val="22"/>
        </w:rPr>
        <w:t>.</w:t>
      </w:r>
      <w:r w:rsidRPr="00C172D1">
        <w:rPr>
          <w:rFonts w:ascii="Times New Roman" w:hAnsi="Times New Roman"/>
          <w:sz w:val="22"/>
          <w:szCs w:val="22"/>
        </w:rPr>
        <w:tab/>
      </w:r>
      <w:r w:rsidR="00EF6F8A" w:rsidRPr="00EF6F8A">
        <w:rPr>
          <w:rFonts w:ascii="Times New Roman" w:hAnsi="Times New Roman"/>
          <w:sz w:val="22"/>
          <w:szCs w:val="22"/>
        </w:rPr>
        <w:t>O nadm</w:t>
      </w:r>
      <w:r w:rsidR="00EF6F8A" w:rsidRPr="00EF6F8A">
        <w:rPr>
          <w:rFonts w:ascii="Times New Roman" w:hAnsi="Times New Roman" w:hint="eastAsia"/>
          <w:sz w:val="22"/>
          <w:szCs w:val="22"/>
        </w:rPr>
        <w:t>ě</w:t>
      </w:r>
      <w:r w:rsidR="00EF6F8A">
        <w:rPr>
          <w:rFonts w:ascii="Times New Roman" w:hAnsi="Times New Roman"/>
          <w:sz w:val="22"/>
          <w:szCs w:val="22"/>
        </w:rPr>
        <w:t>rn</w:t>
      </w:r>
      <w:r w:rsidR="00EF6F8A" w:rsidRPr="00EF6F8A">
        <w:rPr>
          <w:rFonts w:ascii="Times New Roman" w:hAnsi="Times New Roman"/>
          <w:sz w:val="22"/>
          <w:szCs w:val="22"/>
        </w:rPr>
        <w:t>ou kompenzaci se v p</w:t>
      </w:r>
      <w:r w:rsidR="00EF6F8A" w:rsidRPr="00EF6F8A">
        <w:rPr>
          <w:rFonts w:ascii="Times New Roman" w:hAnsi="Times New Roman" w:hint="eastAsia"/>
          <w:sz w:val="22"/>
          <w:szCs w:val="22"/>
        </w:rPr>
        <w:t>ř</w:t>
      </w:r>
      <w:r w:rsidR="00EF6F8A">
        <w:rPr>
          <w:rFonts w:ascii="Times New Roman" w:hAnsi="Times New Roman"/>
          <w:sz w:val="22"/>
          <w:szCs w:val="22"/>
        </w:rPr>
        <w:t>í</w:t>
      </w:r>
      <w:r w:rsidR="00EF6F8A" w:rsidRPr="00EF6F8A">
        <w:rPr>
          <w:rFonts w:ascii="Times New Roman" w:hAnsi="Times New Roman"/>
          <w:sz w:val="22"/>
          <w:szCs w:val="22"/>
        </w:rPr>
        <w:t>pad</w:t>
      </w:r>
      <w:r w:rsidR="00EF6F8A" w:rsidRPr="00EF6F8A">
        <w:rPr>
          <w:rFonts w:ascii="Times New Roman" w:hAnsi="Times New Roman" w:hint="eastAsia"/>
          <w:sz w:val="22"/>
          <w:szCs w:val="22"/>
        </w:rPr>
        <w:t>ě</w:t>
      </w:r>
      <w:r w:rsidR="00EF6F8A" w:rsidRPr="00EF6F8A">
        <w:rPr>
          <w:rFonts w:ascii="Times New Roman" w:hAnsi="Times New Roman"/>
          <w:sz w:val="22"/>
          <w:szCs w:val="22"/>
        </w:rPr>
        <w:t xml:space="preserve"> smlouvy o ve</w:t>
      </w:r>
      <w:r w:rsidR="00EF6F8A" w:rsidRPr="00EF6F8A">
        <w:rPr>
          <w:rFonts w:ascii="Times New Roman" w:hAnsi="Times New Roman" w:hint="eastAsia"/>
          <w:sz w:val="22"/>
          <w:szCs w:val="22"/>
        </w:rPr>
        <w:t>ř</w:t>
      </w:r>
      <w:r w:rsidR="00EF6F8A" w:rsidRPr="00EF6F8A">
        <w:rPr>
          <w:rFonts w:ascii="Times New Roman" w:hAnsi="Times New Roman"/>
          <w:sz w:val="22"/>
          <w:szCs w:val="22"/>
        </w:rPr>
        <w:t>ejn</w:t>
      </w:r>
      <w:r w:rsidR="00EF6F8A">
        <w:rPr>
          <w:rFonts w:ascii="Times New Roman" w:hAnsi="Times New Roman"/>
          <w:sz w:val="22"/>
          <w:szCs w:val="22"/>
        </w:rPr>
        <w:t>ý</w:t>
      </w:r>
      <w:r w:rsidR="00EF6F8A" w:rsidRPr="00EF6F8A">
        <w:rPr>
          <w:rFonts w:ascii="Times New Roman" w:hAnsi="Times New Roman"/>
          <w:sz w:val="22"/>
          <w:szCs w:val="22"/>
        </w:rPr>
        <w:t>ch slu</w:t>
      </w:r>
      <w:r w:rsidR="00EF6F8A" w:rsidRPr="00EF6F8A">
        <w:rPr>
          <w:rFonts w:ascii="Times New Roman" w:hAnsi="Times New Roman" w:hint="eastAsia"/>
          <w:sz w:val="22"/>
          <w:szCs w:val="22"/>
        </w:rPr>
        <w:t>ž</w:t>
      </w:r>
      <w:r w:rsidR="00EF6F8A" w:rsidRPr="00EF6F8A">
        <w:rPr>
          <w:rFonts w:ascii="Times New Roman" w:hAnsi="Times New Roman"/>
          <w:sz w:val="22"/>
          <w:szCs w:val="22"/>
        </w:rPr>
        <w:t>b</w:t>
      </w:r>
      <w:r w:rsidR="00EF6F8A">
        <w:rPr>
          <w:rFonts w:ascii="Times New Roman" w:hAnsi="Times New Roman"/>
          <w:sz w:val="22"/>
          <w:szCs w:val="22"/>
        </w:rPr>
        <w:t>á</w:t>
      </w:r>
      <w:r w:rsidR="00EF6F8A" w:rsidRPr="00EF6F8A">
        <w:rPr>
          <w:rFonts w:ascii="Times New Roman" w:hAnsi="Times New Roman"/>
          <w:sz w:val="22"/>
          <w:szCs w:val="22"/>
        </w:rPr>
        <w:t>ch uzav</w:t>
      </w:r>
      <w:r w:rsidR="00EF6F8A" w:rsidRPr="00EF6F8A">
        <w:rPr>
          <w:rFonts w:ascii="Times New Roman" w:hAnsi="Times New Roman" w:hint="eastAsia"/>
          <w:sz w:val="22"/>
          <w:szCs w:val="22"/>
        </w:rPr>
        <w:t>ř</w:t>
      </w:r>
      <w:r w:rsidR="00EF6F8A" w:rsidRPr="00EF6F8A">
        <w:rPr>
          <w:rFonts w:ascii="Times New Roman" w:hAnsi="Times New Roman"/>
          <w:sz w:val="22"/>
          <w:szCs w:val="22"/>
        </w:rPr>
        <w:t>en</w:t>
      </w:r>
      <w:r w:rsidR="00EF6F8A">
        <w:rPr>
          <w:rFonts w:ascii="Times New Roman" w:hAnsi="Times New Roman"/>
          <w:sz w:val="22"/>
          <w:szCs w:val="22"/>
        </w:rPr>
        <w:t>é</w:t>
      </w:r>
      <w:r w:rsidR="00EF6F8A" w:rsidRPr="00EF6F8A">
        <w:rPr>
          <w:rFonts w:ascii="Times New Roman" w:hAnsi="Times New Roman"/>
          <w:sz w:val="22"/>
          <w:szCs w:val="22"/>
        </w:rPr>
        <w:t xml:space="preserve"> na z</w:t>
      </w:r>
      <w:r w:rsidR="00EF6F8A">
        <w:rPr>
          <w:rFonts w:ascii="Times New Roman" w:hAnsi="Times New Roman"/>
          <w:sz w:val="22"/>
          <w:szCs w:val="22"/>
        </w:rPr>
        <w:t>á</w:t>
      </w:r>
      <w:r w:rsidR="00EF6F8A" w:rsidRPr="00EF6F8A">
        <w:rPr>
          <w:rFonts w:ascii="Times New Roman" w:hAnsi="Times New Roman"/>
          <w:sz w:val="22"/>
          <w:szCs w:val="22"/>
        </w:rPr>
        <w:t>klad</w:t>
      </w:r>
      <w:r w:rsidR="00EF6F8A" w:rsidRPr="00EF6F8A">
        <w:rPr>
          <w:rFonts w:ascii="Times New Roman" w:hAnsi="Times New Roman" w:hint="eastAsia"/>
          <w:sz w:val="22"/>
          <w:szCs w:val="22"/>
        </w:rPr>
        <w:t>ě</w:t>
      </w:r>
      <w:r w:rsidR="00EF6F8A">
        <w:rPr>
          <w:rFonts w:ascii="Times New Roman" w:hAnsi="Times New Roman"/>
          <w:sz w:val="22"/>
          <w:szCs w:val="22"/>
        </w:rPr>
        <w:t xml:space="preserve"> </w:t>
      </w:r>
      <w:r w:rsidR="00EF6F8A" w:rsidRPr="00EF6F8A">
        <w:rPr>
          <w:rFonts w:ascii="Times New Roman" w:hAnsi="Times New Roman"/>
          <w:sz w:val="22"/>
          <w:szCs w:val="22"/>
        </w:rPr>
        <w:t>p</w:t>
      </w:r>
      <w:r w:rsidR="00EF6F8A" w:rsidRPr="00EF6F8A">
        <w:rPr>
          <w:rFonts w:ascii="Times New Roman" w:hAnsi="Times New Roman" w:hint="eastAsia"/>
          <w:sz w:val="22"/>
          <w:szCs w:val="22"/>
        </w:rPr>
        <w:t>ř</w:t>
      </w:r>
      <w:r w:rsidR="00EF6F8A">
        <w:rPr>
          <w:rFonts w:ascii="Times New Roman" w:hAnsi="Times New Roman"/>
          <w:sz w:val="22"/>
          <w:szCs w:val="22"/>
        </w:rPr>
        <w:t>í</w:t>
      </w:r>
      <w:r w:rsidR="00EF6F8A" w:rsidRPr="00EF6F8A">
        <w:rPr>
          <w:rFonts w:ascii="Times New Roman" w:hAnsi="Times New Roman"/>
          <w:sz w:val="22"/>
          <w:szCs w:val="22"/>
        </w:rPr>
        <w:t>m</w:t>
      </w:r>
      <w:r w:rsidR="00EF6F8A">
        <w:rPr>
          <w:rFonts w:ascii="Times New Roman" w:hAnsi="Times New Roman"/>
          <w:sz w:val="22"/>
          <w:szCs w:val="22"/>
        </w:rPr>
        <w:t>é</w:t>
      </w:r>
      <w:r w:rsidR="00EF6F8A" w:rsidRPr="00EF6F8A">
        <w:rPr>
          <w:rFonts w:ascii="Times New Roman" w:hAnsi="Times New Roman"/>
          <w:sz w:val="22"/>
          <w:szCs w:val="22"/>
        </w:rPr>
        <w:t xml:space="preserve">ho </w:t>
      </w:r>
      <w:r w:rsidR="00EF6F8A">
        <w:rPr>
          <w:rFonts w:ascii="Times New Roman" w:hAnsi="Times New Roman"/>
          <w:sz w:val="22"/>
          <w:szCs w:val="22"/>
        </w:rPr>
        <w:t>z</w:t>
      </w:r>
      <w:r w:rsidR="00EF6F8A" w:rsidRPr="00EF6F8A">
        <w:rPr>
          <w:rFonts w:ascii="Times New Roman" w:hAnsi="Times New Roman"/>
          <w:sz w:val="22"/>
          <w:szCs w:val="22"/>
        </w:rPr>
        <w:t>ad</w:t>
      </w:r>
      <w:r w:rsidR="00EF6F8A">
        <w:rPr>
          <w:rFonts w:ascii="Times New Roman" w:hAnsi="Times New Roman"/>
          <w:sz w:val="22"/>
          <w:szCs w:val="22"/>
        </w:rPr>
        <w:t>á</w:t>
      </w:r>
      <w:r w:rsidR="00EF6F8A" w:rsidRPr="00EF6F8A">
        <w:rPr>
          <w:rFonts w:ascii="Times New Roman" w:hAnsi="Times New Roman"/>
          <w:sz w:val="22"/>
          <w:szCs w:val="22"/>
        </w:rPr>
        <w:t>n</w:t>
      </w:r>
      <w:r w:rsidR="00EF6F8A">
        <w:rPr>
          <w:rFonts w:ascii="Times New Roman" w:hAnsi="Times New Roman"/>
          <w:sz w:val="22"/>
          <w:szCs w:val="22"/>
        </w:rPr>
        <w:t>í</w:t>
      </w:r>
      <w:r w:rsidR="00EF6F8A" w:rsidRPr="00EF6F8A">
        <w:rPr>
          <w:rFonts w:ascii="Times New Roman" w:hAnsi="Times New Roman"/>
          <w:sz w:val="22"/>
          <w:szCs w:val="22"/>
        </w:rPr>
        <w:t xml:space="preserve"> jedn</w:t>
      </w:r>
      <w:r w:rsidR="00EF6F8A">
        <w:rPr>
          <w:rFonts w:ascii="Times New Roman" w:hAnsi="Times New Roman"/>
          <w:sz w:val="22"/>
          <w:szCs w:val="22"/>
        </w:rPr>
        <w:t>á</w:t>
      </w:r>
      <w:r w:rsidR="00EF6F8A" w:rsidRPr="00EF6F8A">
        <w:rPr>
          <w:rFonts w:ascii="Times New Roman" w:hAnsi="Times New Roman"/>
          <w:sz w:val="22"/>
          <w:szCs w:val="22"/>
        </w:rPr>
        <w:t xml:space="preserve"> v p</w:t>
      </w:r>
      <w:r w:rsidR="00EF6F8A" w:rsidRPr="00EF6F8A">
        <w:rPr>
          <w:rFonts w:ascii="Times New Roman" w:hAnsi="Times New Roman" w:hint="eastAsia"/>
          <w:sz w:val="22"/>
          <w:szCs w:val="22"/>
        </w:rPr>
        <w:t>ř</w:t>
      </w:r>
      <w:r w:rsidR="00EF6F8A">
        <w:rPr>
          <w:rFonts w:ascii="Times New Roman" w:hAnsi="Times New Roman"/>
          <w:sz w:val="22"/>
          <w:szCs w:val="22"/>
        </w:rPr>
        <w:t>í</w:t>
      </w:r>
      <w:r w:rsidR="00EF6F8A" w:rsidRPr="00EF6F8A">
        <w:rPr>
          <w:rFonts w:ascii="Times New Roman" w:hAnsi="Times New Roman"/>
          <w:sz w:val="22"/>
          <w:szCs w:val="22"/>
        </w:rPr>
        <w:t>pad</w:t>
      </w:r>
      <w:r w:rsidR="00EF6F8A" w:rsidRPr="00EF6F8A">
        <w:rPr>
          <w:rFonts w:ascii="Times New Roman" w:hAnsi="Times New Roman" w:hint="eastAsia"/>
          <w:sz w:val="22"/>
          <w:szCs w:val="22"/>
        </w:rPr>
        <w:t>ě</w:t>
      </w:r>
      <w:r w:rsidR="00EF6F8A" w:rsidRPr="00EF6F8A">
        <w:rPr>
          <w:rFonts w:ascii="Times New Roman" w:hAnsi="Times New Roman"/>
          <w:sz w:val="22"/>
          <w:szCs w:val="22"/>
        </w:rPr>
        <w:t>, pokud v kter</w:t>
      </w:r>
      <w:r w:rsidR="00EF6F8A">
        <w:rPr>
          <w:rFonts w:ascii="Times New Roman" w:hAnsi="Times New Roman"/>
          <w:sz w:val="22"/>
          <w:szCs w:val="22"/>
        </w:rPr>
        <w:t>é</w:t>
      </w:r>
      <w:r w:rsidR="00EF6F8A" w:rsidRPr="00EF6F8A">
        <w:rPr>
          <w:rFonts w:ascii="Times New Roman" w:hAnsi="Times New Roman"/>
          <w:sz w:val="22"/>
          <w:szCs w:val="22"/>
        </w:rPr>
        <w:t>mkoli roce podle v</w:t>
      </w:r>
      <w:r w:rsidR="00EF6F8A">
        <w:rPr>
          <w:rFonts w:ascii="Times New Roman" w:hAnsi="Times New Roman"/>
          <w:sz w:val="22"/>
          <w:szCs w:val="22"/>
        </w:rPr>
        <w:t>ý</w:t>
      </w:r>
      <w:r w:rsidR="00EF6F8A" w:rsidRPr="00EF6F8A">
        <w:rPr>
          <w:rFonts w:ascii="Times New Roman" w:hAnsi="Times New Roman"/>
          <w:sz w:val="22"/>
          <w:szCs w:val="22"/>
        </w:rPr>
        <w:t>choz</w:t>
      </w:r>
      <w:r w:rsidR="00EF6F8A">
        <w:rPr>
          <w:rFonts w:ascii="Times New Roman" w:hAnsi="Times New Roman"/>
          <w:sz w:val="22"/>
          <w:szCs w:val="22"/>
        </w:rPr>
        <w:t>í</w:t>
      </w:r>
      <w:r w:rsidR="00EF6F8A" w:rsidRPr="00EF6F8A">
        <w:rPr>
          <w:rFonts w:ascii="Times New Roman" w:hAnsi="Times New Roman"/>
          <w:sz w:val="22"/>
          <w:szCs w:val="22"/>
        </w:rPr>
        <w:t>ho finan</w:t>
      </w:r>
      <w:r w:rsidR="00EF6F8A" w:rsidRPr="00EF6F8A">
        <w:rPr>
          <w:rFonts w:ascii="Times New Roman" w:hAnsi="Times New Roman" w:hint="eastAsia"/>
          <w:sz w:val="22"/>
          <w:szCs w:val="22"/>
        </w:rPr>
        <w:t>č</w:t>
      </w:r>
      <w:r w:rsidR="00EF6F8A" w:rsidRPr="00EF6F8A">
        <w:rPr>
          <w:rFonts w:ascii="Times New Roman" w:hAnsi="Times New Roman"/>
          <w:sz w:val="22"/>
          <w:szCs w:val="22"/>
        </w:rPr>
        <w:t>n</w:t>
      </w:r>
      <w:r w:rsidR="00EF6F8A">
        <w:rPr>
          <w:rFonts w:ascii="Times New Roman" w:hAnsi="Times New Roman"/>
          <w:sz w:val="22"/>
          <w:szCs w:val="22"/>
        </w:rPr>
        <w:t>í</w:t>
      </w:r>
      <w:r w:rsidR="00EF6F8A" w:rsidRPr="00EF6F8A">
        <w:rPr>
          <w:rFonts w:ascii="Times New Roman" w:hAnsi="Times New Roman"/>
          <w:sz w:val="22"/>
          <w:szCs w:val="22"/>
        </w:rPr>
        <w:t>ho modelu</w:t>
      </w:r>
      <w:r w:rsidR="00EF6F8A">
        <w:rPr>
          <w:rFonts w:ascii="Times New Roman" w:hAnsi="Times New Roman"/>
          <w:sz w:val="22"/>
          <w:szCs w:val="22"/>
        </w:rPr>
        <w:t xml:space="preserve"> </w:t>
      </w:r>
      <w:r w:rsidR="00EF6F8A" w:rsidRPr="00EF6F8A">
        <w:rPr>
          <w:rFonts w:ascii="Times New Roman" w:hAnsi="Times New Roman"/>
          <w:sz w:val="22"/>
          <w:szCs w:val="22"/>
        </w:rPr>
        <w:t>pod</w:t>
      </w:r>
      <w:r w:rsidR="00EF6F8A">
        <w:rPr>
          <w:rFonts w:ascii="Times New Roman" w:hAnsi="Times New Roman"/>
          <w:sz w:val="22"/>
          <w:szCs w:val="22"/>
        </w:rPr>
        <w:t>í</w:t>
      </w:r>
      <w:r w:rsidR="00EF6F8A" w:rsidRPr="00EF6F8A">
        <w:rPr>
          <w:rFonts w:ascii="Times New Roman" w:hAnsi="Times New Roman"/>
          <w:sz w:val="22"/>
          <w:szCs w:val="22"/>
        </w:rPr>
        <w:t xml:space="preserve">l </w:t>
      </w:r>
      <w:r w:rsidR="00EF6F8A" w:rsidRPr="00EF6F8A">
        <w:rPr>
          <w:rFonts w:ascii="Times New Roman" w:hAnsi="Times New Roman" w:hint="eastAsia"/>
          <w:sz w:val="22"/>
          <w:szCs w:val="22"/>
        </w:rPr>
        <w:t>č</w:t>
      </w:r>
      <w:r w:rsidR="00EF6F8A" w:rsidRPr="00EF6F8A">
        <w:rPr>
          <w:rFonts w:ascii="Times New Roman" w:hAnsi="Times New Roman"/>
          <w:sz w:val="22"/>
          <w:szCs w:val="22"/>
        </w:rPr>
        <w:t>ist</w:t>
      </w:r>
      <w:r w:rsidR="00EF6F8A">
        <w:rPr>
          <w:rFonts w:ascii="Times New Roman" w:hAnsi="Times New Roman"/>
          <w:sz w:val="22"/>
          <w:szCs w:val="22"/>
        </w:rPr>
        <w:t>é</w:t>
      </w:r>
      <w:r w:rsidR="00EF6F8A" w:rsidRPr="00EF6F8A">
        <w:rPr>
          <w:rFonts w:ascii="Times New Roman" w:hAnsi="Times New Roman"/>
          <w:sz w:val="22"/>
          <w:szCs w:val="22"/>
        </w:rPr>
        <w:t>ho p</w:t>
      </w:r>
      <w:r w:rsidR="00EF6F8A" w:rsidRPr="00EF6F8A">
        <w:rPr>
          <w:rFonts w:ascii="Times New Roman" w:hAnsi="Times New Roman" w:hint="eastAsia"/>
          <w:sz w:val="22"/>
          <w:szCs w:val="22"/>
        </w:rPr>
        <w:t>ř</w:t>
      </w:r>
      <w:r w:rsidR="00EF6F8A">
        <w:rPr>
          <w:rFonts w:ascii="Times New Roman" w:hAnsi="Times New Roman"/>
          <w:sz w:val="22"/>
          <w:szCs w:val="22"/>
        </w:rPr>
        <w:t>í</w:t>
      </w:r>
      <w:r w:rsidR="00EF6F8A" w:rsidRPr="00EF6F8A">
        <w:rPr>
          <w:rFonts w:ascii="Times New Roman" w:hAnsi="Times New Roman"/>
          <w:sz w:val="22"/>
          <w:szCs w:val="22"/>
        </w:rPr>
        <w:t>jmu k provozn</w:t>
      </w:r>
      <w:r w:rsidR="00EF6F8A">
        <w:rPr>
          <w:rFonts w:ascii="Times New Roman" w:hAnsi="Times New Roman"/>
          <w:sz w:val="22"/>
          <w:szCs w:val="22"/>
        </w:rPr>
        <w:t>í</w:t>
      </w:r>
      <w:r w:rsidR="00EF6F8A" w:rsidRPr="00EF6F8A">
        <w:rPr>
          <w:rFonts w:ascii="Times New Roman" w:hAnsi="Times New Roman"/>
          <w:sz w:val="22"/>
          <w:szCs w:val="22"/>
        </w:rPr>
        <w:t>m aktiv</w:t>
      </w:r>
      <w:r w:rsidR="00EF6F8A" w:rsidRPr="00EF6F8A">
        <w:rPr>
          <w:rFonts w:ascii="Times New Roman" w:hAnsi="Times New Roman" w:hint="eastAsia"/>
          <w:sz w:val="22"/>
          <w:szCs w:val="22"/>
        </w:rPr>
        <w:t>ů</w:t>
      </w:r>
      <w:r w:rsidR="00EF6F8A" w:rsidRPr="00EF6F8A">
        <w:rPr>
          <w:rFonts w:ascii="Times New Roman" w:hAnsi="Times New Roman"/>
          <w:sz w:val="22"/>
          <w:szCs w:val="22"/>
        </w:rPr>
        <w:t>m p</w:t>
      </w:r>
      <w:r w:rsidR="00EF6F8A" w:rsidRPr="00EF6F8A">
        <w:rPr>
          <w:rFonts w:ascii="Times New Roman" w:hAnsi="Times New Roman" w:hint="eastAsia"/>
          <w:sz w:val="22"/>
          <w:szCs w:val="22"/>
        </w:rPr>
        <w:t>ř</w:t>
      </w:r>
      <w:r w:rsidR="00EF6F8A" w:rsidRPr="00EF6F8A">
        <w:rPr>
          <w:rFonts w:ascii="Times New Roman" w:hAnsi="Times New Roman"/>
          <w:sz w:val="22"/>
          <w:szCs w:val="22"/>
        </w:rPr>
        <w:t>ev</w:t>
      </w:r>
      <w:r w:rsidR="00EF6F8A">
        <w:rPr>
          <w:rFonts w:ascii="Times New Roman" w:hAnsi="Times New Roman"/>
          <w:sz w:val="22"/>
          <w:szCs w:val="22"/>
        </w:rPr>
        <w:t>ý</w:t>
      </w:r>
      <w:r w:rsidR="00EF6F8A" w:rsidRPr="00EF6F8A">
        <w:rPr>
          <w:rFonts w:ascii="Times New Roman" w:hAnsi="Times New Roman" w:hint="eastAsia"/>
          <w:sz w:val="22"/>
          <w:szCs w:val="22"/>
        </w:rPr>
        <w:t>š</w:t>
      </w:r>
      <w:r w:rsidR="00EF6F8A">
        <w:rPr>
          <w:rFonts w:ascii="Times New Roman" w:hAnsi="Times New Roman"/>
          <w:sz w:val="22"/>
          <w:szCs w:val="22"/>
        </w:rPr>
        <w:t>í</w:t>
      </w:r>
      <w:r w:rsidR="00EF6F8A" w:rsidRPr="00EF6F8A">
        <w:rPr>
          <w:rFonts w:ascii="Times New Roman" w:hAnsi="Times New Roman"/>
          <w:sz w:val="22"/>
          <w:szCs w:val="22"/>
        </w:rPr>
        <w:t xml:space="preserve"> maxim</w:t>
      </w:r>
      <w:r w:rsidR="00EF6F8A">
        <w:rPr>
          <w:rFonts w:ascii="Times New Roman" w:hAnsi="Times New Roman"/>
          <w:sz w:val="22"/>
          <w:szCs w:val="22"/>
        </w:rPr>
        <w:t>á</w:t>
      </w:r>
      <w:r w:rsidR="00EF6F8A" w:rsidRPr="00EF6F8A">
        <w:rPr>
          <w:rFonts w:ascii="Times New Roman" w:hAnsi="Times New Roman"/>
          <w:sz w:val="22"/>
          <w:szCs w:val="22"/>
        </w:rPr>
        <w:t>ln</w:t>
      </w:r>
      <w:r w:rsidR="00EF6F8A">
        <w:rPr>
          <w:rFonts w:ascii="Times New Roman" w:hAnsi="Times New Roman"/>
          <w:sz w:val="22"/>
          <w:szCs w:val="22"/>
        </w:rPr>
        <w:t>í</w:t>
      </w:r>
      <w:r w:rsidR="00EF6F8A" w:rsidRPr="00EF6F8A">
        <w:rPr>
          <w:rFonts w:ascii="Times New Roman" w:hAnsi="Times New Roman"/>
          <w:sz w:val="22"/>
          <w:szCs w:val="22"/>
        </w:rPr>
        <w:t xml:space="preserve"> dovolenou m</w:t>
      </w:r>
      <w:r w:rsidR="00EF6F8A">
        <w:rPr>
          <w:rFonts w:ascii="Times New Roman" w:hAnsi="Times New Roman"/>
          <w:sz w:val="22"/>
          <w:szCs w:val="22"/>
        </w:rPr>
        <w:t>í</w:t>
      </w:r>
      <w:r w:rsidR="00EF6F8A" w:rsidRPr="00EF6F8A">
        <w:rPr>
          <w:rFonts w:ascii="Times New Roman" w:hAnsi="Times New Roman"/>
          <w:sz w:val="22"/>
          <w:szCs w:val="22"/>
        </w:rPr>
        <w:t>ru v</w:t>
      </w:r>
      <w:r w:rsidR="00EF6F8A">
        <w:rPr>
          <w:rFonts w:ascii="Times New Roman" w:hAnsi="Times New Roman"/>
          <w:sz w:val="22"/>
          <w:szCs w:val="22"/>
        </w:rPr>
        <w:t>ý</w:t>
      </w:r>
      <w:r w:rsidR="00EF6F8A" w:rsidRPr="00EF6F8A">
        <w:rPr>
          <w:rFonts w:ascii="Times New Roman" w:hAnsi="Times New Roman"/>
          <w:sz w:val="22"/>
          <w:szCs w:val="22"/>
        </w:rPr>
        <w:t>nosu na kapit</w:t>
      </w:r>
      <w:r w:rsidR="00EF6F8A">
        <w:rPr>
          <w:rFonts w:ascii="Times New Roman" w:hAnsi="Times New Roman"/>
          <w:sz w:val="22"/>
          <w:szCs w:val="22"/>
        </w:rPr>
        <w:t>á</w:t>
      </w:r>
      <w:r w:rsidR="00EF6F8A" w:rsidRPr="00EF6F8A">
        <w:rPr>
          <w:rFonts w:ascii="Times New Roman" w:hAnsi="Times New Roman"/>
          <w:sz w:val="22"/>
          <w:szCs w:val="22"/>
        </w:rPr>
        <w:t>l</w:t>
      </w:r>
      <w:r w:rsidR="00EF6F8A">
        <w:rPr>
          <w:rFonts w:ascii="Times New Roman" w:hAnsi="Times New Roman"/>
          <w:sz w:val="22"/>
          <w:szCs w:val="22"/>
        </w:rPr>
        <w:t xml:space="preserve"> </w:t>
      </w:r>
      <w:r w:rsidR="00EF6F8A" w:rsidRPr="00EF6F8A">
        <w:rPr>
          <w:rFonts w:ascii="Times New Roman" w:hAnsi="Times New Roman"/>
          <w:sz w:val="22"/>
          <w:szCs w:val="22"/>
        </w:rPr>
        <w:t xml:space="preserve">podle </w:t>
      </w:r>
      <w:r w:rsidR="006E6F44">
        <w:rPr>
          <w:rFonts w:ascii="Times New Roman" w:hAnsi="Times New Roman"/>
          <w:sz w:val="22"/>
          <w:szCs w:val="22"/>
        </w:rPr>
        <w:t xml:space="preserve">ustanovení </w:t>
      </w:r>
      <w:r w:rsidR="00EF6F8A" w:rsidRPr="00EF6F8A">
        <w:rPr>
          <w:rFonts w:ascii="Times New Roman" w:hAnsi="Times New Roman" w:hint="eastAsia"/>
          <w:sz w:val="22"/>
          <w:szCs w:val="22"/>
        </w:rPr>
        <w:t>§</w:t>
      </w:r>
      <w:r w:rsidR="00EF6F8A" w:rsidRPr="00EF6F8A">
        <w:rPr>
          <w:rFonts w:ascii="Times New Roman" w:hAnsi="Times New Roman"/>
          <w:sz w:val="22"/>
          <w:szCs w:val="22"/>
        </w:rPr>
        <w:t xml:space="preserve"> 7 vyhl</w:t>
      </w:r>
      <w:r w:rsidR="00EF6F8A">
        <w:rPr>
          <w:rFonts w:ascii="Times New Roman" w:hAnsi="Times New Roman"/>
          <w:sz w:val="22"/>
          <w:szCs w:val="22"/>
        </w:rPr>
        <w:t>á</w:t>
      </w:r>
      <w:r w:rsidR="00EF6F8A" w:rsidRPr="00EF6F8A">
        <w:rPr>
          <w:rFonts w:ascii="Times New Roman" w:hAnsi="Times New Roman" w:hint="eastAsia"/>
          <w:sz w:val="22"/>
          <w:szCs w:val="22"/>
        </w:rPr>
        <w:t>š</w:t>
      </w:r>
      <w:r w:rsidR="00EF6F8A" w:rsidRPr="00EF6F8A">
        <w:rPr>
          <w:rFonts w:ascii="Times New Roman" w:hAnsi="Times New Roman"/>
          <w:sz w:val="22"/>
          <w:szCs w:val="22"/>
        </w:rPr>
        <w:t xml:space="preserve">ky </w:t>
      </w:r>
      <w:r w:rsidR="00EF6F8A" w:rsidRPr="00EF6F8A">
        <w:rPr>
          <w:rFonts w:ascii="Times New Roman" w:hAnsi="Times New Roman" w:hint="eastAsia"/>
          <w:sz w:val="22"/>
          <w:szCs w:val="22"/>
        </w:rPr>
        <w:t>č</w:t>
      </w:r>
      <w:r w:rsidR="00EF6F8A" w:rsidRPr="00EF6F8A">
        <w:rPr>
          <w:rFonts w:ascii="Times New Roman" w:hAnsi="Times New Roman"/>
          <w:sz w:val="22"/>
          <w:szCs w:val="22"/>
        </w:rPr>
        <w:t xml:space="preserve">. 296/2010 </w:t>
      </w:r>
      <w:r w:rsidR="00F9133F">
        <w:rPr>
          <w:rFonts w:ascii="Times New Roman" w:hAnsi="Times New Roman"/>
          <w:sz w:val="22"/>
          <w:szCs w:val="22"/>
        </w:rPr>
        <w:t xml:space="preserve">Sb. </w:t>
      </w:r>
      <w:r w:rsidR="00EF6F8A" w:rsidRPr="00EF6F8A">
        <w:rPr>
          <w:rFonts w:ascii="Times New Roman" w:hAnsi="Times New Roman"/>
          <w:sz w:val="22"/>
          <w:szCs w:val="22"/>
        </w:rPr>
        <w:t>ve v</w:t>
      </w:r>
      <w:r w:rsidR="00EF6F8A">
        <w:rPr>
          <w:rFonts w:ascii="Times New Roman" w:hAnsi="Times New Roman"/>
          <w:sz w:val="22"/>
          <w:szCs w:val="22"/>
        </w:rPr>
        <w:t>ý</w:t>
      </w:r>
      <w:r w:rsidR="00EF6F8A" w:rsidRPr="00EF6F8A">
        <w:rPr>
          <w:rFonts w:ascii="Times New Roman" w:hAnsi="Times New Roman" w:hint="eastAsia"/>
          <w:sz w:val="22"/>
          <w:szCs w:val="22"/>
        </w:rPr>
        <w:t>š</w:t>
      </w:r>
      <w:r w:rsidR="00EF6F8A" w:rsidRPr="00EF6F8A">
        <w:rPr>
          <w:rFonts w:ascii="Times New Roman" w:hAnsi="Times New Roman"/>
          <w:sz w:val="22"/>
          <w:szCs w:val="22"/>
        </w:rPr>
        <w:t>i 7,5 % ro</w:t>
      </w:r>
      <w:r w:rsidR="00EF6F8A" w:rsidRPr="00EF6F8A">
        <w:rPr>
          <w:rFonts w:ascii="Times New Roman" w:hAnsi="Times New Roman" w:hint="eastAsia"/>
          <w:sz w:val="22"/>
          <w:szCs w:val="22"/>
        </w:rPr>
        <w:t>č</w:t>
      </w:r>
      <w:r w:rsidR="00EF6F8A" w:rsidRPr="00EF6F8A">
        <w:rPr>
          <w:rFonts w:ascii="Times New Roman" w:hAnsi="Times New Roman"/>
          <w:sz w:val="22"/>
          <w:szCs w:val="22"/>
        </w:rPr>
        <w:t>n</w:t>
      </w:r>
      <w:r w:rsidR="00EF6F8A" w:rsidRPr="00EF6F8A">
        <w:rPr>
          <w:rFonts w:ascii="Times New Roman" w:hAnsi="Times New Roman" w:hint="eastAsia"/>
          <w:sz w:val="22"/>
          <w:szCs w:val="22"/>
        </w:rPr>
        <w:t>ě</w:t>
      </w:r>
      <w:r w:rsidR="00EF6F8A" w:rsidRPr="00EF6F8A">
        <w:rPr>
          <w:rFonts w:ascii="Times New Roman" w:hAnsi="Times New Roman"/>
          <w:sz w:val="22"/>
          <w:szCs w:val="22"/>
        </w:rPr>
        <w:t xml:space="preserve"> </w:t>
      </w:r>
      <w:r w:rsidR="00EF6F8A">
        <w:rPr>
          <w:rFonts w:ascii="Times New Roman" w:hAnsi="Times New Roman"/>
          <w:sz w:val="22"/>
          <w:szCs w:val="22"/>
        </w:rPr>
        <w:t>z</w:t>
      </w:r>
      <w:r w:rsidR="00EF6F8A" w:rsidRPr="00EF6F8A">
        <w:rPr>
          <w:rFonts w:ascii="Times New Roman" w:hAnsi="Times New Roman"/>
          <w:sz w:val="22"/>
          <w:szCs w:val="22"/>
        </w:rPr>
        <w:t xml:space="preserve"> provozn</w:t>
      </w:r>
      <w:r w:rsidR="00EF6F8A">
        <w:rPr>
          <w:rFonts w:ascii="Times New Roman" w:hAnsi="Times New Roman"/>
          <w:sz w:val="22"/>
          <w:szCs w:val="22"/>
        </w:rPr>
        <w:t>í</w:t>
      </w:r>
      <w:r w:rsidR="00EF6F8A" w:rsidRPr="00EF6F8A">
        <w:rPr>
          <w:rFonts w:ascii="Times New Roman" w:hAnsi="Times New Roman"/>
          <w:sz w:val="22"/>
          <w:szCs w:val="22"/>
        </w:rPr>
        <w:t>ch aktiv vymezen</w:t>
      </w:r>
      <w:r w:rsidR="00EF6F8A">
        <w:rPr>
          <w:rFonts w:ascii="Times New Roman" w:hAnsi="Times New Roman"/>
          <w:sz w:val="22"/>
          <w:szCs w:val="22"/>
        </w:rPr>
        <w:t>ý</w:t>
      </w:r>
      <w:r w:rsidR="00EF6F8A" w:rsidRPr="00EF6F8A">
        <w:rPr>
          <w:rFonts w:ascii="Times New Roman" w:hAnsi="Times New Roman"/>
          <w:sz w:val="22"/>
          <w:szCs w:val="22"/>
        </w:rPr>
        <w:t xml:space="preserve">ch </w:t>
      </w:r>
      <w:r w:rsidR="00EF6F8A">
        <w:rPr>
          <w:rFonts w:ascii="Times New Roman" w:hAnsi="Times New Roman"/>
          <w:sz w:val="22"/>
          <w:szCs w:val="22"/>
        </w:rPr>
        <w:t>v</w:t>
      </w:r>
      <w:r w:rsidR="006E6F44">
        <w:rPr>
          <w:rFonts w:ascii="Times New Roman" w:hAnsi="Times New Roman"/>
          <w:sz w:val="22"/>
          <w:szCs w:val="22"/>
        </w:rPr>
        <w:t xml:space="preserve"> ustanovení </w:t>
      </w:r>
      <w:r w:rsidR="00EF6F8A" w:rsidRPr="00EF6F8A">
        <w:rPr>
          <w:rFonts w:ascii="Times New Roman" w:hAnsi="Times New Roman" w:hint="eastAsia"/>
          <w:sz w:val="22"/>
          <w:szCs w:val="22"/>
        </w:rPr>
        <w:t>§</w:t>
      </w:r>
      <w:r w:rsidR="00EF6F8A" w:rsidRPr="00EF6F8A">
        <w:rPr>
          <w:rFonts w:ascii="Times New Roman" w:hAnsi="Times New Roman"/>
          <w:sz w:val="22"/>
          <w:szCs w:val="22"/>
        </w:rPr>
        <w:t xml:space="preserve"> 6 vyhl</w:t>
      </w:r>
      <w:r w:rsidR="00EF6F8A">
        <w:rPr>
          <w:rFonts w:ascii="Times New Roman" w:hAnsi="Times New Roman"/>
          <w:sz w:val="22"/>
          <w:szCs w:val="22"/>
        </w:rPr>
        <w:t>á</w:t>
      </w:r>
      <w:r w:rsidR="00EF6F8A" w:rsidRPr="00EF6F8A">
        <w:rPr>
          <w:rFonts w:ascii="Times New Roman" w:hAnsi="Times New Roman" w:hint="eastAsia"/>
          <w:sz w:val="22"/>
          <w:szCs w:val="22"/>
        </w:rPr>
        <w:t>š</w:t>
      </w:r>
      <w:r w:rsidR="00EF6F8A" w:rsidRPr="00EF6F8A">
        <w:rPr>
          <w:rFonts w:ascii="Times New Roman" w:hAnsi="Times New Roman"/>
          <w:sz w:val="22"/>
          <w:szCs w:val="22"/>
        </w:rPr>
        <w:t xml:space="preserve">ky </w:t>
      </w:r>
      <w:r w:rsidR="00EF6F8A" w:rsidRPr="00EF6F8A">
        <w:rPr>
          <w:rFonts w:ascii="Times New Roman" w:hAnsi="Times New Roman" w:hint="eastAsia"/>
          <w:sz w:val="22"/>
          <w:szCs w:val="22"/>
        </w:rPr>
        <w:t>č</w:t>
      </w:r>
      <w:r w:rsidR="00EF6F8A" w:rsidRPr="00EF6F8A">
        <w:rPr>
          <w:rFonts w:ascii="Times New Roman" w:hAnsi="Times New Roman"/>
          <w:sz w:val="22"/>
          <w:szCs w:val="22"/>
        </w:rPr>
        <w:t>. 296/2010</w:t>
      </w:r>
      <w:r w:rsidR="006E6F44">
        <w:rPr>
          <w:rFonts w:ascii="Times New Roman" w:hAnsi="Times New Roman"/>
          <w:sz w:val="22"/>
          <w:szCs w:val="22"/>
        </w:rPr>
        <w:t xml:space="preserve"> </w:t>
      </w:r>
      <w:r w:rsidR="00F9133F">
        <w:rPr>
          <w:rFonts w:ascii="Times New Roman" w:hAnsi="Times New Roman"/>
          <w:sz w:val="22"/>
          <w:szCs w:val="22"/>
        </w:rPr>
        <w:t>Sb.</w:t>
      </w:r>
      <w:r w:rsidR="00EF6F8A" w:rsidRPr="00EF6F8A">
        <w:rPr>
          <w:rFonts w:ascii="Times New Roman" w:hAnsi="Times New Roman"/>
          <w:sz w:val="22"/>
          <w:szCs w:val="22"/>
        </w:rPr>
        <w:t>.</w:t>
      </w:r>
      <w:r w:rsidR="00EF6F8A">
        <w:rPr>
          <w:rFonts w:ascii="Times New Roman" w:hAnsi="Times New Roman"/>
          <w:sz w:val="22"/>
          <w:szCs w:val="22"/>
        </w:rPr>
        <w:t xml:space="preserve"> </w:t>
      </w:r>
      <w:r w:rsidR="00EF6F8A" w:rsidRPr="00EF6F8A">
        <w:rPr>
          <w:rFonts w:ascii="Times New Roman" w:hAnsi="Times New Roman"/>
          <w:sz w:val="22"/>
          <w:szCs w:val="22"/>
        </w:rPr>
        <w:t>Po dobu trv</w:t>
      </w:r>
      <w:r w:rsidR="00EF6F8A">
        <w:rPr>
          <w:rFonts w:ascii="Times New Roman" w:hAnsi="Times New Roman"/>
          <w:sz w:val="22"/>
          <w:szCs w:val="22"/>
        </w:rPr>
        <w:t>á</w:t>
      </w:r>
      <w:r w:rsidR="00EF6F8A" w:rsidRPr="00EF6F8A">
        <w:rPr>
          <w:rFonts w:ascii="Times New Roman" w:hAnsi="Times New Roman"/>
          <w:sz w:val="22"/>
          <w:szCs w:val="22"/>
        </w:rPr>
        <w:t>n</w:t>
      </w:r>
      <w:r w:rsidR="00EF6F8A">
        <w:rPr>
          <w:rFonts w:ascii="Times New Roman" w:hAnsi="Times New Roman"/>
          <w:sz w:val="22"/>
          <w:szCs w:val="22"/>
        </w:rPr>
        <w:t>í</w:t>
      </w:r>
      <w:r w:rsidR="00EF6F8A" w:rsidRPr="00EF6F8A">
        <w:rPr>
          <w:rFonts w:ascii="Times New Roman" w:hAnsi="Times New Roman"/>
          <w:sz w:val="22"/>
          <w:szCs w:val="22"/>
        </w:rPr>
        <w:t xml:space="preserve"> z</w:t>
      </w:r>
      <w:r w:rsidR="00EF6F8A">
        <w:rPr>
          <w:rFonts w:ascii="Times New Roman" w:hAnsi="Times New Roman"/>
          <w:sz w:val="22"/>
          <w:szCs w:val="22"/>
        </w:rPr>
        <w:t>á</w:t>
      </w:r>
      <w:r w:rsidR="00EF6F8A" w:rsidRPr="00EF6F8A">
        <w:rPr>
          <w:rFonts w:ascii="Times New Roman" w:hAnsi="Times New Roman"/>
          <w:sz w:val="22"/>
          <w:szCs w:val="22"/>
        </w:rPr>
        <w:t>vazku ve</w:t>
      </w:r>
      <w:r w:rsidR="00EF6F8A" w:rsidRPr="00EF6F8A">
        <w:rPr>
          <w:rFonts w:ascii="Times New Roman" w:hAnsi="Times New Roman" w:hint="eastAsia"/>
          <w:sz w:val="22"/>
          <w:szCs w:val="22"/>
        </w:rPr>
        <w:t>ř</w:t>
      </w:r>
      <w:r w:rsidR="00EF6F8A" w:rsidRPr="00EF6F8A">
        <w:rPr>
          <w:rFonts w:ascii="Times New Roman" w:hAnsi="Times New Roman"/>
          <w:sz w:val="22"/>
          <w:szCs w:val="22"/>
        </w:rPr>
        <w:t>ejn</w:t>
      </w:r>
      <w:r w:rsidR="00EF6F8A">
        <w:rPr>
          <w:rFonts w:ascii="Times New Roman" w:hAnsi="Times New Roman"/>
          <w:sz w:val="22"/>
          <w:szCs w:val="22"/>
        </w:rPr>
        <w:t>é</w:t>
      </w:r>
      <w:r w:rsidR="00EF6F8A" w:rsidRPr="00EF6F8A">
        <w:rPr>
          <w:rFonts w:ascii="Times New Roman" w:hAnsi="Times New Roman"/>
          <w:sz w:val="22"/>
          <w:szCs w:val="22"/>
        </w:rPr>
        <w:t xml:space="preserve"> slu</w:t>
      </w:r>
      <w:r w:rsidR="00EF6F8A" w:rsidRPr="00EF6F8A">
        <w:rPr>
          <w:rFonts w:ascii="Times New Roman" w:hAnsi="Times New Roman" w:hint="eastAsia"/>
          <w:sz w:val="22"/>
          <w:szCs w:val="22"/>
        </w:rPr>
        <w:t>ž</w:t>
      </w:r>
      <w:r w:rsidR="00EF6F8A" w:rsidRPr="00EF6F8A">
        <w:rPr>
          <w:rFonts w:ascii="Times New Roman" w:hAnsi="Times New Roman"/>
          <w:sz w:val="22"/>
          <w:szCs w:val="22"/>
        </w:rPr>
        <w:t>by dle</w:t>
      </w:r>
      <w:r w:rsidR="00F9133F">
        <w:rPr>
          <w:rFonts w:ascii="Times New Roman" w:hAnsi="Times New Roman"/>
          <w:sz w:val="22"/>
          <w:szCs w:val="22"/>
        </w:rPr>
        <w:t xml:space="preserve"> </w:t>
      </w:r>
      <w:r w:rsidR="00EF6F8A" w:rsidRPr="00EF6F8A">
        <w:rPr>
          <w:rFonts w:ascii="Times New Roman" w:hAnsi="Times New Roman"/>
          <w:sz w:val="22"/>
          <w:szCs w:val="22"/>
        </w:rPr>
        <w:t>Smlouvy nesm</w:t>
      </w:r>
      <w:r w:rsidR="00EF6F8A">
        <w:rPr>
          <w:rFonts w:ascii="Times New Roman" w:hAnsi="Times New Roman"/>
          <w:sz w:val="22"/>
          <w:szCs w:val="22"/>
        </w:rPr>
        <w:t>í</w:t>
      </w:r>
      <w:r w:rsidR="00FB0501">
        <w:rPr>
          <w:rFonts w:ascii="Times New Roman" w:hAnsi="Times New Roman"/>
          <w:sz w:val="22"/>
          <w:szCs w:val="22"/>
        </w:rPr>
        <w:t xml:space="preserve"> </w:t>
      </w:r>
      <w:r w:rsidR="00EF6F8A" w:rsidRPr="00EF6F8A">
        <w:rPr>
          <w:rFonts w:ascii="Times New Roman" w:hAnsi="Times New Roman"/>
          <w:sz w:val="22"/>
          <w:szCs w:val="22"/>
        </w:rPr>
        <w:t>celkov</w:t>
      </w:r>
      <w:r w:rsidR="00FB0501">
        <w:rPr>
          <w:rFonts w:ascii="Times New Roman" w:hAnsi="Times New Roman"/>
          <w:sz w:val="22"/>
          <w:szCs w:val="22"/>
        </w:rPr>
        <w:t>á</w:t>
      </w:r>
      <w:r w:rsidR="00EF6F8A" w:rsidRPr="00EF6F8A">
        <w:rPr>
          <w:rFonts w:ascii="Times New Roman" w:hAnsi="Times New Roman"/>
          <w:sz w:val="22"/>
          <w:szCs w:val="22"/>
        </w:rPr>
        <w:t xml:space="preserve"> ro</w:t>
      </w:r>
      <w:r w:rsidR="00EF6F8A" w:rsidRPr="00EF6F8A">
        <w:rPr>
          <w:rFonts w:ascii="Times New Roman" w:hAnsi="Times New Roman" w:hint="eastAsia"/>
          <w:sz w:val="22"/>
          <w:szCs w:val="22"/>
        </w:rPr>
        <w:t>č</w:t>
      </w:r>
      <w:r w:rsidR="00EF6F8A" w:rsidRPr="00EF6F8A">
        <w:rPr>
          <w:rFonts w:ascii="Times New Roman" w:hAnsi="Times New Roman"/>
          <w:sz w:val="22"/>
          <w:szCs w:val="22"/>
        </w:rPr>
        <w:t>n</w:t>
      </w:r>
      <w:r w:rsidR="00FB0501">
        <w:rPr>
          <w:rFonts w:ascii="Times New Roman" w:hAnsi="Times New Roman"/>
          <w:sz w:val="22"/>
          <w:szCs w:val="22"/>
        </w:rPr>
        <w:t>í</w:t>
      </w:r>
      <w:r w:rsidR="00EF6F8A" w:rsidRPr="00EF6F8A">
        <w:rPr>
          <w:rFonts w:ascii="Times New Roman" w:hAnsi="Times New Roman"/>
          <w:sz w:val="22"/>
          <w:szCs w:val="22"/>
        </w:rPr>
        <w:t xml:space="preserve"> v</w:t>
      </w:r>
      <w:r w:rsidR="00FB0501">
        <w:rPr>
          <w:rFonts w:ascii="Times New Roman" w:hAnsi="Times New Roman"/>
          <w:sz w:val="22"/>
          <w:szCs w:val="22"/>
        </w:rPr>
        <w:t>ý</w:t>
      </w:r>
      <w:r w:rsidR="00EF6F8A" w:rsidRPr="00EF6F8A">
        <w:rPr>
          <w:rFonts w:ascii="Times New Roman" w:hAnsi="Times New Roman" w:hint="eastAsia"/>
          <w:sz w:val="22"/>
          <w:szCs w:val="22"/>
        </w:rPr>
        <w:t>š</w:t>
      </w:r>
      <w:r w:rsidR="00EF6F8A" w:rsidRPr="00EF6F8A">
        <w:rPr>
          <w:rFonts w:ascii="Times New Roman" w:hAnsi="Times New Roman"/>
          <w:sz w:val="22"/>
          <w:szCs w:val="22"/>
        </w:rPr>
        <w:t>e vyplacen</w:t>
      </w:r>
      <w:r w:rsidR="00FB0501">
        <w:rPr>
          <w:rFonts w:ascii="Times New Roman" w:hAnsi="Times New Roman"/>
          <w:sz w:val="22"/>
          <w:szCs w:val="22"/>
        </w:rPr>
        <w:t>é</w:t>
      </w:r>
      <w:r w:rsidR="00EF6F8A" w:rsidRPr="00EF6F8A">
        <w:rPr>
          <w:rFonts w:ascii="Times New Roman" w:hAnsi="Times New Roman"/>
          <w:sz w:val="22"/>
          <w:szCs w:val="22"/>
        </w:rPr>
        <w:t xml:space="preserve"> kompenzace</w:t>
      </w:r>
      <w:r w:rsidR="00FB0501">
        <w:rPr>
          <w:rFonts w:ascii="Times New Roman" w:hAnsi="Times New Roman"/>
          <w:sz w:val="22"/>
          <w:szCs w:val="22"/>
        </w:rPr>
        <w:t xml:space="preserve"> </w:t>
      </w:r>
      <w:r w:rsidR="00EF6F8A" w:rsidRPr="00EF6F8A">
        <w:rPr>
          <w:rFonts w:ascii="Times New Roman" w:hAnsi="Times New Roman"/>
          <w:sz w:val="22"/>
          <w:szCs w:val="22"/>
        </w:rPr>
        <w:t>p</w:t>
      </w:r>
      <w:r w:rsidR="00EF6F8A" w:rsidRPr="00EF6F8A">
        <w:rPr>
          <w:rFonts w:ascii="Times New Roman" w:hAnsi="Times New Roman" w:hint="eastAsia"/>
          <w:sz w:val="22"/>
          <w:szCs w:val="22"/>
        </w:rPr>
        <w:t>ř</w:t>
      </w:r>
      <w:r w:rsidR="00EF6F8A" w:rsidRPr="00EF6F8A">
        <w:rPr>
          <w:rFonts w:ascii="Times New Roman" w:hAnsi="Times New Roman"/>
          <w:sz w:val="22"/>
          <w:szCs w:val="22"/>
        </w:rPr>
        <w:t>es</w:t>
      </w:r>
      <w:r w:rsidR="00FB0501">
        <w:rPr>
          <w:rFonts w:ascii="Times New Roman" w:hAnsi="Times New Roman"/>
          <w:sz w:val="22"/>
          <w:szCs w:val="22"/>
        </w:rPr>
        <w:t>á</w:t>
      </w:r>
      <w:r w:rsidR="00EF6F8A" w:rsidRPr="00EF6F8A">
        <w:rPr>
          <w:rFonts w:ascii="Times New Roman" w:hAnsi="Times New Roman"/>
          <w:sz w:val="22"/>
          <w:szCs w:val="22"/>
        </w:rPr>
        <w:t xml:space="preserve">hnout </w:t>
      </w:r>
      <w:r w:rsidR="00EF6F8A" w:rsidRPr="00EF6F8A">
        <w:rPr>
          <w:rFonts w:ascii="Times New Roman" w:hAnsi="Times New Roman" w:hint="eastAsia"/>
          <w:sz w:val="22"/>
          <w:szCs w:val="22"/>
        </w:rPr>
        <w:t>č</w:t>
      </w:r>
      <w:r w:rsidR="00FB0501">
        <w:rPr>
          <w:rFonts w:ascii="Times New Roman" w:hAnsi="Times New Roman"/>
          <w:sz w:val="22"/>
          <w:szCs w:val="22"/>
        </w:rPr>
        <w:t>á</w:t>
      </w:r>
      <w:r w:rsidR="00EF6F8A" w:rsidRPr="00EF6F8A">
        <w:rPr>
          <w:rFonts w:ascii="Times New Roman" w:hAnsi="Times New Roman"/>
          <w:sz w:val="22"/>
          <w:szCs w:val="22"/>
        </w:rPr>
        <w:t>stku, v jej</w:t>
      </w:r>
      <w:r w:rsidR="00FB0501">
        <w:rPr>
          <w:rFonts w:ascii="Times New Roman" w:hAnsi="Times New Roman"/>
          <w:sz w:val="22"/>
          <w:szCs w:val="22"/>
        </w:rPr>
        <w:t>í</w:t>
      </w:r>
      <w:r w:rsidR="00EF6F8A" w:rsidRPr="00EF6F8A">
        <w:rPr>
          <w:rFonts w:ascii="Times New Roman" w:hAnsi="Times New Roman"/>
          <w:sz w:val="22"/>
          <w:szCs w:val="22"/>
        </w:rPr>
        <w:t>m</w:t>
      </w:r>
      <w:r w:rsidR="00EF6F8A" w:rsidRPr="00EF6F8A">
        <w:rPr>
          <w:rFonts w:ascii="Times New Roman" w:hAnsi="Times New Roman" w:hint="eastAsia"/>
          <w:sz w:val="22"/>
          <w:szCs w:val="22"/>
        </w:rPr>
        <w:t>ž</w:t>
      </w:r>
      <w:r w:rsidR="00EF6F8A" w:rsidRPr="00EF6F8A">
        <w:rPr>
          <w:rFonts w:ascii="Times New Roman" w:hAnsi="Times New Roman"/>
          <w:sz w:val="22"/>
          <w:szCs w:val="22"/>
        </w:rPr>
        <w:t xml:space="preserve"> d</w:t>
      </w:r>
      <w:r w:rsidR="00EF6F8A" w:rsidRPr="00EF6F8A">
        <w:rPr>
          <w:rFonts w:ascii="Times New Roman" w:hAnsi="Times New Roman" w:hint="eastAsia"/>
          <w:sz w:val="22"/>
          <w:szCs w:val="22"/>
        </w:rPr>
        <w:t>ů</w:t>
      </w:r>
      <w:r w:rsidR="00EF6F8A" w:rsidRPr="00EF6F8A">
        <w:rPr>
          <w:rFonts w:ascii="Times New Roman" w:hAnsi="Times New Roman"/>
          <w:sz w:val="22"/>
          <w:szCs w:val="22"/>
        </w:rPr>
        <w:t>sledku by pod</w:t>
      </w:r>
      <w:r w:rsidR="00FB0501">
        <w:rPr>
          <w:rFonts w:ascii="Times New Roman" w:hAnsi="Times New Roman"/>
          <w:sz w:val="22"/>
          <w:szCs w:val="22"/>
        </w:rPr>
        <w:t>í</w:t>
      </w:r>
      <w:r w:rsidR="00EF6F8A" w:rsidRPr="00EF6F8A">
        <w:rPr>
          <w:rFonts w:ascii="Times New Roman" w:hAnsi="Times New Roman"/>
          <w:sz w:val="22"/>
          <w:szCs w:val="22"/>
        </w:rPr>
        <w:t>l</w:t>
      </w:r>
      <w:r w:rsidR="00FB0501">
        <w:rPr>
          <w:rFonts w:ascii="Times New Roman" w:hAnsi="Times New Roman"/>
          <w:sz w:val="22"/>
          <w:szCs w:val="22"/>
        </w:rPr>
        <w:t xml:space="preserve"> </w:t>
      </w:r>
      <w:r w:rsidR="00EF6F8A" w:rsidRPr="00EF6F8A">
        <w:rPr>
          <w:rFonts w:ascii="Times New Roman" w:hAnsi="Times New Roman" w:hint="eastAsia"/>
          <w:sz w:val="22"/>
          <w:szCs w:val="22"/>
        </w:rPr>
        <w:t>č</w:t>
      </w:r>
      <w:r w:rsidR="00EF6F8A" w:rsidRPr="00EF6F8A">
        <w:rPr>
          <w:rFonts w:ascii="Times New Roman" w:hAnsi="Times New Roman"/>
          <w:sz w:val="22"/>
          <w:szCs w:val="22"/>
        </w:rPr>
        <w:t>ist</w:t>
      </w:r>
      <w:r w:rsidR="00FB0501">
        <w:rPr>
          <w:rFonts w:ascii="Times New Roman" w:hAnsi="Times New Roman"/>
          <w:sz w:val="22"/>
          <w:szCs w:val="22"/>
        </w:rPr>
        <w:t>é</w:t>
      </w:r>
      <w:r w:rsidR="00EF6F8A" w:rsidRPr="00EF6F8A">
        <w:rPr>
          <w:rFonts w:ascii="Times New Roman" w:hAnsi="Times New Roman"/>
          <w:sz w:val="22"/>
          <w:szCs w:val="22"/>
        </w:rPr>
        <w:t>ho p</w:t>
      </w:r>
      <w:r w:rsidR="00EF6F8A" w:rsidRPr="00EF6F8A">
        <w:rPr>
          <w:rFonts w:ascii="Times New Roman" w:hAnsi="Times New Roman" w:hint="eastAsia"/>
          <w:sz w:val="22"/>
          <w:szCs w:val="22"/>
        </w:rPr>
        <w:t>ř</w:t>
      </w:r>
      <w:r w:rsidR="00B84DB4">
        <w:rPr>
          <w:rFonts w:ascii="Times New Roman" w:hAnsi="Times New Roman"/>
          <w:sz w:val="22"/>
          <w:szCs w:val="22"/>
        </w:rPr>
        <w:t>í</w:t>
      </w:r>
      <w:r w:rsidR="00EF6F8A" w:rsidRPr="00EF6F8A">
        <w:rPr>
          <w:rFonts w:ascii="Times New Roman" w:hAnsi="Times New Roman"/>
          <w:sz w:val="22"/>
          <w:szCs w:val="22"/>
        </w:rPr>
        <w:t>jmu k provozn</w:t>
      </w:r>
      <w:r w:rsidR="00FB0501">
        <w:rPr>
          <w:rFonts w:ascii="Times New Roman" w:hAnsi="Times New Roman"/>
          <w:sz w:val="22"/>
          <w:szCs w:val="22"/>
        </w:rPr>
        <w:t>í</w:t>
      </w:r>
      <w:r w:rsidR="00EF6F8A" w:rsidRPr="00EF6F8A">
        <w:rPr>
          <w:rFonts w:ascii="Times New Roman" w:hAnsi="Times New Roman"/>
          <w:sz w:val="22"/>
          <w:szCs w:val="22"/>
        </w:rPr>
        <w:t>m aktiv</w:t>
      </w:r>
      <w:r w:rsidR="00EF6F8A" w:rsidRPr="00EF6F8A">
        <w:rPr>
          <w:rFonts w:ascii="Times New Roman" w:hAnsi="Times New Roman" w:hint="eastAsia"/>
          <w:sz w:val="22"/>
          <w:szCs w:val="22"/>
        </w:rPr>
        <w:t>ů</w:t>
      </w:r>
      <w:r w:rsidR="00EF6F8A" w:rsidRPr="00EF6F8A">
        <w:rPr>
          <w:rFonts w:ascii="Times New Roman" w:hAnsi="Times New Roman"/>
          <w:sz w:val="22"/>
          <w:szCs w:val="22"/>
        </w:rPr>
        <w:t>m p</w:t>
      </w:r>
      <w:r w:rsidR="00EF6F8A" w:rsidRPr="00EF6F8A">
        <w:rPr>
          <w:rFonts w:ascii="Times New Roman" w:hAnsi="Times New Roman" w:hint="eastAsia"/>
          <w:sz w:val="22"/>
          <w:szCs w:val="22"/>
        </w:rPr>
        <w:t>ř</w:t>
      </w:r>
      <w:r w:rsidR="00EF6F8A" w:rsidRPr="00EF6F8A">
        <w:rPr>
          <w:rFonts w:ascii="Times New Roman" w:hAnsi="Times New Roman"/>
          <w:sz w:val="22"/>
          <w:szCs w:val="22"/>
        </w:rPr>
        <w:t>ev</w:t>
      </w:r>
      <w:r w:rsidR="00FB0501">
        <w:rPr>
          <w:rFonts w:ascii="Times New Roman" w:hAnsi="Times New Roman"/>
          <w:sz w:val="22"/>
          <w:szCs w:val="22"/>
        </w:rPr>
        <w:t>ý</w:t>
      </w:r>
      <w:r w:rsidR="00EF6F8A" w:rsidRPr="00EF6F8A">
        <w:rPr>
          <w:rFonts w:ascii="Times New Roman" w:hAnsi="Times New Roman" w:hint="eastAsia"/>
          <w:sz w:val="22"/>
          <w:szCs w:val="22"/>
        </w:rPr>
        <w:t>š</w:t>
      </w:r>
      <w:r w:rsidR="00EF6F8A" w:rsidRPr="00EF6F8A">
        <w:rPr>
          <w:rFonts w:ascii="Times New Roman" w:hAnsi="Times New Roman"/>
          <w:sz w:val="22"/>
          <w:szCs w:val="22"/>
        </w:rPr>
        <w:t>il maxim</w:t>
      </w:r>
      <w:r w:rsidR="00FB0501">
        <w:rPr>
          <w:rFonts w:ascii="Times New Roman" w:hAnsi="Times New Roman"/>
          <w:sz w:val="22"/>
          <w:szCs w:val="22"/>
        </w:rPr>
        <w:t>á</w:t>
      </w:r>
      <w:r w:rsidR="00EF6F8A" w:rsidRPr="00EF6F8A">
        <w:rPr>
          <w:rFonts w:ascii="Times New Roman" w:hAnsi="Times New Roman"/>
          <w:sz w:val="22"/>
          <w:szCs w:val="22"/>
        </w:rPr>
        <w:t>ln</w:t>
      </w:r>
      <w:r w:rsidR="00FB0501">
        <w:rPr>
          <w:rFonts w:ascii="Times New Roman" w:hAnsi="Times New Roman"/>
          <w:sz w:val="22"/>
          <w:szCs w:val="22"/>
        </w:rPr>
        <w:t>í</w:t>
      </w:r>
      <w:r w:rsidR="00EF6F8A" w:rsidRPr="00EF6F8A">
        <w:rPr>
          <w:rFonts w:ascii="Times New Roman" w:hAnsi="Times New Roman"/>
          <w:sz w:val="22"/>
          <w:szCs w:val="22"/>
        </w:rPr>
        <w:t xml:space="preserve"> dovolenou m</w:t>
      </w:r>
      <w:r w:rsidR="00FB0501">
        <w:rPr>
          <w:rFonts w:ascii="Times New Roman" w:hAnsi="Times New Roman"/>
          <w:sz w:val="22"/>
          <w:szCs w:val="22"/>
        </w:rPr>
        <w:t>í</w:t>
      </w:r>
      <w:r w:rsidR="00EF6F8A" w:rsidRPr="00EF6F8A">
        <w:rPr>
          <w:rFonts w:ascii="Times New Roman" w:hAnsi="Times New Roman"/>
          <w:sz w:val="22"/>
          <w:szCs w:val="22"/>
        </w:rPr>
        <w:t>ru v</w:t>
      </w:r>
      <w:r w:rsidR="00FB0501">
        <w:rPr>
          <w:rFonts w:ascii="Times New Roman" w:hAnsi="Times New Roman"/>
          <w:sz w:val="22"/>
          <w:szCs w:val="22"/>
        </w:rPr>
        <w:t>ý</w:t>
      </w:r>
      <w:r w:rsidR="00EF6F8A" w:rsidRPr="00EF6F8A">
        <w:rPr>
          <w:rFonts w:ascii="Times New Roman" w:hAnsi="Times New Roman"/>
          <w:sz w:val="22"/>
          <w:szCs w:val="22"/>
        </w:rPr>
        <w:t>nosu na kapit</w:t>
      </w:r>
      <w:r w:rsidR="00FB0501">
        <w:rPr>
          <w:rFonts w:ascii="Times New Roman" w:hAnsi="Times New Roman"/>
          <w:sz w:val="22"/>
          <w:szCs w:val="22"/>
        </w:rPr>
        <w:t>á</w:t>
      </w:r>
      <w:r w:rsidR="00EF6F8A" w:rsidRPr="00EF6F8A">
        <w:rPr>
          <w:rFonts w:ascii="Times New Roman" w:hAnsi="Times New Roman"/>
          <w:sz w:val="22"/>
          <w:szCs w:val="22"/>
        </w:rPr>
        <w:t>l.</w:t>
      </w:r>
      <w:r w:rsidR="001B105E">
        <w:rPr>
          <w:rFonts w:ascii="Times New Roman" w:hAnsi="Times New Roman"/>
          <w:sz w:val="22"/>
          <w:szCs w:val="22"/>
        </w:rPr>
        <w:t xml:space="preserve"> </w:t>
      </w:r>
      <w:r w:rsidR="00665CCB">
        <w:rPr>
          <w:rFonts w:ascii="Times New Roman" w:hAnsi="Times New Roman"/>
          <w:sz w:val="22"/>
          <w:szCs w:val="22"/>
        </w:rPr>
        <w:t>Vzor v</w:t>
      </w:r>
      <w:r w:rsidR="001B105E">
        <w:rPr>
          <w:rFonts w:ascii="Times New Roman" w:hAnsi="Times New Roman"/>
          <w:sz w:val="22"/>
          <w:szCs w:val="22"/>
        </w:rPr>
        <w:t>ýchozí</w:t>
      </w:r>
      <w:r w:rsidR="00665CCB">
        <w:rPr>
          <w:rFonts w:ascii="Times New Roman" w:hAnsi="Times New Roman"/>
          <w:sz w:val="22"/>
          <w:szCs w:val="22"/>
        </w:rPr>
        <w:t>ho</w:t>
      </w:r>
      <w:r w:rsidR="001B105E">
        <w:rPr>
          <w:rFonts w:ascii="Times New Roman" w:hAnsi="Times New Roman"/>
          <w:sz w:val="22"/>
          <w:szCs w:val="22"/>
        </w:rPr>
        <w:t xml:space="preserve"> model</w:t>
      </w:r>
      <w:r w:rsidR="00665CCB">
        <w:rPr>
          <w:rFonts w:ascii="Times New Roman" w:hAnsi="Times New Roman"/>
          <w:sz w:val="22"/>
          <w:szCs w:val="22"/>
        </w:rPr>
        <w:t>u</w:t>
      </w:r>
      <w:r w:rsidR="001B105E">
        <w:rPr>
          <w:rFonts w:ascii="Times New Roman" w:hAnsi="Times New Roman"/>
          <w:sz w:val="22"/>
          <w:szCs w:val="22"/>
        </w:rPr>
        <w:t xml:space="preserve"> provozních aktiv tvoří přílohu č. 5 Smlouvy.</w:t>
      </w:r>
    </w:p>
    <w:p w14:paraId="65FA8E4E" w14:textId="77777777" w:rsidR="00C172D1" w:rsidRPr="001E366A" w:rsidRDefault="00C172D1" w:rsidP="00C172D1">
      <w:pPr>
        <w:suppressAutoHyphens/>
        <w:jc w:val="both"/>
        <w:rPr>
          <w:rFonts w:ascii="Times New Roman" w:hAnsi="Times New Roman"/>
          <w:b/>
          <w:sz w:val="22"/>
          <w:szCs w:val="22"/>
        </w:rPr>
      </w:pPr>
    </w:p>
    <w:p w14:paraId="58323454" w14:textId="77777777" w:rsidR="00C172D1" w:rsidRPr="00C172D1" w:rsidRDefault="00C172D1" w:rsidP="00C172D1">
      <w:pPr>
        <w:ind w:left="540" w:hanging="540"/>
        <w:jc w:val="both"/>
        <w:rPr>
          <w:rFonts w:ascii="Times New Roman" w:hAnsi="Times New Roman"/>
          <w:sz w:val="22"/>
          <w:szCs w:val="22"/>
        </w:rPr>
      </w:pPr>
      <w:r w:rsidRPr="00C172D1">
        <w:rPr>
          <w:rFonts w:ascii="Times New Roman" w:hAnsi="Times New Roman"/>
          <w:b/>
          <w:sz w:val="22"/>
          <w:szCs w:val="22"/>
        </w:rPr>
        <w:t>7.</w:t>
      </w:r>
      <w:r w:rsidR="006E514E">
        <w:rPr>
          <w:rFonts w:ascii="Times New Roman" w:hAnsi="Times New Roman"/>
          <w:b/>
          <w:sz w:val="22"/>
          <w:szCs w:val="22"/>
        </w:rPr>
        <w:t>6</w:t>
      </w:r>
      <w:r w:rsidRPr="00C172D1">
        <w:rPr>
          <w:rFonts w:ascii="Times New Roman" w:hAnsi="Times New Roman"/>
          <w:b/>
          <w:sz w:val="22"/>
          <w:szCs w:val="22"/>
        </w:rPr>
        <w:t>.</w:t>
      </w:r>
      <w:r w:rsidRPr="00C172D1">
        <w:rPr>
          <w:rFonts w:ascii="Times New Roman" w:hAnsi="Times New Roman"/>
          <w:sz w:val="22"/>
          <w:szCs w:val="22"/>
        </w:rPr>
        <w:tab/>
        <w:t xml:space="preserve">Dojde-li v průběhu </w:t>
      </w:r>
      <w:r w:rsidR="006E514E">
        <w:rPr>
          <w:rFonts w:ascii="Times New Roman" w:hAnsi="Times New Roman"/>
          <w:sz w:val="22"/>
          <w:szCs w:val="22"/>
        </w:rPr>
        <w:t xml:space="preserve">trvání Smlouvy </w:t>
      </w:r>
      <w:r w:rsidRPr="00C172D1">
        <w:rPr>
          <w:rFonts w:ascii="Times New Roman" w:hAnsi="Times New Roman"/>
          <w:sz w:val="22"/>
          <w:szCs w:val="22"/>
        </w:rPr>
        <w:t>ke vzniku nepředvídatelných skutečností majících vliv na zvýšení nákladů anebo pokles výnosů, zavazuje se Dopravce neprodleně:</w:t>
      </w:r>
    </w:p>
    <w:p w14:paraId="190E6D3C" w14:textId="77777777" w:rsidR="00C172D1" w:rsidRPr="00C172D1" w:rsidRDefault="007671D8" w:rsidP="00E96462">
      <w:pPr>
        <w:spacing w:before="120"/>
        <w:ind w:firstLine="567"/>
        <w:jc w:val="both"/>
        <w:rPr>
          <w:rFonts w:ascii="Times New Roman" w:hAnsi="Times New Roman"/>
          <w:sz w:val="22"/>
          <w:szCs w:val="22"/>
        </w:rPr>
      </w:pPr>
      <w:r>
        <w:rPr>
          <w:rFonts w:ascii="Times New Roman" w:hAnsi="Times New Roman"/>
          <w:sz w:val="22"/>
          <w:szCs w:val="22"/>
        </w:rPr>
        <w:t xml:space="preserve">a)  </w:t>
      </w:r>
      <w:r w:rsidR="00C172D1" w:rsidRPr="00C172D1">
        <w:rPr>
          <w:rFonts w:ascii="Times New Roman" w:hAnsi="Times New Roman"/>
          <w:sz w:val="22"/>
          <w:szCs w:val="22"/>
        </w:rPr>
        <w:t xml:space="preserve">oznámit a doložit tyto skutečnosti Objednateli, </w:t>
      </w:r>
    </w:p>
    <w:p w14:paraId="59814DCB" w14:textId="77777777" w:rsidR="00C172D1" w:rsidRPr="00C172D1" w:rsidRDefault="007671D8" w:rsidP="00E96462">
      <w:pPr>
        <w:autoSpaceDE w:val="0"/>
        <w:autoSpaceDN w:val="0"/>
        <w:adjustRightInd w:val="0"/>
        <w:spacing w:before="120"/>
        <w:ind w:left="900" w:hanging="333"/>
        <w:jc w:val="both"/>
        <w:rPr>
          <w:rFonts w:ascii="Times New Roman" w:hAnsi="Times New Roman"/>
          <w:sz w:val="22"/>
          <w:szCs w:val="22"/>
        </w:rPr>
      </w:pPr>
      <w:r>
        <w:rPr>
          <w:rFonts w:ascii="Times New Roman" w:hAnsi="Times New Roman"/>
          <w:sz w:val="22"/>
          <w:szCs w:val="22"/>
        </w:rPr>
        <w:t xml:space="preserve">b) </w:t>
      </w:r>
      <w:r w:rsidR="00C172D1" w:rsidRPr="00C172D1">
        <w:rPr>
          <w:rFonts w:ascii="Times New Roman" w:hAnsi="Times New Roman"/>
          <w:sz w:val="22"/>
          <w:szCs w:val="22"/>
        </w:rPr>
        <w:t xml:space="preserve">vyčíslit jejich důsledky, tj. vyčíslit předpokládané zvýšení </w:t>
      </w:r>
      <w:r w:rsidR="007E1616">
        <w:rPr>
          <w:rFonts w:ascii="Times New Roman" w:hAnsi="Times New Roman"/>
          <w:sz w:val="22"/>
          <w:szCs w:val="22"/>
        </w:rPr>
        <w:t>kompenzace</w:t>
      </w:r>
      <w:r w:rsidR="0012532A">
        <w:rPr>
          <w:rFonts w:ascii="Times New Roman" w:hAnsi="Times New Roman"/>
          <w:sz w:val="22"/>
          <w:szCs w:val="22"/>
        </w:rPr>
        <w:t xml:space="preserve"> (formou aktualizace finančního modelu pro daný rok)</w:t>
      </w:r>
      <w:r w:rsidR="00C172D1" w:rsidRPr="00C172D1">
        <w:rPr>
          <w:rFonts w:ascii="Times New Roman" w:hAnsi="Times New Roman"/>
          <w:sz w:val="22"/>
          <w:szCs w:val="22"/>
        </w:rPr>
        <w:t xml:space="preserve">, </w:t>
      </w:r>
    </w:p>
    <w:p w14:paraId="50924B06" w14:textId="77777777" w:rsidR="00C172D1" w:rsidRPr="00C172D1" w:rsidRDefault="007671D8" w:rsidP="00E96462">
      <w:pPr>
        <w:autoSpaceDE w:val="0"/>
        <w:autoSpaceDN w:val="0"/>
        <w:adjustRightInd w:val="0"/>
        <w:spacing w:before="120"/>
        <w:ind w:left="900" w:hanging="333"/>
        <w:jc w:val="both"/>
        <w:rPr>
          <w:rFonts w:ascii="Times New Roman" w:hAnsi="Times New Roman"/>
          <w:sz w:val="22"/>
          <w:szCs w:val="22"/>
        </w:rPr>
      </w:pPr>
      <w:r>
        <w:rPr>
          <w:rFonts w:ascii="Times New Roman" w:hAnsi="Times New Roman"/>
          <w:sz w:val="22"/>
          <w:szCs w:val="22"/>
        </w:rPr>
        <w:t xml:space="preserve">c)  </w:t>
      </w:r>
      <w:r w:rsidR="00C172D1" w:rsidRPr="00C172D1">
        <w:rPr>
          <w:rFonts w:ascii="Times New Roman" w:hAnsi="Times New Roman"/>
          <w:sz w:val="22"/>
          <w:szCs w:val="22"/>
        </w:rPr>
        <w:t>předložit návrh na řešení vzniklé situace, zejména pak formou omezení dopravního výkonu</w:t>
      </w:r>
      <w:r w:rsidR="00757FF7">
        <w:rPr>
          <w:rFonts w:ascii="Times New Roman" w:hAnsi="Times New Roman"/>
          <w:sz w:val="22"/>
          <w:szCs w:val="22"/>
        </w:rPr>
        <w:t>. P</w:t>
      </w:r>
      <w:r w:rsidR="00C172D1" w:rsidRPr="00C172D1">
        <w:rPr>
          <w:rFonts w:ascii="Times New Roman" w:hAnsi="Times New Roman"/>
          <w:sz w:val="22"/>
          <w:szCs w:val="22"/>
        </w:rPr>
        <w:t>ro případ, že Objednatel nebude schopen</w:t>
      </w:r>
      <w:r w:rsidR="00F9133F">
        <w:rPr>
          <w:rFonts w:ascii="Times New Roman" w:hAnsi="Times New Roman"/>
          <w:sz w:val="22"/>
          <w:szCs w:val="22"/>
        </w:rPr>
        <w:t xml:space="preserve"> financovat</w:t>
      </w:r>
      <w:r w:rsidR="005462C3">
        <w:rPr>
          <w:rFonts w:ascii="Times New Roman" w:hAnsi="Times New Roman"/>
          <w:sz w:val="22"/>
          <w:szCs w:val="22"/>
        </w:rPr>
        <w:t>,</w:t>
      </w:r>
      <w:r w:rsidR="00C172D1" w:rsidRPr="00C172D1">
        <w:rPr>
          <w:rFonts w:ascii="Times New Roman" w:hAnsi="Times New Roman"/>
          <w:sz w:val="22"/>
          <w:szCs w:val="22"/>
        </w:rPr>
        <w:t xml:space="preserve"> s ohledem na své finanční možnosti</w:t>
      </w:r>
      <w:r w:rsidR="005462C3">
        <w:rPr>
          <w:rFonts w:ascii="Times New Roman" w:hAnsi="Times New Roman"/>
          <w:sz w:val="22"/>
          <w:szCs w:val="22"/>
        </w:rPr>
        <w:t>,</w:t>
      </w:r>
      <w:r w:rsidR="00C172D1" w:rsidRPr="00C172D1">
        <w:rPr>
          <w:rFonts w:ascii="Times New Roman" w:hAnsi="Times New Roman"/>
          <w:sz w:val="22"/>
          <w:szCs w:val="22"/>
        </w:rPr>
        <w:t xml:space="preserve"> předpokládané zvýšení </w:t>
      </w:r>
      <w:r w:rsidR="005462C3">
        <w:rPr>
          <w:rFonts w:ascii="Times New Roman" w:hAnsi="Times New Roman"/>
          <w:sz w:val="22"/>
          <w:szCs w:val="22"/>
        </w:rPr>
        <w:t xml:space="preserve">kompenzace </w:t>
      </w:r>
      <w:r w:rsidR="00C172D1" w:rsidRPr="00C172D1">
        <w:rPr>
          <w:rFonts w:ascii="Times New Roman" w:hAnsi="Times New Roman"/>
          <w:sz w:val="22"/>
          <w:szCs w:val="22"/>
        </w:rPr>
        <w:t>nad ráme</w:t>
      </w:r>
      <w:r w:rsidR="005462C3">
        <w:rPr>
          <w:rFonts w:ascii="Times New Roman" w:hAnsi="Times New Roman"/>
          <w:sz w:val="22"/>
          <w:szCs w:val="22"/>
        </w:rPr>
        <w:t xml:space="preserve">c výchozího finančního modelu </w:t>
      </w:r>
      <w:r w:rsidR="00C172D1" w:rsidRPr="00C172D1">
        <w:rPr>
          <w:rFonts w:ascii="Times New Roman" w:hAnsi="Times New Roman"/>
          <w:sz w:val="22"/>
          <w:szCs w:val="22"/>
        </w:rPr>
        <w:t xml:space="preserve">na </w:t>
      </w:r>
      <w:r w:rsidR="001B4EBF">
        <w:rPr>
          <w:rFonts w:ascii="Times New Roman" w:hAnsi="Times New Roman"/>
          <w:sz w:val="22"/>
          <w:szCs w:val="22"/>
        </w:rPr>
        <w:t>příslušný kalendářní rok</w:t>
      </w:r>
      <w:r w:rsidR="00935B2B">
        <w:rPr>
          <w:rFonts w:ascii="Times New Roman" w:hAnsi="Times New Roman"/>
          <w:sz w:val="22"/>
          <w:szCs w:val="22"/>
        </w:rPr>
        <w:t>,</w:t>
      </w:r>
      <w:r w:rsidR="005462C3">
        <w:rPr>
          <w:rFonts w:ascii="Times New Roman" w:hAnsi="Times New Roman"/>
          <w:sz w:val="22"/>
          <w:szCs w:val="22"/>
        </w:rPr>
        <w:t xml:space="preserve"> </w:t>
      </w:r>
      <w:r w:rsidR="00C172D1" w:rsidRPr="00C172D1">
        <w:rPr>
          <w:rFonts w:ascii="Times New Roman" w:hAnsi="Times New Roman"/>
          <w:sz w:val="22"/>
          <w:szCs w:val="22"/>
        </w:rPr>
        <w:t>zavazuje se Objednatel po projednání s Dopravcem rozhodnout o jiném způsobu řešení vzniklé situace.</w:t>
      </w:r>
    </w:p>
    <w:p w14:paraId="1754FCB3" w14:textId="77777777" w:rsidR="00C172D1" w:rsidRPr="00C172D1" w:rsidRDefault="00C172D1" w:rsidP="00C172D1">
      <w:pPr>
        <w:suppressAutoHyphens/>
        <w:ind w:left="540" w:hanging="540"/>
        <w:jc w:val="both"/>
        <w:rPr>
          <w:rFonts w:ascii="Times New Roman" w:hAnsi="Times New Roman"/>
          <w:color w:val="FF0000"/>
          <w:sz w:val="22"/>
          <w:szCs w:val="22"/>
        </w:rPr>
      </w:pPr>
    </w:p>
    <w:p w14:paraId="326F1880" w14:textId="77777777" w:rsidR="0081552C" w:rsidRDefault="00C172D1" w:rsidP="007671D8">
      <w:pPr>
        <w:suppressAutoHyphens/>
        <w:ind w:left="567" w:hanging="567"/>
        <w:jc w:val="both"/>
        <w:rPr>
          <w:rFonts w:ascii="Times New Roman" w:hAnsi="Times New Roman"/>
          <w:sz w:val="22"/>
          <w:szCs w:val="22"/>
        </w:rPr>
      </w:pPr>
      <w:r w:rsidRPr="007671D8">
        <w:rPr>
          <w:rFonts w:ascii="Times New Roman" w:hAnsi="Times New Roman"/>
          <w:b/>
          <w:sz w:val="22"/>
          <w:szCs w:val="22"/>
        </w:rPr>
        <w:t>7.</w:t>
      </w:r>
      <w:r w:rsidR="00571E04">
        <w:rPr>
          <w:rFonts w:ascii="Times New Roman" w:hAnsi="Times New Roman"/>
          <w:b/>
          <w:sz w:val="22"/>
          <w:szCs w:val="22"/>
        </w:rPr>
        <w:t>7</w:t>
      </w:r>
      <w:r w:rsidRPr="007671D8">
        <w:rPr>
          <w:rFonts w:ascii="Times New Roman" w:hAnsi="Times New Roman"/>
          <w:b/>
          <w:sz w:val="22"/>
          <w:szCs w:val="22"/>
        </w:rPr>
        <w:t>.</w:t>
      </w:r>
      <w:r w:rsidRPr="00C172D1">
        <w:rPr>
          <w:rFonts w:ascii="Times New Roman" w:hAnsi="Times New Roman"/>
          <w:sz w:val="22"/>
          <w:szCs w:val="22"/>
        </w:rPr>
        <w:tab/>
        <w:t xml:space="preserve">Nepředvídatelné skutečnosti mající vliv na zvýšení nákladů jsou takové skutečnosti, které nemohl Dopravce objektivně předvídat při </w:t>
      </w:r>
      <w:r w:rsidR="00F9133F">
        <w:rPr>
          <w:rFonts w:ascii="Times New Roman" w:hAnsi="Times New Roman"/>
          <w:sz w:val="22"/>
          <w:szCs w:val="22"/>
        </w:rPr>
        <w:t xml:space="preserve">sestavení výchozího finančního modelu a při </w:t>
      </w:r>
      <w:r w:rsidRPr="00C172D1">
        <w:rPr>
          <w:rFonts w:ascii="Times New Roman" w:hAnsi="Times New Roman"/>
          <w:sz w:val="22"/>
          <w:szCs w:val="22"/>
        </w:rPr>
        <w:t>výpočtu</w:t>
      </w:r>
      <w:r w:rsidR="00571E04">
        <w:rPr>
          <w:rFonts w:ascii="Times New Roman" w:hAnsi="Times New Roman"/>
          <w:sz w:val="22"/>
          <w:szCs w:val="22"/>
        </w:rPr>
        <w:t xml:space="preserve"> kompenzace </w:t>
      </w:r>
      <w:r w:rsidRPr="00C172D1">
        <w:rPr>
          <w:rFonts w:ascii="Times New Roman" w:hAnsi="Times New Roman"/>
          <w:sz w:val="22"/>
          <w:szCs w:val="22"/>
        </w:rPr>
        <w:t xml:space="preserve">na </w:t>
      </w:r>
      <w:r w:rsidR="001B4EBF">
        <w:rPr>
          <w:rFonts w:ascii="Times New Roman" w:hAnsi="Times New Roman"/>
          <w:sz w:val="22"/>
          <w:szCs w:val="22"/>
        </w:rPr>
        <w:t>příslušný kalendářní rok</w:t>
      </w:r>
      <w:r w:rsidRPr="00C172D1">
        <w:rPr>
          <w:rFonts w:ascii="Times New Roman" w:hAnsi="Times New Roman"/>
          <w:sz w:val="22"/>
          <w:szCs w:val="22"/>
        </w:rPr>
        <w:t>,</w:t>
      </w:r>
      <w:r w:rsidR="00571E04">
        <w:rPr>
          <w:rFonts w:ascii="Times New Roman" w:hAnsi="Times New Roman"/>
          <w:sz w:val="22"/>
          <w:szCs w:val="22"/>
        </w:rPr>
        <w:t xml:space="preserve"> </w:t>
      </w:r>
      <w:r w:rsidRPr="00C172D1">
        <w:rPr>
          <w:rFonts w:ascii="Times New Roman" w:hAnsi="Times New Roman"/>
          <w:sz w:val="22"/>
          <w:szCs w:val="22"/>
        </w:rPr>
        <w:t xml:space="preserve">a </w:t>
      </w:r>
      <w:r w:rsidR="00F9133F">
        <w:rPr>
          <w:rFonts w:ascii="Times New Roman" w:hAnsi="Times New Roman"/>
          <w:sz w:val="22"/>
          <w:szCs w:val="22"/>
        </w:rPr>
        <w:t xml:space="preserve">jejichž vznik </w:t>
      </w:r>
      <w:r w:rsidRPr="00C172D1">
        <w:rPr>
          <w:rFonts w:ascii="Times New Roman" w:hAnsi="Times New Roman"/>
          <w:sz w:val="22"/>
          <w:szCs w:val="22"/>
        </w:rPr>
        <w:t>nemohl objektivně ovlivnit. Jedná se zejména o</w:t>
      </w:r>
      <w:r w:rsidR="0081552C">
        <w:rPr>
          <w:rFonts w:ascii="Times New Roman" w:hAnsi="Times New Roman"/>
          <w:sz w:val="22"/>
          <w:szCs w:val="22"/>
        </w:rPr>
        <w:t xml:space="preserve"> následující </w:t>
      </w:r>
      <w:r w:rsidR="00F9133F">
        <w:rPr>
          <w:rFonts w:ascii="Times New Roman" w:hAnsi="Times New Roman"/>
          <w:sz w:val="22"/>
          <w:szCs w:val="22"/>
        </w:rPr>
        <w:t>skutečnosti</w:t>
      </w:r>
      <w:r w:rsidR="0081552C">
        <w:rPr>
          <w:rFonts w:ascii="Times New Roman" w:hAnsi="Times New Roman"/>
          <w:sz w:val="22"/>
          <w:szCs w:val="22"/>
        </w:rPr>
        <w:t>:</w:t>
      </w:r>
      <w:r w:rsidRPr="00C172D1">
        <w:rPr>
          <w:rFonts w:ascii="Times New Roman" w:hAnsi="Times New Roman"/>
          <w:sz w:val="22"/>
          <w:szCs w:val="22"/>
        </w:rPr>
        <w:t xml:space="preserve"> </w:t>
      </w:r>
    </w:p>
    <w:p w14:paraId="6B0BA630" w14:textId="77777777" w:rsidR="0081552C" w:rsidRPr="001E366A" w:rsidRDefault="0081552C" w:rsidP="001E366A">
      <w:pPr>
        <w:pStyle w:val="Zkladntext1"/>
        <w:numPr>
          <w:ilvl w:val="0"/>
          <w:numId w:val="22"/>
        </w:numPr>
        <w:shd w:val="clear" w:color="auto" w:fill="auto"/>
        <w:tabs>
          <w:tab w:val="left" w:pos="427"/>
          <w:tab w:val="left" w:pos="851"/>
        </w:tabs>
        <w:spacing w:after="0"/>
        <w:ind w:left="851" w:hanging="284"/>
        <w:jc w:val="both"/>
        <w:rPr>
          <w:sz w:val="22"/>
        </w:rPr>
      </w:pPr>
      <w:r w:rsidRPr="001E366A">
        <w:rPr>
          <w:sz w:val="22"/>
        </w:rPr>
        <w:t>změna cen (popř. spotřebovaného množství) vstupů (např. ceny energií a pohonných hmot, náhradních d</w:t>
      </w:r>
      <w:r w:rsidR="0012532A" w:rsidRPr="0096790A">
        <w:rPr>
          <w:sz w:val="22"/>
        </w:rPr>
        <w:t>ílů, subdodavatelských služeb</w:t>
      </w:r>
      <w:r w:rsidR="0012532A">
        <w:rPr>
          <w:sz w:val="22"/>
        </w:rPr>
        <w:t xml:space="preserve"> apod.</w:t>
      </w:r>
      <w:r w:rsidRPr="001E366A">
        <w:rPr>
          <w:sz w:val="22"/>
        </w:rPr>
        <w:t>);</w:t>
      </w:r>
    </w:p>
    <w:p w14:paraId="38F3686A" w14:textId="77777777" w:rsidR="0081552C" w:rsidRPr="001E366A" w:rsidRDefault="0081552C" w:rsidP="001E366A">
      <w:pPr>
        <w:pStyle w:val="Zkladntext1"/>
        <w:numPr>
          <w:ilvl w:val="0"/>
          <w:numId w:val="22"/>
        </w:numPr>
        <w:shd w:val="clear" w:color="auto" w:fill="auto"/>
        <w:tabs>
          <w:tab w:val="left" w:pos="427"/>
          <w:tab w:val="left" w:pos="851"/>
        </w:tabs>
        <w:spacing w:after="0"/>
        <w:ind w:left="851" w:hanging="284"/>
        <w:jc w:val="both"/>
        <w:rPr>
          <w:sz w:val="22"/>
        </w:rPr>
      </w:pPr>
      <w:r w:rsidRPr="001E366A">
        <w:rPr>
          <w:sz w:val="22"/>
        </w:rPr>
        <w:t>změna % poměru mezi poměrem vykonávané veřejné služby a podnikatelskými aktivitami (tedy činnost, která nespadá do závazku veřejné služby);</w:t>
      </w:r>
    </w:p>
    <w:p w14:paraId="6CF9706A" w14:textId="77777777" w:rsidR="0081552C" w:rsidRPr="001E366A" w:rsidRDefault="0081552C" w:rsidP="001E366A">
      <w:pPr>
        <w:pStyle w:val="Zkladntext1"/>
        <w:numPr>
          <w:ilvl w:val="0"/>
          <w:numId w:val="22"/>
        </w:numPr>
        <w:shd w:val="clear" w:color="auto" w:fill="auto"/>
        <w:tabs>
          <w:tab w:val="left" w:pos="427"/>
          <w:tab w:val="left" w:pos="851"/>
        </w:tabs>
        <w:spacing w:after="0"/>
        <w:ind w:left="851" w:hanging="284"/>
        <w:jc w:val="both"/>
        <w:rPr>
          <w:sz w:val="22"/>
        </w:rPr>
      </w:pPr>
      <w:r w:rsidRPr="001E366A">
        <w:rPr>
          <w:sz w:val="22"/>
        </w:rPr>
        <w:t xml:space="preserve">legislativní změny mající dopad do mzdové oblasti Dopravce a jeho subdodavatelů; </w:t>
      </w:r>
    </w:p>
    <w:p w14:paraId="385A7E68" w14:textId="77777777" w:rsidR="0081552C" w:rsidRPr="001E366A" w:rsidRDefault="0081552C" w:rsidP="001E366A">
      <w:pPr>
        <w:pStyle w:val="Zkladntext1"/>
        <w:numPr>
          <w:ilvl w:val="0"/>
          <w:numId w:val="22"/>
        </w:numPr>
        <w:shd w:val="clear" w:color="auto" w:fill="auto"/>
        <w:tabs>
          <w:tab w:val="left" w:pos="427"/>
          <w:tab w:val="left" w:pos="851"/>
        </w:tabs>
        <w:spacing w:after="0"/>
        <w:ind w:left="851" w:hanging="284"/>
        <w:jc w:val="both"/>
        <w:rPr>
          <w:sz w:val="22"/>
        </w:rPr>
      </w:pPr>
      <w:r w:rsidRPr="001E366A">
        <w:rPr>
          <w:sz w:val="22"/>
        </w:rPr>
        <w:t>změna rozsahu dopravní infrastruktury;</w:t>
      </w:r>
    </w:p>
    <w:p w14:paraId="02B024D7" w14:textId="77777777" w:rsidR="0081552C" w:rsidRPr="001E366A" w:rsidRDefault="0081552C" w:rsidP="001E366A">
      <w:pPr>
        <w:pStyle w:val="Zkladntext1"/>
        <w:numPr>
          <w:ilvl w:val="0"/>
          <w:numId w:val="22"/>
        </w:numPr>
        <w:shd w:val="clear" w:color="auto" w:fill="auto"/>
        <w:tabs>
          <w:tab w:val="left" w:pos="427"/>
          <w:tab w:val="left" w:pos="851"/>
        </w:tabs>
        <w:spacing w:after="0"/>
        <w:ind w:left="851" w:hanging="284"/>
        <w:jc w:val="both"/>
        <w:rPr>
          <w:sz w:val="22"/>
        </w:rPr>
      </w:pPr>
      <w:r w:rsidRPr="001E366A">
        <w:rPr>
          <w:sz w:val="22"/>
        </w:rPr>
        <w:t>změna rozsahu činností údržby;</w:t>
      </w:r>
    </w:p>
    <w:p w14:paraId="3A820367" w14:textId="77777777" w:rsidR="0081552C" w:rsidRPr="001E366A" w:rsidRDefault="0081552C" w:rsidP="001E366A">
      <w:pPr>
        <w:pStyle w:val="Zkladntext1"/>
        <w:numPr>
          <w:ilvl w:val="0"/>
          <w:numId w:val="22"/>
        </w:numPr>
        <w:shd w:val="clear" w:color="auto" w:fill="auto"/>
        <w:tabs>
          <w:tab w:val="left" w:pos="427"/>
          <w:tab w:val="left" w:pos="851"/>
        </w:tabs>
        <w:spacing w:after="0"/>
        <w:ind w:left="851" w:hanging="284"/>
        <w:jc w:val="both"/>
        <w:rPr>
          <w:sz w:val="22"/>
        </w:rPr>
      </w:pPr>
      <w:r w:rsidRPr="001E366A">
        <w:rPr>
          <w:sz w:val="22"/>
        </w:rPr>
        <w:t xml:space="preserve">změna počtu členů statutárních orgánů Dopravce, nebo změna Kompenzační vyhlášky stanovující maximální odměnu členů statutárních orgánů Dopravce; </w:t>
      </w:r>
    </w:p>
    <w:p w14:paraId="28C96236"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rPr>
        <w:lastRenderedPageBreak/>
        <w:t xml:space="preserve">legislativní změny v oblasti kybernetické bezpečnosti; </w:t>
      </w:r>
    </w:p>
    <w:p w14:paraId="50C9694A"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rPr>
        <w:t>změna cen jízdného;</w:t>
      </w:r>
    </w:p>
    <w:p w14:paraId="59D91426"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rPr>
        <w:t>legislativní úprava výše sazby DPH;</w:t>
      </w:r>
    </w:p>
    <w:p w14:paraId="77E6CE97"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rPr>
        <w:t>čerpání nových investičních úvěrů;</w:t>
      </w:r>
    </w:p>
    <w:p w14:paraId="6C90806C"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rPr>
        <w:t xml:space="preserve">legislativní změna v oblasti zodpovědného a udržitelného přístupu k investování a byznysu (ESG), která bude mít dopad na veřejnou službu Dopravce; </w:t>
      </w:r>
    </w:p>
    <w:p w14:paraId="7E9B9BF4"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rPr>
        <w:t xml:space="preserve">změna mzdových nákladů Dopravce v návaznosti na uzavření nové kolektivní smlouvy nebo dodatku ke kolektivní smlouvě mezi odborovými organizacemi a Dopravcem po dobu platnosti této Smlouvy; </w:t>
      </w:r>
      <w:r w:rsidRPr="001E366A">
        <w:rPr>
          <w:sz w:val="22"/>
          <w:lang w:bidi="cs-CZ"/>
        </w:rPr>
        <w:t xml:space="preserve"> </w:t>
      </w:r>
    </w:p>
    <w:p w14:paraId="32BACF0F"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lang w:bidi="cs-CZ"/>
        </w:rPr>
        <w:t xml:space="preserve">dodatečné požadavky Objednatele, které se promítnou u Dopravce jako nutné investice nebo dodatečné náklady; </w:t>
      </w:r>
    </w:p>
    <w:p w14:paraId="43A6502F"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lang w:bidi="cs-CZ"/>
        </w:rPr>
        <w:t>změna investičního plánu, změna odpisového plánu (změna výše odpisů oproti výchozímu finančnímu plánu);</w:t>
      </w:r>
    </w:p>
    <w:p w14:paraId="5E5EFDD4"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lang w:bidi="cs-CZ"/>
        </w:rPr>
        <w:t>změna rozsahu, struktury a organizace dopravní obslužnosti;</w:t>
      </w:r>
    </w:p>
    <w:p w14:paraId="7D3C9749"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lang w:bidi="cs-CZ"/>
        </w:rPr>
        <w:t>mimořádné situace (zejména války, kalamitní stavy, stávky, pandemie a jiná krizová opatření státu, jiné externí a interní mimořádné situace);</w:t>
      </w:r>
    </w:p>
    <w:p w14:paraId="1884D398"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rPr>
        <w:t>změny standardů kvality;</w:t>
      </w:r>
    </w:p>
    <w:p w14:paraId="3AB61C4D"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rPr>
        <w:t>mimořádný vklad majetku, nabytí nebo zcizení</w:t>
      </w:r>
      <w:r w:rsidR="00571E04">
        <w:rPr>
          <w:sz w:val="22"/>
        </w:rPr>
        <w:t xml:space="preserve"> </w:t>
      </w:r>
      <w:r w:rsidRPr="001E366A">
        <w:rPr>
          <w:sz w:val="22"/>
        </w:rPr>
        <w:t>majetku, která může vyvolat dodatečné náklady nebo výnosy na straně Dopravce;</w:t>
      </w:r>
    </w:p>
    <w:p w14:paraId="776884A5" w14:textId="77777777" w:rsidR="0081552C" w:rsidRPr="001E366A" w:rsidRDefault="0081552C" w:rsidP="001E366A">
      <w:pPr>
        <w:pStyle w:val="Zkladntext1"/>
        <w:numPr>
          <w:ilvl w:val="0"/>
          <w:numId w:val="22"/>
        </w:numPr>
        <w:shd w:val="clear" w:color="auto" w:fill="auto"/>
        <w:tabs>
          <w:tab w:val="left" w:pos="438"/>
          <w:tab w:val="left" w:pos="851"/>
        </w:tabs>
        <w:spacing w:after="0"/>
        <w:ind w:left="851" w:hanging="284"/>
        <w:jc w:val="both"/>
        <w:rPr>
          <w:sz w:val="22"/>
        </w:rPr>
      </w:pPr>
      <w:r w:rsidRPr="001E366A">
        <w:rPr>
          <w:sz w:val="22"/>
        </w:rPr>
        <w:t>jiné legislativní změny a změny technických předpisů, které budou mít dopad na veřejnou službu poskytovanou Dopravcem.</w:t>
      </w:r>
    </w:p>
    <w:p w14:paraId="7FB5A380" w14:textId="77777777" w:rsidR="00C172D1" w:rsidRDefault="00C172D1" w:rsidP="007671D8">
      <w:pPr>
        <w:suppressAutoHyphens/>
        <w:ind w:left="567" w:hanging="567"/>
        <w:jc w:val="both"/>
        <w:rPr>
          <w:rFonts w:ascii="Times New Roman" w:hAnsi="Times New Roman"/>
          <w:sz w:val="22"/>
          <w:szCs w:val="22"/>
        </w:rPr>
      </w:pPr>
    </w:p>
    <w:p w14:paraId="764E658D" w14:textId="77777777" w:rsidR="00186301" w:rsidRPr="00C172D1" w:rsidRDefault="00186301" w:rsidP="00186301">
      <w:pPr>
        <w:suppressAutoHyphens/>
        <w:ind w:left="567"/>
        <w:jc w:val="both"/>
        <w:rPr>
          <w:rFonts w:ascii="Times New Roman" w:hAnsi="Times New Roman"/>
          <w:sz w:val="22"/>
          <w:szCs w:val="22"/>
        </w:rPr>
      </w:pPr>
      <w:r>
        <w:rPr>
          <w:rFonts w:ascii="Times New Roman" w:hAnsi="Times New Roman"/>
          <w:sz w:val="22"/>
          <w:szCs w:val="22"/>
        </w:rPr>
        <w:t xml:space="preserve">V případě, že nastane některá z výše uvedených </w:t>
      </w:r>
      <w:r w:rsidR="00F9133F">
        <w:rPr>
          <w:rFonts w:ascii="Times New Roman" w:hAnsi="Times New Roman"/>
          <w:sz w:val="22"/>
          <w:szCs w:val="22"/>
        </w:rPr>
        <w:t>skutečností</w:t>
      </w:r>
      <w:r>
        <w:rPr>
          <w:rFonts w:ascii="Times New Roman" w:hAnsi="Times New Roman"/>
          <w:sz w:val="22"/>
          <w:szCs w:val="22"/>
        </w:rPr>
        <w:t>,</w:t>
      </w:r>
      <w:r w:rsidR="00571E04">
        <w:rPr>
          <w:rFonts w:ascii="Times New Roman" w:hAnsi="Times New Roman"/>
          <w:sz w:val="22"/>
          <w:szCs w:val="22"/>
        </w:rPr>
        <w:t xml:space="preserve"> </w:t>
      </w:r>
      <w:r w:rsidR="00F9133F">
        <w:rPr>
          <w:rFonts w:ascii="Times New Roman" w:hAnsi="Times New Roman"/>
          <w:sz w:val="22"/>
          <w:szCs w:val="22"/>
        </w:rPr>
        <w:t xml:space="preserve">předloží </w:t>
      </w:r>
      <w:r>
        <w:rPr>
          <w:rFonts w:ascii="Times New Roman" w:hAnsi="Times New Roman"/>
          <w:sz w:val="22"/>
          <w:szCs w:val="22"/>
        </w:rPr>
        <w:t>Dopravce Objednateli podklady</w:t>
      </w:r>
      <w:r w:rsidR="00F9133F">
        <w:rPr>
          <w:rFonts w:ascii="Times New Roman" w:hAnsi="Times New Roman"/>
          <w:sz w:val="22"/>
          <w:szCs w:val="22"/>
        </w:rPr>
        <w:t xml:space="preserve"> prokazující jejich existenci a dopad na řádné a včasné plnění závazků Dopravce</w:t>
      </w:r>
      <w:r>
        <w:rPr>
          <w:rFonts w:ascii="Times New Roman" w:hAnsi="Times New Roman"/>
          <w:sz w:val="22"/>
          <w:szCs w:val="22"/>
        </w:rPr>
        <w:t xml:space="preserve"> a smluvní strany </w:t>
      </w:r>
      <w:r w:rsidR="00F9133F">
        <w:rPr>
          <w:rFonts w:ascii="Times New Roman" w:hAnsi="Times New Roman"/>
          <w:sz w:val="22"/>
          <w:szCs w:val="22"/>
        </w:rPr>
        <w:t xml:space="preserve">následně </w:t>
      </w:r>
      <w:r>
        <w:rPr>
          <w:rFonts w:ascii="Times New Roman" w:hAnsi="Times New Roman"/>
          <w:sz w:val="22"/>
          <w:szCs w:val="22"/>
        </w:rPr>
        <w:t>uzavřou písemný dodatek, jehož předmětem bude aktualizace</w:t>
      </w:r>
      <w:r w:rsidR="00CC7245">
        <w:rPr>
          <w:rFonts w:ascii="Times New Roman" w:hAnsi="Times New Roman"/>
          <w:sz w:val="22"/>
          <w:szCs w:val="22"/>
        </w:rPr>
        <w:t xml:space="preserve"> příslušného smluvního ujednání, či příslušné přílohy</w:t>
      </w:r>
      <w:r>
        <w:rPr>
          <w:rFonts w:ascii="Times New Roman" w:hAnsi="Times New Roman"/>
          <w:sz w:val="22"/>
          <w:szCs w:val="22"/>
        </w:rPr>
        <w:t xml:space="preserve"> </w:t>
      </w:r>
      <w:r w:rsidR="002A3380">
        <w:rPr>
          <w:rFonts w:ascii="Times New Roman" w:hAnsi="Times New Roman"/>
          <w:sz w:val="22"/>
          <w:szCs w:val="22"/>
        </w:rPr>
        <w:t>S</w:t>
      </w:r>
      <w:r w:rsidR="0088323E">
        <w:rPr>
          <w:rFonts w:ascii="Times New Roman" w:hAnsi="Times New Roman"/>
          <w:sz w:val="22"/>
          <w:szCs w:val="22"/>
        </w:rPr>
        <w:t>mlouvy</w:t>
      </w:r>
      <w:r w:rsidR="001E3375">
        <w:rPr>
          <w:rFonts w:ascii="Times New Roman" w:hAnsi="Times New Roman"/>
          <w:sz w:val="22"/>
          <w:szCs w:val="22"/>
        </w:rPr>
        <w:t>.</w:t>
      </w:r>
    </w:p>
    <w:p w14:paraId="389ABC66" w14:textId="77777777" w:rsidR="00C172D1" w:rsidRPr="00C172D1" w:rsidRDefault="00C172D1" w:rsidP="00C172D1">
      <w:pPr>
        <w:jc w:val="both"/>
        <w:rPr>
          <w:rFonts w:ascii="Times New Roman" w:hAnsi="Times New Roman"/>
          <w:color w:val="FF0000"/>
          <w:sz w:val="22"/>
          <w:szCs w:val="22"/>
        </w:rPr>
      </w:pPr>
    </w:p>
    <w:p w14:paraId="233A575E" w14:textId="77777777" w:rsidR="00C172D1" w:rsidRPr="00C172D1" w:rsidRDefault="00C172D1" w:rsidP="00C172D1">
      <w:pPr>
        <w:ind w:left="540"/>
        <w:jc w:val="both"/>
        <w:rPr>
          <w:rFonts w:ascii="Times New Roman" w:hAnsi="Times New Roman"/>
          <w:sz w:val="22"/>
          <w:szCs w:val="22"/>
        </w:rPr>
      </w:pPr>
      <w:r w:rsidRPr="00C172D1">
        <w:rPr>
          <w:rFonts w:ascii="Times New Roman" w:hAnsi="Times New Roman"/>
          <w:sz w:val="22"/>
          <w:szCs w:val="22"/>
        </w:rPr>
        <w:t xml:space="preserve">Nepředvídatelné skutečnosti mající vliv na pokles výnosů jsou takové skutečnosti, </w:t>
      </w:r>
      <w:r w:rsidR="00CC7245">
        <w:rPr>
          <w:rFonts w:ascii="Times New Roman" w:hAnsi="Times New Roman"/>
          <w:sz w:val="22"/>
          <w:szCs w:val="22"/>
        </w:rPr>
        <w:t>jejichž vznik</w:t>
      </w:r>
      <w:r w:rsidR="00CC7245" w:rsidRPr="00C172D1">
        <w:rPr>
          <w:rFonts w:ascii="Times New Roman" w:hAnsi="Times New Roman"/>
          <w:sz w:val="22"/>
          <w:szCs w:val="22"/>
        </w:rPr>
        <w:t xml:space="preserve"> </w:t>
      </w:r>
      <w:r w:rsidRPr="00C172D1">
        <w:rPr>
          <w:rFonts w:ascii="Times New Roman" w:hAnsi="Times New Roman"/>
          <w:sz w:val="22"/>
          <w:szCs w:val="22"/>
        </w:rPr>
        <w:t xml:space="preserve">nemohl Dopravce objektivně předvídat při </w:t>
      </w:r>
      <w:r w:rsidR="00CC7245">
        <w:rPr>
          <w:rFonts w:ascii="Times New Roman" w:hAnsi="Times New Roman"/>
          <w:sz w:val="22"/>
          <w:szCs w:val="22"/>
        </w:rPr>
        <w:t xml:space="preserve">sestavení výchozího finančního modelu a při </w:t>
      </w:r>
      <w:r w:rsidRPr="00C172D1">
        <w:rPr>
          <w:rFonts w:ascii="Times New Roman" w:hAnsi="Times New Roman"/>
          <w:sz w:val="22"/>
          <w:szCs w:val="22"/>
        </w:rPr>
        <w:t>výpočtu</w:t>
      </w:r>
      <w:r w:rsidR="007644D5">
        <w:rPr>
          <w:rFonts w:ascii="Times New Roman" w:hAnsi="Times New Roman"/>
          <w:sz w:val="22"/>
          <w:szCs w:val="22"/>
        </w:rPr>
        <w:t xml:space="preserve"> kompenzace</w:t>
      </w:r>
      <w:r w:rsidRPr="00C172D1">
        <w:rPr>
          <w:rFonts w:ascii="Times New Roman" w:hAnsi="Times New Roman"/>
          <w:sz w:val="22"/>
          <w:szCs w:val="22"/>
        </w:rPr>
        <w:t xml:space="preserve"> na </w:t>
      </w:r>
      <w:r w:rsidR="00B759D9">
        <w:rPr>
          <w:rFonts w:ascii="Times New Roman" w:hAnsi="Times New Roman"/>
          <w:sz w:val="22"/>
          <w:szCs w:val="22"/>
        </w:rPr>
        <w:t>příslušný kalendářní rok</w:t>
      </w:r>
      <w:r w:rsidRPr="00C172D1">
        <w:rPr>
          <w:rFonts w:ascii="Times New Roman" w:hAnsi="Times New Roman"/>
          <w:sz w:val="22"/>
          <w:szCs w:val="22"/>
        </w:rPr>
        <w:t>, a které nemohl ve skutečnosti objektivně ovlivnit. Jedná se</w:t>
      </w:r>
      <w:r w:rsidR="007644D5">
        <w:rPr>
          <w:rFonts w:ascii="Times New Roman" w:hAnsi="Times New Roman"/>
          <w:sz w:val="22"/>
          <w:szCs w:val="22"/>
        </w:rPr>
        <w:t xml:space="preserve"> </w:t>
      </w:r>
      <w:r w:rsidR="008550FC">
        <w:rPr>
          <w:rFonts w:ascii="Times New Roman" w:hAnsi="Times New Roman"/>
          <w:sz w:val="22"/>
          <w:szCs w:val="22"/>
        </w:rPr>
        <w:t>také o případy</w:t>
      </w:r>
      <w:r w:rsidRPr="00C172D1">
        <w:rPr>
          <w:rFonts w:ascii="Times New Roman" w:hAnsi="Times New Roman"/>
          <w:sz w:val="22"/>
          <w:szCs w:val="22"/>
        </w:rPr>
        <w:t xml:space="preserve"> snížení </w:t>
      </w:r>
      <w:r w:rsidR="007644D5">
        <w:rPr>
          <w:rFonts w:ascii="Times New Roman" w:hAnsi="Times New Roman"/>
          <w:sz w:val="22"/>
          <w:szCs w:val="22"/>
        </w:rPr>
        <w:t xml:space="preserve">tržeb z jízdného </w:t>
      </w:r>
      <w:r w:rsidRPr="00C172D1">
        <w:rPr>
          <w:rFonts w:ascii="Times New Roman" w:hAnsi="Times New Roman"/>
          <w:sz w:val="22"/>
          <w:szCs w:val="22"/>
        </w:rPr>
        <w:t xml:space="preserve">vzniklé </w:t>
      </w:r>
      <w:r w:rsidR="007644D5">
        <w:rPr>
          <w:rFonts w:ascii="Times New Roman" w:hAnsi="Times New Roman"/>
          <w:sz w:val="22"/>
          <w:szCs w:val="22"/>
        </w:rPr>
        <w:t xml:space="preserve">v důsledku změny tarifu </w:t>
      </w:r>
      <w:r w:rsidRPr="00C172D1">
        <w:rPr>
          <w:rFonts w:ascii="Times New Roman" w:hAnsi="Times New Roman"/>
          <w:sz w:val="22"/>
          <w:szCs w:val="22"/>
        </w:rPr>
        <w:t>a dále o snížení tržeb z jízdného v důsledku změn v parametrech rozhodných pro dělbu tržeb mezi dopravci zapojenými do Integrovaného dopravního systému Moravskoslezského kraje ODIS jako je rozšíření dopravního integrovaného systému, zásadní změny v kritériích financování</w:t>
      </w:r>
      <w:r w:rsidR="007644D5">
        <w:rPr>
          <w:rFonts w:ascii="Times New Roman" w:hAnsi="Times New Roman"/>
          <w:sz w:val="22"/>
          <w:szCs w:val="22"/>
        </w:rPr>
        <w:t xml:space="preserve"> a </w:t>
      </w:r>
      <w:r w:rsidRPr="00C172D1">
        <w:rPr>
          <w:rFonts w:ascii="Times New Roman" w:hAnsi="Times New Roman"/>
          <w:sz w:val="22"/>
          <w:szCs w:val="22"/>
        </w:rPr>
        <w:t>významná změna v poměru dopravních výkonů. Důsledky nepředvídatelného vývoje výnosů dle ustanovení tohoto odstavce je Dopravce povinen objektivně doložit a vyčíslit Objednateli v písemné podobě.</w:t>
      </w:r>
    </w:p>
    <w:p w14:paraId="1036817A" w14:textId="77777777" w:rsidR="00C172D1" w:rsidRPr="00C172D1" w:rsidRDefault="00C172D1" w:rsidP="00C172D1">
      <w:pPr>
        <w:autoSpaceDE w:val="0"/>
        <w:autoSpaceDN w:val="0"/>
        <w:adjustRightInd w:val="0"/>
        <w:ind w:left="540" w:hanging="540"/>
        <w:jc w:val="both"/>
        <w:rPr>
          <w:rFonts w:ascii="Times New Roman" w:hAnsi="Times New Roman"/>
          <w:color w:val="FF0000"/>
          <w:sz w:val="22"/>
          <w:szCs w:val="22"/>
        </w:rPr>
      </w:pPr>
    </w:p>
    <w:p w14:paraId="1611CE02" w14:textId="77777777" w:rsidR="00C172D1" w:rsidRDefault="00C172D1" w:rsidP="007671D8">
      <w:pPr>
        <w:autoSpaceDE w:val="0"/>
        <w:autoSpaceDN w:val="0"/>
        <w:adjustRightInd w:val="0"/>
        <w:ind w:left="567" w:hanging="567"/>
        <w:jc w:val="both"/>
        <w:rPr>
          <w:rFonts w:ascii="Times New Roman" w:hAnsi="Times New Roman"/>
          <w:sz w:val="22"/>
          <w:szCs w:val="22"/>
        </w:rPr>
      </w:pPr>
      <w:r w:rsidRPr="007671D8">
        <w:rPr>
          <w:rFonts w:ascii="Times New Roman" w:hAnsi="Times New Roman"/>
          <w:b/>
          <w:sz w:val="22"/>
          <w:szCs w:val="22"/>
        </w:rPr>
        <w:t>7.</w:t>
      </w:r>
      <w:r w:rsidR="008762B8">
        <w:rPr>
          <w:rFonts w:ascii="Times New Roman" w:hAnsi="Times New Roman"/>
          <w:b/>
          <w:sz w:val="22"/>
          <w:szCs w:val="22"/>
        </w:rPr>
        <w:t>8</w:t>
      </w:r>
      <w:r w:rsidRPr="007671D8">
        <w:rPr>
          <w:rFonts w:ascii="Times New Roman" w:hAnsi="Times New Roman"/>
          <w:b/>
          <w:sz w:val="22"/>
          <w:szCs w:val="22"/>
        </w:rPr>
        <w:t>.</w:t>
      </w:r>
      <w:r w:rsidRPr="00C172D1">
        <w:rPr>
          <w:rFonts w:ascii="Times New Roman" w:hAnsi="Times New Roman"/>
          <w:sz w:val="22"/>
          <w:szCs w:val="22"/>
        </w:rPr>
        <w:tab/>
        <w:t>Výše kompenzace</w:t>
      </w:r>
      <w:r w:rsidR="00DB2C19">
        <w:rPr>
          <w:rFonts w:ascii="Times New Roman" w:hAnsi="Times New Roman"/>
          <w:sz w:val="22"/>
          <w:szCs w:val="22"/>
        </w:rPr>
        <w:t xml:space="preserve"> </w:t>
      </w:r>
      <w:r w:rsidRPr="00C172D1">
        <w:rPr>
          <w:rFonts w:ascii="Times New Roman" w:hAnsi="Times New Roman"/>
          <w:sz w:val="22"/>
          <w:szCs w:val="22"/>
        </w:rPr>
        <w:t>na da</w:t>
      </w:r>
      <w:r w:rsidR="00DB2C19">
        <w:rPr>
          <w:rFonts w:ascii="Times New Roman" w:hAnsi="Times New Roman"/>
          <w:sz w:val="22"/>
          <w:szCs w:val="22"/>
        </w:rPr>
        <w:t>ný</w:t>
      </w:r>
      <w:r w:rsidR="00B759D9">
        <w:rPr>
          <w:rFonts w:ascii="Times New Roman" w:hAnsi="Times New Roman"/>
          <w:sz w:val="22"/>
          <w:szCs w:val="22"/>
        </w:rPr>
        <w:t xml:space="preserve"> kalendářní rok</w:t>
      </w:r>
      <w:r w:rsidRPr="00C172D1">
        <w:rPr>
          <w:rFonts w:ascii="Times New Roman" w:hAnsi="Times New Roman"/>
          <w:sz w:val="22"/>
          <w:szCs w:val="22"/>
        </w:rPr>
        <w:t xml:space="preserve"> </w:t>
      </w:r>
      <w:r w:rsidR="00B759D9">
        <w:rPr>
          <w:rFonts w:ascii="Times New Roman" w:hAnsi="Times New Roman"/>
          <w:sz w:val="22"/>
          <w:szCs w:val="22"/>
        </w:rPr>
        <w:t xml:space="preserve">po dobu </w:t>
      </w:r>
      <w:r w:rsidRPr="00C172D1">
        <w:rPr>
          <w:rFonts w:ascii="Times New Roman" w:hAnsi="Times New Roman"/>
          <w:sz w:val="22"/>
          <w:szCs w:val="22"/>
        </w:rPr>
        <w:t xml:space="preserve">trvání smluvního vztahu bude ujednána vždy </w:t>
      </w:r>
      <w:r w:rsidR="00CC7245">
        <w:rPr>
          <w:rFonts w:ascii="Times New Roman" w:hAnsi="Times New Roman"/>
          <w:sz w:val="22"/>
          <w:szCs w:val="22"/>
        </w:rPr>
        <w:t xml:space="preserve">písemným dodatkem Smlouvy, kterým bude aktualizován výchozí finanční model a výchozí model provozních aktiv, jejichž vzor je uveden v Přílohách č. 3 a č. 5 Smlouvy. </w:t>
      </w:r>
      <w:r w:rsidRPr="00C172D1">
        <w:rPr>
          <w:rFonts w:ascii="Times New Roman" w:hAnsi="Times New Roman"/>
          <w:sz w:val="22"/>
          <w:szCs w:val="22"/>
        </w:rPr>
        <w:t xml:space="preserve">Podmínkou </w:t>
      </w:r>
      <w:r w:rsidR="00CC7245">
        <w:rPr>
          <w:rFonts w:ascii="Times New Roman" w:hAnsi="Times New Roman"/>
          <w:sz w:val="22"/>
          <w:szCs w:val="22"/>
        </w:rPr>
        <w:t xml:space="preserve">pro </w:t>
      </w:r>
      <w:r w:rsidRPr="00C172D1">
        <w:rPr>
          <w:rFonts w:ascii="Times New Roman" w:hAnsi="Times New Roman"/>
          <w:sz w:val="22"/>
          <w:szCs w:val="22"/>
        </w:rPr>
        <w:t>uzav</w:t>
      </w:r>
      <w:r w:rsidR="00CC7245">
        <w:rPr>
          <w:rFonts w:ascii="Times New Roman" w:hAnsi="Times New Roman"/>
          <w:sz w:val="22"/>
          <w:szCs w:val="22"/>
        </w:rPr>
        <w:t>ření</w:t>
      </w:r>
      <w:r w:rsidRPr="00C172D1">
        <w:rPr>
          <w:rFonts w:ascii="Times New Roman" w:hAnsi="Times New Roman"/>
          <w:sz w:val="22"/>
          <w:szCs w:val="22"/>
        </w:rPr>
        <w:t xml:space="preserve"> těchto dodatků bude schválení příslušných finančních prostředků určených pro tento účel na příslušn</w:t>
      </w:r>
      <w:r w:rsidR="00B759D9">
        <w:rPr>
          <w:rFonts w:ascii="Times New Roman" w:hAnsi="Times New Roman"/>
          <w:sz w:val="22"/>
          <w:szCs w:val="22"/>
        </w:rPr>
        <w:t>ý kalendářní rok</w:t>
      </w:r>
      <w:r w:rsidR="00A16C0A">
        <w:rPr>
          <w:rFonts w:ascii="Times New Roman" w:hAnsi="Times New Roman"/>
          <w:sz w:val="22"/>
          <w:szCs w:val="22"/>
        </w:rPr>
        <w:t xml:space="preserve"> </w:t>
      </w:r>
      <w:r w:rsidRPr="00C172D1">
        <w:rPr>
          <w:rFonts w:ascii="Times New Roman" w:hAnsi="Times New Roman"/>
          <w:sz w:val="22"/>
          <w:szCs w:val="22"/>
        </w:rPr>
        <w:t>v rozpočtu Objednatele</w:t>
      </w:r>
      <w:r w:rsidR="00CC7245">
        <w:rPr>
          <w:rFonts w:ascii="Times New Roman" w:hAnsi="Times New Roman"/>
          <w:sz w:val="22"/>
          <w:szCs w:val="22"/>
        </w:rPr>
        <w:t xml:space="preserve"> na základě Dopravcem předloženého</w:t>
      </w:r>
      <w:r w:rsidRPr="00C172D1">
        <w:rPr>
          <w:rFonts w:ascii="Times New Roman" w:hAnsi="Times New Roman"/>
          <w:sz w:val="22"/>
          <w:szCs w:val="22"/>
        </w:rPr>
        <w:t xml:space="preserve"> </w:t>
      </w:r>
      <w:r w:rsidR="00A16C0A">
        <w:rPr>
          <w:rFonts w:ascii="Times New Roman" w:hAnsi="Times New Roman"/>
          <w:sz w:val="22"/>
          <w:szCs w:val="22"/>
        </w:rPr>
        <w:t xml:space="preserve">výchozího finančního modelu a výchozího modelu provozních aktiv </w:t>
      </w:r>
      <w:r w:rsidRPr="00C172D1">
        <w:rPr>
          <w:rFonts w:ascii="Times New Roman" w:hAnsi="Times New Roman"/>
          <w:sz w:val="22"/>
          <w:szCs w:val="22"/>
        </w:rPr>
        <w:t>na příslušn</w:t>
      </w:r>
      <w:r w:rsidR="00CC7245">
        <w:rPr>
          <w:rFonts w:ascii="Times New Roman" w:hAnsi="Times New Roman"/>
          <w:sz w:val="22"/>
          <w:szCs w:val="22"/>
        </w:rPr>
        <w:t>ý</w:t>
      </w:r>
      <w:r w:rsidRPr="00C172D1">
        <w:rPr>
          <w:rFonts w:ascii="Times New Roman" w:hAnsi="Times New Roman"/>
          <w:sz w:val="22"/>
          <w:szCs w:val="22"/>
        </w:rPr>
        <w:t xml:space="preserve"> </w:t>
      </w:r>
      <w:r w:rsidR="00CC7245">
        <w:rPr>
          <w:rFonts w:ascii="Times New Roman" w:hAnsi="Times New Roman"/>
          <w:sz w:val="22"/>
          <w:szCs w:val="22"/>
        </w:rPr>
        <w:t>kalendářní rok</w:t>
      </w:r>
      <w:r w:rsidR="00022601">
        <w:rPr>
          <w:rFonts w:ascii="Times New Roman" w:hAnsi="Times New Roman"/>
          <w:sz w:val="22"/>
          <w:szCs w:val="22"/>
        </w:rPr>
        <w:t xml:space="preserve"> </w:t>
      </w:r>
      <w:r w:rsidRPr="00C172D1">
        <w:rPr>
          <w:rFonts w:ascii="Times New Roman" w:hAnsi="Times New Roman"/>
          <w:sz w:val="22"/>
          <w:szCs w:val="22"/>
        </w:rPr>
        <w:t xml:space="preserve">a jejich následné písemné schválení ze strany Objednatele, přičemž </w:t>
      </w:r>
      <w:r w:rsidR="003E481E">
        <w:rPr>
          <w:rFonts w:ascii="Times New Roman" w:hAnsi="Times New Roman"/>
          <w:sz w:val="22"/>
          <w:szCs w:val="22"/>
        </w:rPr>
        <w:t xml:space="preserve">uvedené podklady </w:t>
      </w:r>
      <w:r w:rsidRPr="00C172D1">
        <w:rPr>
          <w:rFonts w:ascii="Times New Roman" w:hAnsi="Times New Roman"/>
          <w:sz w:val="22"/>
          <w:szCs w:val="22"/>
        </w:rPr>
        <w:t>musí Dopravce zpracovat</w:t>
      </w:r>
      <w:r w:rsidR="00A16C0A">
        <w:rPr>
          <w:rFonts w:ascii="Times New Roman" w:hAnsi="Times New Roman"/>
          <w:sz w:val="22"/>
          <w:szCs w:val="22"/>
        </w:rPr>
        <w:t xml:space="preserve"> </w:t>
      </w:r>
      <w:r w:rsidRPr="00C172D1">
        <w:rPr>
          <w:rFonts w:ascii="Times New Roman" w:hAnsi="Times New Roman"/>
          <w:sz w:val="22"/>
          <w:szCs w:val="22"/>
        </w:rPr>
        <w:t>a předložit Objednateli</w:t>
      </w:r>
      <w:r w:rsidR="00A16C0A">
        <w:rPr>
          <w:rFonts w:ascii="Times New Roman" w:hAnsi="Times New Roman"/>
          <w:sz w:val="22"/>
          <w:szCs w:val="22"/>
        </w:rPr>
        <w:t xml:space="preserve"> </w:t>
      </w:r>
      <w:r w:rsidRPr="00C172D1">
        <w:rPr>
          <w:rFonts w:ascii="Times New Roman" w:hAnsi="Times New Roman"/>
          <w:sz w:val="22"/>
          <w:szCs w:val="22"/>
        </w:rPr>
        <w:t>nejpozději do 30.11. roku předcházejícího příslušnému kalendářnímu roku.</w:t>
      </w:r>
    </w:p>
    <w:p w14:paraId="4418EE67" w14:textId="77777777" w:rsidR="00C172D1" w:rsidRPr="00C172D1" w:rsidRDefault="00C172D1" w:rsidP="00C172D1">
      <w:pPr>
        <w:ind w:left="540" w:hanging="540"/>
        <w:jc w:val="both"/>
        <w:rPr>
          <w:rFonts w:ascii="Times New Roman" w:hAnsi="Times New Roman"/>
          <w:color w:val="FF0000"/>
          <w:sz w:val="22"/>
          <w:szCs w:val="22"/>
        </w:rPr>
      </w:pPr>
    </w:p>
    <w:p w14:paraId="0B7ED0CB" w14:textId="77777777" w:rsidR="00C172D1" w:rsidRPr="00C172D1" w:rsidRDefault="00C172D1" w:rsidP="007671D8">
      <w:pPr>
        <w:suppressAutoHyphens/>
        <w:ind w:left="567" w:hanging="567"/>
        <w:jc w:val="both"/>
        <w:rPr>
          <w:rFonts w:ascii="Times New Roman" w:hAnsi="Times New Roman"/>
          <w:sz w:val="22"/>
          <w:szCs w:val="22"/>
        </w:rPr>
      </w:pPr>
      <w:r w:rsidRPr="007671D8">
        <w:rPr>
          <w:rFonts w:ascii="Times New Roman" w:hAnsi="Times New Roman"/>
          <w:b/>
          <w:sz w:val="22"/>
          <w:szCs w:val="22"/>
        </w:rPr>
        <w:t>7.</w:t>
      </w:r>
      <w:r w:rsidR="001A6FD2">
        <w:rPr>
          <w:rFonts w:ascii="Times New Roman" w:hAnsi="Times New Roman"/>
          <w:b/>
          <w:sz w:val="22"/>
          <w:szCs w:val="22"/>
        </w:rPr>
        <w:t>9</w:t>
      </w:r>
      <w:r w:rsidRPr="007671D8">
        <w:rPr>
          <w:rFonts w:ascii="Times New Roman" w:hAnsi="Times New Roman"/>
          <w:b/>
          <w:sz w:val="22"/>
          <w:szCs w:val="22"/>
        </w:rPr>
        <w:t>.</w:t>
      </w:r>
      <w:r w:rsidRPr="00C172D1">
        <w:rPr>
          <w:rFonts w:ascii="Times New Roman" w:hAnsi="Times New Roman"/>
          <w:sz w:val="22"/>
          <w:szCs w:val="22"/>
        </w:rPr>
        <w:tab/>
        <w:t>Objednatel není povinen hradit</w:t>
      </w:r>
      <w:r w:rsidR="001A6FD2">
        <w:rPr>
          <w:rFonts w:ascii="Times New Roman" w:hAnsi="Times New Roman"/>
          <w:sz w:val="22"/>
          <w:szCs w:val="22"/>
        </w:rPr>
        <w:t xml:space="preserve"> kompenzaci </w:t>
      </w:r>
      <w:r w:rsidRPr="00C172D1">
        <w:rPr>
          <w:rFonts w:ascii="Times New Roman" w:hAnsi="Times New Roman"/>
          <w:sz w:val="22"/>
          <w:szCs w:val="22"/>
        </w:rPr>
        <w:t xml:space="preserve">u provedených dopravních výkonů zpožděných na výjezdu z výchozí zastávky o více než 30 minut anebo zpožděných na příjezdu do jakékoliv další zastávky o více než 30 minut, které nebyly včasně nahrazeny či doplněny jinými druhy dopravy, </w:t>
      </w:r>
      <w:r w:rsidRPr="00C172D1">
        <w:rPr>
          <w:rFonts w:ascii="Times New Roman" w:hAnsi="Times New Roman"/>
          <w:sz w:val="22"/>
          <w:szCs w:val="22"/>
        </w:rPr>
        <w:lastRenderedPageBreak/>
        <w:t xml:space="preserve">ledaže Dopravce prokáže, že zpoždění bylo způsobeno okolnostmi vylučujícími odpovědnost dle čl. XIII. Smlouvy. </w:t>
      </w:r>
    </w:p>
    <w:p w14:paraId="1B1CBA64" w14:textId="77777777" w:rsidR="00C172D1" w:rsidRPr="00C172D1" w:rsidRDefault="00C172D1" w:rsidP="00C172D1">
      <w:pPr>
        <w:ind w:left="540" w:hanging="540"/>
        <w:jc w:val="both"/>
        <w:rPr>
          <w:rFonts w:ascii="Times New Roman" w:hAnsi="Times New Roman"/>
          <w:sz w:val="22"/>
          <w:szCs w:val="22"/>
        </w:rPr>
      </w:pPr>
    </w:p>
    <w:p w14:paraId="38273C1C" w14:textId="77777777" w:rsidR="00C172D1" w:rsidRPr="006E6F44" w:rsidRDefault="00C172D1" w:rsidP="006E6F44">
      <w:pPr>
        <w:ind w:left="567" w:hanging="567"/>
        <w:jc w:val="both"/>
        <w:rPr>
          <w:rFonts w:ascii="Times New Roman" w:hAnsi="Times New Roman"/>
          <w:sz w:val="22"/>
          <w:szCs w:val="22"/>
        </w:rPr>
      </w:pPr>
      <w:r w:rsidRPr="00573521">
        <w:rPr>
          <w:rFonts w:ascii="Times New Roman" w:hAnsi="Times New Roman"/>
          <w:b/>
          <w:sz w:val="22"/>
          <w:szCs w:val="22"/>
        </w:rPr>
        <w:t>7.</w:t>
      </w:r>
      <w:r w:rsidR="00073529">
        <w:rPr>
          <w:rFonts w:ascii="Times New Roman" w:hAnsi="Times New Roman"/>
          <w:b/>
          <w:sz w:val="22"/>
          <w:szCs w:val="22"/>
        </w:rPr>
        <w:t>10</w:t>
      </w:r>
      <w:r w:rsidRPr="00573521">
        <w:rPr>
          <w:rFonts w:ascii="Times New Roman" w:hAnsi="Times New Roman"/>
          <w:b/>
          <w:sz w:val="22"/>
          <w:szCs w:val="22"/>
        </w:rPr>
        <w:t>.</w:t>
      </w:r>
      <w:r w:rsidR="00073529">
        <w:rPr>
          <w:rFonts w:ascii="Times New Roman" w:hAnsi="Times New Roman"/>
          <w:bCs/>
          <w:sz w:val="22"/>
          <w:szCs w:val="22"/>
        </w:rPr>
        <w:tab/>
        <w:t xml:space="preserve">Do výchozích (plánovaných) a skutečných nákladů </w:t>
      </w:r>
      <w:r w:rsidR="009804C8">
        <w:rPr>
          <w:rFonts w:ascii="Times New Roman" w:hAnsi="Times New Roman"/>
          <w:bCs/>
          <w:sz w:val="22"/>
          <w:szCs w:val="22"/>
        </w:rPr>
        <w:t xml:space="preserve">a výnosů </w:t>
      </w:r>
      <w:r w:rsidR="00073529">
        <w:rPr>
          <w:rFonts w:ascii="Times New Roman" w:hAnsi="Times New Roman"/>
          <w:bCs/>
          <w:sz w:val="22"/>
          <w:szCs w:val="22"/>
        </w:rPr>
        <w:t xml:space="preserve">lze zahrnout pouze </w:t>
      </w:r>
      <w:r w:rsidR="009804C8">
        <w:rPr>
          <w:rFonts w:ascii="Times New Roman" w:hAnsi="Times New Roman"/>
          <w:bCs/>
          <w:sz w:val="22"/>
          <w:szCs w:val="22"/>
        </w:rPr>
        <w:t xml:space="preserve">ty, </w:t>
      </w:r>
      <w:r w:rsidR="00073529">
        <w:rPr>
          <w:rFonts w:ascii="Times New Roman" w:hAnsi="Times New Roman"/>
          <w:bCs/>
          <w:sz w:val="22"/>
          <w:szCs w:val="22"/>
        </w:rPr>
        <w:t>které</w:t>
      </w:r>
      <w:r w:rsidR="009804C8">
        <w:rPr>
          <w:rFonts w:ascii="Times New Roman" w:hAnsi="Times New Roman"/>
          <w:bCs/>
          <w:sz w:val="22"/>
          <w:szCs w:val="22"/>
        </w:rPr>
        <w:t xml:space="preserve"> </w:t>
      </w:r>
      <w:r w:rsidR="00E300CF">
        <w:rPr>
          <w:rFonts w:ascii="Times New Roman" w:hAnsi="Times New Roman"/>
          <w:bCs/>
          <w:sz w:val="22"/>
          <w:szCs w:val="22"/>
        </w:rPr>
        <w:t>vznikly při plnění předmětu Smlouvy</w:t>
      </w:r>
      <w:r w:rsidR="00E300CF">
        <w:rPr>
          <w:rFonts w:ascii="Times New Roman" w:hAnsi="Times New Roman"/>
          <w:sz w:val="22"/>
          <w:szCs w:val="22"/>
        </w:rPr>
        <w:t>. Vymezení nákladů a výnosů, které se zahrnují do výpočtu kompenzace, je uvedeno v</w:t>
      </w:r>
      <w:r w:rsidR="006E6F44">
        <w:rPr>
          <w:rFonts w:ascii="Times New Roman" w:hAnsi="Times New Roman"/>
          <w:sz w:val="22"/>
          <w:szCs w:val="22"/>
        </w:rPr>
        <w:t xml:space="preserve"> ustanovení </w:t>
      </w:r>
      <w:r w:rsidR="00E300CF">
        <w:rPr>
          <w:rFonts w:ascii="Times New Roman" w:hAnsi="Times New Roman"/>
          <w:sz w:val="22"/>
          <w:szCs w:val="22"/>
        </w:rPr>
        <w:t xml:space="preserve">§ 4 a § 5 vyhlášky č. 296/2010. </w:t>
      </w:r>
      <w:r w:rsidRPr="00C172D1">
        <w:rPr>
          <w:rFonts w:ascii="Times New Roman" w:hAnsi="Times New Roman"/>
          <w:sz w:val="22"/>
          <w:szCs w:val="22"/>
        </w:rPr>
        <w:t xml:space="preserve"> </w:t>
      </w:r>
    </w:p>
    <w:p w14:paraId="5439D756" w14:textId="77777777" w:rsidR="00C172D1" w:rsidRPr="00C172D1" w:rsidRDefault="00C172D1" w:rsidP="00C172D1">
      <w:pPr>
        <w:ind w:left="360" w:hanging="360"/>
        <w:jc w:val="both"/>
        <w:rPr>
          <w:rFonts w:ascii="Times New Roman" w:hAnsi="Times New Roman"/>
          <w:color w:val="FF0000"/>
          <w:sz w:val="22"/>
          <w:szCs w:val="22"/>
        </w:rPr>
      </w:pPr>
    </w:p>
    <w:p w14:paraId="4A06DDED" w14:textId="77777777" w:rsidR="00C172D1" w:rsidRPr="00C172D1" w:rsidRDefault="00C172D1" w:rsidP="00573521">
      <w:pPr>
        <w:ind w:left="567" w:hanging="567"/>
        <w:jc w:val="both"/>
        <w:rPr>
          <w:rFonts w:ascii="Times New Roman" w:hAnsi="Times New Roman"/>
          <w:sz w:val="22"/>
          <w:szCs w:val="22"/>
          <w:highlight w:val="yellow"/>
        </w:rPr>
      </w:pPr>
      <w:r w:rsidRPr="00573521">
        <w:rPr>
          <w:rFonts w:ascii="Times New Roman" w:hAnsi="Times New Roman"/>
          <w:b/>
          <w:sz w:val="22"/>
          <w:szCs w:val="22"/>
        </w:rPr>
        <w:t>7.1</w:t>
      </w:r>
      <w:r w:rsidR="00BE7271">
        <w:rPr>
          <w:rFonts w:ascii="Times New Roman" w:hAnsi="Times New Roman"/>
          <w:b/>
          <w:sz w:val="22"/>
          <w:szCs w:val="22"/>
        </w:rPr>
        <w:t>1</w:t>
      </w:r>
      <w:r w:rsidRPr="00573521">
        <w:rPr>
          <w:rFonts w:ascii="Times New Roman" w:hAnsi="Times New Roman"/>
          <w:b/>
          <w:sz w:val="22"/>
          <w:szCs w:val="22"/>
        </w:rPr>
        <w:t>.</w:t>
      </w:r>
      <w:r w:rsidRPr="00C172D1">
        <w:rPr>
          <w:rFonts w:ascii="Times New Roman" w:hAnsi="Times New Roman"/>
          <w:sz w:val="22"/>
          <w:szCs w:val="22"/>
        </w:rPr>
        <w:tab/>
        <w:t xml:space="preserve">Dopravce je povinen vést samostatnou účetní evidenci údajů rozhodných pro stanovení a vyčíslení skutečné výše </w:t>
      </w:r>
      <w:r w:rsidR="00BE7271">
        <w:rPr>
          <w:rFonts w:ascii="Times New Roman" w:hAnsi="Times New Roman"/>
          <w:sz w:val="22"/>
          <w:szCs w:val="22"/>
        </w:rPr>
        <w:t>kompenzace</w:t>
      </w:r>
      <w:r w:rsidRPr="00C172D1">
        <w:rPr>
          <w:rFonts w:ascii="Times New Roman" w:hAnsi="Times New Roman"/>
          <w:sz w:val="22"/>
          <w:szCs w:val="22"/>
        </w:rPr>
        <w:t xml:space="preserve"> související se závazkem veřejné služby</w:t>
      </w:r>
      <w:r w:rsidR="00D14810">
        <w:rPr>
          <w:rFonts w:ascii="Times New Roman" w:hAnsi="Times New Roman"/>
          <w:sz w:val="22"/>
          <w:szCs w:val="22"/>
        </w:rPr>
        <w:t xml:space="preserve"> v přepravě cestujících</w:t>
      </w:r>
      <w:r w:rsidRPr="00C172D1">
        <w:rPr>
          <w:rFonts w:ascii="Times New Roman" w:hAnsi="Times New Roman"/>
          <w:sz w:val="22"/>
          <w:szCs w:val="22"/>
        </w:rPr>
        <w:t>, tj. především odděleně od nákladů a výnosů souvisejících s další hospodářskou činností (podnikatelskými aktivitami).</w:t>
      </w:r>
    </w:p>
    <w:p w14:paraId="047CA538" w14:textId="77777777" w:rsidR="00C172D1" w:rsidRPr="00C172D1" w:rsidRDefault="00C172D1" w:rsidP="00573521">
      <w:pPr>
        <w:spacing w:before="120"/>
        <w:ind w:left="539"/>
        <w:jc w:val="both"/>
        <w:rPr>
          <w:rFonts w:ascii="Times New Roman" w:hAnsi="Times New Roman"/>
          <w:sz w:val="22"/>
          <w:szCs w:val="22"/>
        </w:rPr>
      </w:pPr>
      <w:r w:rsidRPr="00C172D1">
        <w:rPr>
          <w:rFonts w:ascii="Times New Roman" w:hAnsi="Times New Roman"/>
          <w:sz w:val="22"/>
          <w:szCs w:val="22"/>
        </w:rPr>
        <w:t>Náklady a výnosy společné pro závazek veřejné služby</w:t>
      </w:r>
      <w:r w:rsidR="00D14810">
        <w:rPr>
          <w:rFonts w:ascii="Times New Roman" w:hAnsi="Times New Roman"/>
          <w:sz w:val="22"/>
          <w:szCs w:val="22"/>
        </w:rPr>
        <w:t xml:space="preserve"> v přepravě cestujících </w:t>
      </w:r>
      <w:r w:rsidRPr="00C172D1">
        <w:rPr>
          <w:rFonts w:ascii="Times New Roman" w:hAnsi="Times New Roman"/>
          <w:sz w:val="22"/>
          <w:szCs w:val="22"/>
        </w:rPr>
        <w:t>a jiné hospodářské činnosti (podnikatelské aktivity) Dopravce (např. správní režie, provozní režie apod.)</w:t>
      </w:r>
      <w:r w:rsidR="00BE7271">
        <w:rPr>
          <w:rFonts w:ascii="Times New Roman" w:hAnsi="Times New Roman"/>
          <w:sz w:val="22"/>
          <w:szCs w:val="22"/>
        </w:rPr>
        <w:t xml:space="preserve"> </w:t>
      </w:r>
      <w:r w:rsidRPr="00C172D1">
        <w:rPr>
          <w:rFonts w:ascii="Times New Roman" w:hAnsi="Times New Roman"/>
          <w:sz w:val="22"/>
          <w:szCs w:val="22"/>
        </w:rPr>
        <w:t xml:space="preserve">jsou účtovány mezi závazek veřejné služby a jiné hospodářské činnosti (podnikatelské aktivity) Dopravce podle jednotných předem stanovených vnitropodnikových pravidel Dopravce. </w:t>
      </w:r>
    </w:p>
    <w:p w14:paraId="3CDAF9D6" w14:textId="77777777" w:rsidR="00C172D1" w:rsidRPr="00C172D1" w:rsidRDefault="00C172D1" w:rsidP="00C172D1">
      <w:pPr>
        <w:autoSpaceDE w:val="0"/>
        <w:autoSpaceDN w:val="0"/>
        <w:adjustRightInd w:val="0"/>
        <w:jc w:val="both"/>
        <w:rPr>
          <w:rFonts w:ascii="Times New Roman" w:hAnsi="Times New Roman"/>
          <w:sz w:val="22"/>
          <w:szCs w:val="22"/>
        </w:rPr>
      </w:pPr>
    </w:p>
    <w:p w14:paraId="37AF4BD4" w14:textId="77777777" w:rsidR="00C172D1" w:rsidRPr="00C172D1" w:rsidRDefault="00C172D1" w:rsidP="00573521">
      <w:pPr>
        <w:autoSpaceDE w:val="0"/>
        <w:autoSpaceDN w:val="0"/>
        <w:adjustRightInd w:val="0"/>
        <w:ind w:left="567" w:hanging="567"/>
        <w:jc w:val="both"/>
        <w:rPr>
          <w:rFonts w:ascii="Times New Roman" w:hAnsi="Times New Roman"/>
          <w:color w:val="FF0000"/>
          <w:sz w:val="22"/>
          <w:szCs w:val="22"/>
        </w:rPr>
      </w:pPr>
      <w:r w:rsidRPr="00573521">
        <w:rPr>
          <w:rFonts w:ascii="Times New Roman" w:hAnsi="Times New Roman"/>
          <w:b/>
          <w:sz w:val="22"/>
          <w:szCs w:val="22"/>
        </w:rPr>
        <w:t>7.1</w:t>
      </w:r>
      <w:r w:rsidR="00BE7271">
        <w:rPr>
          <w:rFonts w:ascii="Times New Roman" w:hAnsi="Times New Roman"/>
          <w:b/>
          <w:sz w:val="22"/>
          <w:szCs w:val="22"/>
        </w:rPr>
        <w:t>2</w:t>
      </w:r>
      <w:r w:rsidRPr="00573521">
        <w:rPr>
          <w:rFonts w:ascii="Times New Roman" w:hAnsi="Times New Roman"/>
          <w:b/>
          <w:sz w:val="22"/>
          <w:szCs w:val="22"/>
        </w:rPr>
        <w:t>.</w:t>
      </w:r>
      <w:r w:rsidRPr="00C172D1">
        <w:rPr>
          <w:rFonts w:ascii="Times New Roman" w:hAnsi="Times New Roman"/>
          <w:sz w:val="22"/>
          <w:szCs w:val="22"/>
        </w:rPr>
        <w:t xml:space="preserve"> </w:t>
      </w:r>
      <w:r w:rsidRPr="00C172D1">
        <w:rPr>
          <w:rFonts w:ascii="Times New Roman" w:hAnsi="Times New Roman"/>
          <w:sz w:val="22"/>
          <w:szCs w:val="22"/>
        </w:rPr>
        <w:tab/>
        <w:t>Budou-li Dopravci poskytnuty jak</w:t>
      </w:r>
      <w:r w:rsidR="00BE7271">
        <w:rPr>
          <w:rFonts w:ascii="Times New Roman" w:hAnsi="Times New Roman"/>
          <w:sz w:val="22"/>
          <w:szCs w:val="22"/>
        </w:rPr>
        <w:t>é</w:t>
      </w:r>
      <w:r w:rsidRPr="00C172D1">
        <w:rPr>
          <w:rFonts w:ascii="Times New Roman" w:hAnsi="Times New Roman"/>
          <w:sz w:val="22"/>
          <w:szCs w:val="22"/>
        </w:rPr>
        <w:t>koliv další finanční prostředky z veřejných zdrojů účelově vázané na konkrétní činnosti související se závazkem veřejné služby v přepravě cestujících, snižuje se o finanční objem takových</w:t>
      </w:r>
      <w:r w:rsidR="00D14810">
        <w:rPr>
          <w:rFonts w:ascii="Times New Roman" w:hAnsi="Times New Roman"/>
          <w:sz w:val="22"/>
          <w:szCs w:val="22"/>
        </w:rPr>
        <w:t xml:space="preserve"> </w:t>
      </w:r>
      <w:r w:rsidRPr="00C172D1">
        <w:rPr>
          <w:rFonts w:ascii="Times New Roman" w:hAnsi="Times New Roman"/>
          <w:sz w:val="22"/>
          <w:szCs w:val="22"/>
        </w:rPr>
        <w:t>prostředků získaných Dopravcem výše kompenzace</w:t>
      </w:r>
      <w:r w:rsidR="00D14810">
        <w:rPr>
          <w:rFonts w:ascii="Times New Roman" w:hAnsi="Times New Roman"/>
          <w:sz w:val="22"/>
          <w:szCs w:val="22"/>
        </w:rPr>
        <w:t xml:space="preserve"> </w:t>
      </w:r>
      <w:r w:rsidRPr="00C172D1">
        <w:rPr>
          <w:rFonts w:ascii="Times New Roman" w:hAnsi="Times New Roman"/>
          <w:sz w:val="22"/>
          <w:szCs w:val="22"/>
        </w:rPr>
        <w:t>poskytnut</w:t>
      </w:r>
      <w:r w:rsidR="00D14810">
        <w:rPr>
          <w:rFonts w:ascii="Times New Roman" w:hAnsi="Times New Roman"/>
          <w:sz w:val="22"/>
          <w:szCs w:val="22"/>
        </w:rPr>
        <w:t>á</w:t>
      </w:r>
      <w:r w:rsidRPr="00C172D1">
        <w:rPr>
          <w:rFonts w:ascii="Times New Roman" w:hAnsi="Times New Roman"/>
          <w:sz w:val="22"/>
          <w:szCs w:val="22"/>
        </w:rPr>
        <w:t xml:space="preserve"> v souvislosti se závazkem veřejné služby</w:t>
      </w:r>
      <w:r w:rsidR="00D14810">
        <w:rPr>
          <w:rFonts w:ascii="Times New Roman" w:hAnsi="Times New Roman"/>
          <w:sz w:val="22"/>
          <w:szCs w:val="22"/>
        </w:rPr>
        <w:t xml:space="preserve"> v přepravě cestujících</w:t>
      </w:r>
      <w:r w:rsidRPr="00C172D1">
        <w:rPr>
          <w:rFonts w:ascii="Times New Roman" w:hAnsi="Times New Roman"/>
          <w:sz w:val="22"/>
          <w:szCs w:val="22"/>
        </w:rPr>
        <w:t>.</w:t>
      </w:r>
    </w:p>
    <w:p w14:paraId="5AFCC99F" w14:textId="77777777" w:rsidR="00C172D1" w:rsidRPr="00C172D1" w:rsidRDefault="00C172D1" w:rsidP="00C172D1">
      <w:pPr>
        <w:autoSpaceDE w:val="0"/>
        <w:autoSpaceDN w:val="0"/>
        <w:adjustRightInd w:val="0"/>
        <w:ind w:left="540" w:hanging="540"/>
        <w:jc w:val="both"/>
        <w:rPr>
          <w:rFonts w:ascii="Times New Roman" w:hAnsi="Times New Roman"/>
          <w:color w:val="FF0000"/>
          <w:sz w:val="22"/>
          <w:szCs w:val="22"/>
        </w:rPr>
      </w:pPr>
    </w:p>
    <w:p w14:paraId="2ECFCF26" w14:textId="77777777" w:rsidR="00C172D1" w:rsidRPr="00C172D1" w:rsidRDefault="00C172D1" w:rsidP="00573521">
      <w:pPr>
        <w:autoSpaceDE w:val="0"/>
        <w:autoSpaceDN w:val="0"/>
        <w:adjustRightInd w:val="0"/>
        <w:ind w:left="567" w:hanging="567"/>
        <w:jc w:val="both"/>
        <w:rPr>
          <w:rFonts w:ascii="Times New Roman" w:hAnsi="Times New Roman"/>
          <w:sz w:val="22"/>
          <w:szCs w:val="22"/>
        </w:rPr>
      </w:pPr>
      <w:r w:rsidRPr="00573521">
        <w:rPr>
          <w:rFonts w:ascii="Times New Roman" w:hAnsi="Times New Roman"/>
          <w:b/>
          <w:sz w:val="22"/>
          <w:szCs w:val="22"/>
        </w:rPr>
        <w:t>7.1</w:t>
      </w:r>
      <w:r w:rsidR="00784827">
        <w:rPr>
          <w:rFonts w:ascii="Times New Roman" w:hAnsi="Times New Roman"/>
          <w:b/>
          <w:sz w:val="22"/>
          <w:szCs w:val="22"/>
        </w:rPr>
        <w:t>3</w:t>
      </w:r>
      <w:r w:rsidRPr="00573521">
        <w:rPr>
          <w:rFonts w:ascii="Times New Roman" w:hAnsi="Times New Roman"/>
          <w:b/>
          <w:sz w:val="22"/>
          <w:szCs w:val="22"/>
        </w:rPr>
        <w:t>.</w:t>
      </w:r>
      <w:r w:rsidRPr="00C172D1">
        <w:rPr>
          <w:rFonts w:ascii="Times New Roman" w:hAnsi="Times New Roman"/>
          <w:sz w:val="22"/>
          <w:szCs w:val="22"/>
        </w:rPr>
        <w:tab/>
        <w:t>Dopravce se zavazuje finanční prostředky</w:t>
      </w:r>
      <w:r w:rsidR="00784827">
        <w:rPr>
          <w:rFonts w:ascii="Times New Roman" w:hAnsi="Times New Roman"/>
          <w:sz w:val="22"/>
          <w:szCs w:val="22"/>
        </w:rPr>
        <w:t xml:space="preserve"> </w:t>
      </w:r>
      <w:r w:rsidR="00BB7025">
        <w:rPr>
          <w:rFonts w:ascii="Times New Roman" w:hAnsi="Times New Roman"/>
          <w:sz w:val="22"/>
          <w:szCs w:val="22"/>
        </w:rPr>
        <w:t xml:space="preserve">poskytnuté </w:t>
      </w:r>
      <w:r w:rsidR="00784827">
        <w:rPr>
          <w:rFonts w:ascii="Times New Roman" w:hAnsi="Times New Roman"/>
          <w:sz w:val="22"/>
          <w:szCs w:val="22"/>
        </w:rPr>
        <w:t>v rámci kompenzace p</w:t>
      </w:r>
      <w:r w:rsidRPr="00C172D1">
        <w:rPr>
          <w:rFonts w:ascii="Times New Roman" w:hAnsi="Times New Roman"/>
          <w:sz w:val="22"/>
          <w:szCs w:val="22"/>
        </w:rPr>
        <w:t>řijmout a užít je v souladu s jejich účelovým určením.</w:t>
      </w:r>
      <w:r w:rsidR="00784827">
        <w:rPr>
          <w:rFonts w:ascii="Times New Roman" w:hAnsi="Times New Roman"/>
          <w:sz w:val="22"/>
          <w:szCs w:val="22"/>
        </w:rPr>
        <w:t xml:space="preserve"> T</w:t>
      </w:r>
      <w:r w:rsidR="00E558A2">
        <w:rPr>
          <w:rFonts w:ascii="Times New Roman" w:hAnsi="Times New Roman"/>
          <w:sz w:val="22"/>
          <w:szCs w:val="22"/>
        </w:rPr>
        <w:t xml:space="preserve">ím není dotčeno </w:t>
      </w:r>
      <w:r w:rsidR="00784827">
        <w:rPr>
          <w:rFonts w:ascii="Times New Roman" w:hAnsi="Times New Roman"/>
          <w:sz w:val="22"/>
          <w:szCs w:val="22"/>
        </w:rPr>
        <w:t>právo Dopravce na použití čistého příjmu mimo závazek veřejné služby v přepravě cestujících.</w:t>
      </w:r>
      <w:r w:rsidR="00427FA8">
        <w:rPr>
          <w:rFonts w:ascii="Times New Roman" w:hAnsi="Times New Roman"/>
          <w:sz w:val="22"/>
          <w:szCs w:val="22"/>
        </w:rPr>
        <w:t xml:space="preserve"> </w:t>
      </w:r>
      <w:r w:rsidR="00784827">
        <w:rPr>
          <w:rFonts w:ascii="Times New Roman" w:hAnsi="Times New Roman"/>
          <w:sz w:val="22"/>
          <w:szCs w:val="22"/>
        </w:rPr>
        <w:t xml:space="preserve">O využití čistého příjmu rozhoduje valná hromada na základě návrhu představenstva a doporučení dozorčí rady Dopravce. </w:t>
      </w:r>
      <w:r w:rsidRPr="00C172D1">
        <w:rPr>
          <w:rFonts w:ascii="Times New Roman" w:hAnsi="Times New Roman"/>
          <w:sz w:val="22"/>
          <w:szCs w:val="22"/>
        </w:rPr>
        <w:t>Pokud by nedošlo k</w:t>
      </w:r>
      <w:r w:rsidR="00784827">
        <w:rPr>
          <w:rFonts w:ascii="Times New Roman" w:hAnsi="Times New Roman"/>
          <w:sz w:val="22"/>
          <w:szCs w:val="22"/>
        </w:rPr>
        <w:t xml:space="preserve"> </w:t>
      </w:r>
      <w:r w:rsidRPr="00C172D1">
        <w:rPr>
          <w:rFonts w:ascii="Times New Roman" w:hAnsi="Times New Roman"/>
          <w:sz w:val="22"/>
          <w:szCs w:val="22"/>
        </w:rPr>
        <w:t xml:space="preserve">využití finančních prostředků ke stanovenému účelu, zavazuje se Dopravce příslušnou částku vrátit Objednateli. </w:t>
      </w:r>
    </w:p>
    <w:p w14:paraId="754ABE57" w14:textId="77777777" w:rsidR="00E72EAE" w:rsidRDefault="00E72EAE" w:rsidP="00637421">
      <w:pPr>
        <w:tabs>
          <w:tab w:val="left" w:pos="0"/>
          <w:tab w:val="left" w:leader="underscore" w:pos="4706"/>
          <w:tab w:val="left" w:pos="4990"/>
          <w:tab w:val="left" w:leader="underscore" w:pos="9639"/>
        </w:tabs>
        <w:spacing w:line="360" w:lineRule="auto"/>
        <w:jc w:val="both"/>
        <w:rPr>
          <w:rFonts w:cs="Arial"/>
          <w:b/>
          <w:bCs/>
          <w:kern w:val="32"/>
          <w:sz w:val="24"/>
          <w:szCs w:val="32"/>
        </w:rPr>
      </w:pPr>
    </w:p>
    <w:p w14:paraId="4F751221" w14:textId="77777777" w:rsidR="00573521" w:rsidRPr="005E4788" w:rsidRDefault="00573521" w:rsidP="00573521">
      <w:pPr>
        <w:pStyle w:val="JVS2"/>
      </w:pPr>
      <w:r w:rsidRPr="005E4788">
        <w:t xml:space="preserve">čl. </w:t>
      </w:r>
      <w:r>
        <w:t>VI</w:t>
      </w:r>
      <w:r w:rsidRPr="005E4788">
        <w:t>II.</w:t>
      </w:r>
    </w:p>
    <w:p w14:paraId="59456603" w14:textId="77777777" w:rsidR="00573521" w:rsidRPr="005E4788" w:rsidRDefault="00573521" w:rsidP="00573521">
      <w:pPr>
        <w:pStyle w:val="JVS2"/>
      </w:pPr>
      <w:r w:rsidRPr="009537B4">
        <w:t>Platební podmínky</w:t>
      </w:r>
      <w:r w:rsidR="00BE7271" w:rsidRPr="009537B4">
        <w:t xml:space="preserve"> a vyúčtování kompenzace</w:t>
      </w:r>
    </w:p>
    <w:p w14:paraId="56675BC1" w14:textId="77777777" w:rsidR="00573521" w:rsidRPr="005E4788" w:rsidRDefault="00573521" w:rsidP="00573521">
      <w:pPr>
        <w:tabs>
          <w:tab w:val="left" w:pos="0"/>
          <w:tab w:val="left" w:leader="underscore" w:pos="4706"/>
          <w:tab w:val="left" w:pos="4990"/>
          <w:tab w:val="left" w:leader="underscore" w:pos="9639"/>
        </w:tabs>
        <w:rPr>
          <w:rFonts w:ascii="Times New Roman" w:hAnsi="Times New Roman"/>
          <w:sz w:val="22"/>
          <w:szCs w:val="22"/>
        </w:rPr>
      </w:pPr>
    </w:p>
    <w:p w14:paraId="5637CCB6" w14:textId="77777777" w:rsidR="00573521" w:rsidRPr="00573521" w:rsidRDefault="00573521" w:rsidP="00C375B1">
      <w:pPr>
        <w:autoSpaceDE w:val="0"/>
        <w:autoSpaceDN w:val="0"/>
        <w:adjustRightInd w:val="0"/>
        <w:ind w:left="567" w:hanging="567"/>
        <w:jc w:val="both"/>
        <w:rPr>
          <w:rFonts w:ascii="Times New Roman" w:hAnsi="Times New Roman"/>
          <w:sz w:val="22"/>
          <w:szCs w:val="22"/>
        </w:rPr>
      </w:pPr>
      <w:r w:rsidRPr="00C375B1">
        <w:rPr>
          <w:rFonts w:ascii="Times New Roman" w:hAnsi="Times New Roman"/>
          <w:b/>
          <w:sz w:val="22"/>
          <w:szCs w:val="22"/>
        </w:rPr>
        <w:t>8.1.</w:t>
      </w:r>
      <w:r w:rsidRPr="00573521">
        <w:rPr>
          <w:rFonts w:ascii="Times New Roman" w:hAnsi="Times New Roman"/>
          <w:sz w:val="22"/>
          <w:szCs w:val="22"/>
        </w:rPr>
        <w:tab/>
        <w:t xml:space="preserve">Objednatel se zavazuje </w:t>
      </w:r>
      <w:r w:rsidR="00F52327">
        <w:rPr>
          <w:rFonts w:ascii="Times New Roman" w:hAnsi="Times New Roman"/>
          <w:sz w:val="22"/>
          <w:szCs w:val="22"/>
        </w:rPr>
        <w:t xml:space="preserve">poskytnout Dopravci </w:t>
      </w:r>
      <w:r w:rsidRPr="00573521">
        <w:rPr>
          <w:rFonts w:ascii="Times New Roman" w:hAnsi="Times New Roman"/>
          <w:sz w:val="22"/>
          <w:szCs w:val="22"/>
        </w:rPr>
        <w:t>kompenzaci</w:t>
      </w:r>
      <w:r w:rsidR="00F52327">
        <w:rPr>
          <w:rFonts w:ascii="Times New Roman" w:hAnsi="Times New Roman"/>
          <w:sz w:val="22"/>
          <w:szCs w:val="22"/>
        </w:rPr>
        <w:t xml:space="preserve"> </w:t>
      </w:r>
      <w:r w:rsidRPr="00573521">
        <w:rPr>
          <w:rFonts w:ascii="Times New Roman" w:hAnsi="Times New Roman"/>
          <w:sz w:val="22"/>
          <w:szCs w:val="22"/>
        </w:rPr>
        <w:t xml:space="preserve">v pravidelných platbách ve výši a v termínech stanovených v platebním kalendáři, </w:t>
      </w:r>
      <w:r w:rsidR="00970919">
        <w:rPr>
          <w:rFonts w:ascii="Times New Roman" w:hAnsi="Times New Roman"/>
          <w:sz w:val="22"/>
          <w:szCs w:val="22"/>
        </w:rPr>
        <w:t xml:space="preserve">jehož vzor </w:t>
      </w:r>
      <w:r w:rsidRPr="00573521">
        <w:rPr>
          <w:rFonts w:ascii="Times New Roman" w:hAnsi="Times New Roman"/>
          <w:sz w:val="22"/>
          <w:szCs w:val="22"/>
        </w:rPr>
        <w:t xml:space="preserve">tvoří </w:t>
      </w:r>
      <w:r w:rsidR="00F52327">
        <w:rPr>
          <w:rFonts w:ascii="Times New Roman" w:hAnsi="Times New Roman"/>
          <w:sz w:val="22"/>
          <w:szCs w:val="22"/>
        </w:rPr>
        <w:t>p</w:t>
      </w:r>
      <w:r w:rsidRPr="00573521">
        <w:rPr>
          <w:rFonts w:ascii="Times New Roman" w:hAnsi="Times New Roman"/>
          <w:sz w:val="22"/>
          <w:szCs w:val="22"/>
        </w:rPr>
        <w:t xml:space="preserve">řílohu č. 4 Smlouvy (dále jen </w:t>
      </w:r>
      <w:r w:rsidR="00F52327">
        <w:rPr>
          <w:rFonts w:ascii="Times New Roman" w:hAnsi="Times New Roman"/>
          <w:sz w:val="22"/>
          <w:szCs w:val="22"/>
        </w:rPr>
        <w:t>p</w:t>
      </w:r>
      <w:r w:rsidRPr="00573521">
        <w:rPr>
          <w:rFonts w:ascii="Times New Roman" w:hAnsi="Times New Roman"/>
          <w:sz w:val="22"/>
          <w:szCs w:val="22"/>
        </w:rPr>
        <w:t>latební kalendář). Platební kalendář na</w:t>
      </w:r>
      <w:r w:rsidR="00970919">
        <w:rPr>
          <w:rFonts w:ascii="Times New Roman" w:hAnsi="Times New Roman"/>
          <w:sz w:val="22"/>
          <w:szCs w:val="22"/>
        </w:rPr>
        <w:t xml:space="preserve"> každé </w:t>
      </w:r>
      <w:r w:rsidRPr="00573521">
        <w:rPr>
          <w:rFonts w:ascii="Times New Roman" w:hAnsi="Times New Roman"/>
          <w:sz w:val="22"/>
          <w:szCs w:val="22"/>
        </w:rPr>
        <w:t xml:space="preserve">období trvání smluvního vztahu bude ujednán vždy na základě sjednané výše </w:t>
      </w:r>
      <w:r w:rsidR="00F52327">
        <w:rPr>
          <w:rFonts w:ascii="Times New Roman" w:hAnsi="Times New Roman"/>
          <w:sz w:val="22"/>
          <w:szCs w:val="22"/>
        </w:rPr>
        <w:t>kompenzace pro</w:t>
      </w:r>
      <w:r w:rsidRPr="00573521">
        <w:rPr>
          <w:rFonts w:ascii="Times New Roman" w:hAnsi="Times New Roman"/>
          <w:sz w:val="22"/>
          <w:szCs w:val="22"/>
        </w:rPr>
        <w:t xml:space="preserve"> dané období (tj. kalendářní rok, </w:t>
      </w:r>
      <w:r w:rsidR="00F52327">
        <w:rPr>
          <w:rFonts w:ascii="Times New Roman" w:hAnsi="Times New Roman"/>
          <w:sz w:val="22"/>
          <w:szCs w:val="22"/>
        </w:rPr>
        <w:t>pro</w:t>
      </w:r>
      <w:r w:rsidRPr="00573521">
        <w:rPr>
          <w:rFonts w:ascii="Times New Roman" w:hAnsi="Times New Roman"/>
          <w:sz w:val="22"/>
          <w:szCs w:val="22"/>
        </w:rPr>
        <w:t xml:space="preserve"> který</w:t>
      </w:r>
      <w:r w:rsidR="00F52327">
        <w:rPr>
          <w:rFonts w:ascii="Times New Roman" w:hAnsi="Times New Roman"/>
          <w:sz w:val="22"/>
          <w:szCs w:val="22"/>
        </w:rPr>
        <w:t xml:space="preserve"> bude kompenzace </w:t>
      </w:r>
      <w:r w:rsidRPr="00573521">
        <w:rPr>
          <w:rFonts w:ascii="Times New Roman" w:hAnsi="Times New Roman"/>
          <w:sz w:val="22"/>
          <w:szCs w:val="22"/>
        </w:rPr>
        <w:t>hrazena), a to ve formě písemných dodatků ke Smlouvě, jimiž bude</w:t>
      </w:r>
      <w:r w:rsidR="00F52327">
        <w:rPr>
          <w:rFonts w:ascii="Times New Roman" w:hAnsi="Times New Roman"/>
          <w:sz w:val="22"/>
          <w:szCs w:val="22"/>
        </w:rPr>
        <w:t xml:space="preserve"> </w:t>
      </w:r>
      <w:r w:rsidRPr="00573521">
        <w:rPr>
          <w:rFonts w:ascii="Times New Roman" w:hAnsi="Times New Roman"/>
          <w:sz w:val="22"/>
          <w:szCs w:val="22"/>
        </w:rPr>
        <w:t>nahrazena příslušná příloha Smlouvy.</w:t>
      </w:r>
      <w:r w:rsidR="00BB7025">
        <w:rPr>
          <w:rFonts w:ascii="Times New Roman" w:hAnsi="Times New Roman"/>
          <w:sz w:val="22"/>
          <w:szCs w:val="22"/>
        </w:rPr>
        <w:t xml:space="preserve"> Smluvní strany se dohodly, že do uzavření příslušného dodatku Smlouvy pro následující kalendářní rok bude objednatel poskytovat dopravci zálohy </w:t>
      </w:r>
      <w:r w:rsidR="00F52327">
        <w:rPr>
          <w:rFonts w:ascii="Times New Roman" w:hAnsi="Times New Roman"/>
          <w:sz w:val="22"/>
          <w:szCs w:val="22"/>
        </w:rPr>
        <w:t xml:space="preserve">na kompenzaci </w:t>
      </w:r>
      <w:r w:rsidR="00BB7025">
        <w:rPr>
          <w:rFonts w:ascii="Times New Roman" w:hAnsi="Times New Roman"/>
          <w:sz w:val="22"/>
          <w:szCs w:val="22"/>
        </w:rPr>
        <w:t>ve výši a v termínech ujednaných pro předcházející rok.</w:t>
      </w:r>
      <w:r w:rsidR="00924F08">
        <w:rPr>
          <w:rFonts w:ascii="Times New Roman" w:hAnsi="Times New Roman"/>
          <w:sz w:val="22"/>
          <w:szCs w:val="22"/>
        </w:rPr>
        <w:t xml:space="preserve"> Vyrovnání takto poskytnutých záloh bude provedeno při první platbě realizované dle uzavřeného dodatku Smlouvy.</w:t>
      </w:r>
    </w:p>
    <w:p w14:paraId="35B5348A" w14:textId="77777777" w:rsidR="00573521" w:rsidRPr="00573521" w:rsidRDefault="00573521" w:rsidP="00C375B1">
      <w:pPr>
        <w:autoSpaceDE w:val="0"/>
        <w:autoSpaceDN w:val="0"/>
        <w:adjustRightInd w:val="0"/>
        <w:ind w:left="567" w:hanging="567"/>
        <w:jc w:val="both"/>
        <w:rPr>
          <w:rFonts w:ascii="Times New Roman" w:hAnsi="Times New Roman"/>
          <w:sz w:val="22"/>
          <w:szCs w:val="22"/>
        </w:rPr>
      </w:pPr>
    </w:p>
    <w:p w14:paraId="03AD647C" w14:textId="77777777" w:rsidR="00573521" w:rsidRPr="00573521" w:rsidRDefault="00573521" w:rsidP="00C375B1">
      <w:pPr>
        <w:autoSpaceDE w:val="0"/>
        <w:autoSpaceDN w:val="0"/>
        <w:adjustRightInd w:val="0"/>
        <w:ind w:left="567" w:hanging="567"/>
        <w:jc w:val="both"/>
        <w:rPr>
          <w:rFonts w:ascii="Times New Roman" w:hAnsi="Times New Roman"/>
          <w:sz w:val="22"/>
          <w:szCs w:val="22"/>
        </w:rPr>
      </w:pPr>
      <w:r w:rsidRPr="00C375B1">
        <w:rPr>
          <w:rFonts w:ascii="Times New Roman" w:hAnsi="Times New Roman"/>
          <w:b/>
          <w:sz w:val="22"/>
          <w:szCs w:val="22"/>
        </w:rPr>
        <w:t>8.2.</w:t>
      </w:r>
      <w:r w:rsidRPr="00573521">
        <w:rPr>
          <w:rFonts w:ascii="Times New Roman" w:hAnsi="Times New Roman"/>
          <w:sz w:val="22"/>
          <w:szCs w:val="22"/>
        </w:rPr>
        <w:tab/>
        <w:t xml:space="preserve">Objednatel se zavazuje plnit svou platební povinnost bezhotovostně, a to převodem peněžních prostředků na bankovní účet Dopravce uvedený v čl. I.  Smlouvy. </w:t>
      </w:r>
    </w:p>
    <w:p w14:paraId="2DF48E10" w14:textId="77777777" w:rsidR="00573521" w:rsidRPr="00573521" w:rsidRDefault="00573521" w:rsidP="00C375B1">
      <w:pPr>
        <w:autoSpaceDE w:val="0"/>
        <w:autoSpaceDN w:val="0"/>
        <w:adjustRightInd w:val="0"/>
        <w:ind w:left="567" w:hanging="567"/>
        <w:jc w:val="both"/>
        <w:rPr>
          <w:rFonts w:ascii="Times New Roman" w:hAnsi="Times New Roman"/>
          <w:color w:val="FF0000"/>
          <w:sz w:val="22"/>
          <w:szCs w:val="22"/>
          <w:highlight w:val="yellow"/>
        </w:rPr>
      </w:pPr>
    </w:p>
    <w:p w14:paraId="19FACB50" w14:textId="77777777" w:rsidR="00573521" w:rsidRPr="00573521" w:rsidRDefault="00573521" w:rsidP="00C375B1">
      <w:pPr>
        <w:autoSpaceDE w:val="0"/>
        <w:autoSpaceDN w:val="0"/>
        <w:adjustRightInd w:val="0"/>
        <w:ind w:left="567" w:hanging="567"/>
        <w:jc w:val="both"/>
        <w:rPr>
          <w:rFonts w:ascii="Times New Roman" w:hAnsi="Times New Roman"/>
          <w:sz w:val="22"/>
          <w:szCs w:val="22"/>
        </w:rPr>
      </w:pPr>
      <w:r w:rsidRPr="00C375B1">
        <w:rPr>
          <w:rFonts w:ascii="Times New Roman" w:hAnsi="Times New Roman"/>
          <w:b/>
          <w:sz w:val="22"/>
          <w:szCs w:val="22"/>
        </w:rPr>
        <w:t>8.3.</w:t>
      </w:r>
      <w:r w:rsidRPr="00573521">
        <w:rPr>
          <w:rFonts w:ascii="Times New Roman" w:hAnsi="Times New Roman"/>
          <w:sz w:val="22"/>
          <w:szCs w:val="22"/>
        </w:rPr>
        <w:tab/>
        <w:t xml:space="preserve">Nejpozději do konce kalendářního měsíce následujícího po uplynutí </w:t>
      </w:r>
      <w:smartTag w:uri="urn:schemas-microsoft-com:office:smarttags" w:element="metricconverter">
        <w:smartTagPr>
          <w:attr w:name="ProductID" w:val="2. a"/>
        </w:smartTagPr>
        <w:r w:rsidRPr="00573521">
          <w:rPr>
            <w:rFonts w:ascii="Times New Roman" w:hAnsi="Times New Roman"/>
            <w:sz w:val="22"/>
            <w:szCs w:val="22"/>
          </w:rPr>
          <w:t>2. a</w:t>
        </w:r>
      </w:smartTag>
      <w:r w:rsidRPr="00573521">
        <w:rPr>
          <w:rFonts w:ascii="Times New Roman" w:hAnsi="Times New Roman"/>
          <w:sz w:val="22"/>
          <w:szCs w:val="22"/>
        </w:rPr>
        <w:t xml:space="preserve"> 3. kalendářního čtvrtletí daného období trvání smluvního vztahu (tj. kalendářní rok, za který bude</w:t>
      </w:r>
      <w:r w:rsidR="009537B4">
        <w:rPr>
          <w:rFonts w:ascii="Times New Roman" w:hAnsi="Times New Roman"/>
          <w:sz w:val="22"/>
          <w:szCs w:val="22"/>
        </w:rPr>
        <w:t xml:space="preserve"> kompenzace hrazena</w:t>
      </w:r>
      <w:r w:rsidRPr="00573521">
        <w:rPr>
          <w:rFonts w:ascii="Times New Roman" w:hAnsi="Times New Roman"/>
          <w:sz w:val="22"/>
          <w:szCs w:val="22"/>
        </w:rPr>
        <w:t>), je Dopravce povinen předložit Objednateli údaje za</w:t>
      </w:r>
      <w:r w:rsidR="009537B4">
        <w:rPr>
          <w:rFonts w:ascii="Times New Roman" w:hAnsi="Times New Roman"/>
          <w:sz w:val="22"/>
          <w:szCs w:val="22"/>
        </w:rPr>
        <w:t xml:space="preserve"> uplynulé období daného kalendářního roku</w:t>
      </w:r>
      <w:r w:rsidRPr="00573521">
        <w:rPr>
          <w:rFonts w:ascii="Times New Roman" w:hAnsi="Times New Roman"/>
          <w:sz w:val="22"/>
          <w:szCs w:val="22"/>
        </w:rPr>
        <w:t>, a to vždy kumulativně od počátku příslušného kalendářního roku, nutné k</w:t>
      </w:r>
      <w:r w:rsidR="006E7B9D">
        <w:rPr>
          <w:rFonts w:ascii="Times New Roman" w:hAnsi="Times New Roman"/>
          <w:sz w:val="22"/>
          <w:szCs w:val="22"/>
        </w:rPr>
        <w:t xml:space="preserve"> </w:t>
      </w:r>
      <w:r w:rsidRPr="00573521">
        <w:rPr>
          <w:rFonts w:ascii="Times New Roman" w:hAnsi="Times New Roman"/>
          <w:sz w:val="22"/>
          <w:szCs w:val="22"/>
        </w:rPr>
        <w:t xml:space="preserve">vyčíslení skutečné výše </w:t>
      </w:r>
      <w:r w:rsidR="006E7B9D">
        <w:rPr>
          <w:rFonts w:ascii="Times New Roman" w:hAnsi="Times New Roman"/>
          <w:sz w:val="22"/>
          <w:szCs w:val="22"/>
        </w:rPr>
        <w:t xml:space="preserve">kompenzace </w:t>
      </w:r>
      <w:r w:rsidRPr="00573521">
        <w:rPr>
          <w:rFonts w:ascii="Times New Roman" w:hAnsi="Times New Roman"/>
          <w:sz w:val="22"/>
          <w:szCs w:val="22"/>
        </w:rPr>
        <w:t>související se závazkem veřejné služby</w:t>
      </w:r>
      <w:r w:rsidR="006E7B9D">
        <w:rPr>
          <w:rFonts w:ascii="Times New Roman" w:hAnsi="Times New Roman"/>
          <w:sz w:val="22"/>
          <w:szCs w:val="22"/>
        </w:rPr>
        <w:t xml:space="preserve"> v přepravě cestujících</w:t>
      </w:r>
      <w:r w:rsidRPr="00573521">
        <w:rPr>
          <w:rFonts w:ascii="Times New Roman" w:hAnsi="Times New Roman"/>
          <w:sz w:val="22"/>
          <w:szCs w:val="22"/>
        </w:rPr>
        <w:t xml:space="preserve">, zejména pak údaje o provedených dopravních výkonech v místových a vozových kilometrech (včetně přehledu dopravních </w:t>
      </w:r>
      <w:r w:rsidRPr="00573521">
        <w:rPr>
          <w:rFonts w:ascii="Times New Roman" w:hAnsi="Times New Roman"/>
          <w:sz w:val="22"/>
          <w:szCs w:val="22"/>
        </w:rPr>
        <w:lastRenderedPageBreak/>
        <w:t>výkonů dle čl. V. odst. 5.15. Smlouvy a přehledu zpožděných a vynechaných dopravních výkonů dle čl. VII. odst. 7.</w:t>
      </w:r>
      <w:r w:rsidR="006E7B9D">
        <w:rPr>
          <w:rFonts w:ascii="Times New Roman" w:hAnsi="Times New Roman"/>
          <w:sz w:val="22"/>
          <w:szCs w:val="22"/>
        </w:rPr>
        <w:t>9</w:t>
      </w:r>
      <w:r w:rsidRPr="00573521">
        <w:rPr>
          <w:rFonts w:ascii="Times New Roman" w:hAnsi="Times New Roman"/>
          <w:sz w:val="22"/>
          <w:szCs w:val="22"/>
        </w:rPr>
        <w:t xml:space="preserve">. Smlouvy) v rámci provozu </w:t>
      </w:r>
      <w:r w:rsidR="006E7B9D">
        <w:rPr>
          <w:rFonts w:ascii="Times New Roman" w:hAnsi="Times New Roman"/>
          <w:sz w:val="22"/>
          <w:szCs w:val="22"/>
        </w:rPr>
        <w:t>m</w:t>
      </w:r>
      <w:r w:rsidRPr="00573521">
        <w:rPr>
          <w:rFonts w:ascii="Times New Roman" w:hAnsi="Times New Roman"/>
          <w:sz w:val="22"/>
          <w:szCs w:val="22"/>
        </w:rPr>
        <w:t xml:space="preserve">ěstské hromadné dopravy (s rozlišením na dopravní výkony realizované na </w:t>
      </w:r>
      <w:r w:rsidR="006E7B9D">
        <w:rPr>
          <w:rFonts w:ascii="Times New Roman" w:hAnsi="Times New Roman"/>
          <w:sz w:val="22"/>
          <w:szCs w:val="22"/>
        </w:rPr>
        <w:t>ú</w:t>
      </w:r>
      <w:r w:rsidRPr="00573521">
        <w:rPr>
          <w:rFonts w:ascii="Times New Roman" w:hAnsi="Times New Roman"/>
          <w:sz w:val="22"/>
          <w:szCs w:val="22"/>
        </w:rPr>
        <w:t xml:space="preserve">zemí Objednatele a mimo toto území), údaje o nepředvídatelných skutečnostech majících vliv na zvýšení nákladů anebo pokles výnosů, údaje o realizovaných tržbách (výnosech) v rámci provozu </w:t>
      </w:r>
      <w:r w:rsidR="006E7B9D">
        <w:rPr>
          <w:rFonts w:ascii="Times New Roman" w:hAnsi="Times New Roman"/>
          <w:sz w:val="22"/>
          <w:szCs w:val="22"/>
        </w:rPr>
        <w:t>m</w:t>
      </w:r>
      <w:r w:rsidRPr="00573521">
        <w:rPr>
          <w:rFonts w:ascii="Times New Roman" w:hAnsi="Times New Roman"/>
          <w:sz w:val="22"/>
          <w:szCs w:val="22"/>
        </w:rPr>
        <w:t xml:space="preserve">ěstské hromadné dopravy, údaje o vynaložených nákladech v rámci provozu </w:t>
      </w:r>
      <w:r w:rsidR="006E7B9D">
        <w:rPr>
          <w:rFonts w:ascii="Times New Roman" w:hAnsi="Times New Roman"/>
          <w:sz w:val="22"/>
          <w:szCs w:val="22"/>
        </w:rPr>
        <w:t>m</w:t>
      </w:r>
      <w:r w:rsidRPr="00573521">
        <w:rPr>
          <w:rFonts w:ascii="Times New Roman" w:hAnsi="Times New Roman"/>
          <w:sz w:val="22"/>
          <w:szCs w:val="22"/>
        </w:rPr>
        <w:t xml:space="preserve">ěstské hromadné dopravy, a údaje o finančních prostředcích poskytnutých Dopravci z veřejných zdrojů, a to ve formě výkazu po obsahové stránce zpracovaného dle </w:t>
      </w:r>
      <w:r w:rsidR="006E7B9D">
        <w:rPr>
          <w:rFonts w:ascii="Times New Roman" w:hAnsi="Times New Roman"/>
          <w:sz w:val="22"/>
          <w:szCs w:val="22"/>
        </w:rPr>
        <w:t>p</w:t>
      </w:r>
      <w:r w:rsidRPr="00573521">
        <w:rPr>
          <w:rFonts w:ascii="Times New Roman" w:hAnsi="Times New Roman"/>
          <w:sz w:val="22"/>
          <w:szCs w:val="22"/>
        </w:rPr>
        <w:t xml:space="preserve">řílohy č. </w:t>
      </w:r>
      <w:smartTag w:uri="urn:schemas-microsoft-com:office:smarttags" w:element="metricconverter">
        <w:smartTagPr>
          <w:attr w:name="ProductID" w:val="1 a"/>
        </w:smartTagPr>
        <w:r w:rsidRPr="00573521">
          <w:rPr>
            <w:rFonts w:ascii="Times New Roman" w:hAnsi="Times New Roman"/>
            <w:sz w:val="22"/>
            <w:szCs w:val="22"/>
          </w:rPr>
          <w:t>1 a</w:t>
        </w:r>
      </w:smartTag>
      <w:r w:rsidRPr="00573521">
        <w:rPr>
          <w:rFonts w:ascii="Times New Roman" w:hAnsi="Times New Roman"/>
          <w:sz w:val="22"/>
          <w:szCs w:val="22"/>
        </w:rPr>
        <w:t xml:space="preserve"> </w:t>
      </w:r>
      <w:r w:rsidR="006E7B9D">
        <w:rPr>
          <w:rFonts w:ascii="Times New Roman" w:hAnsi="Times New Roman"/>
          <w:sz w:val="22"/>
          <w:szCs w:val="22"/>
        </w:rPr>
        <w:t>p</w:t>
      </w:r>
      <w:r w:rsidRPr="00573521">
        <w:rPr>
          <w:rFonts w:ascii="Times New Roman" w:hAnsi="Times New Roman"/>
          <w:sz w:val="22"/>
          <w:szCs w:val="22"/>
        </w:rPr>
        <w:t xml:space="preserve">řílohy č. 3 Smlouvy (dále jen </w:t>
      </w:r>
      <w:r w:rsidR="00754B33">
        <w:rPr>
          <w:rFonts w:ascii="Times New Roman" w:hAnsi="Times New Roman"/>
          <w:sz w:val="22"/>
          <w:szCs w:val="22"/>
        </w:rPr>
        <w:t>č</w:t>
      </w:r>
      <w:r w:rsidRPr="00573521">
        <w:rPr>
          <w:rFonts w:ascii="Times New Roman" w:hAnsi="Times New Roman"/>
          <w:sz w:val="22"/>
          <w:szCs w:val="22"/>
        </w:rPr>
        <w:t xml:space="preserve">tvrtletní </w:t>
      </w:r>
      <w:r w:rsidR="00754B33">
        <w:rPr>
          <w:rFonts w:ascii="Times New Roman" w:hAnsi="Times New Roman"/>
          <w:sz w:val="22"/>
          <w:szCs w:val="22"/>
        </w:rPr>
        <w:t>V</w:t>
      </w:r>
      <w:r w:rsidRPr="00573521">
        <w:rPr>
          <w:rFonts w:ascii="Times New Roman" w:hAnsi="Times New Roman"/>
          <w:sz w:val="22"/>
          <w:szCs w:val="22"/>
        </w:rPr>
        <w:t>ýkaz</w:t>
      </w:r>
      <w:r w:rsidR="00754B33">
        <w:rPr>
          <w:rFonts w:ascii="Times New Roman" w:hAnsi="Times New Roman"/>
          <w:sz w:val="22"/>
          <w:szCs w:val="22"/>
        </w:rPr>
        <w:t xml:space="preserve"> skutečných nákladů a výnosů</w:t>
      </w:r>
      <w:r w:rsidR="006E7B9D">
        <w:rPr>
          <w:rFonts w:ascii="Times New Roman" w:hAnsi="Times New Roman"/>
          <w:sz w:val="22"/>
          <w:szCs w:val="22"/>
        </w:rPr>
        <w:t>)</w:t>
      </w:r>
      <w:r w:rsidRPr="00573521">
        <w:rPr>
          <w:rFonts w:ascii="Times New Roman" w:hAnsi="Times New Roman"/>
          <w:sz w:val="22"/>
          <w:szCs w:val="22"/>
        </w:rPr>
        <w:t>, který musí být řádně a pravdivě vyplněn a podepsán osobou oprávněnou jednat jménem či za Dopravce, a současně vyhotoven a Objednateli předán v písemné podobě, přičemž Objednatel je oprávněn současně požadovat jeho poskytnutí v elektronické podobě.</w:t>
      </w:r>
      <w:r w:rsidRPr="00573521">
        <w:rPr>
          <w:rFonts w:ascii="Times New Roman" w:hAnsi="Times New Roman"/>
          <w:color w:val="FF0000"/>
          <w:sz w:val="22"/>
          <w:szCs w:val="22"/>
        </w:rPr>
        <w:t xml:space="preserve"> </w:t>
      </w:r>
      <w:r w:rsidRPr="00573521">
        <w:rPr>
          <w:rFonts w:ascii="Times New Roman" w:hAnsi="Times New Roman"/>
          <w:sz w:val="22"/>
          <w:szCs w:val="22"/>
        </w:rPr>
        <w:t xml:space="preserve">V hodnotící zprávě (komentáři) ke </w:t>
      </w:r>
      <w:r w:rsidR="00754B33">
        <w:rPr>
          <w:rFonts w:ascii="Times New Roman" w:hAnsi="Times New Roman"/>
          <w:sz w:val="22"/>
          <w:szCs w:val="22"/>
        </w:rPr>
        <w:t>č</w:t>
      </w:r>
      <w:r w:rsidRPr="00573521">
        <w:rPr>
          <w:rFonts w:ascii="Times New Roman" w:hAnsi="Times New Roman"/>
          <w:sz w:val="22"/>
          <w:szCs w:val="22"/>
        </w:rPr>
        <w:t xml:space="preserve">tvrtletnímu </w:t>
      </w:r>
      <w:r w:rsidR="00754B33">
        <w:rPr>
          <w:rFonts w:ascii="Times New Roman" w:hAnsi="Times New Roman"/>
          <w:sz w:val="22"/>
          <w:szCs w:val="22"/>
        </w:rPr>
        <w:t>V</w:t>
      </w:r>
      <w:r w:rsidRPr="00573521">
        <w:rPr>
          <w:rFonts w:ascii="Times New Roman" w:hAnsi="Times New Roman"/>
          <w:sz w:val="22"/>
          <w:szCs w:val="22"/>
        </w:rPr>
        <w:t>ýkazu</w:t>
      </w:r>
      <w:r w:rsidR="00754B33">
        <w:rPr>
          <w:rFonts w:ascii="Times New Roman" w:hAnsi="Times New Roman"/>
          <w:sz w:val="22"/>
          <w:szCs w:val="22"/>
        </w:rPr>
        <w:t xml:space="preserve"> skutečných nákladů a výnosů </w:t>
      </w:r>
      <w:r w:rsidRPr="00573521">
        <w:rPr>
          <w:rFonts w:ascii="Times New Roman" w:hAnsi="Times New Roman"/>
          <w:sz w:val="22"/>
          <w:szCs w:val="22"/>
        </w:rPr>
        <w:t>uvede Dopravce vysvětlující informace a zdůvodnění zejména k vykazovaným hodnotám:</w:t>
      </w:r>
    </w:p>
    <w:p w14:paraId="45568B30" w14:textId="77777777" w:rsidR="00573521" w:rsidRPr="00573521" w:rsidRDefault="00573521" w:rsidP="00C375B1">
      <w:pPr>
        <w:autoSpaceDE w:val="0"/>
        <w:autoSpaceDN w:val="0"/>
        <w:adjustRightInd w:val="0"/>
        <w:ind w:left="567" w:hanging="567"/>
        <w:jc w:val="both"/>
        <w:rPr>
          <w:rFonts w:ascii="Times New Roman" w:hAnsi="Times New Roman"/>
          <w:sz w:val="22"/>
          <w:szCs w:val="22"/>
        </w:rPr>
      </w:pPr>
      <w:r w:rsidRPr="00573521">
        <w:rPr>
          <w:rFonts w:ascii="Times New Roman" w:hAnsi="Times New Roman"/>
          <w:sz w:val="22"/>
          <w:szCs w:val="22"/>
        </w:rPr>
        <w:tab/>
        <w:t>-</w:t>
      </w:r>
      <w:r w:rsidRPr="00573521">
        <w:rPr>
          <w:rFonts w:ascii="Times New Roman" w:hAnsi="Times New Roman"/>
          <w:sz w:val="22"/>
          <w:szCs w:val="22"/>
        </w:rPr>
        <w:tab/>
        <w:t xml:space="preserve">plnění dopravních výkonů dle jednotlivých trakcí, </w:t>
      </w:r>
    </w:p>
    <w:p w14:paraId="24268316" w14:textId="77777777" w:rsidR="00573521" w:rsidRPr="00573521" w:rsidRDefault="00573521" w:rsidP="00C375B1">
      <w:pPr>
        <w:autoSpaceDE w:val="0"/>
        <w:autoSpaceDN w:val="0"/>
        <w:adjustRightInd w:val="0"/>
        <w:ind w:left="1134" w:hanging="567"/>
        <w:jc w:val="both"/>
        <w:rPr>
          <w:rFonts w:ascii="Times New Roman" w:hAnsi="Times New Roman"/>
          <w:sz w:val="22"/>
          <w:szCs w:val="22"/>
        </w:rPr>
      </w:pPr>
      <w:r w:rsidRPr="00573521">
        <w:rPr>
          <w:rFonts w:ascii="Times New Roman" w:hAnsi="Times New Roman"/>
          <w:sz w:val="22"/>
          <w:szCs w:val="22"/>
        </w:rPr>
        <w:t>-</w:t>
      </w:r>
      <w:r w:rsidRPr="00573521">
        <w:rPr>
          <w:rFonts w:ascii="Times New Roman" w:hAnsi="Times New Roman"/>
          <w:sz w:val="22"/>
          <w:szCs w:val="22"/>
        </w:rPr>
        <w:tab/>
        <w:t>nákladové položky, u kterých došlo k významnému navýšení či snížení v porovnání s</w:t>
      </w:r>
      <w:r w:rsidR="006254BA">
        <w:rPr>
          <w:rFonts w:ascii="Times New Roman" w:hAnsi="Times New Roman"/>
          <w:sz w:val="22"/>
          <w:szCs w:val="22"/>
        </w:rPr>
        <w:t> výchozím finančním modelem</w:t>
      </w:r>
      <w:r w:rsidRPr="00573521">
        <w:rPr>
          <w:rFonts w:ascii="Times New Roman" w:hAnsi="Times New Roman"/>
          <w:sz w:val="22"/>
          <w:szCs w:val="22"/>
        </w:rPr>
        <w:t xml:space="preserve">. </w:t>
      </w:r>
    </w:p>
    <w:p w14:paraId="747FA3E1" w14:textId="77777777" w:rsidR="00573521" w:rsidRPr="00573521" w:rsidRDefault="006B342C" w:rsidP="00C375B1">
      <w:pPr>
        <w:autoSpaceDE w:val="0"/>
        <w:autoSpaceDN w:val="0"/>
        <w:adjustRightInd w:val="0"/>
        <w:spacing w:before="120"/>
        <w:ind w:left="567"/>
        <w:jc w:val="both"/>
        <w:rPr>
          <w:rFonts w:ascii="Times New Roman" w:hAnsi="Times New Roman"/>
          <w:sz w:val="22"/>
          <w:szCs w:val="22"/>
        </w:rPr>
      </w:pPr>
      <w:r>
        <w:rPr>
          <w:rFonts w:ascii="Times New Roman" w:hAnsi="Times New Roman"/>
          <w:sz w:val="22"/>
          <w:szCs w:val="22"/>
        </w:rPr>
        <w:t xml:space="preserve">V souvislosti s </w:t>
      </w:r>
      <w:r w:rsidR="00754B33">
        <w:rPr>
          <w:rFonts w:ascii="Times New Roman" w:hAnsi="Times New Roman"/>
          <w:sz w:val="22"/>
          <w:szCs w:val="22"/>
        </w:rPr>
        <w:t>č</w:t>
      </w:r>
      <w:r w:rsidR="00573521" w:rsidRPr="00573521">
        <w:rPr>
          <w:rFonts w:ascii="Times New Roman" w:hAnsi="Times New Roman"/>
          <w:sz w:val="22"/>
          <w:szCs w:val="22"/>
        </w:rPr>
        <w:t>tvrtletní</w:t>
      </w:r>
      <w:r>
        <w:rPr>
          <w:rFonts w:ascii="Times New Roman" w:hAnsi="Times New Roman"/>
          <w:sz w:val="22"/>
          <w:szCs w:val="22"/>
        </w:rPr>
        <w:t>m</w:t>
      </w:r>
      <w:r w:rsidR="00573521" w:rsidRPr="00573521">
        <w:rPr>
          <w:rFonts w:ascii="Times New Roman" w:hAnsi="Times New Roman"/>
          <w:sz w:val="22"/>
          <w:szCs w:val="22"/>
        </w:rPr>
        <w:t xml:space="preserve"> </w:t>
      </w:r>
      <w:r w:rsidR="00754B33">
        <w:rPr>
          <w:rFonts w:ascii="Times New Roman" w:hAnsi="Times New Roman"/>
          <w:sz w:val="22"/>
          <w:szCs w:val="22"/>
        </w:rPr>
        <w:t>V</w:t>
      </w:r>
      <w:r w:rsidR="00573521" w:rsidRPr="00573521">
        <w:rPr>
          <w:rFonts w:ascii="Times New Roman" w:hAnsi="Times New Roman"/>
          <w:sz w:val="22"/>
          <w:szCs w:val="22"/>
        </w:rPr>
        <w:t>ýkaz</w:t>
      </w:r>
      <w:r>
        <w:rPr>
          <w:rFonts w:ascii="Times New Roman" w:hAnsi="Times New Roman"/>
          <w:sz w:val="22"/>
          <w:szCs w:val="22"/>
        </w:rPr>
        <w:t>em</w:t>
      </w:r>
      <w:r w:rsidR="00754B33">
        <w:rPr>
          <w:rFonts w:ascii="Times New Roman" w:hAnsi="Times New Roman"/>
          <w:sz w:val="22"/>
          <w:szCs w:val="22"/>
        </w:rPr>
        <w:t xml:space="preserve"> skutečných nákladů a výnosů</w:t>
      </w:r>
      <w:r w:rsidR="006254BA">
        <w:rPr>
          <w:rFonts w:ascii="Times New Roman" w:hAnsi="Times New Roman"/>
          <w:sz w:val="22"/>
          <w:szCs w:val="22"/>
        </w:rPr>
        <w:t xml:space="preserve"> bude </w:t>
      </w:r>
      <w:r w:rsidR="00573521" w:rsidRPr="00573521">
        <w:rPr>
          <w:rFonts w:ascii="Times New Roman" w:hAnsi="Times New Roman"/>
          <w:sz w:val="22"/>
          <w:szCs w:val="22"/>
        </w:rPr>
        <w:t>samostatně zpracován přehled výkonů</w:t>
      </w:r>
      <w:r w:rsidR="006254BA">
        <w:rPr>
          <w:rFonts w:ascii="Times New Roman" w:hAnsi="Times New Roman"/>
          <w:sz w:val="22"/>
          <w:szCs w:val="22"/>
        </w:rPr>
        <w:t xml:space="preserve"> </w:t>
      </w:r>
      <w:r w:rsidR="00573521" w:rsidRPr="00573521">
        <w:rPr>
          <w:rFonts w:ascii="Times New Roman" w:hAnsi="Times New Roman"/>
          <w:sz w:val="22"/>
          <w:szCs w:val="22"/>
        </w:rPr>
        <w:t>v místových a vozových kilometrech pro posílení dopravy nad rámec běžného provozního dne k zajištění kulturních, společenských a sportovních akcí (čl. V. odst. 5.1. Smlouvy).</w:t>
      </w:r>
    </w:p>
    <w:p w14:paraId="5FBED41D" w14:textId="77777777" w:rsidR="00573521" w:rsidRPr="00573521" w:rsidRDefault="00573521" w:rsidP="00C375B1">
      <w:pPr>
        <w:autoSpaceDE w:val="0"/>
        <w:autoSpaceDN w:val="0"/>
        <w:adjustRightInd w:val="0"/>
        <w:ind w:left="567" w:hanging="567"/>
        <w:jc w:val="both"/>
        <w:rPr>
          <w:rFonts w:ascii="Times New Roman" w:hAnsi="Times New Roman"/>
          <w:color w:val="FF0000"/>
          <w:sz w:val="22"/>
          <w:szCs w:val="22"/>
          <w:highlight w:val="yellow"/>
        </w:rPr>
      </w:pPr>
    </w:p>
    <w:p w14:paraId="36DC5399" w14:textId="77777777" w:rsidR="00573521" w:rsidRPr="00573521" w:rsidRDefault="00573521" w:rsidP="00C375B1">
      <w:pPr>
        <w:autoSpaceDE w:val="0"/>
        <w:autoSpaceDN w:val="0"/>
        <w:adjustRightInd w:val="0"/>
        <w:ind w:left="567" w:hanging="567"/>
        <w:jc w:val="both"/>
        <w:rPr>
          <w:rFonts w:ascii="Times New Roman" w:hAnsi="Times New Roman"/>
          <w:sz w:val="22"/>
          <w:szCs w:val="22"/>
        </w:rPr>
      </w:pPr>
      <w:r w:rsidRPr="00C375B1">
        <w:rPr>
          <w:rFonts w:ascii="Times New Roman" w:hAnsi="Times New Roman"/>
          <w:b/>
          <w:sz w:val="22"/>
          <w:szCs w:val="22"/>
        </w:rPr>
        <w:t>8.4.</w:t>
      </w:r>
      <w:r w:rsidRPr="00573521">
        <w:rPr>
          <w:rFonts w:ascii="Times New Roman" w:hAnsi="Times New Roman"/>
          <w:sz w:val="22"/>
          <w:szCs w:val="22"/>
        </w:rPr>
        <w:tab/>
        <w:t>Nejpozději do 28.</w:t>
      </w:r>
      <w:r w:rsidR="00F330AC">
        <w:rPr>
          <w:rFonts w:ascii="Times New Roman" w:hAnsi="Times New Roman"/>
          <w:sz w:val="22"/>
          <w:szCs w:val="22"/>
        </w:rPr>
        <w:t xml:space="preserve"> </w:t>
      </w:r>
      <w:r w:rsidRPr="00573521">
        <w:rPr>
          <w:rFonts w:ascii="Times New Roman" w:hAnsi="Times New Roman"/>
          <w:sz w:val="22"/>
          <w:szCs w:val="22"/>
        </w:rPr>
        <w:t>02. následujícího kalendářního roku, pokud nebude písemně sjednáno jinak v souladu s rozhodnutím Rady Objednatele, je Dopravce povinen předložit Objednateli vy</w:t>
      </w:r>
      <w:r w:rsidR="00D3709B">
        <w:rPr>
          <w:rFonts w:ascii="Times New Roman" w:hAnsi="Times New Roman"/>
          <w:sz w:val="22"/>
          <w:szCs w:val="22"/>
        </w:rPr>
        <w:t xml:space="preserve">číslení </w:t>
      </w:r>
      <w:r w:rsidRPr="00573521">
        <w:rPr>
          <w:rFonts w:ascii="Times New Roman" w:hAnsi="Times New Roman"/>
          <w:sz w:val="22"/>
          <w:szCs w:val="22"/>
        </w:rPr>
        <w:t xml:space="preserve">skutečné </w:t>
      </w:r>
      <w:r w:rsidR="00D3709B">
        <w:rPr>
          <w:rFonts w:ascii="Times New Roman" w:hAnsi="Times New Roman"/>
          <w:sz w:val="22"/>
          <w:szCs w:val="22"/>
        </w:rPr>
        <w:t xml:space="preserve">výše kompenzace </w:t>
      </w:r>
      <w:r w:rsidRPr="00573521">
        <w:rPr>
          <w:rFonts w:ascii="Times New Roman" w:hAnsi="Times New Roman"/>
          <w:sz w:val="22"/>
          <w:szCs w:val="22"/>
        </w:rPr>
        <w:t xml:space="preserve">a </w:t>
      </w:r>
      <w:r w:rsidR="00D3709B">
        <w:rPr>
          <w:rFonts w:ascii="Times New Roman" w:hAnsi="Times New Roman"/>
          <w:sz w:val="22"/>
          <w:szCs w:val="22"/>
        </w:rPr>
        <w:t xml:space="preserve">vyúčtovat </w:t>
      </w:r>
      <w:r w:rsidRPr="00573521">
        <w:rPr>
          <w:rFonts w:ascii="Times New Roman" w:hAnsi="Times New Roman"/>
          <w:sz w:val="22"/>
          <w:szCs w:val="22"/>
        </w:rPr>
        <w:t>platb</w:t>
      </w:r>
      <w:r w:rsidR="00D3709B">
        <w:rPr>
          <w:rFonts w:ascii="Times New Roman" w:hAnsi="Times New Roman"/>
          <w:sz w:val="22"/>
          <w:szCs w:val="22"/>
        </w:rPr>
        <w:t>y</w:t>
      </w:r>
      <w:r w:rsidRPr="00573521">
        <w:rPr>
          <w:rFonts w:ascii="Times New Roman" w:hAnsi="Times New Roman"/>
          <w:sz w:val="22"/>
          <w:szCs w:val="22"/>
        </w:rPr>
        <w:t xml:space="preserve"> poskytnut</w:t>
      </w:r>
      <w:r w:rsidR="00D3709B">
        <w:rPr>
          <w:rFonts w:ascii="Times New Roman" w:hAnsi="Times New Roman"/>
          <w:sz w:val="22"/>
          <w:szCs w:val="22"/>
        </w:rPr>
        <w:t>é</w:t>
      </w:r>
      <w:r w:rsidRPr="00573521">
        <w:rPr>
          <w:rFonts w:ascii="Times New Roman" w:hAnsi="Times New Roman"/>
          <w:sz w:val="22"/>
          <w:szCs w:val="22"/>
        </w:rPr>
        <w:t xml:space="preserve"> Objednatelem </w:t>
      </w:r>
      <w:r w:rsidR="00D3709B">
        <w:rPr>
          <w:rFonts w:ascii="Times New Roman" w:hAnsi="Times New Roman"/>
          <w:sz w:val="22"/>
          <w:szCs w:val="22"/>
        </w:rPr>
        <w:t xml:space="preserve">dle Smlouvy </w:t>
      </w:r>
      <w:r w:rsidRPr="00573521">
        <w:rPr>
          <w:rFonts w:ascii="Times New Roman" w:hAnsi="Times New Roman"/>
          <w:sz w:val="22"/>
          <w:szCs w:val="22"/>
        </w:rPr>
        <w:t>za daný kalendářní rok (dále jen</w:t>
      </w:r>
      <w:r w:rsidR="00D3709B">
        <w:rPr>
          <w:rFonts w:ascii="Times New Roman" w:hAnsi="Times New Roman"/>
          <w:sz w:val="22"/>
          <w:szCs w:val="22"/>
        </w:rPr>
        <w:t xml:space="preserve"> </w:t>
      </w:r>
      <w:r w:rsidR="0064093D">
        <w:rPr>
          <w:rFonts w:ascii="Times New Roman" w:hAnsi="Times New Roman"/>
          <w:sz w:val="22"/>
          <w:szCs w:val="22"/>
        </w:rPr>
        <w:t xml:space="preserve">roční </w:t>
      </w:r>
      <w:r w:rsidR="00D3709B">
        <w:rPr>
          <w:rFonts w:ascii="Times New Roman" w:hAnsi="Times New Roman"/>
          <w:sz w:val="22"/>
          <w:szCs w:val="22"/>
        </w:rPr>
        <w:t>Výkaz skutečných nákladů a výnosů</w:t>
      </w:r>
      <w:r w:rsidRPr="00573521">
        <w:rPr>
          <w:rFonts w:ascii="Times New Roman" w:hAnsi="Times New Roman"/>
          <w:sz w:val="22"/>
          <w:szCs w:val="22"/>
        </w:rPr>
        <w:t xml:space="preserve">). </w:t>
      </w:r>
      <w:r w:rsidR="0064093D">
        <w:rPr>
          <w:rFonts w:ascii="Times New Roman" w:hAnsi="Times New Roman"/>
          <w:sz w:val="22"/>
          <w:szCs w:val="22"/>
        </w:rPr>
        <w:t xml:space="preserve">Roční </w:t>
      </w:r>
      <w:r w:rsidR="00D3709B">
        <w:rPr>
          <w:rFonts w:ascii="Times New Roman" w:hAnsi="Times New Roman"/>
          <w:sz w:val="22"/>
          <w:szCs w:val="22"/>
        </w:rPr>
        <w:t>Výkaz skutečných nákladů a výnosů</w:t>
      </w:r>
      <w:r w:rsidR="00D3709B" w:rsidRPr="00573521">
        <w:rPr>
          <w:rFonts w:ascii="Times New Roman" w:hAnsi="Times New Roman"/>
          <w:sz w:val="22"/>
          <w:szCs w:val="22"/>
        </w:rPr>
        <w:t xml:space="preserve"> </w:t>
      </w:r>
      <w:r w:rsidR="00D3709B">
        <w:rPr>
          <w:rFonts w:ascii="Times New Roman" w:hAnsi="Times New Roman"/>
          <w:sz w:val="22"/>
          <w:szCs w:val="22"/>
        </w:rPr>
        <w:t>b</w:t>
      </w:r>
      <w:r w:rsidRPr="00573521">
        <w:rPr>
          <w:rFonts w:ascii="Times New Roman" w:hAnsi="Times New Roman"/>
          <w:sz w:val="22"/>
          <w:szCs w:val="22"/>
        </w:rPr>
        <w:t xml:space="preserve">ude </w:t>
      </w:r>
      <w:r w:rsidR="00D3709B">
        <w:rPr>
          <w:rFonts w:ascii="Times New Roman" w:hAnsi="Times New Roman"/>
          <w:sz w:val="22"/>
          <w:szCs w:val="22"/>
        </w:rPr>
        <w:t>sestaven</w:t>
      </w:r>
      <w:r w:rsidRPr="00573521">
        <w:rPr>
          <w:rFonts w:ascii="Times New Roman" w:hAnsi="Times New Roman"/>
          <w:sz w:val="22"/>
          <w:szCs w:val="22"/>
        </w:rPr>
        <w:t xml:space="preserve"> na základě účetní závěrky Dopravce za daný kalendářní rok. </w:t>
      </w:r>
      <w:r w:rsidR="0064093D">
        <w:rPr>
          <w:rFonts w:ascii="Times New Roman" w:hAnsi="Times New Roman"/>
          <w:sz w:val="22"/>
          <w:szCs w:val="22"/>
        </w:rPr>
        <w:t xml:space="preserve">Roční </w:t>
      </w:r>
      <w:r w:rsidR="00D3709B">
        <w:rPr>
          <w:rFonts w:ascii="Times New Roman" w:hAnsi="Times New Roman"/>
          <w:sz w:val="22"/>
          <w:szCs w:val="22"/>
        </w:rPr>
        <w:t xml:space="preserve">Výkaz skutečných nákladů a výnosů </w:t>
      </w:r>
      <w:r w:rsidRPr="00573521">
        <w:rPr>
          <w:rFonts w:ascii="Times New Roman" w:hAnsi="Times New Roman"/>
          <w:sz w:val="22"/>
          <w:szCs w:val="22"/>
        </w:rPr>
        <w:t>bude zpracován ve struktuře dle odst. 8.3. tohoto článku Smlouvy. Spolu s</w:t>
      </w:r>
      <w:r w:rsidR="0064093D">
        <w:rPr>
          <w:rFonts w:ascii="Times New Roman" w:hAnsi="Times New Roman"/>
          <w:sz w:val="22"/>
          <w:szCs w:val="22"/>
        </w:rPr>
        <w:t xml:space="preserve"> Ročním </w:t>
      </w:r>
      <w:r w:rsidR="00D3709B">
        <w:rPr>
          <w:rFonts w:ascii="Times New Roman" w:hAnsi="Times New Roman"/>
          <w:sz w:val="22"/>
          <w:szCs w:val="22"/>
        </w:rPr>
        <w:t xml:space="preserve">Výkazem skutečných nákladů a výnosů </w:t>
      </w:r>
      <w:r w:rsidRPr="00573521">
        <w:rPr>
          <w:rFonts w:ascii="Times New Roman" w:hAnsi="Times New Roman"/>
          <w:sz w:val="22"/>
          <w:szCs w:val="22"/>
        </w:rPr>
        <w:t xml:space="preserve">se Dopravce zavazuje v rámci kontroly předložit Objednateli doklady prokazující </w:t>
      </w:r>
      <w:r w:rsidRPr="00A52C65">
        <w:rPr>
          <w:rFonts w:ascii="Times New Roman" w:hAnsi="Times New Roman"/>
          <w:sz w:val="22"/>
          <w:szCs w:val="22"/>
        </w:rPr>
        <w:t xml:space="preserve">skutečnou výši </w:t>
      </w:r>
      <w:r w:rsidR="00D3709B" w:rsidRPr="00A52C65">
        <w:rPr>
          <w:rFonts w:ascii="Times New Roman" w:hAnsi="Times New Roman"/>
          <w:sz w:val="22"/>
          <w:szCs w:val="22"/>
        </w:rPr>
        <w:t>kompenzace</w:t>
      </w:r>
      <w:r w:rsidR="00A52C65" w:rsidRPr="001E366A">
        <w:rPr>
          <w:rFonts w:ascii="Times New Roman" w:hAnsi="Times New Roman"/>
          <w:sz w:val="22"/>
          <w:szCs w:val="22"/>
        </w:rPr>
        <w:t xml:space="preserve"> </w:t>
      </w:r>
      <w:r w:rsidRPr="00A52C65">
        <w:rPr>
          <w:rFonts w:ascii="Times New Roman" w:hAnsi="Times New Roman"/>
          <w:sz w:val="22"/>
          <w:szCs w:val="22"/>
        </w:rPr>
        <w:t>související</w:t>
      </w:r>
      <w:r w:rsidRPr="00573521">
        <w:rPr>
          <w:rFonts w:ascii="Times New Roman" w:hAnsi="Times New Roman"/>
          <w:sz w:val="22"/>
          <w:szCs w:val="22"/>
        </w:rPr>
        <w:t xml:space="preserve"> se závazkem veřejné služby</w:t>
      </w:r>
      <w:r w:rsidR="00A52C65">
        <w:rPr>
          <w:rFonts w:ascii="Times New Roman" w:hAnsi="Times New Roman"/>
          <w:sz w:val="22"/>
          <w:szCs w:val="22"/>
        </w:rPr>
        <w:t xml:space="preserve"> v přepravě cestujících</w:t>
      </w:r>
      <w:r w:rsidRPr="00573521">
        <w:rPr>
          <w:rFonts w:ascii="Times New Roman" w:hAnsi="Times New Roman"/>
          <w:sz w:val="22"/>
          <w:szCs w:val="22"/>
        </w:rPr>
        <w:t xml:space="preserve">, příp. </w:t>
      </w:r>
      <w:r w:rsidR="00A52C65">
        <w:rPr>
          <w:rFonts w:ascii="Times New Roman" w:hAnsi="Times New Roman"/>
          <w:sz w:val="22"/>
          <w:szCs w:val="22"/>
        </w:rPr>
        <w:t>další</w:t>
      </w:r>
      <w:r w:rsidRPr="00573521">
        <w:rPr>
          <w:rFonts w:ascii="Times New Roman" w:hAnsi="Times New Roman"/>
          <w:sz w:val="22"/>
          <w:szCs w:val="22"/>
        </w:rPr>
        <w:t xml:space="preserve"> doklady stanovené příslušnými právními předpisy.</w:t>
      </w:r>
    </w:p>
    <w:p w14:paraId="3D7FE01C" w14:textId="77777777" w:rsidR="00573521" w:rsidRPr="00573521" w:rsidRDefault="00573521" w:rsidP="00C375B1">
      <w:pPr>
        <w:autoSpaceDE w:val="0"/>
        <w:autoSpaceDN w:val="0"/>
        <w:adjustRightInd w:val="0"/>
        <w:ind w:left="567" w:hanging="567"/>
        <w:jc w:val="both"/>
        <w:rPr>
          <w:rFonts w:ascii="Times New Roman" w:hAnsi="Times New Roman"/>
          <w:color w:val="FF0000"/>
          <w:sz w:val="22"/>
          <w:szCs w:val="22"/>
        </w:rPr>
      </w:pPr>
    </w:p>
    <w:p w14:paraId="6DC56F9B" w14:textId="77777777" w:rsidR="00754B33" w:rsidRPr="00573521" w:rsidRDefault="00573521" w:rsidP="001E366A">
      <w:pPr>
        <w:suppressAutoHyphens/>
        <w:ind w:left="567"/>
        <w:jc w:val="both"/>
        <w:rPr>
          <w:rFonts w:ascii="Times New Roman" w:hAnsi="Times New Roman"/>
          <w:sz w:val="22"/>
          <w:szCs w:val="22"/>
        </w:rPr>
      </w:pPr>
      <w:r w:rsidRPr="00573521">
        <w:rPr>
          <w:rFonts w:ascii="Times New Roman" w:hAnsi="Times New Roman"/>
          <w:sz w:val="22"/>
          <w:szCs w:val="22"/>
        </w:rPr>
        <w:t>Bude-li skutečná</w:t>
      </w:r>
      <w:r w:rsidR="009C2900">
        <w:rPr>
          <w:rFonts w:ascii="Times New Roman" w:hAnsi="Times New Roman"/>
          <w:sz w:val="22"/>
          <w:szCs w:val="22"/>
        </w:rPr>
        <w:t xml:space="preserve"> výše kompenzace</w:t>
      </w:r>
      <w:r w:rsidRPr="00573521">
        <w:rPr>
          <w:rFonts w:ascii="Times New Roman" w:hAnsi="Times New Roman"/>
          <w:sz w:val="22"/>
          <w:szCs w:val="22"/>
        </w:rPr>
        <w:t xml:space="preserve"> nižší než souhrn uhrazených plateb</w:t>
      </w:r>
      <w:r w:rsidR="009C2900">
        <w:rPr>
          <w:rFonts w:ascii="Times New Roman" w:hAnsi="Times New Roman"/>
          <w:sz w:val="22"/>
          <w:szCs w:val="22"/>
        </w:rPr>
        <w:t xml:space="preserve"> Objednatelem</w:t>
      </w:r>
      <w:r w:rsidRPr="00573521">
        <w:rPr>
          <w:rFonts w:ascii="Times New Roman" w:hAnsi="Times New Roman"/>
          <w:sz w:val="22"/>
          <w:szCs w:val="22"/>
        </w:rPr>
        <w:t>, je Dopravce povinen</w:t>
      </w:r>
      <w:r w:rsidR="009C2900">
        <w:rPr>
          <w:rFonts w:ascii="Times New Roman" w:hAnsi="Times New Roman"/>
          <w:sz w:val="22"/>
          <w:szCs w:val="22"/>
        </w:rPr>
        <w:t xml:space="preserve"> </w:t>
      </w:r>
      <w:r w:rsidRPr="00573521">
        <w:rPr>
          <w:rFonts w:ascii="Times New Roman" w:hAnsi="Times New Roman"/>
          <w:sz w:val="22"/>
          <w:szCs w:val="22"/>
        </w:rPr>
        <w:t>přeplatek</w:t>
      </w:r>
      <w:r w:rsidR="009C2900">
        <w:rPr>
          <w:rFonts w:ascii="Times New Roman" w:hAnsi="Times New Roman"/>
          <w:sz w:val="22"/>
          <w:szCs w:val="22"/>
        </w:rPr>
        <w:t xml:space="preserve"> vrátit </w:t>
      </w:r>
      <w:r w:rsidRPr="00573521">
        <w:rPr>
          <w:rFonts w:ascii="Times New Roman" w:hAnsi="Times New Roman"/>
          <w:sz w:val="22"/>
          <w:szCs w:val="22"/>
        </w:rPr>
        <w:t xml:space="preserve">Objednateli do 15 dnů ode dne předložení </w:t>
      </w:r>
      <w:r w:rsidR="009C2900">
        <w:rPr>
          <w:rFonts w:ascii="Times New Roman" w:hAnsi="Times New Roman"/>
          <w:sz w:val="22"/>
          <w:szCs w:val="22"/>
        </w:rPr>
        <w:t xml:space="preserve">ročního Výkazu skutečných nákladů a výnosů </w:t>
      </w:r>
      <w:r w:rsidRPr="00573521">
        <w:rPr>
          <w:rFonts w:ascii="Times New Roman" w:hAnsi="Times New Roman"/>
          <w:sz w:val="22"/>
          <w:szCs w:val="22"/>
        </w:rPr>
        <w:t xml:space="preserve">Objednateli, a to bezhotovostně převodem peněžních prostředků na bankovní účet Objednatele uvedený v čl. I. odst. 1.1. Smlouvy. Bude-li skutečná </w:t>
      </w:r>
      <w:r w:rsidR="00B91229">
        <w:rPr>
          <w:rFonts w:ascii="Times New Roman" w:hAnsi="Times New Roman"/>
          <w:sz w:val="22"/>
          <w:szCs w:val="22"/>
        </w:rPr>
        <w:t xml:space="preserve">výše kompenzace </w:t>
      </w:r>
      <w:r w:rsidRPr="00573521">
        <w:rPr>
          <w:rFonts w:ascii="Times New Roman" w:hAnsi="Times New Roman"/>
          <w:sz w:val="22"/>
          <w:szCs w:val="22"/>
        </w:rPr>
        <w:t>vyšší n</w:t>
      </w:r>
      <w:r w:rsidR="00960C55">
        <w:rPr>
          <w:rFonts w:ascii="Times New Roman" w:hAnsi="Times New Roman"/>
          <w:sz w:val="22"/>
          <w:szCs w:val="22"/>
        </w:rPr>
        <w:t>e</w:t>
      </w:r>
      <w:r w:rsidRPr="00573521">
        <w:rPr>
          <w:rFonts w:ascii="Times New Roman" w:hAnsi="Times New Roman"/>
          <w:sz w:val="22"/>
          <w:szCs w:val="22"/>
        </w:rPr>
        <w:t>ž souhrn uhrazených plateb</w:t>
      </w:r>
      <w:r w:rsidR="00B91229">
        <w:rPr>
          <w:rFonts w:ascii="Times New Roman" w:hAnsi="Times New Roman"/>
          <w:sz w:val="22"/>
          <w:szCs w:val="22"/>
        </w:rPr>
        <w:t xml:space="preserve"> Objednatelem</w:t>
      </w:r>
      <w:r w:rsidRPr="00573521">
        <w:rPr>
          <w:rFonts w:ascii="Times New Roman" w:hAnsi="Times New Roman"/>
          <w:sz w:val="22"/>
          <w:szCs w:val="22"/>
        </w:rPr>
        <w:t>,</w:t>
      </w:r>
      <w:r w:rsidR="00B91229">
        <w:rPr>
          <w:rFonts w:ascii="Times New Roman" w:hAnsi="Times New Roman"/>
          <w:sz w:val="22"/>
          <w:szCs w:val="22"/>
        </w:rPr>
        <w:t xml:space="preserve"> </w:t>
      </w:r>
      <w:r w:rsidRPr="00573521">
        <w:rPr>
          <w:rFonts w:ascii="Times New Roman" w:hAnsi="Times New Roman"/>
          <w:sz w:val="22"/>
          <w:szCs w:val="22"/>
        </w:rPr>
        <w:t>je Dopravce oprávněn</w:t>
      </w:r>
      <w:r w:rsidR="00754B33">
        <w:rPr>
          <w:rFonts w:ascii="Times New Roman" w:hAnsi="Times New Roman"/>
          <w:sz w:val="22"/>
          <w:szCs w:val="22"/>
        </w:rPr>
        <w:t xml:space="preserve"> </w:t>
      </w:r>
      <w:r w:rsidRPr="00573521">
        <w:rPr>
          <w:rFonts w:ascii="Times New Roman" w:hAnsi="Times New Roman"/>
          <w:sz w:val="22"/>
          <w:szCs w:val="22"/>
        </w:rPr>
        <w:t xml:space="preserve">požadovat </w:t>
      </w:r>
      <w:r w:rsidR="0064093D">
        <w:rPr>
          <w:rFonts w:ascii="Times New Roman" w:hAnsi="Times New Roman"/>
          <w:sz w:val="22"/>
          <w:szCs w:val="22"/>
        </w:rPr>
        <w:t xml:space="preserve">po Objednateli </w:t>
      </w:r>
      <w:r w:rsidRPr="00573521">
        <w:rPr>
          <w:rFonts w:ascii="Times New Roman" w:hAnsi="Times New Roman"/>
          <w:sz w:val="22"/>
          <w:szCs w:val="22"/>
        </w:rPr>
        <w:t>doplatek</w:t>
      </w:r>
      <w:r w:rsidR="00717706">
        <w:rPr>
          <w:rFonts w:ascii="Times New Roman" w:hAnsi="Times New Roman"/>
          <w:sz w:val="22"/>
          <w:szCs w:val="22"/>
        </w:rPr>
        <w:t xml:space="preserve"> kompenzace</w:t>
      </w:r>
      <w:r w:rsidR="00214A22">
        <w:rPr>
          <w:rFonts w:ascii="Times New Roman" w:hAnsi="Times New Roman"/>
          <w:sz w:val="22"/>
          <w:szCs w:val="22"/>
        </w:rPr>
        <w:t>.</w:t>
      </w:r>
      <w:r w:rsidR="00CC7245">
        <w:rPr>
          <w:rFonts w:ascii="Times New Roman" w:hAnsi="Times New Roman"/>
          <w:sz w:val="22"/>
          <w:szCs w:val="22"/>
        </w:rPr>
        <w:t xml:space="preserve"> </w:t>
      </w:r>
    </w:p>
    <w:p w14:paraId="4A577A8E" w14:textId="77777777" w:rsidR="00573521" w:rsidRPr="00573521" w:rsidRDefault="00573521" w:rsidP="00754B33">
      <w:pPr>
        <w:autoSpaceDE w:val="0"/>
        <w:autoSpaceDN w:val="0"/>
        <w:adjustRightInd w:val="0"/>
        <w:spacing w:before="120"/>
        <w:ind w:left="567"/>
        <w:jc w:val="both"/>
        <w:rPr>
          <w:rFonts w:ascii="Times New Roman" w:hAnsi="Times New Roman"/>
          <w:sz w:val="22"/>
          <w:szCs w:val="22"/>
        </w:rPr>
      </w:pPr>
      <w:r w:rsidRPr="00573521">
        <w:rPr>
          <w:rFonts w:ascii="Times New Roman" w:hAnsi="Times New Roman"/>
          <w:sz w:val="22"/>
          <w:szCs w:val="22"/>
        </w:rPr>
        <w:t>Dopravce</w:t>
      </w:r>
      <w:r w:rsidR="0064093D">
        <w:rPr>
          <w:rFonts w:ascii="Times New Roman" w:hAnsi="Times New Roman"/>
          <w:sz w:val="22"/>
          <w:szCs w:val="22"/>
        </w:rPr>
        <w:t xml:space="preserve"> </w:t>
      </w:r>
      <w:r w:rsidRPr="00573521">
        <w:rPr>
          <w:rFonts w:ascii="Times New Roman" w:hAnsi="Times New Roman"/>
          <w:sz w:val="22"/>
          <w:szCs w:val="22"/>
        </w:rPr>
        <w:t xml:space="preserve">je oprávněn i po vyhotovení </w:t>
      </w:r>
      <w:r w:rsidR="00F330AC">
        <w:rPr>
          <w:rFonts w:ascii="Times New Roman" w:hAnsi="Times New Roman"/>
          <w:sz w:val="22"/>
          <w:szCs w:val="22"/>
        </w:rPr>
        <w:t xml:space="preserve">ročního Výkazu skutečných nákladů a výnosů, </w:t>
      </w:r>
      <w:r w:rsidRPr="00573521">
        <w:rPr>
          <w:rFonts w:ascii="Times New Roman" w:hAnsi="Times New Roman"/>
          <w:sz w:val="22"/>
          <w:szCs w:val="22"/>
        </w:rPr>
        <w:t>nejpozději však do 30.</w:t>
      </w:r>
      <w:r w:rsidR="00F330AC">
        <w:rPr>
          <w:rFonts w:ascii="Times New Roman" w:hAnsi="Times New Roman"/>
          <w:sz w:val="22"/>
          <w:szCs w:val="22"/>
        </w:rPr>
        <w:t xml:space="preserve"> </w:t>
      </w:r>
      <w:r w:rsidRPr="00573521">
        <w:rPr>
          <w:rFonts w:ascii="Times New Roman" w:hAnsi="Times New Roman"/>
          <w:sz w:val="22"/>
          <w:szCs w:val="22"/>
        </w:rPr>
        <w:t xml:space="preserve">06. příslušného kalendářního roku, uplatnit změny ve vyúčtování skutečné </w:t>
      </w:r>
      <w:r w:rsidR="00F330AC">
        <w:rPr>
          <w:rFonts w:ascii="Times New Roman" w:hAnsi="Times New Roman"/>
          <w:sz w:val="22"/>
          <w:szCs w:val="22"/>
        </w:rPr>
        <w:t xml:space="preserve">výše kompenzace </w:t>
      </w:r>
      <w:r w:rsidRPr="00573521">
        <w:rPr>
          <w:rFonts w:ascii="Times New Roman" w:hAnsi="Times New Roman"/>
          <w:sz w:val="22"/>
          <w:szCs w:val="22"/>
        </w:rPr>
        <w:t xml:space="preserve">vyplývající z vlastní kontrolní činnosti a auditu účetní závěrky. O těchto změnách bude Dopravce písemně informovat Objednatele do 15 dnů od jejich zjištění. Ustanovení předchozího odstavce platí obdobně. </w:t>
      </w:r>
    </w:p>
    <w:p w14:paraId="19056D22" w14:textId="77777777" w:rsidR="00573521" w:rsidRPr="00573521" w:rsidRDefault="00573521" w:rsidP="00C375B1">
      <w:pPr>
        <w:autoSpaceDE w:val="0"/>
        <w:autoSpaceDN w:val="0"/>
        <w:adjustRightInd w:val="0"/>
        <w:ind w:left="567" w:hanging="567"/>
        <w:jc w:val="both"/>
        <w:rPr>
          <w:rFonts w:ascii="Times New Roman" w:hAnsi="Times New Roman"/>
          <w:color w:val="FF0000"/>
          <w:sz w:val="22"/>
          <w:szCs w:val="22"/>
          <w:highlight w:val="yellow"/>
        </w:rPr>
      </w:pPr>
    </w:p>
    <w:p w14:paraId="00387923" w14:textId="77777777" w:rsidR="00573521" w:rsidRDefault="00573521" w:rsidP="00C375B1">
      <w:pPr>
        <w:autoSpaceDE w:val="0"/>
        <w:autoSpaceDN w:val="0"/>
        <w:adjustRightInd w:val="0"/>
        <w:ind w:left="567" w:hanging="567"/>
        <w:jc w:val="both"/>
        <w:rPr>
          <w:rFonts w:ascii="Times New Roman" w:hAnsi="Times New Roman"/>
          <w:sz w:val="22"/>
          <w:szCs w:val="22"/>
        </w:rPr>
      </w:pPr>
      <w:r w:rsidRPr="00C375B1">
        <w:rPr>
          <w:rFonts w:ascii="Times New Roman" w:hAnsi="Times New Roman"/>
          <w:b/>
          <w:sz w:val="22"/>
          <w:szCs w:val="22"/>
        </w:rPr>
        <w:t>8.5.</w:t>
      </w:r>
      <w:r w:rsidRPr="00573521">
        <w:rPr>
          <w:rFonts w:ascii="Times New Roman" w:hAnsi="Times New Roman"/>
          <w:sz w:val="22"/>
          <w:szCs w:val="22"/>
        </w:rPr>
        <w:tab/>
        <w:t>Nejpozději do 2 měsíců od ukončení smluvního vztahu založeného Smlouvu, pokud nebude písemně sjednáno jinak, je Dopravce povinen předložit Objednateli vy</w:t>
      </w:r>
      <w:r w:rsidR="00754B33">
        <w:rPr>
          <w:rFonts w:ascii="Times New Roman" w:hAnsi="Times New Roman"/>
          <w:sz w:val="22"/>
          <w:szCs w:val="22"/>
        </w:rPr>
        <w:t>číslení</w:t>
      </w:r>
      <w:r w:rsidRPr="00573521">
        <w:rPr>
          <w:rFonts w:ascii="Times New Roman" w:hAnsi="Times New Roman"/>
          <w:sz w:val="22"/>
          <w:szCs w:val="22"/>
        </w:rPr>
        <w:t xml:space="preserve"> skutečné </w:t>
      </w:r>
      <w:r w:rsidR="00754B33">
        <w:rPr>
          <w:rFonts w:ascii="Times New Roman" w:hAnsi="Times New Roman"/>
          <w:sz w:val="22"/>
          <w:szCs w:val="22"/>
        </w:rPr>
        <w:t xml:space="preserve">výše kompenzace </w:t>
      </w:r>
      <w:r w:rsidRPr="00573521">
        <w:rPr>
          <w:rFonts w:ascii="Times New Roman" w:hAnsi="Times New Roman"/>
          <w:sz w:val="22"/>
          <w:szCs w:val="22"/>
        </w:rPr>
        <w:t xml:space="preserve">a </w:t>
      </w:r>
      <w:r w:rsidR="00754B33">
        <w:rPr>
          <w:rFonts w:ascii="Times New Roman" w:hAnsi="Times New Roman"/>
          <w:sz w:val="22"/>
          <w:szCs w:val="22"/>
        </w:rPr>
        <w:t>vy</w:t>
      </w:r>
      <w:r w:rsidRPr="00573521">
        <w:rPr>
          <w:rFonts w:ascii="Times New Roman" w:hAnsi="Times New Roman"/>
          <w:sz w:val="22"/>
          <w:szCs w:val="22"/>
        </w:rPr>
        <w:t>účto</w:t>
      </w:r>
      <w:r w:rsidR="000B634C">
        <w:rPr>
          <w:rFonts w:ascii="Times New Roman" w:hAnsi="Times New Roman"/>
          <w:sz w:val="22"/>
          <w:szCs w:val="22"/>
        </w:rPr>
        <w:t xml:space="preserve">vat </w:t>
      </w:r>
      <w:r w:rsidRPr="00573521">
        <w:rPr>
          <w:rFonts w:ascii="Times New Roman" w:hAnsi="Times New Roman"/>
          <w:sz w:val="22"/>
          <w:szCs w:val="22"/>
        </w:rPr>
        <w:t>platb</w:t>
      </w:r>
      <w:r w:rsidR="000B634C">
        <w:rPr>
          <w:rFonts w:ascii="Times New Roman" w:hAnsi="Times New Roman"/>
          <w:sz w:val="22"/>
          <w:szCs w:val="22"/>
        </w:rPr>
        <w:t>y</w:t>
      </w:r>
      <w:r w:rsidRPr="00573521">
        <w:rPr>
          <w:rFonts w:ascii="Times New Roman" w:hAnsi="Times New Roman"/>
          <w:sz w:val="22"/>
          <w:szCs w:val="22"/>
        </w:rPr>
        <w:t xml:space="preserve"> poskytnut</w:t>
      </w:r>
      <w:r w:rsidR="000B634C">
        <w:rPr>
          <w:rFonts w:ascii="Times New Roman" w:hAnsi="Times New Roman"/>
          <w:sz w:val="22"/>
          <w:szCs w:val="22"/>
        </w:rPr>
        <w:t>é</w:t>
      </w:r>
      <w:r w:rsidRPr="00573521">
        <w:rPr>
          <w:rFonts w:ascii="Times New Roman" w:hAnsi="Times New Roman"/>
          <w:sz w:val="22"/>
          <w:szCs w:val="22"/>
        </w:rPr>
        <w:t xml:space="preserve"> Objednatelem </w:t>
      </w:r>
      <w:r w:rsidR="00754B33">
        <w:rPr>
          <w:rFonts w:ascii="Times New Roman" w:hAnsi="Times New Roman"/>
          <w:sz w:val="22"/>
          <w:szCs w:val="22"/>
        </w:rPr>
        <w:t xml:space="preserve">dle Smlouvy </w:t>
      </w:r>
      <w:r w:rsidRPr="00573521">
        <w:rPr>
          <w:rFonts w:ascii="Times New Roman" w:hAnsi="Times New Roman"/>
          <w:sz w:val="22"/>
          <w:szCs w:val="22"/>
        </w:rPr>
        <w:t xml:space="preserve">za dané období neukončeného kalendářního roku (dále jen </w:t>
      </w:r>
      <w:r w:rsidR="00754B33">
        <w:rPr>
          <w:rFonts w:ascii="Times New Roman" w:hAnsi="Times New Roman"/>
          <w:sz w:val="22"/>
          <w:szCs w:val="22"/>
        </w:rPr>
        <w:t>č</w:t>
      </w:r>
      <w:r w:rsidRPr="00573521">
        <w:rPr>
          <w:rFonts w:ascii="Times New Roman" w:hAnsi="Times New Roman"/>
          <w:sz w:val="22"/>
          <w:szCs w:val="22"/>
        </w:rPr>
        <w:t xml:space="preserve">ástečný </w:t>
      </w:r>
      <w:r w:rsidR="00754B33">
        <w:rPr>
          <w:rFonts w:ascii="Times New Roman" w:hAnsi="Times New Roman"/>
          <w:sz w:val="22"/>
          <w:szCs w:val="22"/>
        </w:rPr>
        <w:t>V</w:t>
      </w:r>
      <w:r w:rsidRPr="00573521">
        <w:rPr>
          <w:rFonts w:ascii="Times New Roman" w:hAnsi="Times New Roman"/>
          <w:sz w:val="22"/>
          <w:szCs w:val="22"/>
        </w:rPr>
        <w:t>ýkaz</w:t>
      </w:r>
      <w:r w:rsidR="00754B33">
        <w:rPr>
          <w:rFonts w:ascii="Times New Roman" w:hAnsi="Times New Roman"/>
          <w:sz w:val="22"/>
          <w:szCs w:val="22"/>
        </w:rPr>
        <w:t xml:space="preserve"> skutečných nákladů a výnosů</w:t>
      </w:r>
      <w:r w:rsidRPr="00573521">
        <w:rPr>
          <w:rFonts w:ascii="Times New Roman" w:hAnsi="Times New Roman"/>
          <w:sz w:val="22"/>
          <w:szCs w:val="22"/>
        </w:rPr>
        <w:t xml:space="preserve">). Pro </w:t>
      </w:r>
      <w:r w:rsidR="000B634C">
        <w:rPr>
          <w:rFonts w:ascii="Times New Roman" w:hAnsi="Times New Roman"/>
          <w:sz w:val="22"/>
          <w:szCs w:val="22"/>
        </w:rPr>
        <w:t>č</w:t>
      </w:r>
      <w:r w:rsidRPr="00573521">
        <w:rPr>
          <w:rFonts w:ascii="Times New Roman" w:hAnsi="Times New Roman"/>
          <w:sz w:val="22"/>
          <w:szCs w:val="22"/>
        </w:rPr>
        <w:t xml:space="preserve">ástečný </w:t>
      </w:r>
      <w:r w:rsidR="000B634C">
        <w:rPr>
          <w:rFonts w:ascii="Times New Roman" w:hAnsi="Times New Roman"/>
          <w:sz w:val="22"/>
          <w:szCs w:val="22"/>
        </w:rPr>
        <w:t>V</w:t>
      </w:r>
      <w:r w:rsidRPr="00573521">
        <w:rPr>
          <w:rFonts w:ascii="Times New Roman" w:hAnsi="Times New Roman"/>
          <w:sz w:val="22"/>
          <w:szCs w:val="22"/>
        </w:rPr>
        <w:t>ýkaz</w:t>
      </w:r>
      <w:r w:rsidR="000B634C">
        <w:rPr>
          <w:rFonts w:ascii="Times New Roman" w:hAnsi="Times New Roman"/>
          <w:sz w:val="22"/>
          <w:szCs w:val="22"/>
        </w:rPr>
        <w:t xml:space="preserve"> skutečných nákladů a výnosů</w:t>
      </w:r>
      <w:r w:rsidRPr="00573521">
        <w:rPr>
          <w:rFonts w:ascii="Times New Roman" w:hAnsi="Times New Roman"/>
          <w:sz w:val="22"/>
          <w:szCs w:val="22"/>
        </w:rPr>
        <w:t xml:space="preserve">, včetně </w:t>
      </w:r>
      <w:r w:rsidR="000B634C">
        <w:rPr>
          <w:rFonts w:ascii="Times New Roman" w:hAnsi="Times New Roman"/>
          <w:sz w:val="22"/>
          <w:szCs w:val="22"/>
        </w:rPr>
        <w:t xml:space="preserve">následného finančního </w:t>
      </w:r>
      <w:r w:rsidRPr="00573521">
        <w:rPr>
          <w:rFonts w:ascii="Times New Roman" w:hAnsi="Times New Roman"/>
          <w:sz w:val="22"/>
          <w:szCs w:val="22"/>
        </w:rPr>
        <w:t xml:space="preserve">vypořádání skutečné </w:t>
      </w:r>
      <w:r w:rsidR="000B634C">
        <w:rPr>
          <w:rFonts w:ascii="Times New Roman" w:hAnsi="Times New Roman"/>
          <w:sz w:val="22"/>
          <w:szCs w:val="22"/>
        </w:rPr>
        <w:t xml:space="preserve">výše kompenzace </w:t>
      </w:r>
      <w:r w:rsidRPr="00573521">
        <w:rPr>
          <w:rFonts w:ascii="Times New Roman" w:hAnsi="Times New Roman"/>
          <w:sz w:val="22"/>
          <w:szCs w:val="22"/>
        </w:rPr>
        <w:t xml:space="preserve">a </w:t>
      </w:r>
      <w:r w:rsidR="000B634C">
        <w:rPr>
          <w:rFonts w:ascii="Times New Roman" w:hAnsi="Times New Roman"/>
          <w:sz w:val="22"/>
          <w:szCs w:val="22"/>
        </w:rPr>
        <w:t xml:space="preserve">souhrnu </w:t>
      </w:r>
      <w:r w:rsidRPr="00573521">
        <w:rPr>
          <w:rFonts w:ascii="Times New Roman" w:hAnsi="Times New Roman"/>
          <w:sz w:val="22"/>
          <w:szCs w:val="22"/>
        </w:rPr>
        <w:t>uhrazených plateb</w:t>
      </w:r>
      <w:r w:rsidR="000B634C">
        <w:rPr>
          <w:rFonts w:ascii="Times New Roman" w:hAnsi="Times New Roman"/>
          <w:sz w:val="22"/>
          <w:szCs w:val="22"/>
        </w:rPr>
        <w:t xml:space="preserve"> Objednatelem</w:t>
      </w:r>
      <w:r w:rsidRPr="00573521">
        <w:rPr>
          <w:rFonts w:ascii="Times New Roman" w:hAnsi="Times New Roman"/>
          <w:sz w:val="22"/>
          <w:szCs w:val="22"/>
        </w:rPr>
        <w:t xml:space="preserve">, platí odst. 8.4. tohoto článku Smlouvy přiměřeně. </w:t>
      </w:r>
    </w:p>
    <w:p w14:paraId="118BE7A5" w14:textId="77777777" w:rsidR="0069216E" w:rsidRDefault="0069216E" w:rsidP="00C375B1">
      <w:pPr>
        <w:autoSpaceDE w:val="0"/>
        <w:autoSpaceDN w:val="0"/>
        <w:adjustRightInd w:val="0"/>
        <w:ind w:left="567" w:hanging="567"/>
        <w:jc w:val="both"/>
        <w:rPr>
          <w:rFonts w:ascii="Times New Roman" w:hAnsi="Times New Roman"/>
          <w:sz w:val="22"/>
          <w:szCs w:val="22"/>
        </w:rPr>
      </w:pPr>
    </w:p>
    <w:p w14:paraId="3F4253B3" w14:textId="77777777" w:rsidR="00573521" w:rsidRPr="00573521" w:rsidRDefault="00573521" w:rsidP="00573521">
      <w:pPr>
        <w:rPr>
          <w:rFonts w:ascii="Times New Roman" w:hAnsi="Times New Roman"/>
          <w:b/>
          <w:bCs/>
          <w:caps/>
          <w:color w:val="FF0000"/>
          <w:sz w:val="22"/>
          <w:szCs w:val="22"/>
        </w:rPr>
      </w:pPr>
    </w:p>
    <w:p w14:paraId="6E91C90E" w14:textId="77777777" w:rsidR="00573521" w:rsidRPr="00573521" w:rsidRDefault="00573521" w:rsidP="00C375B1">
      <w:pPr>
        <w:ind w:left="567" w:hanging="567"/>
        <w:rPr>
          <w:rFonts w:ascii="Times New Roman" w:hAnsi="Times New Roman"/>
          <w:sz w:val="22"/>
          <w:szCs w:val="22"/>
        </w:rPr>
      </w:pPr>
      <w:r w:rsidRPr="00C375B1">
        <w:rPr>
          <w:rFonts w:ascii="Times New Roman" w:hAnsi="Times New Roman"/>
          <w:b/>
          <w:sz w:val="22"/>
          <w:szCs w:val="22"/>
        </w:rPr>
        <w:lastRenderedPageBreak/>
        <w:t>8.6.</w:t>
      </w:r>
      <w:r w:rsidRPr="00573521">
        <w:rPr>
          <w:rFonts w:ascii="Times New Roman" w:hAnsi="Times New Roman"/>
          <w:sz w:val="22"/>
          <w:szCs w:val="22"/>
        </w:rPr>
        <w:t xml:space="preserve"> </w:t>
      </w:r>
      <w:r w:rsidRPr="00573521">
        <w:rPr>
          <w:rFonts w:ascii="Times New Roman" w:hAnsi="Times New Roman"/>
          <w:sz w:val="22"/>
          <w:szCs w:val="22"/>
        </w:rPr>
        <w:tab/>
        <w:t>Objednatel je oprávněn zastavit úhradu plateb dle Platebního kalendáře, jestliže:</w:t>
      </w:r>
    </w:p>
    <w:p w14:paraId="69DB17FE" w14:textId="77777777" w:rsidR="00573521" w:rsidRPr="00573521" w:rsidRDefault="00573521" w:rsidP="00C375B1">
      <w:pPr>
        <w:spacing w:before="120"/>
        <w:ind w:left="936" w:hanging="369"/>
        <w:jc w:val="both"/>
        <w:rPr>
          <w:rFonts w:ascii="Times New Roman" w:hAnsi="Times New Roman"/>
          <w:sz w:val="22"/>
          <w:szCs w:val="22"/>
        </w:rPr>
      </w:pPr>
      <w:r w:rsidRPr="00573521">
        <w:rPr>
          <w:rFonts w:ascii="Times New Roman" w:hAnsi="Times New Roman"/>
          <w:sz w:val="22"/>
          <w:szCs w:val="22"/>
        </w:rPr>
        <w:t>a)</w:t>
      </w:r>
      <w:r w:rsidRPr="00573521">
        <w:rPr>
          <w:rFonts w:ascii="Times New Roman" w:hAnsi="Times New Roman"/>
          <w:sz w:val="22"/>
          <w:szCs w:val="22"/>
        </w:rPr>
        <w:tab/>
        <w:t xml:space="preserve">Dopravce neplní své povinnosti vyplývající z příslušných právních předpisů anebo své závazky vyplývající ze Smlouvy, zejména pak nepředloží-li Objednateli ve stanovené lhůtě údaje za příslušné období nutné ke stanovení a vyčíslení skutečné výše </w:t>
      </w:r>
      <w:r w:rsidR="00291F6E">
        <w:rPr>
          <w:rFonts w:ascii="Times New Roman" w:hAnsi="Times New Roman"/>
          <w:sz w:val="22"/>
          <w:szCs w:val="22"/>
        </w:rPr>
        <w:t xml:space="preserve">kompenzace </w:t>
      </w:r>
      <w:r w:rsidRPr="00573521">
        <w:rPr>
          <w:rFonts w:ascii="Times New Roman" w:hAnsi="Times New Roman"/>
          <w:sz w:val="22"/>
          <w:szCs w:val="22"/>
        </w:rPr>
        <w:t>související se závazkem veřejné služby</w:t>
      </w:r>
      <w:r w:rsidR="00291F6E">
        <w:rPr>
          <w:rFonts w:ascii="Times New Roman" w:hAnsi="Times New Roman"/>
          <w:sz w:val="22"/>
          <w:szCs w:val="22"/>
        </w:rPr>
        <w:t xml:space="preserve"> v přepravě cestujících </w:t>
      </w:r>
      <w:r w:rsidRPr="00573521">
        <w:rPr>
          <w:rFonts w:ascii="Times New Roman" w:hAnsi="Times New Roman"/>
          <w:sz w:val="22"/>
          <w:szCs w:val="22"/>
        </w:rPr>
        <w:t xml:space="preserve">ve formě </w:t>
      </w:r>
      <w:r w:rsidR="00291F6E">
        <w:rPr>
          <w:rFonts w:ascii="Times New Roman" w:hAnsi="Times New Roman"/>
          <w:sz w:val="22"/>
          <w:szCs w:val="22"/>
        </w:rPr>
        <w:t>č</w:t>
      </w:r>
      <w:r w:rsidRPr="00573521">
        <w:rPr>
          <w:rFonts w:ascii="Times New Roman" w:hAnsi="Times New Roman"/>
          <w:sz w:val="22"/>
          <w:szCs w:val="22"/>
        </w:rPr>
        <w:t>tvrtletního</w:t>
      </w:r>
      <w:r w:rsidR="00291F6E">
        <w:rPr>
          <w:rFonts w:ascii="Times New Roman" w:hAnsi="Times New Roman"/>
          <w:sz w:val="22"/>
          <w:szCs w:val="22"/>
        </w:rPr>
        <w:t xml:space="preserve"> </w:t>
      </w:r>
      <w:r w:rsidR="002C0092">
        <w:rPr>
          <w:rFonts w:ascii="Times New Roman" w:hAnsi="Times New Roman"/>
          <w:sz w:val="22"/>
          <w:szCs w:val="22"/>
        </w:rPr>
        <w:t>resp.</w:t>
      </w:r>
      <w:r w:rsidR="00291F6E">
        <w:rPr>
          <w:rFonts w:ascii="Times New Roman" w:hAnsi="Times New Roman"/>
          <w:sz w:val="22"/>
          <w:szCs w:val="22"/>
        </w:rPr>
        <w:t xml:space="preserve"> ročního V</w:t>
      </w:r>
      <w:r w:rsidRPr="00573521">
        <w:rPr>
          <w:rFonts w:ascii="Times New Roman" w:hAnsi="Times New Roman"/>
          <w:sz w:val="22"/>
          <w:szCs w:val="22"/>
        </w:rPr>
        <w:t>ýkazu</w:t>
      </w:r>
      <w:r w:rsidR="00291F6E">
        <w:rPr>
          <w:rFonts w:ascii="Times New Roman" w:hAnsi="Times New Roman"/>
          <w:sz w:val="22"/>
          <w:szCs w:val="22"/>
        </w:rPr>
        <w:t xml:space="preserve"> skutečných nákladů a výnosů </w:t>
      </w:r>
      <w:r w:rsidRPr="00573521">
        <w:rPr>
          <w:rFonts w:ascii="Times New Roman" w:hAnsi="Times New Roman"/>
          <w:sz w:val="22"/>
          <w:szCs w:val="22"/>
        </w:rPr>
        <w:t>anebo nepředloží-li Objednateli ve stanovené lhůtě</w:t>
      </w:r>
      <w:r w:rsidR="002C0092">
        <w:rPr>
          <w:rFonts w:ascii="Times New Roman" w:hAnsi="Times New Roman"/>
          <w:sz w:val="22"/>
          <w:szCs w:val="22"/>
        </w:rPr>
        <w:t xml:space="preserve"> </w:t>
      </w:r>
      <w:r w:rsidRPr="00573521">
        <w:rPr>
          <w:rFonts w:ascii="Times New Roman" w:hAnsi="Times New Roman"/>
          <w:sz w:val="22"/>
          <w:szCs w:val="22"/>
        </w:rPr>
        <w:t>doklady</w:t>
      </w:r>
      <w:r w:rsidR="002C0092">
        <w:rPr>
          <w:rFonts w:ascii="Times New Roman" w:hAnsi="Times New Roman"/>
          <w:sz w:val="22"/>
          <w:szCs w:val="22"/>
        </w:rPr>
        <w:t xml:space="preserve"> dle této Smlouvy</w:t>
      </w:r>
      <w:r w:rsidRPr="00573521">
        <w:rPr>
          <w:rFonts w:ascii="Times New Roman" w:hAnsi="Times New Roman"/>
          <w:sz w:val="22"/>
          <w:szCs w:val="22"/>
        </w:rPr>
        <w:t xml:space="preserve"> prokazující skutečnou výši</w:t>
      </w:r>
      <w:r w:rsidR="002C0092">
        <w:rPr>
          <w:rFonts w:ascii="Times New Roman" w:hAnsi="Times New Roman"/>
          <w:sz w:val="22"/>
          <w:szCs w:val="22"/>
        </w:rPr>
        <w:t xml:space="preserve"> kompenzace </w:t>
      </w:r>
      <w:r w:rsidRPr="00573521">
        <w:rPr>
          <w:rFonts w:ascii="Times New Roman" w:hAnsi="Times New Roman"/>
          <w:sz w:val="22"/>
          <w:szCs w:val="22"/>
        </w:rPr>
        <w:t>související se závazkem veřejné služby</w:t>
      </w:r>
      <w:r w:rsidR="002C0092">
        <w:rPr>
          <w:rFonts w:ascii="Times New Roman" w:hAnsi="Times New Roman"/>
          <w:sz w:val="22"/>
          <w:szCs w:val="22"/>
        </w:rPr>
        <w:t xml:space="preserve"> v přepravě cestujících</w:t>
      </w:r>
      <w:r w:rsidRPr="00573521">
        <w:rPr>
          <w:rFonts w:ascii="Times New Roman" w:hAnsi="Times New Roman"/>
          <w:sz w:val="22"/>
          <w:szCs w:val="22"/>
        </w:rPr>
        <w:t>,</w:t>
      </w:r>
      <w:r w:rsidR="002C0092">
        <w:rPr>
          <w:rFonts w:ascii="Times New Roman" w:hAnsi="Times New Roman"/>
          <w:sz w:val="22"/>
          <w:szCs w:val="22"/>
        </w:rPr>
        <w:t xml:space="preserve"> </w:t>
      </w:r>
      <w:r w:rsidRPr="00573521">
        <w:rPr>
          <w:rFonts w:ascii="Times New Roman" w:hAnsi="Times New Roman"/>
          <w:sz w:val="22"/>
          <w:szCs w:val="22"/>
        </w:rPr>
        <w:t>anebo budou-li předložené údaje neúplné, neprůkazné, nesprávné či nesrozumitelné, anebo</w:t>
      </w:r>
    </w:p>
    <w:p w14:paraId="1534597F" w14:textId="77777777" w:rsidR="00573521" w:rsidRPr="00573521" w:rsidRDefault="00573521" w:rsidP="00C375B1">
      <w:pPr>
        <w:spacing w:before="120"/>
        <w:ind w:left="936" w:hanging="369"/>
        <w:jc w:val="both"/>
        <w:rPr>
          <w:rFonts w:ascii="Times New Roman" w:hAnsi="Times New Roman"/>
          <w:sz w:val="22"/>
          <w:szCs w:val="22"/>
        </w:rPr>
      </w:pPr>
      <w:r w:rsidRPr="00573521">
        <w:rPr>
          <w:rFonts w:ascii="Times New Roman" w:hAnsi="Times New Roman"/>
          <w:sz w:val="22"/>
          <w:szCs w:val="22"/>
        </w:rPr>
        <w:t>b)</w:t>
      </w:r>
      <w:r w:rsidRPr="00573521">
        <w:rPr>
          <w:rFonts w:ascii="Times New Roman" w:hAnsi="Times New Roman"/>
          <w:sz w:val="22"/>
          <w:szCs w:val="22"/>
        </w:rPr>
        <w:tab/>
        <w:t xml:space="preserve">Objednatel zjistí, že Dopravce použil finanční prostředky poskytnuté na základě Smlouvy v rozporu s příslušnými právními předpisy anebo v rozporu se Smlouvou, </w:t>
      </w:r>
    </w:p>
    <w:p w14:paraId="145A1809" w14:textId="77777777" w:rsidR="00573521" w:rsidRPr="00573521" w:rsidRDefault="00573521" w:rsidP="00C375B1">
      <w:pPr>
        <w:spacing w:before="120"/>
        <w:ind w:left="567"/>
        <w:jc w:val="both"/>
        <w:rPr>
          <w:rFonts w:ascii="Times New Roman" w:hAnsi="Times New Roman"/>
          <w:sz w:val="22"/>
          <w:szCs w:val="22"/>
        </w:rPr>
      </w:pPr>
      <w:r w:rsidRPr="00573521">
        <w:rPr>
          <w:rFonts w:ascii="Times New Roman" w:hAnsi="Times New Roman"/>
          <w:sz w:val="22"/>
          <w:szCs w:val="22"/>
        </w:rPr>
        <w:t xml:space="preserve">přičemž zastavení úhrady plateb dle Platebního kalendáře je přípustné pouze za kumulativního splnění následujících podmínek, a to: </w:t>
      </w:r>
    </w:p>
    <w:p w14:paraId="5F58BBE7" w14:textId="77777777" w:rsidR="00573521" w:rsidRPr="00573521" w:rsidRDefault="00573521" w:rsidP="00C375B1">
      <w:pPr>
        <w:autoSpaceDE w:val="0"/>
        <w:autoSpaceDN w:val="0"/>
        <w:adjustRightInd w:val="0"/>
        <w:spacing w:before="120"/>
        <w:ind w:left="936" w:hanging="369"/>
        <w:jc w:val="both"/>
        <w:rPr>
          <w:rFonts w:ascii="Times New Roman" w:hAnsi="Times New Roman"/>
          <w:sz w:val="22"/>
          <w:szCs w:val="22"/>
        </w:rPr>
      </w:pPr>
      <w:r w:rsidRPr="00573521">
        <w:rPr>
          <w:rFonts w:ascii="Times New Roman" w:hAnsi="Times New Roman"/>
          <w:sz w:val="22"/>
          <w:szCs w:val="22"/>
        </w:rPr>
        <w:t>a</w:t>
      </w:r>
      <w:r w:rsidR="00CC7245">
        <w:rPr>
          <w:rFonts w:ascii="Times New Roman" w:hAnsi="Times New Roman"/>
          <w:sz w:val="22"/>
          <w:szCs w:val="22"/>
        </w:rPr>
        <w:t>a</w:t>
      </w:r>
      <w:r w:rsidRPr="00573521">
        <w:rPr>
          <w:rFonts w:ascii="Times New Roman" w:hAnsi="Times New Roman"/>
          <w:sz w:val="22"/>
          <w:szCs w:val="22"/>
        </w:rPr>
        <w:t>)</w:t>
      </w:r>
      <w:r w:rsidRPr="00573521">
        <w:rPr>
          <w:rFonts w:ascii="Times New Roman" w:hAnsi="Times New Roman"/>
          <w:sz w:val="22"/>
          <w:szCs w:val="22"/>
        </w:rPr>
        <w:tab/>
        <w:t>doručení písemné výzvy Dopravci k nápravě zjištěných pochybení v dodatečné lhůtě, která bude činit nejméně 15 dní, s výslovným upozorněním na možnost zastavení úhrady plateb dle Platebního kalendáře ze strany Objednatele, a</w:t>
      </w:r>
    </w:p>
    <w:p w14:paraId="6A2D7451" w14:textId="77777777" w:rsidR="00573521" w:rsidRPr="00573521" w:rsidRDefault="00CC7245" w:rsidP="00C375B1">
      <w:pPr>
        <w:spacing w:before="120"/>
        <w:ind w:left="936" w:hanging="369"/>
        <w:jc w:val="both"/>
        <w:rPr>
          <w:rFonts w:ascii="Times New Roman" w:hAnsi="Times New Roman"/>
          <w:sz w:val="22"/>
          <w:szCs w:val="22"/>
        </w:rPr>
      </w:pPr>
      <w:r>
        <w:rPr>
          <w:rFonts w:ascii="Times New Roman" w:hAnsi="Times New Roman"/>
          <w:sz w:val="22"/>
          <w:szCs w:val="22"/>
        </w:rPr>
        <w:t>b</w:t>
      </w:r>
      <w:r w:rsidR="00573521" w:rsidRPr="00573521">
        <w:rPr>
          <w:rFonts w:ascii="Times New Roman" w:hAnsi="Times New Roman"/>
          <w:sz w:val="22"/>
          <w:szCs w:val="22"/>
        </w:rPr>
        <w:t xml:space="preserve">b) </w:t>
      </w:r>
      <w:r w:rsidR="00573521" w:rsidRPr="00573521">
        <w:rPr>
          <w:rFonts w:ascii="Times New Roman" w:hAnsi="Times New Roman"/>
          <w:sz w:val="22"/>
          <w:szCs w:val="22"/>
        </w:rPr>
        <w:tab/>
        <w:t>Dopravce neučiní nápravu zjištěných pochybení ani v poskytnuté dodatečné lhůtě.</w:t>
      </w:r>
    </w:p>
    <w:p w14:paraId="6CD43ABD" w14:textId="77777777" w:rsidR="00573521" w:rsidRPr="00573521" w:rsidRDefault="00573521" w:rsidP="00573521">
      <w:pPr>
        <w:autoSpaceDE w:val="0"/>
        <w:autoSpaceDN w:val="0"/>
        <w:adjustRightInd w:val="0"/>
        <w:ind w:left="567" w:hanging="567"/>
        <w:jc w:val="both"/>
        <w:rPr>
          <w:rFonts w:ascii="Times New Roman" w:hAnsi="Times New Roman"/>
          <w:sz w:val="22"/>
          <w:szCs w:val="22"/>
        </w:rPr>
      </w:pPr>
    </w:p>
    <w:p w14:paraId="24DE5368" w14:textId="77777777" w:rsidR="00573521" w:rsidRPr="00192847" w:rsidRDefault="00573521" w:rsidP="00C375B1">
      <w:pPr>
        <w:autoSpaceDE w:val="0"/>
        <w:autoSpaceDN w:val="0"/>
        <w:adjustRightInd w:val="0"/>
        <w:ind w:left="567"/>
        <w:jc w:val="both"/>
        <w:rPr>
          <w:rFonts w:ascii="Garamond" w:hAnsi="Garamond" w:cs="Garamond"/>
        </w:rPr>
      </w:pPr>
      <w:r w:rsidRPr="00573521">
        <w:rPr>
          <w:rFonts w:ascii="Times New Roman" w:hAnsi="Times New Roman"/>
          <w:sz w:val="22"/>
          <w:szCs w:val="22"/>
        </w:rPr>
        <w:t xml:space="preserve">Po </w:t>
      </w:r>
      <w:r w:rsidR="00CC7245">
        <w:rPr>
          <w:rFonts w:ascii="Times New Roman" w:hAnsi="Times New Roman"/>
          <w:sz w:val="22"/>
          <w:szCs w:val="22"/>
        </w:rPr>
        <w:t>marném uplynutí dodatečné lhůty není Objednatel po dobu do odstranění zjištěných a vytčených pochybení v prodlení s plněním své povinnosti, stanovené v odst. 8.1. tohoto článku Smlouvy</w:t>
      </w:r>
      <w:r w:rsidRPr="00573521">
        <w:rPr>
          <w:rFonts w:ascii="Times New Roman" w:hAnsi="Times New Roman"/>
          <w:sz w:val="22"/>
          <w:szCs w:val="22"/>
        </w:rPr>
        <w:t>.</w:t>
      </w:r>
      <w:r w:rsidRPr="00192847">
        <w:rPr>
          <w:rFonts w:ascii="Garamond" w:hAnsi="Garamond"/>
        </w:rPr>
        <w:t xml:space="preserve"> </w:t>
      </w:r>
    </w:p>
    <w:p w14:paraId="0032823E" w14:textId="77777777" w:rsidR="00573521" w:rsidRDefault="00573521" w:rsidP="009F2789">
      <w:pPr>
        <w:pStyle w:val="JVS2"/>
      </w:pPr>
    </w:p>
    <w:p w14:paraId="2CBB469D" w14:textId="77777777" w:rsidR="008E24DB" w:rsidRPr="005E4788" w:rsidRDefault="008E24DB" w:rsidP="008E24DB">
      <w:pPr>
        <w:pStyle w:val="JVS2"/>
      </w:pPr>
      <w:r w:rsidRPr="005E4788">
        <w:t>čl. I</w:t>
      </w:r>
      <w:r>
        <w:t>X</w:t>
      </w:r>
      <w:r w:rsidRPr="005E4788">
        <w:t xml:space="preserve">. </w:t>
      </w:r>
    </w:p>
    <w:p w14:paraId="2790B075" w14:textId="77777777" w:rsidR="008E24DB" w:rsidRPr="005E4788" w:rsidRDefault="008E24DB" w:rsidP="008E24DB">
      <w:pPr>
        <w:pStyle w:val="JVS2"/>
      </w:pPr>
      <w:r>
        <w:t>Práva a povinnosti dopravce</w:t>
      </w:r>
    </w:p>
    <w:p w14:paraId="74CE3BF0" w14:textId="77777777" w:rsidR="001B4892" w:rsidRDefault="001B4892" w:rsidP="008E24DB">
      <w:pPr>
        <w:autoSpaceDE w:val="0"/>
        <w:autoSpaceDN w:val="0"/>
        <w:adjustRightInd w:val="0"/>
        <w:jc w:val="both"/>
        <w:rPr>
          <w:rFonts w:ascii="Times New Roman" w:hAnsi="Times New Roman"/>
          <w:sz w:val="22"/>
          <w:szCs w:val="22"/>
        </w:rPr>
      </w:pPr>
    </w:p>
    <w:p w14:paraId="26DE5250" w14:textId="77777777" w:rsidR="008E24DB" w:rsidRPr="008E24DB" w:rsidRDefault="008E24DB" w:rsidP="008E24DB">
      <w:pPr>
        <w:autoSpaceDE w:val="0"/>
        <w:autoSpaceDN w:val="0"/>
        <w:adjustRightInd w:val="0"/>
        <w:jc w:val="both"/>
        <w:rPr>
          <w:rFonts w:ascii="Times New Roman" w:hAnsi="Times New Roman"/>
          <w:sz w:val="22"/>
          <w:szCs w:val="22"/>
        </w:rPr>
      </w:pPr>
      <w:r w:rsidRPr="008E24DB">
        <w:rPr>
          <w:rFonts w:ascii="Times New Roman" w:hAnsi="Times New Roman"/>
          <w:sz w:val="22"/>
          <w:szCs w:val="22"/>
        </w:rPr>
        <w:t>Dopravce má při plnění předmětu Smlouvy povinnost:</w:t>
      </w:r>
    </w:p>
    <w:p w14:paraId="3A087EBC" w14:textId="77777777" w:rsidR="008E24DB" w:rsidRPr="008E24DB" w:rsidRDefault="008E24DB" w:rsidP="008E24DB">
      <w:pPr>
        <w:autoSpaceDE w:val="0"/>
        <w:autoSpaceDN w:val="0"/>
        <w:adjustRightInd w:val="0"/>
        <w:jc w:val="both"/>
        <w:rPr>
          <w:rFonts w:ascii="Times New Roman" w:hAnsi="Times New Roman"/>
          <w:sz w:val="22"/>
          <w:szCs w:val="22"/>
        </w:rPr>
      </w:pPr>
    </w:p>
    <w:p w14:paraId="72F2CA8F"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9.1.</w:t>
      </w:r>
      <w:r w:rsidRPr="008E24DB">
        <w:rPr>
          <w:rFonts w:ascii="Times New Roman" w:hAnsi="Times New Roman"/>
          <w:sz w:val="22"/>
          <w:szCs w:val="22"/>
        </w:rPr>
        <w:tab/>
        <w:t>dodržovat platné právní předpisy, zejména v oblasti silniční a drážní dopravy;</w:t>
      </w:r>
    </w:p>
    <w:p w14:paraId="6751CF1A" w14:textId="77777777" w:rsidR="008E24DB" w:rsidRPr="008E24DB" w:rsidRDefault="008E24DB" w:rsidP="005A55CB">
      <w:pPr>
        <w:autoSpaceDE w:val="0"/>
        <w:autoSpaceDN w:val="0"/>
        <w:adjustRightInd w:val="0"/>
        <w:ind w:left="567" w:hanging="705"/>
        <w:jc w:val="both"/>
        <w:rPr>
          <w:rFonts w:ascii="Times New Roman" w:hAnsi="Times New Roman"/>
          <w:sz w:val="22"/>
          <w:szCs w:val="22"/>
        </w:rPr>
      </w:pPr>
    </w:p>
    <w:p w14:paraId="4882FBBA"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9.2</w:t>
      </w:r>
      <w:r w:rsidRPr="008E24DB">
        <w:rPr>
          <w:rFonts w:ascii="Times New Roman" w:hAnsi="Times New Roman"/>
          <w:sz w:val="22"/>
          <w:szCs w:val="22"/>
        </w:rPr>
        <w:t>.</w:t>
      </w:r>
      <w:r w:rsidRPr="008E24DB">
        <w:rPr>
          <w:rFonts w:ascii="Times New Roman" w:hAnsi="Times New Roman"/>
          <w:sz w:val="22"/>
          <w:szCs w:val="22"/>
        </w:rPr>
        <w:tab/>
        <w:t>zajistit, že po celou dobu trvání smluvního vztahu bude oprávněn řádně plnit závazek veřejné služby dle příslušných právních předpisů, zejména je povinen udržovat v platnosti své podnikatelské oprávnění a licence;</w:t>
      </w:r>
    </w:p>
    <w:p w14:paraId="63FFDBE5"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p>
    <w:p w14:paraId="69A3CB69"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9.3.</w:t>
      </w:r>
      <w:r w:rsidRPr="008E24DB">
        <w:rPr>
          <w:rFonts w:ascii="Times New Roman" w:hAnsi="Times New Roman"/>
          <w:sz w:val="22"/>
          <w:szCs w:val="22"/>
        </w:rPr>
        <w:tab/>
        <w:t xml:space="preserve">zajistit při plnění závazku veřejné služby dopravní výkon dle Ročního rozsahu dopravního výkonu vyplývající z věcného a časového vymezení linek a pro jednotlivé druhy dopravy dle Seznamu linek a dopravní obslužnosti a konkretizovaný schválenými jízdními řády, příp. v rozsahu jejich změn dle čl. V. Smlouvy; </w:t>
      </w:r>
    </w:p>
    <w:p w14:paraId="4BBF7893"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p>
    <w:p w14:paraId="0B817BCB"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9.4.</w:t>
      </w:r>
      <w:r w:rsidRPr="008E24DB">
        <w:rPr>
          <w:rFonts w:ascii="Times New Roman" w:hAnsi="Times New Roman"/>
          <w:sz w:val="22"/>
          <w:szCs w:val="22"/>
        </w:rPr>
        <w:tab/>
        <w:t xml:space="preserve">zajišťovat služby v </w:t>
      </w:r>
      <w:r w:rsidR="00813566">
        <w:rPr>
          <w:rFonts w:ascii="Times New Roman" w:hAnsi="Times New Roman"/>
          <w:sz w:val="22"/>
          <w:szCs w:val="22"/>
        </w:rPr>
        <w:t>m</w:t>
      </w:r>
      <w:r w:rsidRPr="008E24DB">
        <w:rPr>
          <w:rFonts w:ascii="Times New Roman" w:hAnsi="Times New Roman"/>
          <w:sz w:val="22"/>
          <w:szCs w:val="22"/>
        </w:rPr>
        <w:t>ěstské hromadné dopravě v souladu s platným tarifem a smluvními přepravními podmínkami;</w:t>
      </w:r>
    </w:p>
    <w:p w14:paraId="0176CCCD"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p>
    <w:p w14:paraId="459B94D6"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9.5.</w:t>
      </w:r>
      <w:r w:rsidRPr="008E24DB">
        <w:rPr>
          <w:rFonts w:ascii="Times New Roman" w:hAnsi="Times New Roman"/>
          <w:sz w:val="22"/>
          <w:szCs w:val="22"/>
        </w:rPr>
        <w:tab/>
        <w:t xml:space="preserve">provozovat </w:t>
      </w:r>
      <w:r w:rsidR="00813566">
        <w:rPr>
          <w:rFonts w:ascii="Times New Roman" w:hAnsi="Times New Roman"/>
          <w:sz w:val="22"/>
          <w:szCs w:val="22"/>
        </w:rPr>
        <w:t>m</w:t>
      </w:r>
      <w:r w:rsidRPr="008E24DB">
        <w:rPr>
          <w:rFonts w:ascii="Times New Roman" w:hAnsi="Times New Roman"/>
          <w:sz w:val="22"/>
          <w:szCs w:val="22"/>
        </w:rPr>
        <w:t>ěstskou hromadnou dopravu s péčí řádného hospodáře, a uplatňovat zásady účelnosti, efektivnosti a hospodárnosti podle zákona č. 320/2001 Sb., o finanční kontrole ve veřejné správě, ve znění pozdějších předpisů</w:t>
      </w:r>
      <w:r w:rsidR="008C18CB" w:rsidRPr="001C237F">
        <w:rPr>
          <w:rFonts w:ascii="Times New Roman" w:hAnsi="Times New Roman"/>
          <w:sz w:val="22"/>
          <w:szCs w:val="22"/>
        </w:rPr>
        <w:t xml:space="preserve"> (dále jen zákon o finanční kontrole)</w:t>
      </w:r>
      <w:r w:rsidRPr="008E24DB">
        <w:rPr>
          <w:rFonts w:ascii="Times New Roman" w:hAnsi="Times New Roman"/>
          <w:sz w:val="22"/>
          <w:szCs w:val="22"/>
        </w:rPr>
        <w:t xml:space="preserve">; v této souvislosti se Dopravce zavazuje při pořizování zboží, služeb a dalších výkonů nezbytných k plnění předmětu této Smlouvy postupovat v souladu s obecně závaznými právními předpisy o zadávání veřejných zakázek, a to v právními předpisy vyžadovaném rozsahu. V případech, kdy nebudou zboží, služby a další výkony pořízeny formou zadávacího řízení na veřejnou zakázku, nebo bude k jejich pořízení použito jednací řízení bez </w:t>
      </w:r>
      <w:r w:rsidRPr="008E24DB">
        <w:rPr>
          <w:rFonts w:ascii="Times New Roman" w:hAnsi="Times New Roman"/>
          <w:sz w:val="22"/>
          <w:szCs w:val="22"/>
        </w:rPr>
        <w:lastRenderedPageBreak/>
        <w:t>uveřejnění a jeho ekvivalenty, se Dopravce zavazuje na vyžádání Objednatele prokázat, že jeho náklady v této souvislosti byly ekonomicky oprávněné, účelné a hospodárné, zejména formou srovnání s obvyklou tržní cenou a doložením této ceny;</w:t>
      </w:r>
    </w:p>
    <w:p w14:paraId="7CA9B0B4"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p>
    <w:p w14:paraId="14ECE254"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9.6.</w:t>
      </w:r>
      <w:r w:rsidRPr="008E24DB">
        <w:rPr>
          <w:rFonts w:ascii="Times New Roman" w:hAnsi="Times New Roman"/>
          <w:sz w:val="22"/>
          <w:szCs w:val="22"/>
        </w:rPr>
        <w:tab/>
        <w:t xml:space="preserve">mít po celou dobu trvání smluvního vztahu zajištěn přiměřený počet dopravních prostředků, servisních služeb, náhradních dílů, personálu a dalších nezbytných věcí a práv, včetně potřebných rezerv, pro řádné a včasné plnění závazku veřejné služby, s tím, že přiměřenost se posuzuje zejména ve vztahu ke sjednanému rozsahu dopravního výkonu a závisí na finančních možnostech Dopravce; </w:t>
      </w:r>
    </w:p>
    <w:p w14:paraId="5EB36A95"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p>
    <w:p w14:paraId="240CCD91"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9.7.</w:t>
      </w:r>
      <w:r w:rsidRPr="008E24DB">
        <w:rPr>
          <w:rFonts w:ascii="Times New Roman" w:hAnsi="Times New Roman"/>
          <w:sz w:val="22"/>
          <w:szCs w:val="22"/>
        </w:rPr>
        <w:tab/>
        <w:t xml:space="preserve">vést objektivní, správné, úplné a průkazné účetnictví v souladu s příslušnými právními předpisy tak, aby byla oddělena účetní evidence závazků veřejné služby dle Smlouvy od činností ostatních. Pokud Dopravce poruší platné předpisy nebo pravidla stanovená Smlouvou </w:t>
      </w:r>
      <w:r w:rsidR="00C74B46">
        <w:rPr>
          <w:rFonts w:ascii="Times New Roman" w:hAnsi="Times New Roman"/>
          <w:sz w:val="22"/>
          <w:szCs w:val="22"/>
        </w:rPr>
        <w:t>pro</w:t>
      </w:r>
      <w:r w:rsidRPr="008E24DB">
        <w:rPr>
          <w:rFonts w:ascii="Times New Roman" w:hAnsi="Times New Roman"/>
          <w:sz w:val="22"/>
          <w:szCs w:val="22"/>
        </w:rPr>
        <w:t xml:space="preserve"> použití finančních prostředků </w:t>
      </w:r>
      <w:r w:rsidR="00C74B46">
        <w:rPr>
          <w:rFonts w:ascii="Times New Roman" w:hAnsi="Times New Roman"/>
          <w:sz w:val="22"/>
          <w:szCs w:val="22"/>
        </w:rPr>
        <w:t xml:space="preserve">z </w:t>
      </w:r>
      <w:r w:rsidR="00813566">
        <w:rPr>
          <w:rFonts w:ascii="Times New Roman" w:hAnsi="Times New Roman"/>
          <w:sz w:val="22"/>
          <w:szCs w:val="22"/>
        </w:rPr>
        <w:t>k</w:t>
      </w:r>
      <w:r w:rsidR="00C74B46">
        <w:rPr>
          <w:rFonts w:ascii="Times New Roman" w:hAnsi="Times New Roman"/>
          <w:sz w:val="22"/>
          <w:szCs w:val="22"/>
        </w:rPr>
        <w:t>ompenzace</w:t>
      </w:r>
      <w:r w:rsidRPr="008E24DB">
        <w:rPr>
          <w:rFonts w:ascii="Times New Roman" w:hAnsi="Times New Roman"/>
          <w:sz w:val="22"/>
          <w:szCs w:val="22"/>
        </w:rPr>
        <w:t>, je povinen finanční prostředky, které neoprávněně použil nebo zadržel, či jejichž použití řádně neprokázal, v plné výši neprodleně vrátit Objednateli;</w:t>
      </w:r>
    </w:p>
    <w:p w14:paraId="1A36FBAF"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p>
    <w:p w14:paraId="4A623167"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9.8.</w:t>
      </w:r>
      <w:r w:rsidRPr="008E24DB">
        <w:rPr>
          <w:rFonts w:ascii="Times New Roman" w:hAnsi="Times New Roman"/>
          <w:sz w:val="22"/>
          <w:szCs w:val="22"/>
        </w:rPr>
        <w:tab/>
        <w:t>evidovat skutečně ujeté dopravní výkony v místových a vozových km podle trakcí a jednotlivých typů dopravních prostředků;</w:t>
      </w:r>
    </w:p>
    <w:p w14:paraId="340E2B8A"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p>
    <w:p w14:paraId="1EA90EEC"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9.9.</w:t>
      </w:r>
      <w:r w:rsidRPr="008E24DB">
        <w:rPr>
          <w:rFonts w:ascii="Times New Roman" w:hAnsi="Times New Roman"/>
          <w:sz w:val="22"/>
          <w:szCs w:val="22"/>
        </w:rPr>
        <w:tab/>
        <w:t xml:space="preserve">provozovat </w:t>
      </w:r>
      <w:r w:rsidR="00813566">
        <w:rPr>
          <w:rFonts w:ascii="Times New Roman" w:hAnsi="Times New Roman"/>
          <w:sz w:val="22"/>
          <w:szCs w:val="22"/>
        </w:rPr>
        <w:t>m</w:t>
      </w:r>
      <w:r w:rsidRPr="008E24DB">
        <w:rPr>
          <w:rFonts w:ascii="Times New Roman" w:hAnsi="Times New Roman"/>
          <w:sz w:val="22"/>
          <w:szCs w:val="22"/>
        </w:rPr>
        <w:t>ěstskou hromadnou dopravu ekologicky, s minimálním dopadem na životní prostředí;</w:t>
      </w:r>
    </w:p>
    <w:p w14:paraId="56AE39A4"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p>
    <w:p w14:paraId="74E63479"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9.10.</w:t>
      </w:r>
      <w:r w:rsidRPr="008E24DB">
        <w:rPr>
          <w:rFonts w:ascii="Times New Roman" w:hAnsi="Times New Roman"/>
          <w:sz w:val="22"/>
          <w:szCs w:val="22"/>
        </w:rPr>
        <w:tab/>
        <w:t>zajišťovat údržbu a nepřetržitou provozuschopnost tratí v podmínkách pravidelné dopravy;</w:t>
      </w:r>
    </w:p>
    <w:p w14:paraId="3E77F560" w14:textId="77777777" w:rsidR="008E24DB" w:rsidRPr="008E24DB" w:rsidRDefault="008E24DB" w:rsidP="008E24DB">
      <w:pPr>
        <w:autoSpaceDE w:val="0"/>
        <w:autoSpaceDN w:val="0"/>
        <w:adjustRightInd w:val="0"/>
        <w:ind w:left="540" w:hanging="540"/>
        <w:jc w:val="both"/>
        <w:rPr>
          <w:rFonts w:ascii="Times New Roman" w:hAnsi="Times New Roman"/>
          <w:sz w:val="22"/>
          <w:szCs w:val="22"/>
        </w:rPr>
      </w:pPr>
    </w:p>
    <w:p w14:paraId="1B0D419D" w14:textId="77777777" w:rsidR="008E24DB" w:rsidRPr="008E24DB" w:rsidRDefault="008E24DB" w:rsidP="005A55CB">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9.11.</w:t>
      </w:r>
      <w:r w:rsidRPr="008E24DB">
        <w:rPr>
          <w:rFonts w:ascii="Times New Roman" w:hAnsi="Times New Roman"/>
          <w:sz w:val="22"/>
          <w:szCs w:val="22"/>
        </w:rPr>
        <w:tab/>
        <w:t>na vyžádání Objednatele poskytnout všechny dostupné údaje o jednotlivých linkách a spojích;</w:t>
      </w:r>
    </w:p>
    <w:p w14:paraId="669AE06D" w14:textId="77777777" w:rsidR="008E24DB" w:rsidRPr="008E24DB" w:rsidRDefault="008E24DB" w:rsidP="008E24DB">
      <w:pPr>
        <w:pStyle w:val="zkladntextimp"/>
        <w:spacing w:before="0" w:beforeAutospacing="0" w:after="0" w:afterAutospacing="0"/>
        <w:ind w:left="540" w:hanging="540"/>
        <w:jc w:val="both"/>
        <w:rPr>
          <w:sz w:val="22"/>
          <w:szCs w:val="22"/>
        </w:rPr>
      </w:pPr>
    </w:p>
    <w:p w14:paraId="5EA09EDF" w14:textId="77777777" w:rsidR="008E24DB" w:rsidRPr="008E24DB" w:rsidRDefault="008E24DB" w:rsidP="005A55CB">
      <w:pPr>
        <w:pStyle w:val="zkladntextimp"/>
        <w:spacing w:before="0" w:beforeAutospacing="0" w:after="0" w:afterAutospacing="0"/>
        <w:ind w:left="567" w:hanging="567"/>
        <w:jc w:val="both"/>
        <w:rPr>
          <w:sz w:val="22"/>
          <w:szCs w:val="22"/>
        </w:rPr>
      </w:pPr>
      <w:r w:rsidRPr="008E24DB">
        <w:rPr>
          <w:b/>
          <w:sz w:val="22"/>
          <w:szCs w:val="22"/>
        </w:rPr>
        <w:t>9.12.</w:t>
      </w:r>
      <w:r w:rsidRPr="008E24DB">
        <w:rPr>
          <w:sz w:val="22"/>
          <w:szCs w:val="22"/>
        </w:rPr>
        <w:tab/>
        <w:t xml:space="preserve">vhodným způsobem prezentovat Objednatele jakožto poskytovatele </w:t>
      </w:r>
      <w:r w:rsidR="00CC7245">
        <w:rPr>
          <w:sz w:val="22"/>
          <w:szCs w:val="22"/>
        </w:rPr>
        <w:t>kompenzace</w:t>
      </w:r>
      <w:r w:rsidRPr="008E24DB">
        <w:rPr>
          <w:sz w:val="22"/>
          <w:szCs w:val="22"/>
        </w:rPr>
        <w:t xml:space="preserve"> v rámci závazku veřejné služby, zejména: </w:t>
      </w:r>
    </w:p>
    <w:p w14:paraId="52FBB2B8" w14:textId="77777777" w:rsidR="008E24DB" w:rsidRPr="008E24DB" w:rsidRDefault="008E24DB" w:rsidP="000D5B52">
      <w:pPr>
        <w:pStyle w:val="zkladntextimp"/>
        <w:spacing w:before="0" w:beforeAutospacing="0" w:after="0" w:afterAutospacing="0"/>
        <w:ind w:left="936" w:hanging="369"/>
        <w:jc w:val="both"/>
        <w:rPr>
          <w:sz w:val="22"/>
          <w:szCs w:val="22"/>
        </w:rPr>
      </w:pPr>
      <w:r w:rsidRPr="008E24DB">
        <w:rPr>
          <w:sz w:val="22"/>
          <w:szCs w:val="22"/>
        </w:rPr>
        <w:t>a)</w:t>
      </w:r>
      <w:r w:rsidRPr="008E24DB">
        <w:rPr>
          <w:sz w:val="22"/>
          <w:szCs w:val="22"/>
        </w:rPr>
        <w:tab/>
        <w:t xml:space="preserve">uvádět na vybraných propagačních a tiskových materiálech určených veřejnosti vhodnou formou, že Městská hromadná doprava je provozována za finanční podpory Objednatele; </w:t>
      </w:r>
    </w:p>
    <w:p w14:paraId="1D04114A" w14:textId="77777777" w:rsidR="008E24DB" w:rsidRPr="008E24DB" w:rsidRDefault="008E24DB" w:rsidP="005A55CB">
      <w:pPr>
        <w:ind w:left="908" w:hanging="369"/>
        <w:jc w:val="both"/>
        <w:rPr>
          <w:rFonts w:ascii="Times New Roman" w:hAnsi="Times New Roman"/>
          <w:sz w:val="22"/>
          <w:szCs w:val="22"/>
        </w:rPr>
      </w:pPr>
      <w:r w:rsidRPr="008E24DB">
        <w:rPr>
          <w:rFonts w:ascii="Times New Roman" w:hAnsi="Times New Roman"/>
          <w:sz w:val="22"/>
          <w:szCs w:val="22"/>
        </w:rPr>
        <w:t>b)   při propagaci a průběhu aktivit, které souvisí s plněním předmětu Smlouvy a v tiskových zprávách o těchto aktivitách, uvádět, že jde o aktivitu, která je provozována za finanční podpory Objednatele.</w:t>
      </w:r>
    </w:p>
    <w:p w14:paraId="4018128F" w14:textId="77777777" w:rsidR="008E24DB" w:rsidRPr="008E24DB" w:rsidRDefault="008E24DB" w:rsidP="005A55CB">
      <w:pPr>
        <w:spacing w:before="120"/>
        <w:ind w:left="567"/>
        <w:jc w:val="both"/>
        <w:rPr>
          <w:rFonts w:ascii="Times New Roman" w:hAnsi="Times New Roman"/>
          <w:sz w:val="22"/>
          <w:szCs w:val="22"/>
        </w:rPr>
      </w:pPr>
      <w:r w:rsidRPr="008E24DB">
        <w:rPr>
          <w:rFonts w:ascii="Times New Roman" w:hAnsi="Times New Roman"/>
          <w:sz w:val="22"/>
          <w:szCs w:val="22"/>
        </w:rPr>
        <w:t>V rámci uvedené prezentace Objednatele důsledně využívat prvků nového vizuálního stylu Objednatele.</w:t>
      </w:r>
    </w:p>
    <w:p w14:paraId="768CC725" w14:textId="77777777" w:rsidR="008E24DB" w:rsidRPr="008E24DB" w:rsidRDefault="008E24DB" w:rsidP="008E24DB">
      <w:pPr>
        <w:autoSpaceDE w:val="0"/>
        <w:autoSpaceDN w:val="0"/>
        <w:adjustRightInd w:val="0"/>
        <w:ind w:left="540" w:hanging="540"/>
        <w:jc w:val="both"/>
        <w:rPr>
          <w:rFonts w:ascii="Times New Roman" w:hAnsi="Times New Roman"/>
          <w:sz w:val="22"/>
          <w:szCs w:val="22"/>
        </w:rPr>
      </w:pPr>
    </w:p>
    <w:p w14:paraId="11C0D66C" w14:textId="77777777" w:rsidR="008E24DB" w:rsidRPr="008E24DB" w:rsidRDefault="008E24DB" w:rsidP="000D5B52">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9.13.</w:t>
      </w:r>
      <w:r w:rsidRPr="008E24DB">
        <w:rPr>
          <w:rFonts w:ascii="Times New Roman" w:hAnsi="Times New Roman"/>
          <w:sz w:val="22"/>
          <w:szCs w:val="22"/>
        </w:rPr>
        <w:tab/>
        <w:t xml:space="preserve">neúčastnit se nabídkových řízení týkajících se poskytování veřejných služeb v přepravě cestujících organizovaných mimo Území Objednatele, a dále neuzavírat smlouvy, jejichž předmětem by bylo poskytování veřejných služeb v přepravě cestujících mimo Území Objednatele anebo provozování </w:t>
      </w:r>
      <w:r w:rsidRPr="008E24DB">
        <w:rPr>
          <w:rFonts w:ascii="Times New Roman" w:eastAsia="EUAlbertina-Regular-Identity-H" w:hAnsi="Times New Roman"/>
          <w:sz w:val="22"/>
          <w:szCs w:val="22"/>
          <w:lang w:eastAsia="en-US"/>
        </w:rPr>
        <w:t>vnějších linek zasahujících do území v působnosti místních orgánů nesousedících s územím Objednatele</w:t>
      </w:r>
      <w:r w:rsidRPr="008E24DB">
        <w:rPr>
          <w:rFonts w:ascii="Times New Roman" w:hAnsi="Times New Roman"/>
          <w:sz w:val="22"/>
          <w:szCs w:val="22"/>
        </w:rPr>
        <w:t>, s tím, že ust</w:t>
      </w:r>
      <w:r w:rsidR="002E50B6">
        <w:rPr>
          <w:rFonts w:ascii="Times New Roman" w:hAnsi="Times New Roman"/>
          <w:sz w:val="22"/>
          <w:szCs w:val="22"/>
        </w:rPr>
        <w:t>anovení</w:t>
      </w:r>
      <w:r w:rsidRPr="008E24DB">
        <w:rPr>
          <w:rFonts w:ascii="Times New Roman" w:hAnsi="Times New Roman"/>
          <w:sz w:val="22"/>
          <w:szCs w:val="22"/>
        </w:rPr>
        <w:t xml:space="preserve"> čl. 5 nařízení Rady (ES) č. 1370/2007 tím není dotčeno. Smluvní strany berou na vědomí, že Smlouva se nedotýká existujících právních vztahů </w:t>
      </w:r>
      <w:r w:rsidRPr="008E24DB">
        <w:rPr>
          <w:rFonts w:ascii="Times New Roman" w:eastAsia="EUAlbertina-Regular-Identity-H" w:hAnsi="Times New Roman"/>
          <w:sz w:val="22"/>
          <w:szCs w:val="22"/>
          <w:lang w:eastAsia="en-US"/>
        </w:rPr>
        <w:t>v rámci Integrovaného dopravního systému Moravskoslezského kraje ODIS</w:t>
      </w:r>
      <w:r w:rsidRPr="008E24DB">
        <w:rPr>
          <w:rFonts w:ascii="Times New Roman" w:hAnsi="Times New Roman"/>
          <w:sz w:val="22"/>
          <w:szCs w:val="22"/>
        </w:rPr>
        <w:t xml:space="preserve">, založených smlouvami o </w:t>
      </w:r>
      <w:r w:rsidRPr="008E24DB">
        <w:rPr>
          <w:rFonts w:ascii="Times New Roman" w:eastAsia="EUAlbertina-Regular-Identity-H" w:hAnsi="Times New Roman"/>
          <w:sz w:val="22"/>
          <w:szCs w:val="22"/>
          <w:lang w:eastAsia="en-US"/>
        </w:rPr>
        <w:t xml:space="preserve">přepravě cestujících </w:t>
      </w:r>
      <w:r w:rsidRPr="008E24DB">
        <w:rPr>
          <w:rFonts w:ascii="Times New Roman" w:hAnsi="Times New Roman"/>
          <w:sz w:val="22"/>
          <w:szCs w:val="22"/>
        </w:rPr>
        <w:t>mimo Území Objednatele</w:t>
      </w:r>
      <w:r w:rsidRPr="008E24DB">
        <w:rPr>
          <w:rFonts w:ascii="Times New Roman" w:eastAsia="EUAlbertina-Regular-Identity-H" w:hAnsi="Times New Roman"/>
          <w:sz w:val="22"/>
          <w:szCs w:val="22"/>
          <w:lang w:eastAsia="en-US"/>
        </w:rPr>
        <w:t xml:space="preserve"> anebo </w:t>
      </w:r>
      <w:r w:rsidRPr="008E24DB">
        <w:rPr>
          <w:rFonts w:ascii="Times New Roman" w:hAnsi="Times New Roman"/>
          <w:sz w:val="22"/>
          <w:szCs w:val="22"/>
        </w:rPr>
        <w:t>smlouvami o</w:t>
      </w:r>
      <w:r w:rsidRPr="008E24DB">
        <w:rPr>
          <w:rFonts w:ascii="Times New Roman" w:eastAsia="EUAlbertina-Regular-Identity-H" w:hAnsi="Times New Roman"/>
          <w:sz w:val="22"/>
          <w:szCs w:val="22"/>
          <w:lang w:eastAsia="en-US"/>
        </w:rPr>
        <w:t xml:space="preserve"> </w:t>
      </w:r>
      <w:r w:rsidRPr="008E24DB">
        <w:rPr>
          <w:rFonts w:ascii="Times New Roman" w:hAnsi="Times New Roman"/>
          <w:sz w:val="22"/>
          <w:szCs w:val="22"/>
        </w:rPr>
        <w:t xml:space="preserve">provozování </w:t>
      </w:r>
      <w:r w:rsidRPr="008E24DB">
        <w:rPr>
          <w:rFonts w:ascii="Times New Roman" w:eastAsia="EUAlbertina-Regular-Identity-H" w:hAnsi="Times New Roman"/>
          <w:sz w:val="22"/>
          <w:szCs w:val="22"/>
          <w:lang w:eastAsia="en-US"/>
        </w:rPr>
        <w:t>vnějších linek či spojů zasahujících do území v působnosti místních orgánů nesousedících s Územím Objednatele</w:t>
      </w:r>
      <w:r w:rsidRPr="008E24DB">
        <w:rPr>
          <w:rFonts w:ascii="Times New Roman" w:hAnsi="Times New Roman"/>
          <w:sz w:val="22"/>
          <w:szCs w:val="22"/>
        </w:rPr>
        <w:t xml:space="preserve">, které byly uzavřeny před nabytím účinnosti Smlouvy; </w:t>
      </w:r>
    </w:p>
    <w:p w14:paraId="2DEEAA01" w14:textId="77777777" w:rsidR="008E24DB" w:rsidRPr="008E24DB" w:rsidRDefault="008E24DB" w:rsidP="008E24DB">
      <w:pPr>
        <w:autoSpaceDE w:val="0"/>
        <w:autoSpaceDN w:val="0"/>
        <w:adjustRightInd w:val="0"/>
        <w:ind w:left="540" w:hanging="540"/>
        <w:jc w:val="both"/>
        <w:rPr>
          <w:rFonts w:ascii="Times New Roman" w:hAnsi="Times New Roman"/>
          <w:sz w:val="22"/>
          <w:szCs w:val="22"/>
        </w:rPr>
      </w:pPr>
      <w:r w:rsidRPr="008E24DB">
        <w:rPr>
          <w:rFonts w:ascii="Times New Roman" w:hAnsi="Times New Roman"/>
          <w:sz w:val="22"/>
          <w:szCs w:val="22"/>
        </w:rPr>
        <w:tab/>
      </w:r>
    </w:p>
    <w:p w14:paraId="37FCA7C1" w14:textId="77777777" w:rsidR="008E24DB" w:rsidRPr="008E24DB" w:rsidRDefault="008E24DB" w:rsidP="000D5B52">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9.14.</w:t>
      </w:r>
      <w:r w:rsidRPr="008E24DB">
        <w:rPr>
          <w:rFonts w:ascii="Times New Roman" w:hAnsi="Times New Roman"/>
          <w:sz w:val="22"/>
          <w:szCs w:val="22"/>
        </w:rPr>
        <w:tab/>
        <w:t>poskytovat veřejné služby v přepravě cestujících v Územní působnosti Objednatele sám</w:t>
      </w:r>
      <w:r w:rsidR="00924F08">
        <w:rPr>
          <w:rFonts w:ascii="Times New Roman" w:hAnsi="Times New Roman"/>
          <w:sz w:val="22"/>
          <w:szCs w:val="22"/>
        </w:rPr>
        <w:t xml:space="preserve">, </w:t>
      </w:r>
      <w:r w:rsidR="00550B28">
        <w:rPr>
          <w:rFonts w:ascii="Times New Roman" w:hAnsi="Times New Roman"/>
          <w:sz w:val="22"/>
          <w:szCs w:val="22"/>
        </w:rPr>
        <w:t>a</w:t>
      </w:r>
      <w:r w:rsidR="00550B28" w:rsidRPr="008E24DB">
        <w:rPr>
          <w:rFonts w:ascii="Times New Roman" w:hAnsi="Times New Roman"/>
          <w:sz w:val="22"/>
          <w:szCs w:val="22"/>
        </w:rPr>
        <w:t>nebo</w:t>
      </w:r>
      <w:r w:rsidRPr="008E24DB">
        <w:rPr>
          <w:rFonts w:ascii="Times New Roman" w:hAnsi="Times New Roman"/>
          <w:sz w:val="22"/>
          <w:szCs w:val="22"/>
        </w:rPr>
        <w:t xml:space="preserve"> prostřednictvím subdodávek</w:t>
      </w:r>
      <w:r w:rsidR="00924F08">
        <w:rPr>
          <w:rFonts w:ascii="Times New Roman" w:hAnsi="Times New Roman"/>
          <w:sz w:val="22"/>
          <w:szCs w:val="22"/>
        </w:rPr>
        <w:t>, nejvýše však</w:t>
      </w:r>
      <w:r w:rsidRPr="008E24DB">
        <w:rPr>
          <w:rFonts w:ascii="Times New Roman" w:hAnsi="Times New Roman"/>
          <w:sz w:val="22"/>
          <w:szCs w:val="22"/>
        </w:rPr>
        <w:t xml:space="preserve"> v rozsahu 30</w:t>
      </w:r>
      <w:r w:rsidR="002E50B6">
        <w:rPr>
          <w:rFonts w:ascii="Times New Roman" w:hAnsi="Times New Roman"/>
          <w:sz w:val="22"/>
          <w:szCs w:val="22"/>
        </w:rPr>
        <w:t xml:space="preserve"> </w:t>
      </w:r>
      <w:r w:rsidRPr="008E24DB">
        <w:rPr>
          <w:rFonts w:ascii="Times New Roman" w:hAnsi="Times New Roman"/>
          <w:sz w:val="22"/>
          <w:szCs w:val="22"/>
        </w:rPr>
        <w:t>%</w:t>
      </w:r>
      <w:r w:rsidR="002E50B6">
        <w:rPr>
          <w:rFonts w:ascii="Times New Roman" w:hAnsi="Times New Roman"/>
          <w:sz w:val="22"/>
          <w:szCs w:val="22"/>
        </w:rPr>
        <w:t xml:space="preserve"> </w:t>
      </w:r>
      <w:r w:rsidRPr="008E24DB">
        <w:rPr>
          <w:rFonts w:ascii="Times New Roman" w:hAnsi="Times New Roman"/>
          <w:sz w:val="22"/>
          <w:szCs w:val="22"/>
        </w:rPr>
        <w:t>ze sjednané hodnoty veřejných služeb;</w:t>
      </w:r>
    </w:p>
    <w:p w14:paraId="72BC6436" w14:textId="77777777" w:rsidR="008E24DB" w:rsidRPr="008E24DB" w:rsidRDefault="008E24DB" w:rsidP="008E24DB">
      <w:pPr>
        <w:autoSpaceDE w:val="0"/>
        <w:autoSpaceDN w:val="0"/>
        <w:adjustRightInd w:val="0"/>
        <w:ind w:left="540" w:hanging="540"/>
        <w:jc w:val="both"/>
        <w:rPr>
          <w:rFonts w:ascii="Times New Roman" w:hAnsi="Times New Roman"/>
          <w:sz w:val="22"/>
          <w:szCs w:val="22"/>
        </w:rPr>
      </w:pPr>
    </w:p>
    <w:p w14:paraId="405D684C" w14:textId="77777777" w:rsidR="008E24DB" w:rsidRPr="008E24DB" w:rsidRDefault="008E24DB" w:rsidP="000D5B52">
      <w:pPr>
        <w:autoSpaceDE w:val="0"/>
        <w:autoSpaceDN w:val="0"/>
        <w:adjustRightInd w:val="0"/>
        <w:ind w:left="567" w:hanging="567"/>
        <w:jc w:val="both"/>
        <w:rPr>
          <w:rFonts w:ascii="Times New Roman" w:hAnsi="Times New Roman"/>
          <w:sz w:val="22"/>
          <w:szCs w:val="22"/>
        </w:rPr>
      </w:pPr>
      <w:r w:rsidRPr="008E24DB">
        <w:rPr>
          <w:rFonts w:ascii="Times New Roman" w:hAnsi="Times New Roman"/>
          <w:b/>
          <w:sz w:val="22"/>
          <w:szCs w:val="22"/>
        </w:rPr>
        <w:t>9.15.</w:t>
      </w:r>
      <w:r w:rsidRPr="008E24DB">
        <w:rPr>
          <w:rFonts w:ascii="Times New Roman" w:hAnsi="Times New Roman"/>
          <w:sz w:val="22"/>
          <w:szCs w:val="22"/>
        </w:rPr>
        <w:tab/>
        <w:t xml:space="preserve">provádět i jiné činnosti ve Smlouvě výslovně nezmíněné, jsou-li nezbytné k plnění jejího předmětu.    </w:t>
      </w:r>
    </w:p>
    <w:p w14:paraId="5A770F0A" w14:textId="77777777" w:rsidR="0069216E" w:rsidRDefault="0069216E" w:rsidP="000D5B52">
      <w:pPr>
        <w:pStyle w:val="JVS2"/>
      </w:pPr>
    </w:p>
    <w:p w14:paraId="2488CDE6" w14:textId="77777777" w:rsidR="000D5B52" w:rsidRPr="005E4788" w:rsidRDefault="000D5B52" w:rsidP="000D5B52">
      <w:pPr>
        <w:pStyle w:val="JVS2"/>
      </w:pPr>
      <w:r w:rsidRPr="005E4788">
        <w:lastRenderedPageBreak/>
        <w:t xml:space="preserve">čl. </w:t>
      </w:r>
      <w:r>
        <w:t>X</w:t>
      </w:r>
      <w:r w:rsidRPr="005E4788">
        <w:t xml:space="preserve">. </w:t>
      </w:r>
    </w:p>
    <w:p w14:paraId="2F4FAD2C" w14:textId="77777777" w:rsidR="000D5B52" w:rsidRPr="005E4788" w:rsidRDefault="000D5B52" w:rsidP="000D5B52">
      <w:pPr>
        <w:pStyle w:val="JVS2"/>
      </w:pPr>
      <w:r>
        <w:t>Práva a povinnosti objednatele</w:t>
      </w:r>
    </w:p>
    <w:p w14:paraId="1EB348CD" w14:textId="77777777" w:rsidR="001B4892" w:rsidRDefault="001B4892" w:rsidP="000D5B52">
      <w:pPr>
        <w:autoSpaceDE w:val="0"/>
        <w:autoSpaceDN w:val="0"/>
        <w:adjustRightInd w:val="0"/>
        <w:jc w:val="both"/>
        <w:rPr>
          <w:rFonts w:ascii="Times New Roman" w:hAnsi="Times New Roman"/>
          <w:sz w:val="22"/>
          <w:szCs w:val="22"/>
        </w:rPr>
      </w:pPr>
    </w:p>
    <w:p w14:paraId="5EFCB5D0" w14:textId="77777777" w:rsidR="000D5B52" w:rsidRPr="000D5B52" w:rsidRDefault="000D5B52" w:rsidP="000D5B52">
      <w:pPr>
        <w:autoSpaceDE w:val="0"/>
        <w:autoSpaceDN w:val="0"/>
        <w:adjustRightInd w:val="0"/>
        <w:jc w:val="both"/>
        <w:rPr>
          <w:rFonts w:ascii="Times New Roman" w:hAnsi="Times New Roman"/>
          <w:sz w:val="22"/>
          <w:szCs w:val="22"/>
        </w:rPr>
      </w:pPr>
      <w:r w:rsidRPr="000D5B52">
        <w:rPr>
          <w:rFonts w:ascii="Times New Roman" w:hAnsi="Times New Roman"/>
          <w:sz w:val="22"/>
          <w:szCs w:val="22"/>
        </w:rPr>
        <w:t xml:space="preserve">Objednatel má při plnění předmětu Smlouvy povinnost: </w:t>
      </w:r>
    </w:p>
    <w:p w14:paraId="1FD7E87F" w14:textId="77777777" w:rsidR="000D5B52" w:rsidRPr="000D5B52" w:rsidRDefault="000D5B52" w:rsidP="000D5B52">
      <w:pPr>
        <w:autoSpaceDE w:val="0"/>
        <w:autoSpaceDN w:val="0"/>
        <w:adjustRightInd w:val="0"/>
        <w:jc w:val="both"/>
        <w:rPr>
          <w:rFonts w:ascii="Times New Roman" w:hAnsi="Times New Roman"/>
          <w:b/>
          <w:bCs/>
          <w:sz w:val="22"/>
          <w:szCs w:val="22"/>
        </w:rPr>
      </w:pPr>
    </w:p>
    <w:p w14:paraId="38FF143F" w14:textId="77777777" w:rsidR="000D5B52" w:rsidRPr="000D5B52" w:rsidRDefault="000D5B52" w:rsidP="002E50B6">
      <w:pPr>
        <w:autoSpaceDE w:val="0"/>
        <w:autoSpaceDN w:val="0"/>
        <w:adjustRightInd w:val="0"/>
        <w:ind w:left="567" w:hanging="567"/>
        <w:jc w:val="both"/>
        <w:rPr>
          <w:rFonts w:ascii="Times New Roman" w:hAnsi="Times New Roman"/>
          <w:sz w:val="22"/>
          <w:szCs w:val="22"/>
        </w:rPr>
      </w:pPr>
      <w:r w:rsidRPr="000D5B52">
        <w:rPr>
          <w:rFonts w:ascii="Times New Roman" w:hAnsi="Times New Roman"/>
          <w:b/>
          <w:sz w:val="22"/>
          <w:szCs w:val="22"/>
        </w:rPr>
        <w:t>10.1.</w:t>
      </w:r>
      <w:r w:rsidRPr="000D5B52">
        <w:rPr>
          <w:rFonts w:ascii="Times New Roman" w:hAnsi="Times New Roman"/>
          <w:sz w:val="22"/>
          <w:szCs w:val="22"/>
        </w:rPr>
        <w:tab/>
        <w:t>zajistit údržbu a sjízdnost místních komunikací na Území Objednatele dotčených provozem Městské hromadné dopravy (mimo komunikaci, příp. jiných pozemních komunikací, které jsou ve vlastnictví Dopravce nebo které Dopravce spravuje), a to dle svých možností a schopností;</w:t>
      </w:r>
    </w:p>
    <w:p w14:paraId="2CB89300" w14:textId="77777777" w:rsidR="000D5B52" w:rsidRPr="000D5B52" w:rsidRDefault="000D5B52" w:rsidP="000D5B52">
      <w:pPr>
        <w:autoSpaceDE w:val="0"/>
        <w:autoSpaceDN w:val="0"/>
        <w:adjustRightInd w:val="0"/>
        <w:ind w:left="567" w:hanging="567"/>
        <w:jc w:val="both"/>
        <w:rPr>
          <w:rFonts w:ascii="Times New Roman" w:hAnsi="Times New Roman"/>
          <w:sz w:val="22"/>
          <w:szCs w:val="22"/>
        </w:rPr>
      </w:pPr>
      <w:r w:rsidRPr="000D5B52">
        <w:rPr>
          <w:rFonts w:ascii="Times New Roman" w:hAnsi="Times New Roman"/>
          <w:sz w:val="22"/>
          <w:szCs w:val="22"/>
        </w:rPr>
        <w:tab/>
      </w:r>
    </w:p>
    <w:p w14:paraId="3FEC1FDF" w14:textId="77777777" w:rsidR="000D5B52" w:rsidRPr="000D5B52" w:rsidRDefault="000D5B52" w:rsidP="000D5B52">
      <w:pPr>
        <w:autoSpaceDE w:val="0"/>
        <w:autoSpaceDN w:val="0"/>
        <w:adjustRightInd w:val="0"/>
        <w:ind w:left="567" w:hanging="567"/>
        <w:jc w:val="both"/>
        <w:rPr>
          <w:rFonts w:ascii="Times New Roman" w:hAnsi="Times New Roman"/>
          <w:sz w:val="22"/>
          <w:szCs w:val="22"/>
        </w:rPr>
      </w:pPr>
      <w:r w:rsidRPr="000D5B52">
        <w:rPr>
          <w:rFonts w:ascii="Times New Roman" w:hAnsi="Times New Roman"/>
          <w:b/>
          <w:sz w:val="22"/>
          <w:szCs w:val="22"/>
        </w:rPr>
        <w:t>10.</w:t>
      </w:r>
      <w:r w:rsidR="002B1199">
        <w:rPr>
          <w:rFonts w:ascii="Times New Roman" w:hAnsi="Times New Roman"/>
          <w:b/>
          <w:sz w:val="22"/>
          <w:szCs w:val="22"/>
        </w:rPr>
        <w:t>2</w:t>
      </w:r>
      <w:r w:rsidRPr="000D5B52">
        <w:rPr>
          <w:rFonts w:ascii="Times New Roman" w:hAnsi="Times New Roman"/>
          <w:b/>
          <w:sz w:val="22"/>
          <w:szCs w:val="22"/>
        </w:rPr>
        <w:t>.</w:t>
      </w:r>
      <w:r w:rsidRPr="000D5B52">
        <w:rPr>
          <w:rFonts w:ascii="Times New Roman" w:hAnsi="Times New Roman"/>
          <w:sz w:val="22"/>
          <w:szCs w:val="22"/>
        </w:rPr>
        <w:tab/>
        <w:t>plnit ve stanovených lhůtách všechny finanční závazky vyplývající ze Smlouvy;</w:t>
      </w:r>
    </w:p>
    <w:p w14:paraId="608F82AE" w14:textId="77777777" w:rsidR="000D5B52" w:rsidRPr="000D5B52" w:rsidRDefault="000D5B52" w:rsidP="000D5B52">
      <w:pPr>
        <w:autoSpaceDE w:val="0"/>
        <w:autoSpaceDN w:val="0"/>
        <w:adjustRightInd w:val="0"/>
        <w:ind w:left="567" w:hanging="567"/>
        <w:jc w:val="both"/>
        <w:rPr>
          <w:rFonts w:ascii="Times New Roman" w:hAnsi="Times New Roman"/>
          <w:sz w:val="22"/>
          <w:szCs w:val="22"/>
        </w:rPr>
      </w:pPr>
    </w:p>
    <w:p w14:paraId="7C9530CA" w14:textId="77777777" w:rsidR="000D5B52" w:rsidRPr="000D5B52" w:rsidRDefault="000D5B52" w:rsidP="000D5B52">
      <w:pPr>
        <w:autoSpaceDE w:val="0"/>
        <w:autoSpaceDN w:val="0"/>
        <w:adjustRightInd w:val="0"/>
        <w:ind w:left="567" w:hanging="567"/>
        <w:jc w:val="both"/>
        <w:rPr>
          <w:rFonts w:ascii="Times New Roman" w:hAnsi="Times New Roman"/>
          <w:sz w:val="22"/>
          <w:szCs w:val="22"/>
        </w:rPr>
      </w:pPr>
      <w:r w:rsidRPr="000D5B52">
        <w:rPr>
          <w:rFonts w:ascii="Times New Roman" w:hAnsi="Times New Roman"/>
          <w:b/>
          <w:sz w:val="22"/>
          <w:szCs w:val="22"/>
        </w:rPr>
        <w:t>10.</w:t>
      </w:r>
      <w:r w:rsidR="002B1199">
        <w:rPr>
          <w:rFonts w:ascii="Times New Roman" w:hAnsi="Times New Roman"/>
          <w:b/>
          <w:sz w:val="22"/>
          <w:szCs w:val="22"/>
        </w:rPr>
        <w:t>3</w:t>
      </w:r>
      <w:r w:rsidRPr="000D5B52">
        <w:rPr>
          <w:rFonts w:ascii="Times New Roman" w:hAnsi="Times New Roman"/>
          <w:b/>
          <w:sz w:val="22"/>
          <w:szCs w:val="22"/>
        </w:rPr>
        <w:t>.</w:t>
      </w:r>
      <w:r w:rsidRPr="000D5B52">
        <w:rPr>
          <w:rFonts w:ascii="Times New Roman" w:hAnsi="Times New Roman"/>
          <w:sz w:val="22"/>
          <w:szCs w:val="22"/>
        </w:rPr>
        <w:tab/>
        <w:t>přizvat Dopravce k jednáním ve věci změn dopravních výkonů anebo změn věcného a časového vymezení linek pro jednotlivé druhy dopravy v rámci Městské hromadné dopravy, popř. poskytnout Dopravci záznam z jednání;</w:t>
      </w:r>
    </w:p>
    <w:p w14:paraId="027D9E96" w14:textId="77777777" w:rsidR="000D5B52" w:rsidRPr="000D5B52" w:rsidRDefault="000D5B52" w:rsidP="000D5B52">
      <w:pPr>
        <w:autoSpaceDE w:val="0"/>
        <w:autoSpaceDN w:val="0"/>
        <w:adjustRightInd w:val="0"/>
        <w:ind w:left="567" w:hanging="567"/>
        <w:jc w:val="both"/>
        <w:rPr>
          <w:rFonts w:ascii="Times New Roman" w:hAnsi="Times New Roman"/>
          <w:sz w:val="22"/>
          <w:szCs w:val="22"/>
        </w:rPr>
      </w:pPr>
    </w:p>
    <w:p w14:paraId="283994DE" w14:textId="77777777" w:rsidR="000D5B52" w:rsidRPr="000D5B52" w:rsidRDefault="000D5B52" w:rsidP="000D5B52">
      <w:pPr>
        <w:autoSpaceDE w:val="0"/>
        <w:autoSpaceDN w:val="0"/>
        <w:adjustRightInd w:val="0"/>
        <w:ind w:left="567" w:hanging="567"/>
        <w:jc w:val="both"/>
        <w:rPr>
          <w:rFonts w:ascii="Times New Roman" w:hAnsi="Times New Roman"/>
          <w:sz w:val="22"/>
          <w:szCs w:val="22"/>
        </w:rPr>
      </w:pPr>
      <w:r w:rsidRPr="000D5B52">
        <w:rPr>
          <w:rFonts w:ascii="Times New Roman" w:hAnsi="Times New Roman"/>
          <w:b/>
          <w:sz w:val="22"/>
          <w:szCs w:val="22"/>
        </w:rPr>
        <w:t>10.</w:t>
      </w:r>
      <w:r w:rsidR="002B1199">
        <w:rPr>
          <w:rFonts w:ascii="Times New Roman" w:hAnsi="Times New Roman"/>
          <w:b/>
          <w:sz w:val="22"/>
          <w:szCs w:val="22"/>
        </w:rPr>
        <w:t>4</w:t>
      </w:r>
      <w:r w:rsidRPr="000D5B52">
        <w:rPr>
          <w:rFonts w:ascii="Times New Roman" w:hAnsi="Times New Roman"/>
          <w:b/>
          <w:sz w:val="22"/>
          <w:szCs w:val="22"/>
        </w:rPr>
        <w:t>.</w:t>
      </w:r>
      <w:r w:rsidRPr="000D5B52">
        <w:rPr>
          <w:rFonts w:ascii="Times New Roman" w:hAnsi="Times New Roman"/>
          <w:sz w:val="22"/>
          <w:szCs w:val="22"/>
        </w:rPr>
        <w:tab/>
        <w:t>informovat Dopravce o všech připravovaných opatřeních, která podstatným způsobem ovlivní stávající požadavky na rozsah dopravních výkonů anebo věcné a časové vymezení linek pro jednotlivé druhy dopravy v rámci Městské hromadné dopravy, pokud jsou mu taková opatření známá;</w:t>
      </w:r>
    </w:p>
    <w:p w14:paraId="4410E137" w14:textId="77777777" w:rsidR="000D5B52" w:rsidRPr="000D5B52" w:rsidRDefault="000D5B52" w:rsidP="000D5B52">
      <w:pPr>
        <w:autoSpaceDE w:val="0"/>
        <w:autoSpaceDN w:val="0"/>
        <w:adjustRightInd w:val="0"/>
        <w:ind w:left="567" w:hanging="567"/>
        <w:jc w:val="both"/>
        <w:rPr>
          <w:rFonts w:ascii="Times New Roman" w:hAnsi="Times New Roman"/>
          <w:sz w:val="22"/>
          <w:szCs w:val="22"/>
        </w:rPr>
      </w:pPr>
    </w:p>
    <w:p w14:paraId="569CE048" w14:textId="77777777" w:rsidR="000D5B52" w:rsidRPr="000D5B52" w:rsidRDefault="000D5B52" w:rsidP="000D5B52">
      <w:pPr>
        <w:autoSpaceDE w:val="0"/>
        <w:autoSpaceDN w:val="0"/>
        <w:adjustRightInd w:val="0"/>
        <w:ind w:left="567" w:hanging="567"/>
        <w:jc w:val="both"/>
        <w:rPr>
          <w:rFonts w:ascii="Times New Roman" w:hAnsi="Times New Roman"/>
          <w:sz w:val="22"/>
          <w:szCs w:val="22"/>
        </w:rPr>
      </w:pPr>
      <w:r w:rsidRPr="000D5B52">
        <w:rPr>
          <w:rFonts w:ascii="Times New Roman" w:hAnsi="Times New Roman"/>
          <w:b/>
          <w:sz w:val="22"/>
          <w:szCs w:val="22"/>
        </w:rPr>
        <w:t>10.</w:t>
      </w:r>
      <w:r w:rsidR="002B1199">
        <w:rPr>
          <w:rFonts w:ascii="Times New Roman" w:hAnsi="Times New Roman"/>
          <w:b/>
          <w:sz w:val="22"/>
          <w:szCs w:val="22"/>
        </w:rPr>
        <w:t>5</w:t>
      </w:r>
      <w:r w:rsidRPr="000D5B52">
        <w:rPr>
          <w:rFonts w:ascii="Times New Roman" w:hAnsi="Times New Roman"/>
          <w:b/>
          <w:sz w:val="22"/>
          <w:szCs w:val="22"/>
        </w:rPr>
        <w:t>.</w:t>
      </w:r>
      <w:r w:rsidRPr="000D5B52">
        <w:rPr>
          <w:rFonts w:ascii="Times New Roman" w:hAnsi="Times New Roman"/>
          <w:sz w:val="22"/>
          <w:szCs w:val="22"/>
        </w:rPr>
        <w:tab/>
        <w:t>v případě, že budou splněny podmínky stanovené v čl. XIV. odst. 14.3. Smlouvy, za kterých je Dopravce oprávněn Smlouvu vypovědět, a bude-li bezprostředně ohrožen provoz Městské hromadné dopravy a nebude-li možné jinak zajistit jeho financování, Objednatel se po předchozím rozhodnutí svých orgánů zavazuje poskytnout Dopravci potřebnou součinnost v rámci zajišťování jiné formy financování nezbytných nákladů souvisejících se zajištěním závazku veřejné služby.</w:t>
      </w:r>
    </w:p>
    <w:p w14:paraId="5B551A2C" w14:textId="77777777" w:rsidR="000D5B52" w:rsidRPr="000D5B52" w:rsidRDefault="000D5B52" w:rsidP="000D5B52">
      <w:pPr>
        <w:rPr>
          <w:rFonts w:ascii="Times New Roman" w:hAnsi="Times New Roman"/>
          <w:b/>
          <w:bCs/>
          <w:sz w:val="22"/>
          <w:szCs w:val="22"/>
        </w:rPr>
      </w:pPr>
    </w:p>
    <w:p w14:paraId="6AD9F907" w14:textId="77777777" w:rsidR="000D5B52" w:rsidRPr="000D5B52" w:rsidRDefault="000D5B52" w:rsidP="000D5B52">
      <w:pPr>
        <w:autoSpaceDE w:val="0"/>
        <w:autoSpaceDN w:val="0"/>
        <w:adjustRightInd w:val="0"/>
        <w:jc w:val="both"/>
        <w:rPr>
          <w:rFonts w:ascii="Times New Roman" w:hAnsi="Times New Roman"/>
          <w:sz w:val="22"/>
          <w:szCs w:val="22"/>
        </w:rPr>
      </w:pPr>
      <w:r w:rsidRPr="000D5B52">
        <w:rPr>
          <w:rFonts w:ascii="Times New Roman" w:hAnsi="Times New Roman"/>
          <w:sz w:val="22"/>
          <w:szCs w:val="22"/>
        </w:rPr>
        <w:t xml:space="preserve">Objednatel má při plnění předmětu Smlouvy právo: </w:t>
      </w:r>
    </w:p>
    <w:p w14:paraId="473362BA" w14:textId="77777777" w:rsidR="000D5B52" w:rsidRPr="000D5B52" w:rsidRDefault="000D5B52" w:rsidP="000D5B52">
      <w:pPr>
        <w:rPr>
          <w:rFonts w:ascii="Times New Roman" w:hAnsi="Times New Roman"/>
          <w:sz w:val="22"/>
          <w:szCs w:val="22"/>
        </w:rPr>
      </w:pPr>
    </w:p>
    <w:p w14:paraId="195F43AD" w14:textId="77777777" w:rsidR="000D5B52" w:rsidRPr="000D5B52" w:rsidRDefault="000D5B52" w:rsidP="000D5B52">
      <w:pPr>
        <w:ind w:left="567" w:hanging="567"/>
        <w:jc w:val="both"/>
        <w:rPr>
          <w:rFonts w:ascii="Times New Roman" w:hAnsi="Times New Roman"/>
          <w:sz w:val="22"/>
          <w:szCs w:val="22"/>
        </w:rPr>
      </w:pPr>
      <w:r w:rsidRPr="000D5B52">
        <w:rPr>
          <w:rFonts w:ascii="Times New Roman" w:hAnsi="Times New Roman"/>
          <w:b/>
          <w:caps/>
          <w:sz w:val="22"/>
          <w:szCs w:val="22"/>
        </w:rPr>
        <w:t>10.</w:t>
      </w:r>
      <w:r w:rsidR="002B1199">
        <w:rPr>
          <w:rFonts w:ascii="Times New Roman" w:hAnsi="Times New Roman"/>
          <w:b/>
          <w:caps/>
          <w:sz w:val="22"/>
          <w:szCs w:val="22"/>
        </w:rPr>
        <w:t>6</w:t>
      </w:r>
      <w:r w:rsidRPr="000D5B52">
        <w:rPr>
          <w:rFonts w:ascii="Times New Roman" w:hAnsi="Times New Roman"/>
          <w:b/>
          <w:caps/>
          <w:sz w:val="22"/>
          <w:szCs w:val="22"/>
        </w:rPr>
        <w:t>.</w:t>
      </w:r>
      <w:r w:rsidRPr="000D5B52">
        <w:rPr>
          <w:rFonts w:ascii="Times New Roman" w:hAnsi="Times New Roman"/>
          <w:caps/>
          <w:sz w:val="22"/>
          <w:szCs w:val="22"/>
        </w:rPr>
        <w:tab/>
      </w:r>
      <w:r w:rsidRPr="000D5B52">
        <w:rPr>
          <w:rFonts w:ascii="Times New Roman" w:hAnsi="Times New Roman"/>
          <w:sz w:val="22"/>
          <w:szCs w:val="22"/>
        </w:rPr>
        <w:t>pověřit jinou osobu výkonem určitých činností Objednatele vyplývajících ze Smlouvy, a to zejména činností týkajících koordinace dopravní obslužnosti, změn dopravních výkonů anebo změn časového a věcného vymezení linek pro jednotlivé druhy dopravy v rámci Městské hromadné dopravy. O tomto pověření má povinnost informovat Dopravce předem.</w:t>
      </w:r>
    </w:p>
    <w:p w14:paraId="76B40FF9" w14:textId="77777777" w:rsidR="000D5B52" w:rsidRDefault="000D5B52" w:rsidP="00E710C3">
      <w:pPr>
        <w:pStyle w:val="JVS2"/>
      </w:pPr>
    </w:p>
    <w:p w14:paraId="74D5B246" w14:textId="77777777" w:rsidR="00E710C3" w:rsidRPr="005E4788" w:rsidRDefault="00E710C3" w:rsidP="00E710C3">
      <w:pPr>
        <w:pStyle w:val="JVS2"/>
      </w:pPr>
      <w:r w:rsidRPr="005E4788">
        <w:t xml:space="preserve">čl. </w:t>
      </w:r>
      <w:r>
        <w:t>XI</w:t>
      </w:r>
      <w:r w:rsidRPr="005E4788">
        <w:t xml:space="preserve">. </w:t>
      </w:r>
    </w:p>
    <w:p w14:paraId="45251A25" w14:textId="77777777" w:rsidR="00E710C3" w:rsidRPr="005E4788" w:rsidRDefault="00E710C3" w:rsidP="001B4892">
      <w:pPr>
        <w:pStyle w:val="JVS2"/>
        <w:spacing w:line="240" w:lineRule="auto"/>
        <w:jc w:val="both"/>
      </w:pPr>
      <w:r>
        <w:t>Standardy kvality a bezpečnosti poskytovaných služeb v rámci závazku veřejné služby</w:t>
      </w:r>
    </w:p>
    <w:p w14:paraId="3B68DAE1" w14:textId="77777777" w:rsidR="00E710C3" w:rsidRPr="005E4788" w:rsidRDefault="00E710C3" w:rsidP="00E710C3">
      <w:pPr>
        <w:tabs>
          <w:tab w:val="left" w:pos="0"/>
          <w:tab w:val="left" w:leader="underscore" w:pos="4706"/>
          <w:tab w:val="left" w:pos="4990"/>
          <w:tab w:val="left" w:leader="underscore" w:pos="9639"/>
        </w:tabs>
        <w:rPr>
          <w:rFonts w:ascii="Times New Roman" w:hAnsi="Times New Roman"/>
          <w:sz w:val="22"/>
          <w:szCs w:val="22"/>
        </w:rPr>
      </w:pPr>
    </w:p>
    <w:p w14:paraId="40A1B09F" w14:textId="77777777" w:rsidR="001B4892" w:rsidRDefault="001B4892" w:rsidP="00E710C3">
      <w:pPr>
        <w:autoSpaceDE w:val="0"/>
        <w:autoSpaceDN w:val="0"/>
        <w:adjustRightInd w:val="0"/>
        <w:ind w:left="567" w:hanging="567"/>
        <w:jc w:val="both"/>
        <w:rPr>
          <w:rFonts w:ascii="Times New Roman" w:hAnsi="Times New Roman"/>
          <w:b/>
          <w:sz w:val="22"/>
          <w:szCs w:val="22"/>
        </w:rPr>
      </w:pPr>
    </w:p>
    <w:p w14:paraId="16019729" w14:textId="77777777" w:rsidR="00E710C3" w:rsidRDefault="00E710C3" w:rsidP="00E710C3">
      <w:pPr>
        <w:autoSpaceDE w:val="0"/>
        <w:autoSpaceDN w:val="0"/>
        <w:adjustRightInd w:val="0"/>
        <w:ind w:left="567" w:hanging="567"/>
        <w:jc w:val="both"/>
        <w:rPr>
          <w:rFonts w:ascii="Times New Roman" w:hAnsi="Times New Roman"/>
          <w:sz w:val="22"/>
          <w:szCs w:val="22"/>
        </w:rPr>
      </w:pPr>
      <w:r w:rsidRPr="00E710C3">
        <w:rPr>
          <w:rFonts w:ascii="Times New Roman" w:hAnsi="Times New Roman"/>
          <w:b/>
          <w:sz w:val="22"/>
          <w:szCs w:val="22"/>
        </w:rPr>
        <w:t>11.1.</w:t>
      </w:r>
      <w:r w:rsidRPr="00E710C3">
        <w:rPr>
          <w:rFonts w:ascii="Times New Roman" w:hAnsi="Times New Roman"/>
          <w:sz w:val="22"/>
          <w:szCs w:val="22"/>
        </w:rPr>
        <w:tab/>
        <w:t xml:space="preserve">Dopravce je v rámci závazku veřejné služby povinen zajistit, že provozování Městské hromadné dopravy bude splňovat standardy týkající se kvality a bezpečnosti dopravy včetně standardů pro přepravu osob </w:t>
      </w:r>
      <w:r w:rsidR="00E558A2">
        <w:rPr>
          <w:rFonts w:ascii="Times New Roman" w:hAnsi="Times New Roman"/>
          <w:sz w:val="22"/>
          <w:szCs w:val="22"/>
        </w:rPr>
        <w:t>s omezenou schopností pohybu a orientace</w:t>
      </w:r>
      <w:r w:rsidRPr="00E710C3">
        <w:rPr>
          <w:rFonts w:ascii="Times New Roman" w:hAnsi="Times New Roman"/>
          <w:sz w:val="22"/>
          <w:szCs w:val="22"/>
        </w:rPr>
        <w:t xml:space="preserve">, stanovené právními předpisy, touto Smlouvou a vnitropodnikovými </w:t>
      </w:r>
      <w:r w:rsidR="004D3B86">
        <w:rPr>
          <w:rFonts w:ascii="Times New Roman" w:hAnsi="Times New Roman"/>
          <w:sz w:val="22"/>
          <w:szCs w:val="22"/>
        </w:rPr>
        <w:t>předpisy</w:t>
      </w:r>
      <w:r w:rsidR="004D3B86" w:rsidRPr="00E710C3">
        <w:rPr>
          <w:rFonts w:ascii="Times New Roman" w:hAnsi="Times New Roman"/>
          <w:sz w:val="22"/>
          <w:szCs w:val="22"/>
        </w:rPr>
        <w:t xml:space="preserve"> </w:t>
      </w:r>
      <w:r w:rsidRPr="00E710C3">
        <w:rPr>
          <w:rFonts w:ascii="Times New Roman" w:hAnsi="Times New Roman"/>
          <w:sz w:val="22"/>
          <w:szCs w:val="22"/>
        </w:rPr>
        <w:t xml:space="preserve">Dopravce. </w:t>
      </w:r>
    </w:p>
    <w:p w14:paraId="5610B9BD" w14:textId="77777777" w:rsidR="00DA7300" w:rsidRDefault="00DA7300" w:rsidP="00E710C3">
      <w:pPr>
        <w:autoSpaceDE w:val="0"/>
        <w:autoSpaceDN w:val="0"/>
        <w:adjustRightInd w:val="0"/>
        <w:ind w:left="567" w:hanging="567"/>
        <w:jc w:val="both"/>
        <w:rPr>
          <w:rFonts w:ascii="Times New Roman" w:hAnsi="Times New Roman"/>
          <w:sz w:val="22"/>
          <w:szCs w:val="22"/>
        </w:rPr>
      </w:pPr>
    </w:p>
    <w:p w14:paraId="5AB26A31" w14:textId="77777777" w:rsidR="00CC7245" w:rsidRDefault="00D91145" w:rsidP="00E710C3">
      <w:pPr>
        <w:autoSpaceDE w:val="0"/>
        <w:autoSpaceDN w:val="0"/>
        <w:adjustRightInd w:val="0"/>
        <w:ind w:left="567" w:hanging="567"/>
        <w:jc w:val="both"/>
        <w:rPr>
          <w:rFonts w:ascii="Times New Roman" w:hAnsi="Times New Roman"/>
          <w:sz w:val="22"/>
          <w:szCs w:val="22"/>
        </w:rPr>
      </w:pPr>
      <w:r w:rsidRPr="00E710C3">
        <w:rPr>
          <w:rFonts w:ascii="Times New Roman" w:hAnsi="Times New Roman"/>
          <w:b/>
          <w:sz w:val="22"/>
          <w:szCs w:val="22"/>
        </w:rPr>
        <w:t>11.</w:t>
      </w:r>
      <w:r>
        <w:rPr>
          <w:rFonts w:ascii="Times New Roman" w:hAnsi="Times New Roman"/>
          <w:b/>
          <w:sz w:val="22"/>
          <w:szCs w:val="22"/>
        </w:rPr>
        <w:t>2</w:t>
      </w:r>
      <w:r w:rsidRPr="00E710C3">
        <w:rPr>
          <w:rFonts w:ascii="Times New Roman" w:hAnsi="Times New Roman"/>
          <w:b/>
          <w:sz w:val="22"/>
          <w:szCs w:val="22"/>
        </w:rPr>
        <w:t>.</w:t>
      </w:r>
      <w:r>
        <w:rPr>
          <w:rFonts w:ascii="Times New Roman" w:hAnsi="Times New Roman"/>
          <w:b/>
          <w:sz w:val="22"/>
          <w:szCs w:val="22"/>
        </w:rPr>
        <w:t xml:space="preserve">  </w:t>
      </w:r>
      <w:r w:rsidR="00DA7300" w:rsidRPr="004E1492">
        <w:rPr>
          <w:rFonts w:ascii="Times New Roman" w:eastAsia="GDPFNT33-nn1-Courier_New-1" w:hAnsi="Times New Roman"/>
          <w:sz w:val="22"/>
          <w:szCs w:val="22"/>
        </w:rPr>
        <w:t>Standardy kvality a bezpečnosti veřejn</w:t>
      </w:r>
      <w:r w:rsidR="00DA7300">
        <w:rPr>
          <w:rFonts w:ascii="Times New Roman" w:eastAsia="GDPFNT33-nn1-Courier_New-1" w:hAnsi="Times New Roman"/>
        </w:rPr>
        <w:t>ý</w:t>
      </w:r>
      <w:r w:rsidR="00DA7300" w:rsidRPr="004E1492">
        <w:rPr>
          <w:rFonts w:ascii="Times New Roman" w:eastAsia="GDPFNT33-nn1-Courier_New-1" w:hAnsi="Times New Roman"/>
          <w:sz w:val="22"/>
          <w:szCs w:val="22"/>
        </w:rPr>
        <w:t>ch služeb v přepravě cestuj</w:t>
      </w:r>
      <w:r w:rsidR="00DA7300">
        <w:rPr>
          <w:rFonts w:ascii="Times New Roman" w:eastAsia="GDPFNT33-nn1-Courier_New-1" w:hAnsi="Times New Roman"/>
        </w:rPr>
        <w:t>í</w:t>
      </w:r>
      <w:r w:rsidR="00DA7300" w:rsidRPr="004E1492">
        <w:rPr>
          <w:rFonts w:ascii="Times New Roman" w:eastAsia="GDPFNT33-nn1-Courier_New-1" w:hAnsi="Times New Roman"/>
          <w:sz w:val="22"/>
          <w:szCs w:val="22"/>
        </w:rPr>
        <w:t>c</w:t>
      </w:r>
      <w:r w:rsidR="00DA7300">
        <w:rPr>
          <w:rFonts w:ascii="Times New Roman" w:eastAsia="GDPFNT33-nn1-Courier_New-1" w:hAnsi="Times New Roman"/>
        </w:rPr>
        <w:t>í</w:t>
      </w:r>
      <w:r w:rsidR="00DA7300" w:rsidRPr="004E1492">
        <w:rPr>
          <w:rFonts w:ascii="Times New Roman" w:eastAsia="GDPFNT33-nn1-Courier_New-1" w:hAnsi="Times New Roman"/>
          <w:sz w:val="22"/>
          <w:szCs w:val="22"/>
        </w:rPr>
        <w:t>ch, poskytovan</w:t>
      </w:r>
      <w:r w:rsidR="00DA7300">
        <w:rPr>
          <w:rFonts w:ascii="Times New Roman" w:eastAsia="GDPFNT33-nn1-Courier_New-1" w:hAnsi="Times New Roman"/>
        </w:rPr>
        <w:t>ý</w:t>
      </w:r>
      <w:r w:rsidR="00DA7300" w:rsidRPr="004E1492">
        <w:rPr>
          <w:rFonts w:ascii="Times New Roman" w:eastAsia="GDPFNT33-nn1-Courier_New-1" w:hAnsi="Times New Roman"/>
          <w:sz w:val="22"/>
          <w:szCs w:val="22"/>
        </w:rPr>
        <w:t>ch</w:t>
      </w:r>
      <w:r w:rsidR="00DA7300">
        <w:rPr>
          <w:rFonts w:ascii="Times New Roman" w:eastAsia="GDPFNT33-nn1-Courier_New-1" w:hAnsi="Times New Roman"/>
        </w:rPr>
        <w:t xml:space="preserve"> </w:t>
      </w:r>
      <w:r w:rsidR="00DA7300" w:rsidRPr="004E1492">
        <w:rPr>
          <w:rFonts w:ascii="Times New Roman" w:eastAsia="GDPFNT33-nn1-Courier_New-1" w:hAnsi="Times New Roman"/>
          <w:sz w:val="22"/>
          <w:szCs w:val="22"/>
        </w:rPr>
        <w:t>Dopravcem, a způsob jejich prokazov</w:t>
      </w:r>
      <w:r w:rsidR="00DA7300">
        <w:rPr>
          <w:rFonts w:ascii="Times New Roman" w:eastAsia="GDPFNT33-nn1-Courier_New-1" w:hAnsi="Times New Roman"/>
        </w:rPr>
        <w:t>ání</w:t>
      </w:r>
      <w:r w:rsidR="00DA7300" w:rsidRPr="004E1492">
        <w:rPr>
          <w:rFonts w:ascii="Times New Roman" w:eastAsia="GDPFNT33-nn1-Courier_New-1" w:hAnsi="Times New Roman"/>
          <w:sz w:val="22"/>
          <w:szCs w:val="22"/>
        </w:rPr>
        <w:t>, mus</w:t>
      </w:r>
      <w:r w:rsidR="00DA7300">
        <w:rPr>
          <w:rFonts w:ascii="Times New Roman" w:eastAsia="GDPFNT33-nn1-Courier_New-1" w:hAnsi="Times New Roman"/>
        </w:rPr>
        <w:t>í</w:t>
      </w:r>
      <w:r w:rsidR="00DA7300" w:rsidRPr="004E1492">
        <w:rPr>
          <w:rFonts w:ascii="Times New Roman" w:eastAsia="GDPFNT33-nn1-Courier_New-1" w:hAnsi="Times New Roman"/>
          <w:sz w:val="22"/>
          <w:szCs w:val="22"/>
        </w:rPr>
        <w:t xml:space="preserve"> splňovat minim</w:t>
      </w:r>
      <w:r w:rsidR="00DA7300">
        <w:rPr>
          <w:rFonts w:ascii="Times New Roman" w:eastAsia="GDPFNT33-nn1-Courier_New-1" w:hAnsi="Times New Roman"/>
        </w:rPr>
        <w:t>á</w:t>
      </w:r>
      <w:r w:rsidR="00DA7300" w:rsidRPr="004E1492">
        <w:rPr>
          <w:rFonts w:ascii="Times New Roman" w:eastAsia="GDPFNT33-nn1-Courier_New-1" w:hAnsi="Times New Roman"/>
          <w:sz w:val="22"/>
          <w:szCs w:val="22"/>
        </w:rPr>
        <w:t>ln</w:t>
      </w:r>
      <w:r w:rsidR="00DA7300">
        <w:rPr>
          <w:rFonts w:ascii="Times New Roman" w:eastAsia="GDPFNT33-nn1-Courier_New-1" w:hAnsi="Times New Roman"/>
        </w:rPr>
        <w:t>í</w:t>
      </w:r>
      <w:r w:rsidR="00DA7300" w:rsidRPr="004E1492">
        <w:rPr>
          <w:rFonts w:ascii="Times New Roman" w:eastAsia="GDPFNT33-nn1-Courier_New-1" w:hAnsi="Times New Roman"/>
          <w:sz w:val="22"/>
          <w:szCs w:val="22"/>
        </w:rPr>
        <w:t xml:space="preserve"> požadavky stanoven</w:t>
      </w:r>
      <w:r w:rsidR="00DA7300">
        <w:rPr>
          <w:rFonts w:ascii="Times New Roman" w:eastAsia="GDPFNT33-nn1-Courier_New-1" w:hAnsi="Times New Roman"/>
        </w:rPr>
        <w:t xml:space="preserve">é </w:t>
      </w:r>
      <w:r w:rsidR="00DA7300" w:rsidRPr="004E1492">
        <w:rPr>
          <w:rFonts w:ascii="Times New Roman" w:eastAsia="GDPFNT33-nn1-Courier_New-1" w:hAnsi="Times New Roman"/>
          <w:sz w:val="22"/>
          <w:szCs w:val="22"/>
        </w:rPr>
        <w:t>nař</w:t>
      </w:r>
      <w:r w:rsidR="00DA7300">
        <w:rPr>
          <w:rFonts w:ascii="Times New Roman" w:eastAsia="GDPFNT33-nn1-Courier_New-1" w:hAnsi="Times New Roman"/>
        </w:rPr>
        <w:t>í</w:t>
      </w:r>
      <w:r w:rsidR="00DA7300" w:rsidRPr="004E1492">
        <w:rPr>
          <w:rFonts w:ascii="Times New Roman" w:eastAsia="GDPFNT33-nn1-Courier_New-1" w:hAnsi="Times New Roman"/>
          <w:sz w:val="22"/>
          <w:szCs w:val="22"/>
        </w:rPr>
        <w:t>zen</w:t>
      </w:r>
      <w:r w:rsidR="00DA7300">
        <w:rPr>
          <w:rFonts w:ascii="Times New Roman" w:eastAsia="GDPFNT33-nn1-Courier_New-1" w:hAnsi="Times New Roman"/>
        </w:rPr>
        <w:t>í</w:t>
      </w:r>
      <w:r w:rsidR="00DA7300" w:rsidRPr="004E1492">
        <w:rPr>
          <w:rFonts w:ascii="Times New Roman" w:eastAsia="GDPFNT33-nn1-Courier_New-1" w:hAnsi="Times New Roman"/>
          <w:sz w:val="22"/>
          <w:szCs w:val="22"/>
        </w:rPr>
        <w:t>m vl</w:t>
      </w:r>
      <w:r w:rsidR="00DA7300">
        <w:rPr>
          <w:rFonts w:ascii="Times New Roman" w:eastAsia="GDPFNT33-nn1-Courier_New-1" w:hAnsi="Times New Roman"/>
        </w:rPr>
        <w:t>á</w:t>
      </w:r>
      <w:r w:rsidR="00DA7300" w:rsidRPr="004E1492">
        <w:rPr>
          <w:rFonts w:ascii="Times New Roman" w:eastAsia="GDPFNT33-nn1-Courier_New-1" w:hAnsi="Times New Roman"/>
          <w:sz w:val="22"/>
          <w:szCs w:val="22"/>
        </w:rPr>
        <w:t>dy č. 63/2011</w:t>
      </w:r>
      <w:r w:rsidR="004D3B86">
        <w:rPr>
          <w:rFonts w:ascii="Times New Roman" w:eastAsia="GDPFNT33-nn1-Courier_New-1" w:hAnsi="Times New Roman"/>
          <w:sz w:val="22"/>
          <w:szCs w:val="22"/>
        </w:rPr>
        <w:t xml:space="preserve"> Sb.</w:t>
      </w:r>
      <w:r w:rsidR="008C18CB">
        <w:rPr>
          <w:rFonts w:ascii="Times New Roman" w:hAnsi="Times New Roman"/>
          <w:sz w:val="22"/>
          <w:szCs w:val="22"/>
        </w:rPr>
        <w:t xml:space="preserve">. </w:t>
      </w:r>
      <w:r w:rsidR="00927A24">
        <w:rPr>
          <w:rFonts w:ascii="Times New Roman" w:hAnsi="Times New Roman"/>
          <w:sz w:val="22"/>
          <w:szCs w:val="22"/>
        </w:rPr>
        <w:t xml:space="preserve">Dopravce není povinen Objednateli předkládat seznamy vozidel dle </w:t>
      </w:r>
      <w:r w:rsidR="0069216E">
        <w:rPr>
          <w:rFonts w:ascii="Times New Roman" w:hAnsi="Times New Roman"/>
          <w:sz w:val="22"/>
          <w:szCs w:val="22"/>
        </w:rPr>
        <w:t xml:space="preserve">ustanovení </w:t>
      </w:r>
      <w:r w:rsidR="00927A24">
        <w:rPr>
          <w:rFonts w:ascii="Times New Roman" w:hAnsi="Times New Roman"/>
          <w:sz w:val="22"/>
          <w:szCs w:val="22"/>
        </w:rPr>
        <w:t>§</w:t>
      </w:r>
      <w:r w:rsidR="0069216E">
        <w:rPr>
          <w:rFonts w:ascii="Times New Roman" w:hAnsi="Times New Roman"/>
          <w:sz w:val="22"/>
          <w:szCs w:val="22"/>
        </w:rPr>
        <w:t xml:space="preserve"> </w:t>
      </w:r>
      <w:r w:rsidR="00927A24">
        <w:rPr>
          <w:rFonts w:ascii="Times New Roman" w:hAnsi="Times New Roman"/>
          <w:sz w:val="22"/>
          <w:szCs w:val="22"/>
        </w:rPr>
        <w:t>4 a §</w:t>
      </w:r>
      <w:r w:rsidR="0069216E">
        <w:rPr>
          <w:rFonts w:ascii="Times New Roman" w:hAnsi="Times New Roman"/>
          <w:sz w:val="22"/>
          <w:szCs w:val="22"/>
        </w:rPr>
        <w:t xml:space="preserve"> </w:t>
      </w:r>
      <w:r w:rsidR="00927A24">
        <w:rPr>
          <w:rFonts w:ascii="Times New Roman" w:hAnsi="Times New Roman"/>
          <w:sz w:val="22"/>
          <w:szCs w:val="22"/>
        </w:rPr>
        <w:t>5 nařízení vlády č. 63/2011</w:t>
      </w:r>
      <w:r w:rsidR="005E6982">
        <w:rPr>
          <w:rFonts w:ascii="Times New Roman" w:hAnsi="Times New Roman"/>
          <w:sz w:val="22"/>
          <w:szCs w:val="22"/>
        </w:rPr>
        <w:t xml:space="preserve"> Sb.</w:t>
      </w:r>
      <w:r w:rsidR="00927A24">
        <w:rPr>
          <w:rFonts w:ascii="Times New Roman" w:hAnsi="Times New Roman"/>
          <w:sz w:val="22"/>
          <w:szCs w:val="22"/>
        </w:rPr>
        <w:t xml:space="preserve"> s výjimkou, kdy Objednatel uplatní postup dle čl. 11.6. Smlouvy.</w:t>
      </w:r>
    </w:p>
    <w:p w14:paraId="09A0AE2C" w14:textId="77777777" w:rsidR="005E6982" w:rsidRDefault="005E6982" w:rsidP="008C18CB">
      <w:pPr>
        <w:autoSpaceDE w:val="0"/>
        <w:autoSpaceDN w:val="0"/>
        <w:adjustRightInd w:val="0"/>
        <w:jc w:val="both"/>
        <w:rPr>
          <w:rFonts w:ascii="Times New Roman" w:hAnsi="Times New Roman"/>
          <w:sz w:val="22"/>
          <w:szCs w:val="22"/>
        </w:rPr>
      </w:pPr>
    </w:p>
    <w:p w14:paraId="744695B0" w14:textId="77777777" w:rsidR="00E710C3" w:rsidRDefault="00E710C3" w:rsidP="00E710C3">
      <w:pPr>
        <w:autoSpaceDE w:val="0"/>
        <w:autoSpaceDN w:val="0"/>
        <w:adjustRightInd w:val="0"/>
        <w:ind w:left="567" w:hanging="567"/>
        <w:jc w:val="both"/>
        <w:rPr>
          <w:rFonts w:ascii="Times New Roman" w:hAnsi="Times New Roman"/>
          <w:sz w:val="22"/>
          <w:szCs w:val="22"/>
        </w:rPr>
      </w:pPr>
      <w:r w:rsidRPr="00E710C3">
        <w:rPr>
          <w:rFonts w:ascii="Times New Roman" w:hAnsi="Times New Roman"/>
          <w:b/>
          <w:sz w:val="22"/>
          <w:szCs w:val="22"/>
        </w:rPr>
        <w:t>11.</w:t>
      </w:r>
      <w:r w:rsidR="00DA7300">
        <w:rPr>
          <w:rFonts w:ascii="Times New Roman" w:hAnsi="Times New Roman"/>
          <w:b/>
          <w:sz w:val="22"/>
          <w:szCs w:val="22"/>
        </w:rPr>
        <w:t>3</w:t>
      </w:r>
      <w:r w:rsidRPr="00E710C3">
        <w:rPr>
          <w:rFonts w:ascii="Times New Roman" w:hAnsi="Times New Roman"/>
          <w:b/>
          <w:sz w:val="22"/>
          <w:szCs w:val="22"/>
        </w:rPr>
        <w:t>.</w:t>
      </w:r>
      <w:r w:rsidRPr="00E710C3">
        <w:rPr>
          <w:rFonts w:ascii="Times New Roman" w:hAnsi="Times New Roman"/>
          <w:sz w:val="22"/>
          <w:szCs w:val="22"/>
        </w:rPr>
        <w:tab/>
        <w:t>Dopravce je v rámci závazku veřejné služby povinen</w:t>
      </w:r>
      <w:r w:rsidR="00E558A2">
        <w:rPr>
          <w:rFonts w:ascii="Times New Roman" w:hAnsi="Times New Roman"/>
          <w:sz w:val="22"/>
          <w:szCs w:val="22"/>
        </w:rPr>
        <w:t xml:space="preserve"> zavést</w:t>
      </w:r>
      <w:r w:rsidRPr="00E710C3">
        <w:rPr>
          <w:rFonts w:ascii="Times New Roman" w:hAnsi="Times New Roman"/>
          <w:sz w:val="22"/>
          <w:szCs w:val="22"/>
        </w:rPr>
        <w:t xml:space="preserve"> </w:t>
      </w:r>
      <w:r w:rsidR="00E558A2">
        <w:rPr>
          <w:rFonts w:ascii="Times New Roman" w:hAnsi="Times New Roman"/>
          <w:sz w:val="22"/>
          <w:szCs w:val="22"/>
        </w:rPr>
        <w:t xml:space="preserve">a </w:t>
      </w:r>
      <w:r w:rsidRPr="00E710C3">
        <w:rPr>
          <w:rFonts w:ascii="Times New Roman" w:hAnsi="Times New Roman"/>
          <w:sz w:val="22"/>
          <w:szCs w:val="22"/>
        </w:rPr>
        <w:t>udržovat</w:t>
      </w:r>
      <w:r w:rsidR="00E558A2">
        <w:rPr>
          <w:rFonts w:ascii="Times New Roman" w:hAnsi="Times New Roman"/>
          <w:sz w:val="22"/>
          <w:szCs w:val="22"/>
        </w:rPr>
        <w:t>:</w:t>
      </w:r>
      <w:r w:rsidRPr="00E710C3">
        <w:rPr>
          <w:rFonts w:ascii="Times New Roman" w:hAnsi="Times New Roman"/>
          <w:sz w:val="22"/>
          <w:szCs w:val="22"/>
        </w:rPr>
        <w:t xml:space="preserve"> </w:t>
      </w:r>
    </w:p>
    <w:p w14:paraId="52E97A9F" w14:textId="77777777" w:rsidR="00E558A2" w:rsidRPr="008150F5" w:rsidRDefault="00E558A2" w:rsidP="001E366A">
      <w:pPr>
        <w:autoSpaceDE w:val="0"/>
        <w:autoSpaceDN w:val="0"/>
        <w:adjustRightInd w:val="0"/>
        <w:ind w:left="567"/>
        <w:jc w:val="both"/>
        <w:rPr>
          <w:rFonts w:ascii="Times New Roman" w:hAnsi="Times New Roman"/>
          <w:color w:val="000000"/>
          <w:sz w:val="22"/>
          <w:szCs w:val="22"/>
        </w:rPr>
      </w:pPr>
      <w:r w:rsidRPr="008150F5">
        <w:rPr>
          <w:rFonts w:ascii="Times New Roman" w:hAnsi="Times New Roman"/>
          <w:color w:val="000000"/>
          <w:sz w:val="22"/>
          <w:szCs w:val="22"/>
        </w:rPr>
        <w:lastRenderedPageBreak/>
        <w:t xml:space="preserve">a) systém managementu jakosti ve shodě s ČSN EN ISO 9001:2009 pro provozování městské hromadné dopravy; a </w:t>
      </w:r>
    </w:p>
    <w:p w14:paraId="6211FF00" w14:textId="77777777" w:rsidR="00E558A2" w:rsidRPr="008150F5" w:rsidRDefault="00E558A2" w:rsidP="001E366A">
      <w:pPr>
        <w:autoSpaceDE w:val="0"/>
        <w:autoSpaceDN w:val="0"/>
        <w:adjustRightInd w:val="0"/>
        <w:ind w:left="567"/>
        <w:jc w:val="both"/>
        <w:rPr>
          <w:rFonts w:ascii="Times New Roman" w:hAnsi="Times New Roman"/>
          <w:color w:val="000000"/>
          <w:sz w:val="22"/>
          <w:szCs w:val="22"/>
        </w:rPr>
      </w:pPr>
      <w:r w:rsidRPr="008150F5">
        <w:rPr>
          <w:rFonts w:ascii="Times New Roman" w:hAnsi="Times New Roman"/>
          <w:color w:val="000000"/>
          <w:sz w:val="22"/>
          <w:szCs w:val="22"/>
        </w:rPr>
        <w:t xml:space="preserve">b) systém jakosti ve veřejné přepravě osob ve shodě s ČSN EN 13816 pro provozování městské hromadné dopravy; </w:t>
      </w:r>
    </w:p>
    <w:p w14:paraId="677089A6" w14:textId="77777777" w:rsidR="00E558A2" w:rsidRPr="005E6982" w:rsidRDefault="00E558A2" w:rsidP="005E6982">
      <w:pPr>
        <w:autoSpaceDE w:val="0"/>
        <w:autoSpaceDN w:val="0"/>
        <w:adjustRightInd w:val="0"/>
        <w:ind w:left="567"/>
        <w:jc w:val="both"/>
        <w:rPr>
          <w:rFonts w:ascii="Times New Roman" w:hAnsi="Times New Roman"/>
          <w:color w:val="000000"/>
          <w:sz w:val="22"/>
          <w:szCs w:val="22"/>
        </w:rPr>
      </w:pPr>
      <w:r w:rsidRPr="008150F5">
        <w:rPr>
          <w:rFonts w:ascii="Times New Roman" w:hAnsi="Times New Roman"/>
          <w:color w:val="000000"/>
          <w:sz w:val="22"/>
          <w:szCs w:val="22"/>
        </w:rPr>
        <w:t>s tím, že Dopravci musí být na uvedené systémy řízení jakosti vydány certifikáty systému řízení jakosti vydané dle českých technických norem akreditovanou osobou. Objednatel uzná rovnocenné doklady vydané v členském státě Evropské unie</w:t>
      </w:r>
      <w:r>
        <w:rPr>
          <w:rFonts w:ascii="Times New Roman" w:hAnsi="Times New Roman"/>
          <w:color w:val="000000"/>
          <w:sz w:val="22"/>
          <w:szCs w:val="22"/>
        </w:rPr>
        <w:t>.</w:t>
      </w:r>
    </w:p>
    <w:p w14:paraId="635D9FA9" w14:textId="77777777" w:rsidR="00E710C3" w:rsidRPr="00E710C3" w:rsidRDefault="00E710C3" w:rsidP="00E710C3">
      <w:pPr>
        <w:autoSpaceDE w:val="0"/>
        <w:autoSpaceDN w:val="0"/>
        <w:adjustRightInd w:val="0"/>
        <w:ind w:left="705" w:hanging="705"/>
        <w:jc w:val="both"/>
        <w:rPr>
          <w:rFonts w:ascii="Times New Roman" w:hAnsi="Times New Roman"/>
          <w:sz w:val="22"/>
          <w:szCs w:val="22"/>
        </w:rPr>
      </w:pPr>
    </w:p>
    <w:p w14:paraId="19C307FD" w14:textId="77777777" w:rsidR="00E710C3" w:rsidRPr="00E710C3" w:rsidRDefault="00E710C3" w:rsidP="00E710C3">
      <w:pPr>
        <w:autoSpaceDE w:val="0"/>
        <w:autoSpaceDN w:val="0"/>
        <w:adjustRightInd w:val="0"/>
        <w:ind w:left="567" w:hanging="567"/>
        <w:jc w:val="both"/>
        <w:rPr>
          <w:rFonts w:ascii="Times New Roman" w:hAnsi="Times New Roman"/>
          <w:sz w:val="22"/>
          <w:szCs w:val="22"/>
        </w:rPr>
      </w:pPr>
      <w:r w:rsidRPr="00E710C3">
        <w:rPr>
          <w:rFonts w:ascii="Times New Roman" w:hAnsi="Times New Roman"/>
          <w:b/>
          <w:sz w:val="22"/>
          <w:szCs w:val="22"/>
        </w:rPr>
        <w:t>11.</w:t>
      </w:r>
      <w:r w:rsidR="00DA7300">
        <w:rPr>
          <w:rFonts w:ascii="Times New Roman" w:hAnsi="Times New Roman"/>
          <w:b/>
          <w:sz w:val="22"/>
          <w:szCs w:val="22"/>
        </w:rPr>
        <w:t>4</w:t>
      </w:r>
      <w:r w:rsidRPr="00E710C3">
        <w:rPr>
          <w:rFonts w:ascii="Times New Roman" w:hAnsi="Times New Roman"/>
          <w:b/>
          <w:sz w:val="22"/>
          <w:szCs w:val="22"/>
        </w:rPr>
        <w:t>.</w:t>
      </w:r>
      <w:r w:rsidRPr="00E710C3">
        <w:rPr>
          <w:rFonts w:ascii="Times New Roman" w:hAnsi="Times New Roman"/>
          <w:sz w:val="22"/>
          <w:szCs w:val="22"/>
        </w:rPr>
        <w:tab/>
        <w:t xml:space="preserve">Dopravce je v rámci závazku veřejné služby povinen </w:t>
      </w:r>
      <w:r w:rsidR="008D55B8">
        <w:rPr>
          <w:rFonts w:ascii="Times New Roman" w:hAnsi="Times New Roman"/>
          <w:sz w:val="22"/>
          <w:szCs w:val="22"/>
        </w:rPr>
        <w:t xml:space="preserve">uvedené systémy řízení jakosti uplatňovat, sledovat, vyhodnocovat a zlepšovat. </w:t>
      </w:r>
    </w:p>
    <w:p w14:paraId="6A163678" w14:textId="77777777" w:rsidR="00E710C3" w:rsidRPr="00E710C3" w:rsidRDefault="00E710C3" w:rsidP="00E710C3">
      <w:pPr>
        <w:autoSpaceDE w:val="0"/>
        <w:autoSpaceDN w:val="0"/>
        <w:adjustRightInd w:val="0"/>
        <w:spacing w:before="120"/>
        <w:ind w:left="567" w:hanging="567"/>
        <w:jc w:val="both"/>
        <w:rPr>
          <w:rFonts w:ascii="Times New Roman" w:hAnsi="Times New Roman"/>
          <w:sz w:val="22"/>
          <w:szCs w:val="22"/>
        </w:rPr>
      </w:pPr>
      <w:r w:rsidRPr="00E710C3">
        <w:rPr>
          <w:rFonts w:ascii="Times New Roman" w:hAnsi="Times New Roman"/>
          <w:sz w:val="22"/>
          <w:szCs w:val="22"/>
        </w:rPr>
        <w:tab/>
        <w:t xml:space="preserve">Dopravce je v rámci závazku veřejné služby povinen: </w:t>
      </w:r>
    </w:p>
    <w:p w14:paraId="71349752" w14:textId="77777777" w:rsidR="00E710C3" w:rsidRPr="00E710C3" w:rsidRDefault="00E710C3" w:rsidP="00E710C3">
      <w:pPr>
        <w:numPr>
          <w:ilvl w:val="0"/>
          <w:numId w:val="14"/>
        </w:numPr>
        <w:tabs>
          <w:tab w:val="clear" w:pos="900"/>
        </w:tabs>
        <w:autoSpaceDE w:val="0"/>
        <w:autoSpaceDN w:val="0"/>
        <w:adjustRightInd w:val="0"/>
        <w:spacing w:before="120"/>
        <w:ind w:left="936" w:hanging="369"/>
        <w:jc w:val="both"/>
        <w:rPr>
          <w:rFonts w:ascii="Times New Roman" w:hAnsi="Times New Roman"/>
          <w:sz w:val="22"/>
          <w:szCs w:val="22"/>
        </w:rPr>
      </w:pPr>
      <w:r w:rsidRPr="00E710C3">
        <w:rPr>
          <w:rFonts w:ascii="Times New Roman" w:hAnsi="Times New Roman"/>
          <w:sz w:val="22"/>
          <w:szCs w:val="22"/>
        </w:rPr>
        <w:t xml:space="preserve">využívat pouze takové dopravní prostředky (vozidla), které mohou být v České republice dle příslušných právních předpisů provozovány v tramvajové, trolejbusové a autobusové městské hromadné dopravě, a řádně dodržovat veškeré povinnosti s jejich provozem spojené; </w:t>
      </w:r>
    </w:p>
    <w:p w14:paraId="099E1D0D" w14:textId="77777777" w:rsidR="00E710C3" w:rsidRPr="00E710C3" w:rsidRDefault="00E710C3" w:rsidP="00E710C3">
      <w:pPr>
        <w:numPr>
          <w:ilvl w:val="0"/>
          <w:numId w:val="14"/>
        </w:numPr>
        <w:autoSpaceDE w:val="0"/>
        <w:autoSpaceDN w:val="0"/>
        <w:adjustRightInd w:val="0"/>
        <w:ind w:left="936" w:hanging="369"/>
        <w:jc w:val="both"/>
        <w:rPr>
          <w:rFonts w:ascii="Times New Roman" w:hAnsi="Times New Roman"/>
          <w:sz w:val="22"/>
          <w:szCs w:val="22"/>
        </w:rPr>
      </w:pPr>
      <w:r w:rsidRPr="00E710C3">
        <w:rPr>
          <w:rFonts w:ascii="Times New Roman" w:hAnsi="Times New Roman"/>
          <w:sz w:val="22"/>
          <w:szCs w:val="22"/>
        </w:rPr>
        <w:t>využívat dopravní prostředky (vozidla) o takové přepravní kapacitě a výkonu a zároveň splňující kvalitativní požadavky stanovené pro jednotlivé druhy dopravy v příslušných právních předpisech týkajících se motorových vozidel používaných pro převoz cestujících, zejména pak</w:t>
      </w:r>
      <w:r w:rsidR="00CC7245">
        <w:rPr>
          <w:rFonts w:ascii="Times New Roman" w:hAnsi="Times New Roman"/>
          <w:sz w:val="22"/>
          <w:szCs w:val="22"/>
        </w:rPr>
        <w:t xml:space="preserve"> nařízením Evropského parlamentu a Rady č. 2019/2144 ze dne 27.11.2019,</w:t>
      </w:r>
      <w:r w:rsidRPr="00E710C3">
        <w:rPr>
          <w:rFonts w:ascii="Times New Roman" w:hAnsi="Times New Roman"/>
          <w:sz w:val="22"/>
          <w:szCs w:val="22"/>
        </w:rPr>
        <w:t xml:space="preserve"> příp. předpisy t</w:t>
      </w:r>
      <w:r w:rsidR="00CC7245">
        <w:rPr>
          <w:rFonts w:ascii="Times New Roman" w:hAnsi="Times New Roman"/>
          <w:sz w:val="22"/>
          <w:szCs w:val="22"/>
        </w:rPr>
        <w:t>o</w:t>
      </w:r>
      <w:r w:rsidRPr="00E710C3">
        <w:rPr>
          <w:rFonts w:ascii="Times New Roman" w:hAnsi="Times New Roman"/>
          <w:sz w:val="22"/>
          <w:szCs w:val="22"/>
        </w:rPr>
        <w:t xml:space="preserve">to </w:t>
      </w:r>
      <w:r w:rsidR="00CC7245">
        <w:rPr>
          <w:rFonts w:ascii="Times New Roman" w:hAnsi="Times New Roman"/>
          <w:sz w:val="22"/>
          <w:szCs w:val="22"/>
        </w:rPr>
        <w:t>nařízení</w:t>
      </w:r>
      <w:r w:rsidR="00CC7245" w:rsidRPr="00E710C3">
        <w:rPr>
          <w:rFonts w:ascii="Times New Roman" w:hAnsi="Times New Roman"/>
          <w:sz w:val="22"/>
          <w:szCs w:val="22"/>
        </w:rPr>
        <w:t xml:space="preserve"> </w:t>
      </w:r>
      <w:r w:rsidRPr="00E710C3">
        <w:rPr>
          <w:rFonts w:ascii="Times New Roman" w:hAnsi="Times New Roman"/>
          <w:sz w:val="22"/>
          <w:szCs w:val="22"/>
        </w:rPr>
        <w:t xml:space="preserve">provádějící nebo nahrazující, a to tak, aby byly plně zajištěny přepravní potřeby cestujících na předmětných linkách; to zahrnuje i povinnost v případech předem známých mimořádných zvýšení poptávky cestujících posílit danou linku o další spoj, příp. posílit daný spoj o další dopravní prostředek; </w:t>
      </w:r>
    </w:p>
    <w:p w14:paraId="11CD43BB" w14:textId="77777777" w:rsidR="00E710C3" w:rsidRPr="00E710C3" w:rsidRDefault="00E710C3" w:rsidP="00E710C3">
      <w:pPr>
        <w:numPr>
          <w:ilvl w:val="0"/>
          <w:numId w:val="14"/>
        </w:numPr>
        <w:autoSpaceDE w:val="0"/>
        <w:autoSpaceDN w:val="0"/>
        <w:adjustRightInd w:val="0"/>
        <w:ind w:left="936" w:hanging="369"/>
        <w:jc w:val="both"/>
        <w:rPr>
          <w:rFonts w:ascii="Times New Roman" w:hAnsi="Times New Roman"/>
          <w:sz w:val="22"/>
          <w:szCs w:val="22"/>
        </w:rPr>
      </w:pPr>
      <w:r w:rsidRPr="00E710C3">
        <w:rPr>
          <w:rFonts w:ascii="Times New Roman" w:hAnsi="Times New Roman"/>
          <w:sz w:val="22"/>
          <w:szCs w:val="22"/>
        </w:rPr>
        <w:t>dodržovat stanovené normy pravidelnosti a plynulosti jím poskytovaných služeb, jež vyplývají z věcného a časového vymezení linek pro jednotlivé druhy dopravy dle Seznamu linek dopravní obslužnosti a jež jsou konkretizovány schválenými jízdními řády, příp. jejich změnami dle čl. V. Smlouvy;</w:t>
      </w:r>
    </w:p>
    <w:p w14:paraId="0AAC25C4" w14:textId="77777777" w:rsidR="00E710C3" w:rsidRPr="00E710C3" w:rsidRDefault="00E710C3" w:rsidP="00E710C3">
      <w:pPr>
        <w:numPr>
          <w:ilvl w:val="0"/>
          <w:numId w:val="14"/>
        </w:numPr>
        <w:autoSpaceDE w:val="0"/>
        <w:autoSpaceDN w:val="0"/>
        <w:adjustRightInd w:val="0"/>
        <w:ind w:left="936" w:hanging="369"/>
        <w:jc w:val="both"/>
        <w:rPr>
          <w:rFonts w:ascii="Times New Roman" w:hAnsi="Times New Roman"/>
          <w:sz w:val="22"/>
          <w:szCs w:val="22"/>
        </w:rPr>
      </w:pPr>
      <w:r w:rsidRPr="00E710C3">
        <w:rPr>
          <w:rFonts w:ascii="Times New Roman" w:hAnsi="Times New Roman"/>
          <w:sz w:val="22"/>
          <w:szCs w:val="22"/>
        </w:rPr>
        <w:t xml:space="preserve">zajistit cestujícím jakožto zákazníkům dostatečné pohodlí, zejména tím, že provozované dopravní prostředky (vozidla) budou udržovány v čistotě s ohledem na klimatické podmínky; </w:t>
      </w:r>
    </w:p>
    <w:p w14:paraId="093198F6" w14:textId="77777777" w:rsidR="00E710C3" w:rsidRPr="00E710C3" w:rsidRDefault="00E710C3" w:rsidP="00E710C3">
      <w:pPr>
        <w:numPr>
          <w:ilvl w:val="0"/>
          <w:numId w:val="14"/>
        </w:numPr>
        <w:autoSpaceDE w:val="0"/>
        <w:autoSpaceDN w:val="0"/>
        <w:adjustRightInd w:val="0"/>
        <w:ind w:left="936" w:hanging="369"/>
        <w:jc w:val="both"/>
        <w:rPr>
          <w:rFonts w:ascii="Times New Roman" w:hAnsi="Times New Roman"/>
          <w:sz w:val="22"/>
          <w:szCs w:val="22"/>
        </w:rPr>
      </w:pPr>
      <w:r w:rsidRPr="00E710C3">
        <w:rPr>
          <w:rFonts w:ascii="Times New Roman" w:hAnsi="Times New Roman"/>
          <w:sz w:val="22"/>
          <w:szCs w:val="22"/>
        </w:rPr>
        <w:t>zajistit cestujícím jakožto zákazníkům dostatečnou péči, zejména tím, že personál přicházející do osobního styku s cestujícími bude vždy vhodně a slušně oblečen, a ve vztahu k cestujícím bude personál dodržova</w:t>
      </w:r>
      <w:r w:rsidR="005461AF">
        <w:rPr>
          <w:rFonts w:ascii="Times New Roman" w:hAnsi="Times New Roman"/>
          <w:sz w:val="22"/>
          <w:szCs w:val="22"/>
        </w:rPr>
        <w:t>t</w:t>
      </w:r>
      <w:r w:rsidRPr="00E710C3">
        <w:rPr>
          <w:rFonts w:ascii="Times New Roman" w:hAnsi="Times New Roman"/>
          <w:sz w:val="22"/>
          <w:szCs w:val="22"/>
        </w:rPr>
        <w:t xml:space="preserve"> </w:t>
      </w:r>
      <w:r w:rsidR="005461AF">
        <w:rPr>
          <w:rFonts w:ascii="Times New Roman" w:hAnsi="Times New Roman"/>
          <w:sz w:val="22"/>
          <w:szCs w:val="22"/>
        </w:rPr>
        <w:t>principy</w:t>
      </w:r>
      <w:r w:rsidR="002E64CE">
        <w:rPr>
          <w:rFonts w:ascii="Times New Roman" w:hAnsi="Times New Roman"/>
          <w:sz w:val="22"/>
          <w:szCs w:val="22"/>
        </w:rPr>
        <w:t xml:space="preserve"> a pravidla</w:t>
      </w:r>
      <w:r w:rsidRPr="00E710C3">
        <w:rPr>
          <w:rFonts w:ascii="Times New Roman" w:hAnsi="Times New Roman"/>
          <w:sz w:val="22"/>
          <w:szCs w:val="22"/>
        </w:rPr>
        <w:t xml:space="preserve"> slušného chování, a dále tím, že bude zajištěna dostatečná dostupnost jízdních dokladů a jízdenkových automatů; </w:t>
      </w:r>
    </w:p>
    <w:p w14:paraId="4EC5D727" w14:textId="77777777" w:rsidR="00E710C3" w:rsidRPr="00E710C3" w:rsidRDefault="00E710C3" w:rsidP="00E710C3">
      <w:pPr>
        <w:numPr>
          <w:ilvl w:val="0"/>
          <w:numId w:val="14"/>
        </w:numPr>
        <w:autoSpaceDE w:val="0"/>
        <w:autoSpaceDN w:val="0"/>
        <w:adjustRightInd w:val="0"/>
        <w:ind w:left="936" w:hanging="369"/>
        <w:jc w:val="both"/>
        <w:rPr>
          <w:rFonts w:ascii="Times New Roman" w:hAnsi="Times New Roman"/>
          <w:sz w:val="22"/>
          <w:szCs w:val="22"/>
        </w:rPr>
      </w:pPr>
      <w:r w:rsidRPr="00E710C3">
        <w:rPr>
          <w:rFonts w:ascii="Times New Roman" w:hAnsi="Times New Roman"/>
          <w:sz w:val="22"/>
          <w:szCs w:val="22"/>
        </w:rPr>
        <w:t xml:space="preserve">zajistit informovanost cestujících o jím poskytovaných dopravních službách, zejména pak zajistit stálé informace na zastávkách a v dopravních prostředcích (vozidlech); </w:t>
      </w:r>
    </w:p>
    <w:p w14:paraId="16DBDF71" w14:textId="77777777" w:rsidR="00E710C3" w:rsidRPr="00E710C3" w:rsidRDefault="00E710C3" w:rsidP="00E710C3">
      <w:pPr>
        <w:autoSpaceDE w:val="0"/>
        <w:autoSpaceDN w:val="0"/>
        <w:adjustRightInd w:val="0"/>
        <w:spacing w:before="120"/>
        <w:ind w:left="567"/>
        <w:jc w:val="both"/>
        <w:rPr>
          <w:rFonts w:ascii="Times New Roman" w:hAnsi="Times New Roman"/>
          <w:sz w:val="22"/>
          <w:szCs w:val="22"/>
        </w:rPr>
      </w:pPr>
      <w:r w:rsidRPr="00E710C3">
        <w:rPr>
          <w:rFonts w:ascii="Times New Roman" w:hAnsi="Times New Roman"/>
          <w:sz w:val="22"/>
          <w:szCs w:val="22"/>
        </w:rPr>
        <w:t xml:space="preserve">přičemž hodnoty a ukazatele uvedených standardů týkajících se kvality a bezpečnosti podrobně stanoví vnitropodnikové </w:t>
      </w:r>
      <w:r w:rsidR="005461AF">
        <w:rPr>
          <w:rFonts w:ascii="Times New Roman" w:hAnsi="Times New Roman"/>
          <w:sz w:val="22"/>
          <w:szCs w:val="22"/>
        </w:rPr>
        <w:t>předpisy</w:t>
      </w:r>
      <w:r w:rsidRPr="00E710C3">
        <w:rPr>
          <w:rFonts w:ascii="Times New Roman" w:hAnsi="Times New Roman"/>
          <w:sz w:val="22"/>
          <w:szCs w:val="22"/>
        </w:rPr>
        <w:t xml:space="preserve"> Dopravce (dále jen Vnitropodnikové </w:t>
      </w:r>
      <w:r w:rsidR="005461AF">
        <w:rPr>
          <w:rFonts w:ascii="Times New Roman" w:hAnsi="Times New Roman"/>
          <w:sz w:val="22"/>
          <w:szCs w:val="22"/>
        </w:rPr>
        <w:t>předpisy</w:t>
      </w:r>
      <w:r w:rsidRPr="00E710C3">
        <w:rPr>
          <w:rFonts w:ascii="Times New Roman" w:hAnsi="Times New Roman"/>
          <w:sz w:val="22"/>
          <w:szCs w:val="22"/>
        </w:rPr>
        <w:t xml:space="preserve"> kvality).</w:t>
      </w:r>
    </w:p>
    <w:p w14:paraId="0C17B796" w14:textId="77777777" w:rsidR="00E710C3" w:rsidRPr="00E710C3" w:rsidRDefault="00E710C3" w:rsidP="00E710C3">
      <w:pPr>
        <w:autoSpaceDE w:val="0"/>
        <w:autoSpaceDN w:val="0"/>
        <w:adjustRightInd w:val="0"/>
        <w:spacing w:before="240"/>
        <w:ind w:left="567" w:hanging="567"/>
        <w:jc w:val="both"/>
        <w:rPr>
          <w:rFonts w:ascii="Times New Roman" w:hAnsi="Times New Roman"/>
          <w:sz w:val="22"/>
          <w:szCs w:val="22"/>
        </w:rPr>
      </w:pPr>
      <w:r w:rsidRPr="00E710C3">
        <w:rPr>
          <w:rFonts w:ascii="Times New Roman" w:hAnsi="Times New Roman"/>
          <w:b/>
          <w:sz w:val="22"/>
          <w:szCs w:val="22"/>
        </w:rPr>
        <w:t>11.</w:t>
      </w:r>
      <w:r w:rsidR="00DA7300">
        <w:rPr>
          <w:rFonts w:ascii="Times New Roman" w:hAnsi="Times New Roman"/>
          <w:b/>
          <w:sz w:val="22"/>
          <w:szCs w:val="22"/>
        </w:rPr>
        <w:t>5</w:t>
      </w:r>
      <w:r w:rsidRPr="00E710C3">
        <w:rPr>
          <w:rFonts w:ascii="Times New Roman" w:hAnsi="Times New Roman"/>
          <w:b/>
          <w:sz w:val="22"/>
          <w:szCs w:val="22"/>
        </w:rPr>
        <w:t>.</w:t>
      </w:r>
      <w:r w:rsidRPr="00E710C3">
        <w:rPr>
          <w:rFonts w:ascii="Times New Roman" w:hAnsi="Times New Roman"/>
          <w:sz w:val="22"/>
          <w:szCs w:val="22"/>
        </w:rPr>
        <w:tab/>
        <w:t>Dopravce je povinen zajistit dostatečnou informovanost cestujících o jím poskytovaných dopravních službách v souladu s příslušnými právními předpisy, a dále s využitím internetu, příp. jiných prostředků komunikace na dálku.</w:t>
      </w:r>
    </w:p>
    <w:p w14:paraId="04EABE8D" w14:textId="77777777" w:rsidR="00E710C3" w:rsidRPr="00E710C3" w:rsidRDefault="00E710C3" w:rsidP="00E710C3">
      <w:pPr>
        <w:ind w:left="567" w:hanging="567"/>
        <w:rPr>
          <w:rFonts w:ascii="Times New Roman" w:hAnsi="Times New Roman"/>
          <w:sz w:val="22"/>
          <w:szCs w:val="22"/>
        </w:rPr>
      </w:pPr>
    </w:p>
    <w:p w14:paraId="3C9CDE85" w14:textId="77777777" w:rsidR="00E710C3" w:rsidRPr="00E710C3" w:rsidRDefault="00E710C3" w:rsidP="00E710C3">
      <w:pPr>
        <w:ind w:left="567" w:hanging="567"/>
        <w:jc w:val="both"/>
        <w:rPr>
          <w:rFonts w:ascii="Times New Roman" w:hAnsi="Times New Roman"/>
          <w:sz w:val="22"/>
          <w:szCs w:val="22"/>
        </w:rPr>
      </w:pPr>
      <w:r w:rsidRPr="00E710C3">
        <w:rPr>
          <w:rFonts w:ascii="Times New Roman" w:hAnsi="Times New Roman"/>
          <w:b/>
          <w:sz w:val="22"/>
          <w:szCs w:val="22"/>
        </w:rPr>
        <w:t>11.</w:t>
      </w:r>
      <w:r w:rsidR="00DA7300">
        <w:rPr>
          <w:rFonts w:ascii="Times New Roman" w:hAnsi="Times New Roman"/>
          <w:b/>
          <w:sz w:val="22"/>
          <w:szCs w:val="22"/>
        </w:rPr>
        <w:t>6</w:t>
      </w:r>
      <w:r w:rsidRPr="00E710C3">
        <w:rPr>
          <w:rFonts w:ascii="Times New Roman" w:hAnsi="Times New Roman"/>
          <w:b/>
          <w:sz w:val="22"/>
          <w:szCs w:val="22"/>
        </w:rPr>
        <w:t>.</w:t>
      </w:r>
      <w:r w:rsidRPr="00E710C3">
        <w:rPr>
          <w:rFonts w:ascii="Times New Roman" w:hAnsi="Times New Roman"/>
          <w:sz w:val="22"/>
          <w:szCs w:val="22"/>
        </w:rPr>
        <w:tab/>
        <w:t>Dopravce je povinen na vyžádání Objednatele zasílat písemné vyhodnocení plnění stanovených standardů kvality a bezpečnosti dopravy</w:t>
      </w:r>
      <w:r w:rsidR="0096790A">
        <w:rPr>
          <w:rFonts w:ascii="Times New Roman" w:hAnsi="Times New Roman"/>
          <w:sz w:val="22"/>
          <w:szCs w:val="22"/>
        </w:rPr>
        <w:t xml:space="preserve"> dle </w:t>
      </w:r>
      <w:r w:rsidR="005E6982">
        <w:rPr>
          <w:rFonts w:ascii="Times New Roman" w:hAnsi="Times New Roman"/>
          <w:sz w:val="22"/>
          <w:szCs w:val="22"/>
        </w:rPr>
        <w:t xml:space="preserve">ustanovení </w:t>
      </w:r>
      <w:r w:rsidR="0096790A">
        <w:rPr>
          <w:rFonts w:ascii="Times New Roman" w:hAnsi="Times New Roman"/>
          <w:sz w:val="22"/>
          <w:szCs w:val="22"/>
        </w:rPr>
        <w:t xml:space="preserve">§ 4 a </w:t>
      </w:r>
      <w:r w:rsidR="005E6982">
        <w:rPr>
          <w:rFonts w:ascii="Times New Roman" w:hAnsi="Times New Roman"/>
          <w:sz w:val="22"/>
          <w:szCs w:val="22"/>
        </w:rPr>
        <w:t xml:space="preserve">§ </w:t>
      </w:r>
      <w:r w:rsidR="0096790A">
        <w:rPr>
          <w:rFonts w:ascii="Times New Roman" w:hAnsi="Times New Roman"/>
          <w:sz w:val="22"/>
          <w:szCs w:val="22"/>
        </w:rPr>
        <w:t>5 nařízení vlády č. 63/2011 Sb.</w:t>
      </w:r>
      <w:r w:rsidR="008D55B8">
        <w:rPr>
          <w:rFonts w:ascii="Times New Roman" w:hAnsi="Times New Roman"/>
          <w:sz w:val="22"/>
          <w:szCs w:val="22"/>
        </w:rPr>
        <w:t xml:space="preserve">, </w:t>
      </w:r>
      <w:r w:rsidR="008D55B8" w:rsidRPr="00560AC4">
        <w:rPr>
          <w:rFonts w:ascii="Times New Roman" w:hAnsi="Times New Roman"/>
          <w:sz w:val="22"/>
          <w:szCs w:val="22"/>
        </w:rPr>
        <w:t>včetně vyhodnocení prováděných příslušnou akreditovanou osobou jakožto certifikační autoritou v rámci uvedených systémů řízení jakosti</w:t>
      </w:r>
      <w:r w:rsidR="00D05C35">
        <w:rPr>
          <w:rFonts w:ascii="Times New Roman" w:hAnsi="Times New Roman"/>
          <w:sz w:val="22"/>
          <w:szCs w:val="22"/>
        </w:rPr>
        <w:t>.</w:t>
      </w:r>
    </w:p>
    <w:p w14:paraId="6911701A" w14:textId="77777777" w:rsidR="00E710C3" w:rsidRDefault="00E710C3" w:rsidP="00E710C3">
      <w:pPr>
        <w:pStyle w:val="JVS2"/>
        <w:rPr>
          <w:rFonts w:ascii="Times New Roman" w:hAnsi="Times New Roman"/>
          <w:sz w:val="22"/>
          <w:szCs w:val="22"/>
        </w:rPr>
      </w:pPr>
    </w:p>
    <w:p w14:paraId="5D0682D7" w14:textId="77777777" w:rsidR="005E6982" w:rsidRDefault="005E6982" w:rsidP="00E710C3">
      <w:pPr>
        <w:pStyle w:val="JVS2"/>
        <w:rPr>
          <w:rFonts w:ascii="Times New Roman" w:hAnsi="Times New Roman"/>
          <w:sz w:val="22"/>
          <w:szCs w:val="22"/>
        </w:rPr>
      </w:pPr>
    </w:p>
    <w:p w14:paraId="5DD65370" w14:textId="77777777" w:rsidR="005E6982" w:rsidRDefault="005E6982" w:rsidP="00E710C3">
      <w:pPr>
        <w:pStyle w:val="JVS2"/>
        <w:rPr>
          <w:rFonts w:ascii="Times New Roman" w:hAnsi="Times New Roman"/>
          <w:sz w:val="22"/>
          <w:szCs w:val="22"/>
        </w:rPr>
      </w:pPr>
    </w:p>
    <w:p w14:paraId="024BC7A8" w14:textId="77777777" w:rsidR="001C237F" w:rsidRPr="005E4788" w:rsidRDefault="001C237F" w:rsidP="001C237F">
      <w:pPr>
        <w:pStyle w:val="JVS2"/>
      </w:pPr>
      <w:r w:rsidRPr="005E4788">
        <w:lastRenderedPageBreak/>
        <w:t xml:space="preserve">čl. </w:t>
      </w:r>
      <w:r>
        <w:t>X</w:t>
      </w:r>
      <w:r w:rsidRPr="005E4788">
        <w:t xml:space="preserve">II. </w:t>
      </w:r>
    </w:p>
    <w:p w14:paraId="303734F3" w14:textId="77777777" w:rsidR="001C237F" w:rsidRPr="005E4788" w:rsidRDefault="001C237F" w:rsidP="001C237F">
      <w:pPr>
        <w:pStyle w:val="JVS2"/>
      </w:pPr>
      <w:r>
        <w:t>Kontrola plnění smlouvy</w:t>
      </w:r>
    </w:p>
    <w:p w14:paraId="50F71B9B" w14:textId="77777777" w:rsidR="001C237F" w:rsidRPr="005E4788" w:rsidRDefault="001C237F" w:rsidP="001C237F">
      <w:pPr>
        <w:tabs>
          <w:tab w:val="left" w:pos="0"/>
          <w:tab w:val="left" w:leader="underscore" w:pos="4706"/>
          <w:tab w:val="left" w:pos="4990"/>
          <w:tab w:val="left" w:leader="underscore" w:pos="9639"/>
        </w:tabs>
        <w:rPr>
          <w:rFonts w:ascii="Times New Roman" w:hAnsi="Times New Roman"/>
          <w:sz w:val="22"/>
          <w:szCs w:val="22"/>
        </w:rPr>
      </w:pPr>
    </w:p>
    <w:p w14:paraId="32EAE52C"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r w:rsidRPr="001C237F">
        <w:rPr>
          <w:rFonts w:ascii="Times New Roman" w:hAnsi="Times New Roman"/>
          <w:b/>
          <w:sz w:val="22"/>
          <w:szCs w:val="22"/>
        </w:rPr>
        <w:t>12.1.</w:t>
      </w:r>
      <w:r w:rsidRPr="001C237F">
        <w:rPr>
          <w:rFonts w:ascii="Times New Roman" w:hAnsi="Times New Roman"/>
          <w:sz w:val="22"/>
          <w:szCs w:val="22"/>
        </w:rPr>
        <w:tab/>
        <w:t xml:space="preserve">Dopravce je povinen umožnit Objednateli kdykoliv na vyžádání provést kontrolu ekonomických ukazatelů a veškerých údajů potřebných pro posouzení správnosti údajů vykazovaných Dopravcem (zejména, nikoliv však výlučně, účetních údajů o nákladech a výnosech (tržbách)). Dopravce je rovněž povinen kdykoliv na vyžádání Objednateli umožnit kontrolu plnění jakýchkoliv povinností (zejména plnění standardů týkajících se kvality a bezpečnosti služeb a plnění rozsahu poskytovaných služeb) Dopravce dle Smlouvy nebo skutečnosti, zda Dopravce splňuje veškeré zákonné požadavky pro provozování Městské hromadné dopravě v režimu závazku veřejné služby. Při kontrolách je Dopravce povinen poskytnout Objednateli veškerou požadovanou součinnost, zejména poskytnout vyžádané dokumenty relevantní pro </w:t>
      </w:r>
      <w:r w:rsidR="002E64CE">
        <w:rPr>
          <w:rFonts w:ascii="Times New Roman" w:hAnsi="Times New Roman"/>
          <w:sz w:val="22"/>
          <w:szCs w:val="22"/>
        </w:rPr>
        <w:t xml:space="preserve">provádění kontroly </w:t>
      </w:r>
      <w:r w:rsidRPr="001C237F">
        <w:rPr>
          <w:rFonts w:ascii="Times New Roman" w:hAnsi="Times New Roman"/>
          <w:sz w:val="22"/>
          <w:szCs w:val="22"/>
        </w:rPr>
        <w:t xml:space="preserve">plnění Smlouvy včetně výročních zpráv, účetních závěrek a jiných účetních dokladů, zpřístupnit objekty a dopravní prostředky používané k plnění Smlouvy, a zajistit přítomnost vedoucích zaměstnanců či členů orgánů Dopravce na jednáních, která budou v rámci kontroly Objednatelem požadována. Objednatel je povinen provádět kontroly způsobem, který nebude nad přiměřenou míru zatěžovat běžný provoz podniku Dopravce, a které budou v souladu s platnými právními předpisy. Termín kontroly a předmět kontroly bude Dopravci oznámen Objednavatelem v dostatečném časovém předstihu. </w:t>
      </w:r>
    </w:p>
    <w:p w14:paraId="786696FB"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p>
    <w:p w14:paraId="12BB1EC3"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r w:rsidRPr="001C237F">
        <w:rPr>
          <w:rFonts w:ascii="Times New Roman" w:hAnsi="Times New Roman"/>
          <w:b/>
          <w:sz w:val="22"/>
          <w:szCs w:val="22"/>
        </w:rPr>
        <w:t>12.2.</w:t>
      </w:r>
      <w:r w:rsidRPr="001C237F">
        <w:rPr>
          <w:rFonts w:ascii="Times New Roman" w:hAnsi="Times New Roman"/>
          <w:sz w:val="22"/>
          <w:szCs w:val="22"/>
        </w:rPr>
        <w:tab/>
        <w:t>Dopravce je k žádosti Objednatele povinen kdykoliv poskytnout úplné a přesné informace o veškeré Městské hromadné dopravě, včetně informací o veřejné linkové či drážní dopravě v režimu základní a ostatní dopravní obslužnosti, zvláštní linkové dopravě či příležitostné dopravě, a včetně informací o dopravních výkonech a počtech přepravených cestujících na jednotlivých linkách, a to nejpozději do 15 dnů od doručení žádosti Objednatele. Objednatel je povinen postupovat v případě žádosti způsobem, který nebude nad přiměřenou míru zatěžovat běžný provoz podniku Dopravce, a které budou v souladu s platnými právními předpisy.</w:t>
      </w:r>
    </w:p>
    <w:p w14:paraId="2F97D0D1"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p>
    <w:p w14:paraId="6E32C1AF" w14:textId="77777777" w:rsidR="001C237F" w:rsidRPr="001C237F" w:rsidRDefault="001C237F" w:rsidP="001C237F">
      <w:pPr>
        <w:ind w:left="567" w:hanging="567"/>
        <w:jc w:val="both"/>
        <w:rPr>
          <w:rFonts w:ascii="Times New Roman" w:hAnsi="Times New Roman"/>
          <w:sz w:val="22"/>
          <w:szCs w:val="22"/>
        </w:rPr>
      </w:pPr>
      <w:r w:rsidRPr="001C237F">
        <w:rPr>
          <w:rFonts w:ascii="Times New Roman" w:hAnsi="Times New Roman"/>
          <w:b/>
          <w:sz w:val="22"/>
          <w:szCs w:val="22"/>
        </w:rPr>
        <w:t>12.3.</w:t>
      </w:r>
      <w:r w:rsidRPr="001C237F">
        <w:rPr>
          <w:rFonts w:ascii="Times New Roman" w:hAnsi="Times New Roman"/>
          <w:sz w:val="22"/>
          <w:szCs w:val="22"/>
        </w:rPr>
        <w:tab/>
        <w:t>Finanční prostředky poskytnuté Dopravci</w:t>
      </w:r>
      <w:r w:rsidR="00550B28">
        <w:rPr>
          <w:rFonts w:ascii="Times New Roman" w:hAnsi="Times New Roman"/>
          <w:sz w:val="22"/>
          <w:szCs w:val="22"/>
        </w:rPr>
        <w:t xml:space="preserve"> formou Kompenzace</w:t>
      </w:r>
      <w:r w:rsidRPr="001C237F">
        <w:rPr>
          <w:rFonts w:ascii="Times New Roman" w:hAnsi="Times New Roman"/>
          <w:sz w:val="22"/>
          <w:szCs w:val="22"/>
        </w:rPr>
        <w:t>, jsou ve smyslu zák</w:t>
      </w:r>
      <w:r w:rsidR="005E6982">
        <w:rPr>
          <w:rFonts w:ascii="Times New Roman" w:hAnsi="Times New Roman"/>
          <w:sz w:val="22"/>
          <w:szCs w:val="22"/>
        </w:rPr>
        <w:t>ona</w:t>
      </w:r>
      <w:r w:rsidRPr="001C237F">
        <w:rPr>
          <w:rFonts w:ascii="Times New Roman" w:hAnsi="Times New Roman"/>
          <w:sz w:val="22"/>
          <w:szCs w:val="22"/>
        </w:rPr>
        <w:t xml:space="preserve"> o finanční kontrole</w:t>
      </w:r>
      <w:r w:rsidR="008C18CB">
        <w:rPr>
          <w:rFonts w:ascii="Times New Roman" w:hAnsi="Times New Roman"/>
          <w:sz w:val="22"/>
          <w:szCs w:val="22"/>
        </w:rPr>
        <w:t xml:space="preserve"> </w:t>
      </w:r>
      <w:r w:rsidRPr="001C237F">
        <w:rPr>
          <w:rFonts w:ascii="Times New Roman" w:hAnsi="Times New Roman"/>
          <w:sz w:val="22"/>
          <w:szCs w:val="22"/>
        </w:rPr>
        <w:t>veřejnou finanční podporou a vztahují se na ně všechna ustanovení tohoto zákona.</w:t>
      </w:r>
    </w:p>
    <w:p w14:paraId="2C3D35A9" w14:textId="77777777" w:rsidR="001C237F" w:rsidRPr="001C237F" w:rsidRDefault="001C237F" w:rsidP="001C237F">
      <w:pPr>
        <w:tabs>
          <w:tab w:val="num" w:pos="540"/>
        </w:tabs>
        <w:suppressAutoHyphens/>
        <w:ind w:left="567" w:hanging="567"/>
        <w:jc w:val="both"/>
        <w:rPr>
          <w:rFonts w:ascii="Times New Roman" w:hAnsi="Times New Roman"/>
          <w:sz w:val="22"/>
          <w:szCs w:val="22"/>
        </w:rPr>
      </w:pPr>
    </w:p>
    <w:p w14:paraId="43405B34" w14:textId="77777777" w:rsidR="001C237F" w:rsidRPr="001C237F" w:rsidRDefault="001C237F" w:rsidP="001C237F">
      <w:pPr>
        <w:tabs>
          <w:tab w:val="num" w:pos="540"/>
        </w:tabs>
        <w:suppressAutoHyphens/>
        <w:ind w:left="567" w:hanging="567"/>
        <w:jc w:val="both"/>
        <w:rPr>
          <w:rFonts w:ascii="Times New Roman" w:hAnsi="Times New Roman"/>
          <w:sz w:val="22"/>
          <w:szCs w:val="22"/>
        </w:rPr>
      </w:pPr>
      <w:r w:rsidRPr="001C237F">
        <w:rPr>
          <w:rFonts w:ascii="Times New Roman" w:hAnsi="Times New Roman"/>
          <w:b/>
          <w:sz w:val="22"/>
          <w:szCs w:val="22"/>
        </w:rPr>
        <w:t>12.4.</w:t>
      </w:r>
      <w:r w:rsidRPr="001C237F">
        <w:rPr>
          <w:rFonts w:ascii="Times New Roman" w:hAnsi="Times New Roman"/>
          <w:sz w:val="22"/>
          <w:szCs w:val="22"/>
        </w:rPr>
        <w:tab/>
        <w:t xml:space="preserve">Každé použití finančních prostředků poskytnutých Dopravci </w:t>
      </w:r>
      <w:r w:rsidR="00550B28">
        <w:rPr>
          <w:rFonts w:ascii="Times New Roman" w:hAnsi="Times New Roman"/>
          <w:sz w:val="22"/>
          <w:szCs w:val="22"/>
        </w:rPr>
        <w:t xml:space="preserve">formou Kompenzace </w:t>
      </w:r>
      <w:r w:rsidRPr="001C237F">
        <w:rPr>
          <w:rFonts w:ascii="Times New Roman" w:hAnsi="Times New Roman"/>
          <w:sz w:val="22"/>
          <w:szCs w:val="22"/>
        </w:rPr>
        <w:t>v rozporu s jejich účelovým určením nebo zadržení prostředků patřících Objednateli jako poskytovateli finančních prostředků, je porušením rozpočtové kázně dle ust</w:t>
      </w:r>
      <w:r w:rsidR="005E6982">
        <w:rPr>
          <w:rFonts w:ascii="Times New Roman" w:hAnsi="Times New Roman"/>
          <w:sz w:val="22"/>
          <w:szCs w:val="22"/>
        </w:rPr>
        <w:t>anovení</w:t>
      </w:r>
      <w:r w:rsidRPr="001C237F">
        <w:rPr>
          <w:rFonts w:ascii="Times New Roman" w:hAnsi="Times New Roman"/>
          <w:sz w:val="22"/>
          <w:szCs w:val="22"/>
        </w:rPr>
        <w:t xml:space="preserve"> § 22 zákona č. 250/2000 Sb., o rozpočtových pravidlech územních rozpočtů, ve znění pozdějších předpisů (dále jen zákon o rozpočtových pravidlech územních rozpočtů), se všemi právními důsledky s tím spojenými.</w:t>
      </w:r>
    </w:p>
    <w:p w14:paraId="16F7A652" w14:textId="77777777" w:rsidR="001C237F" w:rsidRPr="001C237F" w:rsidRDefault="001C237F" w:rsidP="001C237F">
      <w:pPr>
        <w:tabs>
          <w:tab w:val="num" w:pos="540"/>
        </w:tabs>
        <w:suppressAutoHyphens/>
        <w:ind w:left="567" w:hanging="567"/>
        <w:jc w:val="both"/>
        <w:rPr>
          <w:rFonts w:ascii="Times New Roman" w:hAnsi="Times New Roman"/>
          <w:sz w:val="22"/>
          <w:szCs w:val="22"/>
        </w:rPr>
      </w:pPr>
    </w:p>
    <w:p w14:paraId="35B455C1" w14:textId="77777777" w:rsidR="001C237F" w:rsidRPr="001C237F" w:rsidRDefault="001C237F" w:rsidP="001C237F">
      <w:pPr>
        <w:ind w:left="567" w:hanging="567"/>
        <w:jc w:val="both"/>
        <w:rPr>
          <w:rFonts w:ascii="Times New Roman" w:hAnsi="Times New Roman"/>
          <w:sz w:val="22"/>
          <w:szCs w:val="22"/>
        </w:rPr>
      </w:pPr>
      <w:r w:rsidRPr="001C237F">
        <w:rPr>
          <w:rFonts w:ascii="Times New Roman" w:hAnsi="Times New Roman"/>
          <w:b/>
          <w:sz w:val="22"/>
          <w:szCs w:val="22"/>
        </w:rPr>
        <w:t>12.5.</w:t>
      </w:r>
      <w:r w:rsidRPr="001C237F">
        <w:rPr>
          <w:rFonts w:ascii="Times New Roman" w:hAnsi="Times New Roman"/>
          <w:sz w:val="22"/>
          <w:szCs w:val="22"/>
        </w:rPr>
        <w:tab/>
        <w:t>Dodavatel je podle ust</w:t>
      </w:r>
      <w:r w:rsidR="005E6982">
        <w:rPr>
          <w:rFonts w:ascii="Times New Roman" w:hAnsi="Times New Roman"/>
          <w:sz w:val="22"/>
          <w:szCs w:val="22"/>
        </w:rPr>
        <w:t>anovení</w:t>
      </w:r>
      <w:r w:rsidRPr="001C237F">
        <w:rPr>
          <w:rFonts w:ascii="Times New Roman" w:hAnsi="Times New Roman"/>
          <w:sz w:val="22"/>
          <w:szCs w:val="22"/>
        </w:rPr>
        <w:t xml:space="preserve"> § 2 písm. e) zákona o finanční kontrole ve veřejné správě, osobou povinnou spolupůsobit při výkonu finanční kontroly prováděné v souvislosti s úhradou zboží nebo služeb z veřejných výdajů nebo veřejných fondů.</w:t>
      </w:r>
    </w:p>
    <w:p w14:paraId="624AAF44"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p>
    <w:p w14:paraId="6632C1F5" w14:textId="77777777" w:rsidR="001C237F" w:rsidRPr="001C237F" w:rsidRDefault="001C237F" w:rsidP="001C237F">
      <w:pPr>
        <w:ind w:left="567" w:hanging="567"/>
        <w:jc w:val="both"/>
        <w:rPr>
          <w:rFonts w:ascii="Times New Roman" w:hAnsi="Times New Roman"/>
          <w:sz w:val="22"/>
          <w:szCs w:val="22"/>
        </w:rPr>
      </w:pPr>
      <w:r w:rsidRPr="001C237F">
        <w:rPr>
          <w:rFonts w:ascii="Times New Roman" w:hAnsi="Times New Roman"/>
          <w:b/>
          <w:sz w:val="22"/>
          <w:szCs w:val="22"/>
        </w:rPr>
        <w:t>12.6.</w:t>
      </w:r>
      <w:r w:rsidRPr="001C237F">
        <w:rPr>
          <w:rFonts w:ascii="Times New Roman" w:hAnsi="Times New Roman"/>
          <w:sz w:val="22"/>
          <w:szCs w:val="22"/>
        </w:rPr>
        <w:tab/>
        <w:t>Kontrolu plnění Smlouvy jsou za Objednatele oprávněni provádět pracovníci písemně pověření vedoucím Odboru dopravy a Odboru kontroly a interního auditu Objednatele nebo vedoucí těchto odborů. Objednatel je oprávněn pověřit provedením jakékoliv kontroly podle této Smlouvy externího poradce, zejména auditora, nebo právního, účetního či technického poradce. Dopravce je povinen poskytnout takovému poradci stejnou součinnost, jakou by byl jinak povinen poskytnout Objednateli. Vykonavatel kontroly se prokáže Dopravci před zahájením kontroly písemným pověřením vystaveným Objednatelem. Dopravce je povinen součinnost poskytnout pouze za podmínky, kdy externí poradce uzavře smlouvu o ochraně osobních údajů a ostatních poskytnutých informací.</w:t>
      </w:r>
    </w:p>
    <w:p w14:paraId="4447B051" w14:textId="77777777" w:rsidR="001C237F" w:rsidRDefault="001C237F" w:rsidP="00E710C3">
      <w:pPr>
        <w:pStyle w:val="JVS2"/>
      </w:pPr>
    </w:p>
    <w:p w14:paraId="0D43E4E0" w14:textId="77777777" w:rsidR="001C237F" w:rsidRPr="005E4788" w:rsidRDefault="001C237F" w:rsidP="001C237F">
      <w:pPr>
        <w:pStyle w:val="JVS2"/>
      </w:pPr>
      <w:r w:rsidRPr="005E4788">
        <w:lastRenderedPageBreak/>
        <w:t xml:space="preserve">čl. </w:t>
      </w:r>
      <w:r>
        <w:t>XI</w:t>
      </w:r>
      <w:r w:rsidRPr="005E4788">
        <w:t xml:space="preserve">II. </w:t>
      </w:r>
    </w:p>
    <w:p w14:paraId="00B029DD" w14:textId="77777777" w:rsidR="001C237F" w:rsidRPr="005E4788" w:rsidRDefault="001C237F" w:rsidP="001C237F">
      <w:pPr>
        <w:pStyle w:val="JVS2"/>
        <w:tabs>
          <w:tab w:val="clear" w:pos="1440"/>
        </w:tabs>
        <w:ind w:left="567" w:hanging="567"/>
      </w:pPr>
      <w:r>
        <w:t>Náhrada, škody, sankce</w:t>
      </w:r>
    </w:p>
    <w:p w14:paraId="0142B784" w14:textId="77777777" w:rsidR="001C237F" w:rsidRPr="005E4788" w:rsidRDefault="001C237F" w:rsidP="001C237F">
      <w:pPr>
        <w:tabs>
          <w:tab w:val="left" w:pos="0"/>
          <w:tab w:val="left" w:leader="underscore" w:pos="4706"/>
          <w:tab w:val="left" w:pos="4990"/>
          <w:tab w:val="left" w:leader="underscore" w:pos="9639"/>
        </w:tabs>
        <w:rPr>
          <w:rFonts w:ascii="Times New Roman" w:hAnsi="Times New Roman"/>
          <w:sz w:val="22"/>
          <w:szCs w:val="22"/>
        </w:rPr>
      </w:pPr>
    </w:p>
    <w:p w14:paraId="7786E737" w14:textId="77777777" w:rsidR="001C237F" w:rsidRPr="001C237F" w:rsidRDefault="001C237F" w:rsidP="001C237F">
      <w:pPr>
        <w:suppressAutoHyphens/>
        <w:ind w:left="567" w:hanging="567"/>
        <w:jc w:val="both"/>
        <w:rPr>
          <w:rFonts w:ascii="Times New Roman" w:hAnsi="Times New Roman"/>
          <w:sz w:val="22"/>
          <w:szCs w:val="22"/>
        </w:rPr>
      </w:pPr>
      <w:r w:rsidRPr="001C237F">
        <w:rPr>
          <w:rFonts w:ascii="Times New Roman" w:hAnsi="Times New Roman"/>
          <w:b/>
          <w:sz w:val="22"/>
          <w:szCs w:val="22"/>
        </w:rPr>
        <w:t>13.1.</w:t>
      </w:r>
      <w:r w:rsidRPr="001C237F">
        <w:rPr>
          <w:rFonts w:ascii="Times New Roman" w:hAnsi="Times New Roman"/>
          <w:sz w:val="22"/>
          <w:szCs w:val="22"/>
        </w:rPr>
        <w:tab/>
        <w:t>Pokud některá Smluvní strana bude v prodlení se splněním svého peněžitého závazku nebo jeho části, tj. finančním plněním ve Smlouvě dohodnutým či ze Smlouvy vyplývajícím, pak je povinna za každý i započatý den prodlení zaplatit druhé Smluvní straně z nezaplacené částky úrok z prodlení ve výši stanovené právními předpisy práva občanského.</w:t>
      </w:r>
    </w:p>
    <w:p w14:paraId="0D613163" w14:textId="77777777" w:rsidR="001C237F" w:rsidRPr="001C237F" w:rsidRDefault="001C237F" w:rsidP="001C237F">
      <w:pPr>
        <w:suppressAutoHyphens/>
        <w:ind w:left="540" w:hanging="540"/>
        <w:jc w:val="both"/>
        <w:rPr>
          <w:rFonts w:ascii="Times New Roman" w:hAnsi="Times New Roman"/>
          <w:sz w:val="22"/>
          <w:szCs w:val="22"/>
        </w:rPr>
      </w:pPr>
    </w:p>
    <w:p w14:paraId="64B06C9E" w14:textId="77777777" w:rsidR="001C237F" w:rsidRPr="001C237F" w:rsidRDefault="001C237F" w:rsidP="001C237F">
      <w:pPr>
        <w:suppressAutoHyphens/>
        <w:ind w:left="567"/>
        <w:jc w:val="both"/>
        <w:rPr>
          <w:rFonts w:ascii="Times New Roman" w:hAnsi="Times New Roman"/>
          <w:sz w:val="22"/>
          <w:szCs w:val="22"/>
          <w:highlight w:val="yellow"/>
        </w:rPr>
      </w:pPr>
      <w:r w:rsidRPr="001C237F">
        <w:rPr>
          <w:rFonts w:ascii="Times New Roman" w:hAnsi="Times New Roman"/>
          <w:sz w:val="22"/>
          <w:szCs w:val="22"/>
        </w:rPr>
        <w:t>Toto ustanovení se neuplatní v případě postupu dle</w:t>
      </w:r>
      <w:r w:rsidR="005E6982">
        <w:rPr>
          <w:rFonts w:ascii="Times New Roman" w:hAnsi="Times New Roman"/>
          <w:sz w:val="22"/>
          <w:szCs w:val="22"/>
        </w:rPr>
        <w:t xml:space="preserve"> ustanovení</w:t>
      </w:r>
      <w:r w:rsidRPr="001C237F">
        <w:rPr>
          <w:rFonts w:ascii="Times New Roman" w:hAnsi="Times New Roman"/>
          <w:sz w:val="22"/>
          <w:szCs w:val="22"/>
        </w:rPr>
        <w:t xml:space="preserve"> § 22 zákona o rozpočtových pravidlech územních rozpočtu. Porušením rozpočtové kázně vzniká podle cit. ust</w:t>
      </w:r>
      <w:r w:rsidR="005E6982">
        <w:rPr>
          <w:rFonts w:ascii="Times New Roman" w:hAnsi="Times New Roman"/>
          <w:sz w:val="22"/>
          <w:szCs w:val="22"/>
        </w:rPr>
        <w:t>anovení</w:t>
      </w:r>
      <w:r w:rsidRPr="001C237F">
        <w:rPr>
          <w:rFonts w:ascii="Times New Roman" w:hAnsi="Times New Roman"/>
          <w:sz w:val="22"/>
          <w:szCs w:val="22"/>
        </w:rPr>
        <w:t xml:space="preserve"> zákona o rozpočtových pravidlech územních rozpočtů Dopravci na základě rozhodnutí Objednatele povinnost vrátit finanční prostředky s nimiž bylo nakládáno v rozporu s rozpočtovou kázní na účet Objednatele a uhradit Objednateli penále ve výši 1 promile denně z neoprávněně použitých nebo zadržených finančních prostředků, maximálně však do jejich výše. </w:t>
      </w:r>
    </w:p>
    <w:p w14:paraId="5F43D871" w14:textId="77777777" w:rsidR="001C237F" w:rsidRPr="001C237F" w:rsidRDefault="001C237F" w:rsidP="001C237F">
      <w:pPr>
        <w:suppressAutoHyphens/>
        <w:jc w:val="both"/>
        <w:rPr>
          <w:rFonts w:ascii="Times New Roman" w:hAnsi="Times New Roman"/>
          <w:sz w:val="22"/>
          <w:szCs w:val="22"/>
        </w:rPr>
      </w:pPr>
    </w:p>
    <w:p w14:paraId="48D3483C" w14:textId="77777777" w:rsidR="001C237F" w:rsidRPr="001C237F" w:rsidRDefault="001C237F" w:rsidP="001C237F">
      <w:pPr>
        <w:numPr>
          <w:ilvl w:val="1"/>
          <w:numId w:val="16"/>
        </w:numPr>
        <w:suppressAutoHyphens/>
        <w:ind w:left="567" w:hanging="567"/>
        <w:jc w:val="both"/>
        <w:rPr>
          <w:rFonts w:ascii="Times New Roman" w:hAnsi="Times New Roman"/>
          <w:sz w:val="22"/>
          <w:szCs w:val="22"/>
        </w:rPr>
      </w:pPr>
      <w:r w:rsidRPr="001C237F">
        <w:rPr>
          <w:rFonts w:ascii="Times New Roman" w:hAnsi="Times New Roman"/>
          <w:sz w:val="22"/>
          <w:szCs w:val="22"/>
        </w:rPr>
        <w:t>Za neplnění kvality a rozsahu poskytovaných služeb v rámci závazku veřejné služby (zejména nedodržování stanoveného rozsahu dopravního výkonu a stanovených norem kvality a bezpečnosti) je Objednatel oprávněn účtovat Dopravci tyto smluvní pokuty:</w:t>
      </w:r>
    </w:p>
    <w:p w14:paraId="6C86EFD3" w14:textId="77777777" w:rsidR="001C237F" w:rsidRPr="001C237F" w:rsidRDefault="001C237F" w:rsidP="001C237F">
      <w:pPr>
        <w:suppressAutoHyphens/>
        <w:rPr>
          <w:rFonts w:ascii="Times New Roman" w:hAnsi="Times New Roman"/>
          <w:sz w:val="22"/>
          <w:szCs w:val="22"/>
        </w:rPr>
      </w:pPr>
    </w:p>
    <w:p w14:paraId="0FAB5D2D" w14:textId="77777777" w:rsidR="001C237F" w:rsidRPr="001C237F" w:rsidRDefault="001C237F" w:rsidP="007B7CAB">
      <w:pPr>
        <w:numPr>
          <w:ilvl w:val="0"/>
          <w:numId w:val="15"/>
        </w:numPr>
        <w:tabs>
          <w:tab w:val="clear" w:pos="1413"/>
        </w:tabs>
        <w:suppressAutoHyphens/>
        <w:ind w:left="936" w:hanging="369"/>
        <w:rPr>
          <w:rFonts w:ascii="Times New Roman" w:hAnsi="Times New Roman"/>
          <w:sz w:val="22"/>
          <w:szCs w:val="22"/>
        </w:rPr>
      </w:pPr>
      <w:r w:rsidRPr="001C237F">
        <w:rPr>
          <w:rFonts w:ascii="Times New Roman" w:hAnsi="Times New Roman"/>
          <w:sz w:val="22"/>
          <w:szCs w:val="22"/>
        </w:rPr>
        <w:t>za každý nerealizovaný spoj v celé délce:</w:t>
      </w:r>
      <w:r w:rsidRPr="001C237F">
        <w:rPr>
          <w:rFonts w:ascii="Times New Roman" w:hAnsi="Times New Roman"/>
          <w:sz w:val="22"/>
          <w:szCs w:val="22"/>
        </w:rPr>
        <w:tab/>
      </w:r>
      <w:r w:rsidRPr="001C237F">
        <w:rPr>
          <w:rFonts w:ascii="Times New Roman" w:hAnsi="Times New Roman"/>
          <w:sz w:val="22"/>
          <w:szCs w:val="22"/>
        </w:rPr>
        <w:tab/>
      </w:r>
      <w:r w:rsidRPr="001C237F">
        <w:rPr>
          <w:rFonts w:ascii="Times New Roman" w:hAnsi="Times New Roman"/>
          <w:sz w:val="22"/>
          <w:szCs w:val="22"/>
        </w:rPr>
        <w:tab/>
      </w:r>
      <w:r w:rsidRPr="001C237F">
        <w:rPr>
          <w:rFonts w:ascii="Times New Roman" w:hAnsi="Times New Roman"/>
          <w:sz w:val="22"/>
          <w:szCs w:val="22"/>
        </w:rPr>
        <w:tab/>
      </w:r>
      <w:r w:rsidRPr="001C237F">
        <w:rPr>
          <w:rFonts w:ascii="Times New Roman" w:hAnsi="Times New Roman"/>
          <w:sz w:val="22"/>
          <w:szCs w:val="22"/>
        </w:rPr>
        <w:tab/>
      </w:r>
      <w:r w:rsidRPr="001C237F">
        <w:rPr>
          <w:rFonts w:ascii="Times New Roman" w:hAnsi="Times New Roman"/>
          <w:sz w:val="22"/>
          <w:szCs w:val="22"/>
        </w:rPr>
        <w:tab/>
        <w:t xml:space="preserve">  </w:t>
      </w:r>
      <w:r w:rsidR="005E2826">
        <w:rPr>
          <w:rFonts w:ascii="Times New Roman" w:hAnsi="Times New Roman"/>
          <w:sz w:val="22"/>
          <w:szCs w:val="22"/>
        </w:rPr>
        <w:t xml:space="preserve"> </w:t>
      </w:r>
      <w:r w:rsidR="005C684A">
        <w:rPr>
          <w:rFonts w:ascii="Times New Roman" w:hAnsi="Times New Roman"/>
          <w:sz w:val="22"/>
          <w:szCs w:val="22"/>
        </w:rPr>
        <w:t>5</w:t>
      </w:r>
      <w:r w:rsidR="005E2826">
        <w:rPr>
          <w:rFonts w:ascii="Times New Roman" w:hAnsi="Times New Roman"/>
          <w:sz w:val="22"/>
          <w:szCs w:val="22"/>
        </w:rPr>
        <w:t>.</w:t>
      </w:r>
      <w:r w:rsidRPr="001C237F">
        <w:rPr>
          <w:rFonts w:ascii="Times New Roman" w:hAnsi="Times New Roman"/>
          <w:sz w:val="22"/>
          <w:szCs w:val="22"/>
        </w:rPr>
        <w:t>000</w:t>
      </w:r>
      <w:r w:rsidR="005E6982">
        <w:rPr>
          <w:rFonts w:ascii="Times New Roman" w:hAnsi="Times New Roman"/>
          <w:sz w:val="22"/>
          <w:szCs w:val="22"/>
        </w:rPr>
        <w:t xml:space="preserve"> </w:t>
      </w:r>
      <w:r w:rsidRPr="001C237F">
        <w:rPr>
          <w:rFonts w:ascii="Times New Roman" w:hAnsi="Times New Roman"/>
          <w:sz w:val="22"/>
          <w:szCs w:val="22"/>
        </w:rPr>
        <w:t>Kč;</w:t>
      </w:r>
    </w:p>
    <w:p w14:paraId="3C225400" w14:textId="77777777" w:rsidR="001C237F" w:rsidRPr="001C237F" w:rsidRDefault="001C237F" w:rsidP="001C237F">
      <w:pPr>
        <w:numPr>
          <w:ilvl w:val="0"/>
          <w:numId w:val="15"/>
        </w:numPr>
        <w:tabs>
          <w:tab w:val="clear" w:pos="1413"/>
        </w:tabs>
        <w:suppressAutoHyphens/>
        <w:ind w:left="936" w:hanging="369"/>
        <w:rPr>
          <w:rFonts w:ascii="Times New Roman" w:hAnsi="Times New Roman"/>
          <w:sz w:val="22"/>
          <w:szCs w:val="22"/>
        </w:rPr>
      </w:pPr>
      <w:r w:rsidRPr="001C237F">
        <w:rPr>
          <w:rFonts w:ascii="Times New Roman" w:hAnsi="Times New Roman"/>
          <w:sz w:val="22"/>
          <w:szCs w:val="22"/>
        </w:rPr>
        <w:t>za zrušení spoje bez předchozího písemného souhlasu Objednatele:</w:t>
      </w:r>
      <w:r w:rsidRPr="001C237F">
        <w:rPr>
          <w:rFonts w:ascii="Times New Roman" w:hAnsi="Times New Roman"/>
          <w:sz w:val="22"/>
          <w:szCs w:val="22"/>
        </w:rPr>
        <w:tab/>
      </w:r>
      <w:r w:rsidRPr="001C237F">
        <w:rPr>
          <w:rFonts w:ascii="Times New Roman" w:hAnsi="Times New Roman"/>
          <w:sz w:val="22"/>
          <w:szCs w:val="22"/>
        </w:rPr>
        <w:tab/>
        <w:t xml:space="preserve"> 50.000</w:t>
      </w:r>
      <w:r w:rsidR="005E6982">
        <w:rPr>
          <w:rFonts w:ascii="Times New Roman" w:hAnsi="Times New Roman"/>
          <w:sz w:val="22"/>
          <w:szCs w:val="22"/>
        </w:rPr>
        <w:t xml:space="preserve"> </w:t>
      </w:r>
      <w:r w:rsidRPr="001C237F">
        <w:rPr>
          <w:rFonts w:ascii="Times New Roman" w:hAnsi="Times New Roman"/>
          <w:sz w:val="22"/>
          <w:szCs w:val="22"/>
        </w:rPr>
        <w:t>Kč;</w:t>
      </w:r>
    </w:p>
    <w:p w14:paraId="0BFD56E0" w14:textId="77777777" w:rsidR="001C237F" w:rsidRPr="001C237F" w:rsidRDefault="001C237F" w:rsidP="001C237F">
      <w:pPr>
        <w:numPr>
          <w:ilvl w:val="0"/>
          <w:numId w:val="15"/>
        </w:numPr>
        <w:tabs>
          <w:tab w:val="clear" w:pos="1413"/>
        </w:tabs>
        <w:suppressAutoHyphens/>
        <w:ind w:left="936" w:hanging="369"/>
        <w:rPr>
          <w:rFonts w:ascii="Times New Roman" w:hAnsi="Times New Roman"/>
          <w:sz w:val="22"/>
          <w:szCs w:val="22"/>
        </w:rPr>
      </w:pPr>
      <w:r w:rsidRPr="001C237F">
        <w:rPr>
          <w:rFonts w:ascii="Times New Roman" w:hAnsi="Times New Roman"/>
          <w:sz w:val="22"/>
          <w:szCs w:val="22"/>
        </w:rPr>
        <w:t>za zrušení celé linky bez předchozího písemného souhlasu Objednatele:            100.000</w:t>
      </w:r>
      <w:r w:rsidR="005E6982">
        <w:rPr>
          <w:rFonts w:ascii="Times New Roman" w:hAnsi="Times New Roman"/>
          <w:sz w:val="22"/>
          <w:szCs w:val="22"/>
        </w:rPr>
        <w:t xml:space="preserve"> </w:t>
      </w:r>
      <w:r w:rsidRPr="001C237F">
        <w:rPr>
          <w:rFonts w:ascii="Times New Roman" w:hAnsi="Times New Roman"/>
          <w:sz w:val="22"/>
          <w:szCs w:val="22"/>
        </w:rPr>
        <w:t>Kč;</w:t>
      </w:r>
    </w:p>
    <w:p w14:paraId="10FA7ECF" w14:textId="77777777" w:rsidR="001C237F" w:rsidRPr="001C237F" w:rsidRDefault="001C237F" w:rsidP="001C237F">
      <w:pPr>
        <w:numPr>
          <w:ilvl w:val="0"/>
          <w:numId w:val="15"/>
        </w:numPr>
        <w:tabs>
          <w:tab w:val="clear" w:pos="1413"/>
        </w:tabs>
        <w:suppressAutoHyphens/>
        <w:ind w:left="936" w:hanging="369"/>
        <w:rPr>
          <w:rFonts w:ascii="Times New Roman" w:hAnsi="Times New Roman"/>
          <w:sz w:val="22"/>
          <w:szCs w:val="22"/>
        </w:rPr>
      </w:pPr>
      <w:r w:rsidRPr="001C237F">
        <w:rPr>
          <w:rFonts w:ascii="Times New Roman" w:hAnsi="Times New Roman"/>
          <w:sz w:val="22"/>
          <w:szCs w:val="22"/>
        </w:rPr>
        <w:t xml:space="preserve">za každé </w:t>
      </w:r>
      <w:r w:rsidR="002E64CE">
        <w:rPr>
          <w:rFonts w:ascii="Times New Roman" w:hAnsi="Times New Roman"/>
          <w:sz w:val="22"/>
          <w:szCs w:val="22"/>
        </w:rPr>
        <w:t xml:space="preserve">porušení </w:t>
      </w:r>
      <w:r w:rsidRPr="001C237F">
        <w:rPr>
          <w:rFonts w:ascii="Times New Roman" w:hAnsi="Times New Roman"/>
          <w:sz w:val="22"/>
          <w:szCs w:val="22"/>
        </w:rPr>
        <w:t>stanoven</w:t>
      </w:r>
      <w:r w:rsidR="002E64CE">
        <w:rPr>
          <w:rFonts w:ascii="Times New Roman" w:hAnsi="Times New Roman"/>
          <w:sz w:val="22"/>
          <w:szCs w:val="22"/>
        </w:rPr>
        <w:t>ých</w:t>
      </w:r>
      <w:r w:rsidRPr="001C237F">
        <w:rPr>
          <w:rFonts w:ascii="Times New Roman" w:hAnsi="Times New Roman"/>
          <w:sz w:val="22"/>
          <w:szCs w:val="22"/>
        </w:rPr>
        <w:t xml:space="preserve"> </w:t>
      </w:r>
      <w:r w:rsidR="002E64CE">
        <w:rPr>
          <w:rFonts w:ascii="Times New Roman" w:hAnsi="Times New Roman"/>
          <w:sz w:val="22"/>
          <w:szCs w:val="22"/>
        </w:rPr>
        <w:t>hodnot a ukazatelů</w:t>
      </w:r>
      <w:r w:rsidRPr="001C237F">
        <w:rPr>
          <w:rFonts w:ascii="Times New Roman" w:hAnsi="Times New Roman"/>
          <w:sz w:val="22"/>
          <w:szCs w:val="22"/>
        </w:rPr>
        <w:t xml:space="preserve"> standardů kvality </w:t>
      </w:r>
    </w:p>
    <w:p w14:paraId="74DF7DD9" w14:textId="77777777" w:rsidR="001C237F" w:rsidRPr="007222F7" w:rsidRDefault="001C237F" w:rsidP="007222F7">
      <w:pPr>
        <w:suppressAutoHyphens/>
        <w:ind w:left="970" w:hanging="34"/>
        <w:rPr>
          <w:rFonts w:ascii="Times New Roman" w:hAnsi="Times New Roman"/>
          <w:sz w:val="22"/>
          <w:szCs w:val="22"/>
        </w:rPr>
      </w:pPr>
      <w:r w:rsidRPr="001C237F">
        <w:rPr>
          <w:rFonts w:ascii="Times New Roman" w:hAnsi="Times New Roman"/>
          <w:sz w:val="22"/>
          <w:szCs w:val="22"/>
        </w:rPr>
        <w:t>a bezpečnosti dopravy</w:t>
      </w:r>
      <w:r w:rsidR="0085030B">
        <w:rPr>
          <w:rFonts w:ascii="Times New Roman" w:hAnsi="Times New Roman"/>
          <w:sz w:val="22"/>
          <w:szCs w:val="22"/>
        </w:rPr>
        <w:t>,</w:t>
      </w:r>
      <w:r w:rsidR="002E64CE">
        <w:rPr>
          <w:rFonts w:ascii="Times New Roman" w:hAnsi="Times New Roman"/>
          <w:sz w:val="22"/>
          <w:szCs w:val="22"/>
        </w:rPr>
        <w:t xml:space="preserve"> ledaže Dopravce za takové porušení nebude odpovídat</w:t>
      </w:r>
      <w:r w:rsidRPr="001C237F">
        <w:rPr>
          <w:rFonts w:ascii="Times New Roman" w:hAnsi="Times New Roman"/>
          <w:sz w:val="22"/>
          <w:szCs w:val="22"/>
        </w:rPr>
        <w:t>:</w:t>
      </w:r>
      <w:r w:rsidRPr="001C237F">
        <w:rPr>
          <w:rFonts w:ascii="Times New Roman" w:hAnsi="Times New Roman"/>
          <w:sz w:val="22"/>
          <w:szCs w:val="22"/>
        </w:rPr>
        <w:tab/>
      </w:r>
      <w:r w:rsidR="007222F7">
        <w:rPr>
          <w:rFonts w:ascii="Times New Roman" w:hAnsi="Times New Roman"/>
          <w:sz w:val="22"/>
          <w:szCs w:val="22"/>
        </w:rPr>
        <w:t xml:space="preserve">  </w:t>
      </w:r>
      <w:r w:rsidR="007222F7" w:rsidRPr="001C237F">
        <w:rPr>
          <w:rFonts w:ascii="Times New Roman" w:hAnsi="Times New Roman"/>
          <w:sz w:val="22"/>
          <w:szCs w:val="22"/>
        </w:rPr>
        <w:t>10.000</w:t>
      </w:r>
      <w:r w:rsidR="007222F7">
        <w:rPr>
          <w:rFonts w:ascii="Times New Roman" w:hAnsi="Times New Roman"/>
          <w:sz w:val="22"/>
          <w:szCs w:val="22"/>
        </w:rPr>
        <w:t xml:space="preserve"> </w:t>
      </w:r>
      <w:r w:rsidR="007222F7" w:rsidRPr="001C237F">
        <w:rPr>
          <w:rFonts w:ascii="Times New Roman" w:hAnsi="Times New Roman"/>
          <w:sz w:val="22"/>
          <w:szCs w:val="22"/>
        </w:rPr>
        <w:t>Kč.</w:t>
      </w:r>
      <w:r w:rsidRPr="001C237F">
        <w:rPr>
          <w:rFonts w:ascii="Times New Roman" w:hAnsi="Times New Roman"/>
          <w:sz w:val="22"/>
          <w:szCs w:val="22"/>
        </w:rPr>
        <w:tab/>
      </w:r>
      <w:r w:rsidRPr="001C237F">
        <w:rPr>
          <w:rFonts w:ascii="Times New Roman" w:hAnsi="Times New Roman"/>
          <w:sz w:val="22"/>
          <w:szCs w:val="22"/>
        </w:rPr>
        <w:tab/>
      </w:r>
      <w:r w:rsidRPr="001C237F">
        <w:rPr>
          <w:rFonts w:ascii="Times New Roman" w:hAnsi="Times New Roman"/>
          <w:sz w:val="22"/>
          <w:szCs w:val="22"/>
        </w:rPr>
        <w:tab/>
      </w:r>
      <w:r w:rsidRPr="001C237F">
        <w:rPr>
          <w:rFonts w:ascii="Times New Roman" w:hAnsi="Times New Roman"/>
          <w:sz w:val="22"/>
          <w:szCs w:val="22"/>
        </w:rPr>
        <w:tab/>
      </w:r>
      <w:r w:rsidRPr="001C237F">
        <w:rPr>
          <w:rFonts w:ascii="Times New Roman" w:hAnsi="Times New Roman"/>
          <w:sz w:val="22"/>
          <w:szCs w:val="22"/>
        </w:rPr>
        <w:tab/>
      </w:r>
      <w:r w:rsidRPr="001C237F">
        <w:rPr>
          <w:rFonts w:ascii="Times New Roman" w:hAnsi="Times New Roman"/>
          <w:sz w:val="22"/>
          <w:szCs w:val="22"/>
        </w:rPr>
        <w:tab/>
      </w:r>
      <w:r w:rsidRPr="001C237F">
        <w:rPr>
          <w:rFonts w:ascii="Times New Roman" w:hAnsi="Times New Roman"/>
          <w:sz w:val="22"/>
          <w:szCs w:val="22"/>
        </w:rPr>
        <w:tab/>
        <w:t xml:space="preserve"> </w:t>
      </w:r>
      <w:r>
        <w:rPr>
          <w:rFonts w:ascii="Times New Roman" w:hAnsi="Times New Roman"/>
          <w:sz w:val="22"/>
          <w:szCs w:val="22"/>
        </w:rPr>
        <w:tab/>
        <w:t xml:space="preserve">  </w:t>
      </w:r>
      <w:r w:rsidR="005E2826">
        <w:rPr>
          <w:rFonts w:ascii="Times New Roman" w:hAnsi="Times New Roman"/>
          <w:sz w:val="22"/>
          <w:szCs w:val="22"/>
        </w:rPr>
        <w:tab/>
      </w:r>
      <w:r w:rsidR="005E2826">
        <w:rPr>
          <w:rFonts w:ascii="Times New Roman" w:hAnsi="Times New Roman"/>
          <w:sz w:val="22"/>
          <w:szCs w:val="22"/>
        </w:rPr>
        <w:tab/>
        <w:t xml:space="preserve">  </w:t>
      </w:r>
      <w:r w:rsidR="005E6982">
        <w:rPr>
          <w:rFonts w:ascii="Times New Roman" w:hAnsi="Times New Roman"/>
          <w:sz w:val="22"/>
          <w:szCs w:val="22"/>
        </w:rPr>
        <w:tab/>
      </w:r>
      <w:r w:rsidR="005E6982">
        <w:rPr>
          <w:rFonts w:ascii="Times New Roman" w:hAnsi="Times New Roman"/>
          <w:sz w:val="22"/>
          <w:szCs w:val="22"/>
        </w:rPr>
        <w:tab/>
      </w:r>
      <w:r w:rsidR="005E6982">
        <w:rPr>
          <w:rFonts w:ascii="Times New Roman" w:hAnsi="Times New Roman"/>
          <w:sz w:val="22"/>
          <w:szCs w:val="22"/>
        </w:rPr>
        <w:tab/>
      </w:r>
      <w:r w:rsidR="005E6982">
        <w:rPr>
          <w:rFonts w:ascii="Times New Roman" w:hAnsi="Times New Roman"/>
          <w:sz w:val="22"/>
          <w:szCs w:val="22"/>
        </w:rPr>
        <w:tab/>
      </w:r>
      <w:r w:rsidR="005E6982">
        <w:rPr>
          <w:rFonts w:ascii="Times New Roman" w:hAnsi="Times New Roman"/>
          <w:sz w:val="22"/>
          <w:szCs w:val="22"/>
        </w:rPr>
        <w:tab/>
      </w:r>
    </w:p>
    <w:p w14:paraId="3CEBE5F1" w14:textId="77777777" w:rsidR="001C237F" w:rsidRPr="001C237F" w:rsidRDefault="001C237F" w:rsidP="001C237F">
      <w:pPr>
        <w:ind w:firstLine="567"/>
        <w:jc w:val="both"/>
        <w:rPr>
          <w:rFonts w:ascii="Times New Roman" w:hAnsi="Times New Roman"/>
          <w:sz w:val="22"/>
          <w:szCs w:val="22"/>
        </w:rPr>
      </w:pPr>
      <w:r w:rsidRPr="001C237F">
        <w:rPr>
          <w:rFonts w:ascii="Times New Roman" w:hAnsi="Times New Roman"/>
          <w:sz w:val="22"/>
          <w:szCs w:val="22"/>
        </w:rPr>
        <w:t xml:space="preserve">Tímto ustanovením není dotčen čl. VII. odst. 7.8. Smlouvy. </w:t>
      </w:r>
    </w:p>
    <w:p w14:paraId="40E12EFC" w14:textId="77777777" w:rsidR="001C237F" w:rsidRPr="001C237F" w:rsidRDefault="001C237F" w:rsidP="001C237F">
      <w:pPr>
        <w:jc w:val="both"/>
        <w:rPr>
          <w:rFonts w:ascii="Times New Roman" w:hAnsi="Times New Roman"/>
          <w:sz w:val="22"/>
          <w:szCs w:val="22"/>
        </w:rPr>
      </w:pPr>
    </w:p>
    <w:p w14:paraId="19D44A9F" w14:textId="77777777" w:rsidR="001C237F" w:rsidRPr="001C237F" w:rsidRDefault="001C237F" w:rsidP="001C237F">
      <w:pPr>
        <w:ind w:left="567" w:hanging="567"/>
        <w:jc w:val="both"/>
        <w:rPr>
          <w:rFonts w:ascii="Times New Roman" w:hAnsi="Times New Roman"/>
          <w:sz w:val="22"/>
          <w:szCs w:val="22"/>
        </w:rPr>
      </w:pPr>
      <w:r w:rsidRPr="001C237F">
        <w:rPr>
          <w:rFonts w:ascii="Times New Roman" w:hAnsi="Times New Roman"/>
          <w:b/>
          <w:sz w:val="22"/>
          <w:szCs w:val="22"/>
        </w:rPr>
        <w:t>13.3.</w:t>
      </w:r>
      <w:r w:rsidRPr="001C237F">
        <w:rPr>
          <w:rFonts w:ascii="Times New Roman" w:hAnsi="Times New Roman"/>
          <w:sz w:val="22"/>
          <w:szCs w:val="22"/>
        </w:rPr>
        <w:tab/>
        <w:t xml:space="preserve">Poruší-li Dopravce svou povinnost uvést v dokladech pravdivé a úplné informace o dopravních výkonech, řádně vyčíslit a zohlednit nároky Objednatele na neuhrazení </w:t>
      </w:r>
      <w:r w:rsidR="002E64CE">
        <w:rPr>
          <w:rFonts w:ascii="Times New Roman" w:hAnsi="Times New Roman"/>
          <w:sz w:val="22"/>
          <w:szCs w:val="22"/>
        </w:rPr>
        <w:t>části kompenzace</w:t>
      </w:r>
      <w:r w:rsidRPr="001C237F">
        <w:rPr>
          <w:rFonts w:ascii="Times New Roman" w:hAnsi="Times New Roman"/>
          <w:sz w:val="22"/>
          <w:szCs w:val="22"/>
        </w:rPr>
        <w:t xml:space="preserve"> anebo na </w:t>
      </w:r>
      <w:r w:rsidR="002E64CE">
        <w:rPr>
          <w:rFonts w:ascii="Times New Roman" w:hAnsi="Times New Roman"/>
          <w:sz w:val="22"/>
          <w:szCs w:val="22"/>
        </w:rPr>
        <w:t xml:space="preserve">úhradu </w:t>
      </w:r>
      <w:r w:rsidRPr="001C237F">
        <w:rPr>
          <w:rFonts w:ascii="Times New Roman" w:hAnsi="Times New Roman"/>
          <w:sz w:val="22"/>
          <w:szCs w:val="22"/>
        </w:rPr>
        <w:t xml:space="preserve">smluvní </w:t>
      </w:r>
      <w:r w:rsidR="002E64CE">
        <w:rPr>
          <w:rFonts w:ascii="Times New Roman" w:hAnsi="Times New Roman"/>
          <w:sz w:val="22"/>
          <w:szCs w:val="22"/>
        </w:rPr>
        <w:t>pokuty, penále či úroků z prodlení</w:t>
      </w:r>
      <w:r w:rsidRPr="001C237F">
        <w:rPr>
          <w:rFonts w:ascii="Times New Roman" w:hAnsi="Times New Roman"/>
          <w:sz w:val="22"/>
          <w:szCs w:val="22"/>
        </w:rPr>
        <w:t>, zavazuje se zaplatit smluvní pokutu ve výši 5.000</w:t>
      </w:r>
      <w:r w:rsidR="005E6982">
        <w:rPr>
          <w:rFonts w:ascii="Times New Roman" w:hAnsi="Times New Roman"/>
          <w:sz w:val="22"/>
          <w:szCs w:val="22"/>
        </w:rPr>
        <w:t xml:space="preserve"> </w:t>
      </w:r>
      <w:r w:rsidRPr="001C237F">
        <w:rPr>
          <w:rFonts w:ascii="Times New Roman" w:hAnsi="Times New Roman"/>
          <w:sz w:val="22"/>
          <w:szCs w:val="22"/>
        </w:rPr>
        <w:t>Kč za každý jednotlivý případ</w:t>
      </w:r>
      <w:r w:rsidR="002E64CE">
        <w:rPr>
          <w:rFonts w:ascii="Times New Roman" w:hAnsi="Times New Roman"/>
          <w:sz w:val="22"/>
          <w:szCs w:val="22"/>
        </w:rPr>
        <w:t xml:space="preserve"> porušení této povinnosti</w:t>
      </w:r>
      <w:r w:rsidRPr="001C237F">
        <w:rPr>
          <w:rFonts w:ascii="Times New Roman" w:hAnsi="Times New Roman"/>
          <w:sz w:val="22"/>
          <w:szCs w:val="22"/>
        </w:rPr>
        <w:t>.</w:t>
      </w:r>
    </w:p>
    <w:p w14:paraId="003F7DC6"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p>
    <w:p w14:paraId="1EC8B766"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r w:rsidRPr="001C237F">
        <w:rPr>
          <w:rFonts w:ascii="Times New Roman" w:hAnsi="Times New Roman"/>
          <w:b/>
          <w:sz w:val="22"/>
          <w:szCs w:val="22"/>
        </w:rPr>
        <w:t>13.4.</w:t>
      </w:r>
      <w:r w:rsidRPr="001C237F">
        <w:rPr>
          <w:rFonts w:ascii="Times New Roman" w:hAnsi="Times New Roman"/>
          <w:sz w:val="22"/>
          <w:szCs w:val="22"/>
        </w:rPr>
        <w:tab/>
        <w:t xml:space="preserve">Za porušení kterékoli povinnosti Dopravce dle čl. IX. odst. 9.1., odst. 9.4., odst. 9.5., </w:t>
      </w:r>
      <w:r w:rsidR="00CC7618">
        <w:rPr>
          <w:rFonts w:ascii="Times New Roman" w:hAnsi="Times New Roman"/>
          <w:sz w:val="22"/>
          <w:szCs w:val="22"/>
        </w:rPr>
        <w:t xml:space="preserve">odst. 9.6., </w:t>
      </w:r>
      <w:r w:rsidRPr="001C237F">
        <w:rPr>
          <w:rFonts w:ascii="Times New Roman" w:hAnsi="Times New Roman"/>
          <w:sz w:val="22"/>
          <w:szCs w:val="22"/>
        </w:rPr>
        <w:t xml:space="preserve">odst. 9.7., odst. 9.8., odst. 9.11., odst. 9.13. a odst. 9.14. Smlouvy je Dopravce povinen zaplatit Objednateli smluvní pokutu ve výši </w:t>
      </w:r>
      <w:r w:rsidR="005C684A">
        <w:rPr>
          <w:rFonts w:ascii="Times New Roman" w:hAnsi="Times New Roman"/>
          <w:sz w:val="22"/>
          <w:szCs w:val="22"/>
        </w:rPr>
        <w:t>5</w:t>
      </w:r>
      <w:r w:rsidRPr="001C237F">
        <w:rPr>
          <w:rFonts w:ascii="Times New Roman" w:hAnsi="Times New Roman"/>
          <w:sz w:val="22"/>
          <w:szCs w:val="22"/>
        </w:rPr>
        <w:t xml:space="preserve">.000 Kč za každý jednotlivý případ porušení. Za porušení svých povinností dle čl. IX. odst. </w:t>
      </w:r>
      <w:smartTag w:uri="urn:schemas-microsoft-com:office:smarttags" w:element="metricconverter">
        <w:smartTagPr>
          <w:attr w:name="ProductID" w:val="9.2 a"/>
        </w:smartTagPr>
        <w:r w:rsidRPr="001C237F">
          <w:rPr>
            <w:rFonts w:ascii="Times New Roman" w:hAnsi="Times New Roman"/>
            <w:sz w:val="22"/>
            <w:szCs w:val="22"/>
          </w:rPr>
          <w:t>9.2 a</w:t>
        </w:r>
      </w:smartTag>
      <w:r w:rsidRPr="001C237F">
        <w:rPr>
          <w:rFonts w:ascii="Times New Roman" w:hAnsi="Times New Roman"/>
          <w:sz w:val="22"/>
          <w:szCs w:val="22"/>
        </w:rPr>
        <w:t xml:space="preserve"> odst. 9.10. Smlouvy je Dopravce povinen zaplatit Objednateli smluvní pokutu ve výši </w:t>
      </w:r>
      <w:r w:rsidR="005C684A">
        <w:rPr>
          <w:rFonts w:ascii="Times New Roman" w:hAnsi="Times New Roman"/>
          <w:sz w:val="22"/>
          <w:szCs w:val="22"/>
        </w:rPr>
        <w:t>5</w:t>
      </w:r>
      <w:r w:rsidRPr="001C237F">
        <w:rPr>
          <w:rFonts w:ascii="Times New Roman" w:hAnsi="Times New Roman"/>
          <w:sz w:val="22"/>
          <w:szCs w:val="22"/>
        </w:rPr>
        <w:t>.000</w:t>
      </w:r>
      <w:r w:rsidR="005E6982">
        <w:rPr>
          <w:rFonts w:ascii="Times New Roman" w:hAnsi="Times New Roman"/>
          <w:sz w:val="22"/>
          <w:szCs w:val="22"/>
        </w:rPr>
        <w:t xml:space="preserve"> </w:t>
      </w:r>
      <w:r w:rsidRPr="001C237F">
        <w:rPr>
          <w:rFonts w:ascii="Times New Roman" w:hAnsi="Times New Roman"/>
          <w:sz w:val="22"/>
          <w:szCs w:val="22"/>
        </w:rPr>
        <w:t>Kč za každý i započatý den, kdy porušení takové povinnosti trvá, případně za každý kalendářní den prodlení s plněním takové povinnosti.</w:t>
      </w:r>
      <w:r w:rsidR="00335F9F">
        <w:rPr>
          <w:rFonts w:ascii="Times New Roman" w:hAnsi="Times New Roman"/>
          <w:sz w:val="22"/>
          <w:szCs w:val="22"/>
        </w:rPr>
        <w:t xml:space="preserve"> </w:t>
      </w:r>
      <w:r w:rsidR="00335F9F" w:rsidRPr="001C34DB">
        <w:rPr>
          <w:rFonts w:ascii="Times New Roman" w:hAnsi="Times New Roman"/>
          <w:color w:val="000000"/>
          <w:sz w:val="22"/>
          <w:szCs w:val="22"/>
        </w:rPr>
        <w:t>Za porušení svých povinností dle čl. XI. odst. 11.</w:t>
      </w:r>
      <w:r w:rsidR="00EA28C4">
        <w:rPr>
          <w:rFonts w:ascii="Times New Roman" w:hAnsi="Times New Roman"/>
          <w:color w:val="000000"/>
          <w:sz w:val="22"/>
          <w:szCs w:val="22"/>
        </w:rPr>
        <w:t>3</w:t>
      </w:r>
      <w:r w:rsidR="00335F9F" w:rsidRPr="001C34DB">
        <w:rPr>
          <w:rFonts w:ascii="Times New Roman" w:hAnsi="Times New Roman"/>
          <w:color w:val="000000"/>
          <w:sz w:val="22"/>
          <w:szCs w:val="22"/>
        </w:rPr>
        <w:t xml:space="preserve"> Smlouvy je Dopravce povinen zaplatit Objednateli smluvní pokutu ve výši</w:t>
      </w:r>
      <w:r w:rsidR="00335F9F">
        <w:rPr>
          <w:rFonts w:ascii="Times New Roman" w:hAnsi="Times New Roman"/>
          <w:color w:val="000000"/>
          <w:sz w:val="22"/>
          <w:szCs w:val="22"/>
        </w:rPr>
        <w:t xml:space="preserve"> 50.000</w:t>
      </w:r>
      <w:r w:rsidR="005E6982">
        <w:rPr>
          <w:rFonts w:ascii="Times New Roman" w:hAnsi="Times New Roman"/>
          <w:color w:val="000000"/>
          <w:sz w:val="22"/>
          <w:szCs w:val="22"/>
        </w:rPr>
        <w:t xml:space="preserve"> </w:t>
      </w:r>
      <w:r w:rsidR="00335F9F" w:rsidRPr="001C34DB">
        <w:rPr>
          <w:rFonts w:ascii="Times New Roman" w:hAnsi="Times New Roman"/>
          <w:color w:val="000000"/>
          <w:sz w:val="22"/>
          <w:szCs w:val="22"/>
        </w:rPr>
        <w:t>Kč za každý i započatý den, kdy porušení takové povinnosti trvá, případně za každý kalendářní den prodlení s plněním takové povinnosti.</w:t>
      </w:r>
    </w:p>
    <w:p w14:paraId="15308CD1" w14:textId="77777777" w:rsidR="001C237F" w:rsidRPr="001C237F" w:rsidRDefault="002E64CE" w:rsidP="007B7CAB">
      <w:pPr>
        <w:spacing w:before="120"/>
        <w:ind w:left="567"/>
        <w:jc w:val="both"/>
        <w:rPr>
          <w:rFonts w:ascii="Times New Roman" w:hAnsi="Times New Roman"/>
          <w:sz w:val="22"/>
          <w:szCs w:val="22"/>
        </w:rPr>
      </w:pPr>
      <w:r>
        <w:rPr>
          <w:rFonts w:ascii="Times New Roman" w:hAnsi="Times New Roman"/>
          <w:sz w:val="22"/>
          <w:szCs w:val="22"/>
        </w:rPr>
        <w:t>Vznik práva na zaplacení</w:t>
      </w:r>
      <w:r w:rsidR="001C237F" w:rsidRPr="001C237F">
        <w:rPr>
          <w:rFonts w:ascii="Times New Roman" w:hAnsi="Times New Roman"/>
          <w:sz w:val="22"/>
          <w:szCs w:val="22"/>
        </w:rPr>
        <w:t xml:space="preserve"> smluvních pokut dle tohoto odstavce je</w:t>
      </w:r>
      <w:r w:rsidRPr="002E64CE">
        <w:rPr>
          <w:rFonts w:ascii="Times New Roman" w:hAnsi="Times New Roman"/>
          <w:sz w:val="22"/>
          <w:szCs w:val="22"/>
        </w:rPr>
        <w:t xml:space="preserve"> </w:t>
      </w:r>
      <w:r>
        <w:rPr>
          <w:rFonts w:ascii="Times New Roman" w:hAnsi="Times New Roman"/>
          <w:sz w:val="22"/>
          <w:szCs w:val="22"/>
        </w:rPr>
        <w:t>podmíněn splněním následujících</w:t>
      </w:r>
      <w:r w:rsidR="001C237F" w:rsidRPr="001C237F">
        <w:rPr>
          <w:rFonts w:ascii="Times New Roman" w:hAnsi="Times New Roman"/>
          <w:sz w:val="22"/>
          <w:szCs w:val="22"/>
        </w:rPr>
        <w:t xml:space="preserve"> kumulativní</w:t>
      </w:r>
      <w:r>
        <w:rPr>
          <w:rFonts w:ascii="Times New Roman" w:hAnsi="Times New Roman"/>
          <w:sz w:val="22"/>
          <w:szCs w:val="22"/>
        </w:rPr>
        <w:t>c</w:t>
      </w:r>
      <w:r w:rsidR="001C237F" w:rsidRPr="001C237F">
        <w:rPr>
          <w:rFonts w:ascii="Times New Roman" w:hAnsi="Times New Roman"/>
          <w:sz w:val="22"/>
          <w:szCs w:val="22"/>
        </w:rPr>
        <w:t xml:space="preserve">h podmínek, a to: </w:t>
      </w:r>
    </w:p>
    <w:p w14:paraId="0296D7BD" w14:textId="77777777" w:rsidR="001C237F" w:rsidRPr="001C237F" w:rsidRDefault="001C237F" w:rsidP="007B7CAB">
      <w:pPr>
        <w:autoSpaceDE w:val="0"/>
        <w:autoSpaceDN w:val="0"/>
        <w:adjustRightInd w:val="0"/>
        <w:spacing w:before="120"/>
        <w:ind w:left="936" w:hanging="369"/>
        <w:jc w:val="both"/>
        <w:rPr>
          <w:rFonts w:ascii="Times New Roman" w:hAnsi="Times New Roman"/>
          <w:sz w:val="22"/>
          <w:szCs w:val="22"/>
        </w:rPr>
      </w:pPr>
      <w:r w:rsidRPr="001C237F">
        <w:rPr>
          <w:rFonts w:ascii="Times New Roman" w:hAnsi="Times New Roman"/>
          <w:sz w:val="22"/>
          <w:szCs w:val="22"/>
        </w:rPr>
        <w:t>a)</w:t>
      </w:r>
      <w:r w:rsidRPr="001C237F">
        <w:rPr>
          <w:rFonts w:ascii="Times New Roman" w:hAnsi="Times New Roman"/>
          <w:sz w:val="22"/>
          <w:szCs w:val="22"/>
        </w:rPr>
        <w:tab/>
        <w:t>doručení písemné výzvy Dopravci k nápravě zjištěných pochybení v dodatečné lhůtě, která bude činit nejméně 15 dní</w:t>
      </w:r>
      <w:r w:rsidR="00335F9F" w:rsidRPr="00335F9F">
        <w:rPr>
          <w:rFonts w:ascii="Times New Roman" w:hAnsi="Times New Roman"/>
          <w:color w:val="000000"/>
          <w:sz w:val="22"/>
          <w:szCs w:val="22"/>
        </w:rPr>
        <w:t xml:space="preserve"> </w:t>
      </w:r>
      <w:r w:rsidR="00335F9F" w:rsidRPr="001C34DB">
        <w:rPr>
          <w:rFonts w:ascii="Times New Roman" w:hAnsi="Times New Roman"/>
          <w:color w:val="000000"/>
          <w:sz w:val="22"/>
          <w:szCs w:val="22"/>
        </w:rPr>
        <w:t>a v případě porušení povinností dle čl. XI. odst. 11.</w:t>
      </w:r>
      <w:r w:rsidR="00EA28C4">
        <w:rPr>
          <w:rFonts w:ascii="Times New Roman" w:hAnsi="Times New Roman"/>
          <w:color w:val="000000"/>
          <w:sz w:val="22"/>
          <w:szCs w:val="22"/>
        </w:rPr>
        <w:t>3</w:t>
      </w:r>
      <w:r w:rsidR="00335F9F" w:rsidRPr="001C34DB">
        <w:rPr>
          <w:rFonts w:ascii="Times New Roman" w:hAnsi="Times New Roman"/>
          <w:color w:val="000000"/>
          <w:sz w:val="22"/>
          <w:szCs w:val="22"/>
        </w:rPr>
        <w:t xml:space="preserve"> Smlouvy nejméně </w:t>
      </w:r>
      <w:r w:rsidR="00335F9F" w:rsidRPr="00263644">
        <w:rPr>
          <w:rFonts w:ascii="Times New Roman" w:hAnsi="Times New Roman"/>
          <w:color w:val="000000"/>
          <w:sz w:val="22"/>
          <w:szCs w:val="22"/>
        </w:rPr>
        <w:t>90</w:t>
      </w:r>
      <w:r w:rsidR="00335F9F" w:rsidRPr="001C34DB">
        <w:rPr>
          <w:rFonts w:ascii="Times New Roman" w:hAnsi="Times New Roman"/>
          <w:color w:val="000000"/>
          <w:sz w:val="22"/>
          <w:szCs w:val="22"/>
        </w:rPr>
        <w:t xml:space="preserve"> dní</w:t>
      </w:r>
      <w:r w:rsidRPr="001C237F">
        <w:rPr>
          <w:rFonts w:ascii="Times New Roman" w:hAnsi="Times New Roman"/>
          <w:sz w:val="22"/>
          <w:szCs w:val="22"/>
        </w:rPr>
        <w:t xml:space="preserve">, s výslovným upozorněním na možnost </w:t>
      </w:r>
      <w:r w:rsidR="002E64CE">
        <w:rPr>
          <w:rFonts w:ascii="Times New Roman" w:hAnsi="Times New Roman"/>
          <w:sz w:val="22"/>
          <w:szCs w:val="22"/>
        </w:rPr>
        <w:t>uplatnění práva na zaplacení</w:t>
      </w:r>
      <w:r w:rsidR="002E64CE" w:rsidRPr="001C237F">
        <w:rPr>
          <w:rFonts w:ascii="Times New Roman" w:hAnsi="Times New Roman"/>
          <w:sz w:val="22"/>
          <w:szCs w:val="22"/>
        </w:rPr>
        <w:t xml:space="preserve"> </w:t>
      </w:r>
      <w:r w:rsidRPr="001C237F">
        <w:rPr>
          <w:rFonts w:ascii="Times New Roman" w:hAnsi="Times New Roman"/>
          <w:sz w:val="22"/>
          <w:szCs w:val="22"/>
        </w:rPr>
        <w:t>smluvních pokut ze strany Objednatele, a</w:t>
      </w:r>
    </w:p>
    <w:p w14:paraId="6FDF2EC5" w14:textId="77777777" w:rsidR="00CC7618" w:rsidRDefault="001C237F" w:rsidP="005E6982">
      <w:pPr>
        <w:autoSpaceDE w:val="0"/>
        <w:autoSpaceDN w:val="0"/>
        <w:adjustRightInd w:val="0"/>
        <w:ind w:left="936" w:hanging="369"/>
        <w:jc w:val="both"/>
        <w:rPr>
          <w:rFonts w:ascii="Times New Roman" w:hAnsi="Times New Roman"/>
          <w:sz w:val="22"/>
          <w:szCs w:val="22"/>
        </w:rPr>
      </w:pPr>
      <w:r w:rsidRPr="001C237F">
        <w:rPr>
          <w:rFonts w:ascii="Times New Roman" w:hAnsi="Times New Roman"/>
          <w:sz w:val="22"/>
          <w:szCs w:val="22"/>
        </w:rPr>
        <w:t xml:space="preserve">b) </w:t>
      </w:r>
      <w:r w:rsidRPr="001C237F">
        <w:rPr>
          <w:rFonts w:ascii="Times New Roman" w:hAnsi="Times New Roman"/>
          <w:sz w:val="22"/>
          <w:szCs w:val="22"/>
        </w:rPr>
        <w:tab/>
        <w:t xml:space="preserve">Dopravce neučiní nápravu zjištěných </w:t>
      </w:r>
      <w:r w:rsidR="002E64CE">
        <w:rPr>
          <w:rFonts w:ascii="Times New Roman" w:hAnsi="Times New Roman"/>
          <w:sz w:val="22"/>
          <w:szCs w:val="22"/>
        </w:rPr>
        <w:t xml:space="preserve">a vytčených </w:t>
      </w:r>
      <w:r w:rsidRPr="001C237F">
        <w:rPr>
          <w:rFonts w:ascii="Times New Roman" w:hAnsi="Times New Roman"/>
          <w:sz w:val="22"/>
          <w:szCs w:val="22"/>
        </w:rPr>
        <w:t>pochybení ani v poskytnuté dodatečné lhůtě.</w:t>
      </w:r>
    </w:p>
    <w:p w14:paraId="601235DA" w14:textId="77777777" w:rsidR="00CC7618" w:rsidRPr="001C237F" w:rsidRDefault="00CC7618" w:rsidP="00CC7618">
      <w:pPr>
        <w:autoSpaceDE w:val="0"/>
        <w:autoSpaceDN w:val="0"/>
        <w:adjustRightInd w:val="0"/>
        <w:ind w:left="567" w:hanging="567"/>
        <w:jc w:val="both"/>
        <w:rPr>
          <w:rFonts w:ascii="Times New Roman" w:hAnsi="Times New Roman"/>
          <w:sz w:val="22"/>
          <w:szCs w:val="22"/>
        </w:rPr>
      </w:pPr>
      <w:r>
        <w:rPr>
          <w:rFonts w:ascii="Times New Roman" w:hAnsi="Times New Roman"/>
          <w:sz w:val="22"/>
          <w:szCs w:val="22"/>
        </w:rPr>
        <w:lastRenderedPageBreak/>
        <w:t>13.5. Za realizaci změn v jízdních řádech v</w:t>
      </w:r>
      <w:r w:rsidR="003B76CC">
        <w:rPr>
          <w:rFonts w:ascii="Times New Roman" w:hAnsi="Times New Roman"/>
          <w:sz w:val="22"/>
          <w:szCs w:val="22"/>
        </w:rPr>
        <w:t> </w:t>
      </w:r>
      <w:r>
        <w:rPr>
          <w:rFonts w:ascii="Times New Roman" w:hAnsi="Times New Roman"/>
          <w:sz w:val="22"/>
          <w:szCs w:val="22"/>
        </w:rPr>
        <w:t>rozporu s</w:t>
      </w:r>
      <w:r w:rsidR="003B76CC">
        <w:rPr>
          <w:rFonts w:ascii="Times New Roman" w:hAnsi="Times New Roman"/>
          <w:sz w:val="22"/>
          <w:szCs w:val="22"/>
        </w:rPr>
        <w:t> </w:t>
      </w:r>
      <w:r>
        <w:rPr>
          <w:rFonts w:ascii="Times New Roman" w:hAnsi="Times New Roman"/>
          <w:sz w:val="22"/>
          <w:szCs w:val="22"/>
        </w:rPr>
        <w:t>čl. V., odst. 5.9.</w:t>
      </w:r>
      <w:r w:rsidR="003B76CC">
        <w:rPr>
          <w:rFonts w:ascii="Times New Roman" w:hAnsi="Times New Roman"/>
          <w:sz w:val="22"/>
          <w:szCs w:val="22"/>
        </w:rPr>
        <w:t xml:space="preserve"> je dopravce povinen </w:t>
      </w:r>
      <w:r w:rsidR="003B76CC" w:rsidRPr="001C237F">
        <w:rPr>
          <w:rFonts w:ascii="Times New Roman" w:hAnsi="Times New Roman"/>
          <w:sz w:val="22"/>
          <w:szCs w:val="22"/>
        </w:rPr>
        <w:t xml:space="preserve">zaplatit Objednateli smluvní pokutu ve výši </w:t>
      </w:r>
      <w:r w:rsidR="005C684A">
        <w:rPr>
          <w:rFonts w:ascii="Times New Roman" w:hAnsi="Times New Roman"/>
          <w:sz w:val="22"/>
          <w:szCs w:val="22"/>
        </w:rPr>
        <w:t>5</w:t>
      </w:r>
      <w:r w:rsidR="003B76CC" w:rsidRPr="001C237F">
        <w:rPr>
          <w:rFonts w:ascii="Times New Roman" w:hAnsi="Times New Roman"/>
          <w:sz w:val="22"/>
          <w:szCs w:val="22"/>
        </w:rPr>
        <w:t>.000 Kč za každý jednotlivý případ porušení.</w:t>
      </w:r>
    </w:p>
    <w:p w14:paraId="35A8C789" w14:textId="77777777" w:rsidR="001C237F" w:rsidRPr="001C237F" w:rsidRDefault="001C237F" w:rsidP="001C237F">
      <w:pPr>
        <w:autoSpaceDE w:val="0"/>
        <w:autoSpaceDN w:val="0"/>
        <w:adjustRightInd w:val="0"/>
        <w:ind w:left="540" w:hanging="540"/>
        <w:jc w:val="both"/>
        <w:rPr>
          <w:rFonts w:ascii="Times New Roman" w:hAnsi="Times New Roman"/>
          <w:sz w:val="22"/>
          <w:szCs w:val="22"/>
        </w:rPr>
      </w:pPr>
    </w:p>
    <w:p w14:paraId="26FB965B"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r w:rsidRPr="001C237F">
        <w:rPr>
          <w:rFonts w:ascii="Times New Roman" w:hAnsi="Times New Roman"/>
          <w:b/>
          <w:sz w:val="22"/>
          <w:szCs w:val="22"/>
        </w:rPr>
        <w:t>13.</w:t>
      </w:r>
      <w:r w:rsidR="003B76CC">
        <w:rPr>
          <w:rFonts w:ascii="Times New Roman" w:hAnsi="Times New Roman"/>
          <w:b/>
          <w:sz w:val="22"/>
          <w:szCs w:val="22"/>
        </w:rPr>
        <w:t>6</w:t>
      </w:r>
      <w:r w:rsidRPr="001C237F">
        <w:rPr>
          <w:rFonts w:ascii="Times New Roman" w:hAnsi="Times New Roman"/>
          <w:b/>
          <w:sz w:val="22"/>
          <w:szCs w:val="22"/>
        </w:rPr>
        <w:t>.</w:t>
      </w:r>
      <w:r w:rsidRPr="001C237F">
        <w:rPr>
          <w:rFonts w:ascii="Times New Roman" w:hAnsi="Times New Roman"/>
          <w:sz w:val="22"/>
          <w:szCs w:val="22"/>
        </w:rPr>
        <w:tab/>
        <w:t>Vznikne-li Objednateli nebo Dopravci nárok na</w:t>
      </w:r>
      <w:r w:rsidR="006516C8">
        <w:rPr>
          <w:rFonts w:ascii="Times New Roman" w:hAnsi="Times New Roman"/>
          <w:sz w:val="22"/>
          <w:szCs w:val="22"/>
        </w:rPr>
        <w:t xml:space="preserve"> zaplacení</w:t>
      </w:r>
      <w:r w:rsidRPr="001C237F">
        <w:rPr>
          <w:rFonts w:ascii="Times New Roman" w:hAnsi="Times New Roman"/>
          <w:sz w:val="22"/>
          <w:szCs w:val="22"/>
        </w:rPr>
        <w:t xml:space="preserve"> </w:t>
      </w:r>
      <w:r w:rsidR="006516C8">
        <w:rPr>
          <w:rFonts w:ascii="Times New Roman" w:hAnsi="Times New Roman"/>
          <w:sz w:val="22"/>
          <w:szCs w:val="22"/>
        </w:rPr>
        <w:t xml:space="preserve">vícero </w:t>
      </w:r>
      <w:r w:rsidRPr="001C237F">
        <w:rPr>
          <w:rFonts w:ascii="Times New Roman" w:hAnsi="Times New Roman"/>
          <w:sz w:val="22"/>
          <w:szCs w:val="22"/>
        </w:rPr>
        <w:t>smluvních pokut</w:t>
      </w:r>
      <w:r w:rsidR="006516C8">
        <w:rPr>
          <w:rFonts w:ascii="Times New Roman" w:hAnsi="Times New Roman"/>
          <w:sz w:val="22"/>
          <w:szCs w:val="22"/>
        </w:rPr>
        <w:t xml:space="preserve"> za porušení vícero povinností</w:t>
      </w:r>
      <w:r w:rsidRPr="001C237F">
        <w:rPr>
          <w:rFonts w:ascii="Times New Roman" w:hAnsi="Times New Roman"/>
          <w:sz w:val="22"/>
          <w:szCs w:val="22"/>
        </w:rPr>
        <w:t xml:space="preserve"> dle této Smlouvy, je </w:t>
      </w:r>
      <w:r w:rsidR="006516C8">
        <w:rPr>
          <w:rFonts w:ascii="Times New Roman" w:hAnsi="Times New Roman"/>
          <w:sz w:val="22"/>
          <w:szCs w:val="22"/>
        </w:rPr>
        <w:t xml:space="preserve">Objednatel nebo Dopravce </w:t>
      </w:r>
      <w:r w:rsidRPr="001C237F">
        <w:rPr>
          <w:rFonts w:ascii="Times New Roman" w:hAnsi="Times New Roman"/>
          <w:sz w:val="22"/>
          <w:szCs w:val="22"/>
        </w:rPr>
        <w:t>oprávněn uplatnit</w:t>
      </w:r>
      <w:r w:rsidR="00C30AC0">
        <w:rPr>
          <w:rFonts w:ascii="Times New Roman" w:hAnsi="Times New Roman"/>
          <w:sz w:val="22"/>
          <w:szCs w:val="22"/>
        </w:rPr>
        <w:t xml:space="preserve"> nárok na zaplacení</w:t>
      </w:r>
      <w:r w:rsidRPr="001C237F">
        <w:rPr>
          <w:rFonts w:ascii="Times New Roman" w:hAnsi="Times New Roman"/>
          <w:sz w:val="22"/>
          <w:szCs w:val="22"/>
        </w:rPr>
        <w:t xml:space="preserve"> každ</w:t>
      </w:r>
      <w:r w:rsidR="00C30AC0">
        <w:rPr>
          <w:rFonts w:ascii="Times New Roman" w:hAnsi="Times New Roman"/>
          <w:sz w:val="22"/>
          <w:szCs w:val="22"/>
        </w:rPr>
        <w:t>é</w:t>
      </w:r>
      <w:r w:rsidRPr="001C237F">
        <w:rPr>
          <w:rFonts w:ascii="Times New Roman" w:hAnsi="Times New Roman"/>
          <w:sz w:val="22"/>
          <w:szCs w:val="22"/>
        </w:rPr>
        <w:t xml:space="preserve"> z nich.</w:t>
      </w:r>
    </w:p>
    <w:p w14:paraId="1CC3F4C2" w14:textId="77777777" w:rsidR="001C237F" w:rsidRPr="001C237F" w:rsidRDefault="001C237F" w:rsidP="001C237F">
      <w:pPr>
        <w:autoSpaceDE w:val="0"/>
        <w:autoSpaceDN w:val="0"/>
        <w:adjustRightInd w:val="0"/>
        <w:ind w:left="567" w:hanging="567"/>
        <w:jc w:val="both"/>
        <w:rPr>
          <w:rFonts w:ascii="Times New Roman" w:hAnsi="Times New Roman"/>
          <w:color w:val="FF0000"/>
          <w:sz w:val="22"/>
          <w:szCs w:val="22"/>
        </w:rPr>
      </w:pPr>
    </w:p>
    <w:p w14:paraId="249165D5"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r w:rsidRPr="001C237F">
        <w:rPr>
          <w:rFonts w:ascii="Times New Roman" w:hAnsi="Times New Roman"/>
          <w:b/>
          <w:sz w:val="22"/>
          <w:szCs w:val="22"/>
        </w:rPr>
        <w:t>13.</w:t>
      </w:r>
      <w:r w:rsidR="003B76CC">
        <w:rPr>
          <w:rFonts w:ascii="Times New Roman" w:hAnsi="Times New Roman"/>
          <w:b/>
          <w:sz w:val="22"/>
          <w:szCs w:val="22"/>
        </w:rPr>
        <w:t>7</w:t>
      </w:r>
      <w:r w:rsidRPr="001C237F">
        <w:rPr>
          <w:rFonts w:ascii="Times New Roman" w:hAnsi="Times New Roman"/>
          <w:b/>
          <w:sz w:val="22"/>
          <w:szCs w:val="22"/>
        </w:rPr>
        <w:t>.</w:t>
      </w:r>
      <w:r w:rsidRPr="001C237F">
        <w:rPr>
          <w:rFonts w:ascii="Times New Roman" w:hAnsi="Times New Roman"/>
          <w:sz w:val="22"/>
          <w:szCs w:val="22"/>
        </w:rPr>
        <w:tab/>
        <w:t>Podkladem k uplatnění smluvních pokut dle Smlouvy jsou zejména i) zprávy o kontrolní činnosti, zpracované Objednatelem nebo pověřeným vykonavatelem kontroly, jejichž obsahem je mj. přehled zjištěných pochybení, tj. uvedení konkrétního ustanovení Smlouvy, které bylo Dopravcem porušeno, popis konkrétního jednání, jímž k porušení došlo, včetně jeho časového určení, jednotlivé položky smluvních pokut a jejich celková výše, ii) vyhodnocení plnění stanovených standardů kvality a bezpečnosti dopravy vyhotovené Dopravcem dle čl.XI. odst. 11.</w:t>
      </w:r>
      <w:r w:rsidR="004F55FC">
        <w:rPr>
          <w:rFonts w:ascii="Times New Roman" w:hAnsi="Times New Roman"/>
          <w:sz w:val="22"/>
          <w:szCs w:val="22"/>
        </w:rPr>
        <w:t>6</w:t>
      </w:r>
      <w:r w:rsidRPr="001C237F">
        <w:rPr>
          <w:rFonts w:ascii="Times New Roman" w:hAnsi="Times New Roman"/>
          <w:sz w:val="22"/>
          <w:szCs w:val="22"/>
        </w:rPr>
        <w:t xml:space="preserve">. Smlouvy, a iii) Čtvrtletní výkaz prokazatelné ztráty vyhotovený Dopravcem dle čl. VIII. odst. 8.3. Smlouvy. Není-li dále uvedeno jinak, je Dopravce ke zjištěným pochybením oprávněn se písmeně vyjádřit nejpozději do 8 dnů od doručení zprávy o kontrolní činnosti anebo vyhotovení vyhodnocení plnění stanovených standardů kvality a bezpečnosti dopravy anebo vyhotovení Čtvrtletního výkazu prokazatelné ztráty, s tím, že v případě, že se Dopravce v této lhůtě písemně nevyjádří, budou zjištěné nedostatky včetně výše smluvních pokut považovány za nesporné. </w:t>
      </w:r>
    </w:p>
    <w:p w14:paraId="78FC6E6C"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p>
    <w:p w14:paraId="07252178" w14:textId="77777777" w:rsidR="001C237F" w:rsidRPr="001C237F" w:rsidRDefault="001C237F" w:rsidP="001C237F">
      <w:pPr>
        <w:autoSpaceDE w:val="0"/>
        <w:autoSpaceDN w:val="0"/>
        <w:adjustRightInd w:val="0"/>
        <w:ind w:left="567"/>
        <w:jc w:val="both"/>
        <w:rPr>
          <w:rFonts w:ascii="Times New Roman" w:hAnsi="Times New Roman"/>
          <w:sz w:val="22"/>
          <w:szCs w:val="22"/>
        </w:rPr>
      </w:pPr>
      <w:r w:rsidRPr="001C237F">
        <w:rPr>
          <w:rFonts w:ascii="Times New Roman" w:hAnsi="Times New Roman"/>
          <w:sz w:val="22"/>
          <w:szCs w:val="22"/>
        </w:rPr>
        <w:t xml:space="preserve">Celková výše smluvních pokut dle odst. 13.2., 13.3. a 13.4. tohoto článku Smlouvy bude projednána a uzavřena protokolárně Objednatelem a Dopravcem s tím, že ustanovení § 84, § </w:t>
      </w:r>
      <w:smartTag w:uri="urn:schemas-microsoft-com:office:smarttags" w:element="metricconverter">
        <w:smartTagPr>
          <w:attr w:name="ProductID" w:val="85 a"/>
        </w:smartTagPr>
        <w:r w:rsidRPr="001C237F">
          <w:rPr>
            <w:rFonts w:ascii="Times New Roman" w:hAnsi="Times New Roman"/>
            <w:sz w:val="22"/>
            <w:szCs w:val="22"/>
          </w:rPr>
          <w:t>85 a</w:t>
        </w:r>
      </w:smartTag>
      <w:r w:rsidRPr="001C237F">
        <w:rPr>
          <w:rFonts w:ascii="Times New Roman" w:hAnsi="Times New Roman"/>
          <w:sz w:val="22"/>
          <w:szCs w:val="22"/>
        </w:rPr>
        <w:t xml:space="preserve"> §</w:t>
      </w:r>
      <w:r w:rsidR="005E6982">
        <w:rPr>
          <w:rFonts w:ascii="Times New Roman" w:hAnsi="Times New Roman"/>
          <w:sz w:val="22"/>
          <w:szCs w:val="22"/>
        </w:rPr>
        <w:t xml:space="preserve"> </w:t>
      </w:r>
      <w:r w:rsidRPr="001C237F">
        <w:rPr>
          <w:rFonts w:ascii="Times New Roman" w:hAnsi="Times New Roman"/>
          <w:sz w:val="22"/>
          <w:szCs w:val="22"/>
        </w:rPr>
        <w:t>102 zák</w:t>
      </w:r>
      <w:r w:rsidR="005E6982">
        <w:rPr>
          <w:rFonts w:ascii="Times New Roman" w:hAnsi="Times New Roman"/>
          <w:sz w:val="22"/>
          <w:szCs w:val="22"/>
        </w:rPr>
        <w:t>ona</w:t>
      </w:r>
      <w:r w:rsidRPr="001C237F">
        <w:rPr>
          <w:rFonts w:ascii="Times New Roman" w:hAnsi="Times New Roman"/>
          <w:sz w:val="22"/>
          <w:szCs w:val="22"/>
        </w:rPr>
        <w:t xml:space="preserve"> č. 128/2000 Sb., o obcích, ve znění pozdějších předpisů, nejsou dotčena. Ustanovením tohoto odstavce není dotčena povinnost Dopravce uvést v dokladech pravdivé a úplné informace o dopravních výkonech, resp. řádně vyčíslit a zohlednit nároky Objednatele na neuhrazení </w:t>
      </w:r>
      <w:r w:rsidR="002E64CE">
        <w:rPr>
          <w:rFonts w:ascii="Times New Roman" w:hAnsi="Times New Roman"/>
          <w:sz w:val="22"/>
          <w:szCs w:val="22"/>
        </w:rPr>
        <w:t xml:space="preserve">částí kompenzace </w:t>
      </w:r>
      <w:r w:rsidRPr="001C237F">
        <w:rPr>
          <w:rFonts w:ascii="Times New Roman" w:hAnsi="Times New Roman"/>
          <w:sz w:val="22"/>
          <w:szCs w:val="22"/>
        </w:rPr>
        <w:t xml:space="preserve">anebo na </w:t>
      </w:r>
      <w:r w:rsidR="002E64CE">
        <w:rPr>
          <w:rFonts w:ascii="Times New Roman" w:hAnsi="Times New Roman"/>
          <w:sz w:val="22"/>
          <w:szCs w:val="22"/>
        </w:rPr>
        <w:t xml:space="preserve">úhradu </w:t>
      </w:r>
      <w:r w:rsidRPr="001C237F">
        <w:rPr>
          <w:rFonts w:ascii="Times New Roman" w:hAnsi="Times New Roman"/>
          <w:sz w:val="22"/>
          <w:szCs w:val="22"/>
        </w:rPr>
        <w:t xml:space="preserve">smluvní </w:t>
      </w:r>
      <w:r w:rsidR="002E64CE">
        <w:rPr>
          <w:rFonts w:ascii="Times New Roman" w:hAnsi="Times New Roman"/>
          <w:sz w:val="22"/>
          <w:szCs w:val="22"/>
        </w:rPr>
        <w:t>pokuty, penále anebo úroků z prodlení</w:t>
      </w:r>
      <w:r w:rsidRPr="001C237F">
        <w:rPr>
          <w:rFonts w:ascii="Times New Roman" w:hAnsi="Times New Roman"/>
          <w:sz w:val="22"/>
          <w:szCs w:val="22"/>
        </w:rPr>
        <w:t>.</w:t>
      </w:r>
    </w:p>
    <w:p w14:paraId="3681B25D" w14:textId="77777777" w:rsidR="001C237F" w:rsidRPr="001C237F" w:rsidRDefault="001C237F" w:rsidP="001C237F">
      <w:pPr>
        <w:autoSpaceDE w:val="0"/>
        <w:autoSpaceDN w:val="0"/>
        <w:adjustRightInd w:val="0"/>
        <w:ind w:left="705" w:hanging="705"/>
        <w:jc w:val="both"/>
        <w:rPr>
          <w:rFonts w:ascii="Times New Roman" w:hAnsi="Times New Roman"/>
          <w:sz w:val="22"/>
          <w:szCs w:val="22"/>
          <w:highlight w:val="yellow"/>
        </w:rPr>
      </w:pPr>
    </w:p>
    <w:p w14:paraId="28A47559"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r w:rsidRPr="001C237F">
        <w:rPr>
          <w:rFonts w:ascii="Times New Roman" w:hAnsi="Times New Roman"/>
          <w:b/>
          <w:sz w:val="22"/>
          <w:szCs w:val="22"/>
        </w:rPr>
        <w:t>13.</w:t>
      </w:r>
      <w:r w:rsidR="003B76CC">
        <w:rPr>
          <w:rFonts w:ascii="Times New Roman" w:hAnsi="Times New Roman"/>
          <w:b/>
          <w:sz w:val="22"/>
          <w:szCs w:val="22"/>
        </w:rPr>
        <w:t>8</w:t>
      </w:r>
      <w:r w:rsidRPr="001C237F">
        <w:rPr>
          <w:rFonts w:ascii="Times New Roman" w:hAnsi="Times New Roman"/>
          <w:b/>
          <w:sz w:val="22"/>
          <w:szCs w:val="22"/>
        </w:rPr>
        <w:t>.</w:t>
      </w:r>
      <w:r w:rsidRPr="001C237F">
        <w:rPr>
          <w:rFonts w:ascii="Times New Roman" w:hAnsi="Times New Roman"/>
          <w:sz w:val="22"/>
          <w:szCs w:val="22"/>
        </w:rPr>
        <w:tab/>
        <w:t>Smluvní pokuty dle Smlouvy je každá ze Smluvních stran povinna uhradit do 15 kalendářních dnů po obdržení výzvy, kterou jí na základě zjištěného porušení</w:t>
      </w:r>
      <w:r w:rsidR="006516C8">
        <w:rPr>
          <w:rFonts w:ascii="Times New Roman" w:hAnsi="Times New Roman"/>
          <w:sz w:val="22"/>
          <w:szCs w:val="22"/>
        </w:rPr>
        <w:t xml:space="preserve"> povinností dle </w:t>
      </w:r>
      <w:r w:rsidRPr="001C237F">
        <w:rPr>
          <w:rFonts w:ascii="Times New Roman" w:hAnsi="Times New Roman"/>
          <w:sz w:val="22"/>
          <w:szCs w:val="22"/>
        </w:rPr>
        <w:t xml:space="preserve">příslušného ustanovení </w:t>
      </w:r>
      <w:r w:rsidR="006516C8">
        <w:rPr>
          <w:rFonts w:ascii="Times New Roman" w:hAnsi="Times New Roman"/>
          <w:sz w:val="22"/>
          <w:szCs w:val="22"/>
        </w:rPr>
        <w:t>S</w:t>
      </w:r>
      <w:r w:rsidRPr="001C237F">
        <w:rPr>
          <w:rFonts w:ascii="Times New Roman" w:hAnsi="Times New Roman"/>
          <w:sz w:val="22"/>
          <w:szCs w:val="22"/>
        </w:rPr>
        <w:t>mlouvy</w:t>
      </w:r>
      <w:r w:rsidR="006516C8">
        <w:rPr>
          <w:rFonts w:ascii="Times New Roman" w:hAnsi="Times New Roman"/>
          <w:sz w:val="22"/>
          <w:szCs w:val="22"/>
        </w:rPr>
        <w:t>, při dodržení postupu ujednaného v odst. 13.4.</w:t>
      </w:r>
      <w:r w:rsidR="002E64CE">
        <w:rPr>
          <w:rFonts w:ascii="Times New Roman" w:hAnsi="Times New Roman"/>
          <w:sz w:val="22"/>
          <w:szCs w:val="22"/>
        </w:rPr>
        <w:t xml:space="preserve"> a 13.7.</w:t>
      </w:r>
      <w:r w:rsidR="006516C8">
        <w:rPr>
          <w:rFonts w:ascii="Times New Roman" w:hAnsi="Times New Roman"/>
          <w:sz w:val="22"/>
          <w:szCs w:val="22"/>
        </w:rPr>
        <w:t xml:space="preserve"> tohoto článku Smlouvy,</w:t>
      </w:r>
      <w:r w:rsidRPr="001C237F">
        <w:rPr>
          <w:rFonts w:ascii="Times New Roman" w:hAnsi="Times New Roman"/>
          <w:sz w:val="22"/>
          <w:szCs w:val="22"/>
        </w:rPr>
        <w:t xml:space="preserve"> zašle druhá Smluvní strana.  </w:t>
      </w:r>
    </w:p>
    <w:p w14:paraId="4836AFD2" w14:textId="77777777" w:rsidR="001C237F" w:rsidRPr="001C237F" w:rsidRDefault="001C237F" w:rsidP="001C237F">
      <w:pPr>
        <w:autoSpaceDE w:val="0"/>
        <w:autoSpaceDN w:val="0"/>
        <w:adjustRightInd w:val="0"/>
        <w:ind w:left="705" w:hanging="705"/>
        <w:jc w:val="both"/>
        <w:rPr>
          <w:rFonts w:ascii="Times New Roman" w:hAnsi="Times New Roman"/>
          <w:sz w:val="22"/>
          <w:szCs w:val="22"/>
          <w:highlight w:val="yellow"/>
        </w:rPr>
      </w:pPr>
    </w:p>
    <w:p w14:paraId="7503F8FB" w14:textId="77777777" w:rsidR="001C237F" w:rsidRPr="001C237F" w:rsidRDefault="001C237F" w:rsidP="001C237F">
      <w:pPr>
        <w:autoSpaceDE w:val="0"/>
        <w:autoSpaceDN w:val="0"/>
        <w:adjustRightInd w:val="0"/>
        <w:ind w:left="567" w:hanging="567"/>
        <w:jc w:val="both"/>
        <w:rPr>
          <w:rFonts w:ascii="Times New Roman" w:hAnsi="Times New Roman"/>
          <w:sz w:val="22"/>
          <w:szCs w:val="22"/>
        </w:rPr>
      </w:pPr>
      <w:r w:rsidRPr="001C237F">
        <w:rPr>
          <w:rFonts w:ascii="Times New Roman" w:hAnsi="Times New Roman"/>
          <w:b/>
          <w:sz w:val="22"/>
          <w:szCs w:val="22"/>
        </w:rPr>
        <w:t>13.</w:t>
      </w:r>
      <w:r w:rsidR="003B76CC">
        <w:rPr>
          <w:rFonts w:ascii="Times New Roman" w:hAnsi="Times New Roman"/>
          <w:b/>
          <w:sz w:val="22"/>
          <w:szCs w:val="22"/>
        </w:rPr>
        <w:t>9</w:t>
      </w:r>
      <w:r w:rsidRPr="001C237F">
        <w:rPr>
          <w:rFonts w:ascii="Times New Roman" w:hAnsi="Times New Roman"/>
          <w:b/>
          <w:sz w:val="22"/>
          <w:szCs w:val="22"/>
        </w:rPr>
        <w:t>.</w:t>
      </w:r>
      <w:r w:rsidRPr="001C237F">
        <w:rPr>
          <w:rFonts w:ascii="Times New Roman" w:hAnsi="Times New Roman"/>
          <w:sz w:val="22"/>
          <w:szCs w:val="22"/>
        </w:rPr>
        <w:tab/>
        <w:t xml:space="preserve">Za porušení </w:t>
      </w:r>
      <w:r w:rsidR="002E64CE">
        <w:rPr>
          <w:rFonts w:ascii="Times New Roman" w:hAnsi="Times New Roman"/>
          <w:sz w:val="22"/>
          <w:szCs w:val="22"/>
        </w:rPr>
        <w:t>smluvní povinnosti</w:t>
      </w:r>
      <w:r w:rsidR="002E64CE" w:rsidRPr="001C237F">
        <w:rPr>
          <w:rFonts w:ascii="Times New Roman" w:hAnsi="Times New Roman"/>
          <w:sz w:val="22"/>
          <w:szCs w:val="22"/>
        </w:rPr>
        <w:t xml:space="preserve"> </w:t>
      </w:r>
      <w:r w:rsidRPr="001C237F">
        <w:rPr>
          <w:rFonts w:ascii="Times New Roman" w:hAnsi="Times New Roman"/>
          <w:sz w:val="22"/>
          <w:szCs w:val="22"/>
        </w:rPr>
        <w:t>se nepovažuje, pokud kterákoliv Smluvní strana svou povinnost ze Smlouvy nesplní z důvodů okolností vylučujících odpovědnost. Za okolnosti vylučující odpovědnost</w:t>
      </w:r>
      <w:r w:rsidR="00D97EED">
        <w:rPr>
          <w:rFonts w:ascii="Times New Roman" w:hAnsi="Times New Roman"/>
          <w:sz w:val="22"/>
          <w:szCs w:val="22"/>
        </w:rPr>
        <w:t xml:space="preserve"> dle </w:t>
      </w:r>
      <w:r w:rsidR="005E6982">
        <w:rPr>
          <w:rFonts w:ascii="Times New Roman" w:hAnsi="Times New Roman"/>
          <w:sz w:val="22"/>
          <w:szCs w:val="22"/>
        </w:rPr>
        <w:t xml:space="preserve">ustanovení </w:t>
      </w:r>
      <w:r w:rsidR="00D97EED">
        <w:rPr>
          <w:rFonts w:ascii="Times New Roman" w:hAnsi="Times New Roman"/>
          <w:sz w:val="22"/>
          <w:szCs w:val="22"/>
        </w:rPr>
        <w:t>§</w:t>
      </w:r>
      <w:r w:rsidR="005E6982">
        <w:rPr>
          <w:rFonts w:ascii="Times New Roman" w:hAnsi="Times New Roman"/>
          <w:sz w:val="22"/>
          <w:szCs w:val="22"/>
        </w:rPr>
        <w:t xml:space="preserve"> </w:t>
      </w:r>
      <w:r w:rsidR="00D97EED">
        <w:rPr>
          <w:rFonts w:ascii="Times New Roman" w:hAnsi="Times New Roman"/>
          <w:sz w:val="22"/>
          <w:szCs w:val="22"/>
        </w:rPr>
        <w:t>2913 zákona č. 89/2012 Sb., občanského zákoníku</w:t>
      </w:r>
      <w:r w:rsidRPr="001C237F">
        <w:rPr>
          <w:rFonts w:ascii="Times New Roman" w:hAnsi="Times New Roman"/>
          <w:sz w:val="22"/>
          <w:szCs w:val="22"/>
        </w:rPr>
        <w:t xml:space="preserve"> se považují zejména přírodní katastrofy, epidemie nemocí, občanské nepokoje, vojenské, celní nebo policejní operace (s výjimkou kontrol plnění povinností Dopravce anebo jeho zaměstnanců podle příslušných právních předpisů), havárie včetně dopravních nehod nezpůsobených zaměstnanci Dopravce, mimořádné klimatické podmínky, mimořádné zvýšení hustoty provozu na pozemních komunikacích nezpůsobené Dopravcem či jeho zaměstnanci. Za okolnosti vylučující odpovědnost se však pro vyloučení pochybností nepovažují stávka, výluka, či obdobná událost, dále okolnosti vzniklé z hospodářských poměrů Dopravce a porušení právních povinností jakýchkoliv subdodavatelů Dopravce. Okolností vylučujících odpovědnost, a to zejména, nikoliv však výlučně, okolností spočívajících v neprůjezdnosti či ztížené průjezdnosti pozemních komunikací, je povinná Smluvní strana oprávněna se dovolat pouze, pokud vynaložila veškeré úsilí, které po ní lze spravedlivě požadovat, aby svou povinnost splnila či následky jejího nesplnění v maximálním možném rozsahu zmírnila, popřípadě tak neučinil Objednavatel v rámci svých kompetencí, přestože s tím byl Dopravcem seznámen.</w:t>
      </w:r>
    </w:p>
    <w:p w14:paraId="3473B264" w14:textId="77777777" w:rsidR="001C237F" w:rsidRPr="001C237F" w:rsidRDefault="001C237F" w:rsidP="001C237F">
      <w:pPr>
        <w:rPr>
          <w:rFonts w:ascii="Times New Roman" w:hAnsi="Times New Roman"/>
          <w:sz w:val="22"/>
          <w:szCs w:val="22"/>
          <w:highlight w:val="yellow"/>
        </w:rPr>
      </w:pPr>
    </w:p>
    <w:p w14:paraId="558F6DE2" w14:textId="77777777" w:rsidR="001C237F" w:rsidRPr="001C237F" w:rsidRDefault="001C237F" w:rsidP="001C237F">
      <w:pPr>
        <w:ind w:left="567" w:hanging="567"/>
        <w:jc w:val="both"/>
        <w:rPr>
          <w:rFonts w:ascii="Times New Roman" w:hAnsi="Times New Roman"/>
          <w:sz w:val="22"/>
          <w:szCs w:val="22"/>
        </w:rPr>
      </w:pPr>
      <w:r w:rsidRPr="001C237F">
        <w:rPr>
          <w:rFonts w:ascii="Times New Roman" w:hAnsi="Times New Roman"/>
          <w:b/>
          <w:sz w:val="22"/>
          <w:szCs w:val="22"/>
        </w:rPr>
        <w:t>13.</w:t>
      </w:r>
      <w:r w:rsidR="003B76CC">
        <w:rPr>
          <w:rFonts w:ascii="Times New Roman" w:hAnsi="Times New Roman"/>
          <w:b/>
          <w:sz w:val="22"/>
          <w:szCs w:val="22"/>
        </w:rPr>
        <w:t>10</w:t>
      </w:r>
      <w:r w:rsidRPr="001C237F">
        <w:rPr>
          <w:rFonts w:ascii="Times New Roman" w:hAnsi="Times New Roman"/>
          <w:b/>
          <w:sz w:val="22"/>
          <w:szCs w:val="22"/>
        </w:rPr>
        <w:t>.</w:t>
      </w:r>
      <w:r w:rsidR="003B76CC">
        <w:rPr>
          <w:rFonts w:ascii="Times New Roman" w:hAnsi="Times New Roman"/>
          <w:b/>
          <w:sz w:val="22"/>
          <w:szCs w:val="22"/>
        </w:rPr>
        <w:t xml:space="preserve"> </w:t>
      </w:r>
      <w:r w:rsidRPr="001C237F">
        <w:rPr>
          <w:rFonts w:ascii="Times New Roman" w:hAnsi="Times New Roman"/>
          <w:sz w:val="22"/>
          <w:szCs w:val="22"/>
        </w:rPr>
        <w:t xml:space="preserve">Smluvní strany se zavazují k vyvinutí maximálního úsilí k odvrácení a překonání okolností vylučujících odpovědnost. Smluvní strany se zavazují upozornit druhou Smluvní stranu bez </w:t>
      </w:r>
      <w:r w:rsidRPr="001C237F">
        <w:rPr>
          <w:rFonts w:ascii="Times New Roman" w:hAnsi="Times New Roman"/>
          <w:sz w:val="22"/>
          <w:szCs w:val="22"/>
        </w:rPr>
        <w:lastRenderedPageBreak/>
        <w:t>zbytečného odkladu na vzniklé okolnosti</w:t>
      </w:r>
      <w:r w:rsidR="002E64CE">
        <w:rPr>
          <w:rFonts w:ascii="Times New Roman" w:hAnsi="Times New Roman"/>
          <w:sz w:val="22"/>
          <w:szCs w:val="22"/>
        </w:rPr>
        <w:t>,</w:t>
      </w:r>
      <w:r w:rsidRPr="001C237F">
        <w:rPr>
          <w:rFonts w:ascii="Times New Roman" w:hAnsi="Times New Roman"/>
          <w:sz w:val="22"/>
          <w:szCs w:val="22"/>
        </w:rPr>
        <w:t xml:space="preserve"> vylučující odpovědnost </w:t>
      </w:r>
      <w:r w:rsidR="002E64CE">
        <w:rPr>
          <w:rFonts w:ascii="Times New Roman" w:hAnsi="Times New Roman"/>
          <w:sz w:val="22"/>
          <w:szCs w:val="22"/>
        </w:rPr>
        <w:t xml:space="preserve">porušující smluvní strany </w:t>
      </w:r>
      <w:r w:rsidRPr="001C237F">
        <w:rPr>
          <w:rFonts w:ascii="Times New Roman" w:hAnsi="Times New Roman"/>
          <w:sz w:val="22"/>
          <w:szCs w:val="22"/>
        </w:rPr>
        <w:t>bránící řádnému plnění Smlouvy.</w:t>
      </w:r>
    </w:p>
    <w:p w14:paraId="7A7762D8" w14:textId="77777777" w:rsidR="001C237F" w:rsidRDefault="001C237F" w:rsidP="00E710C3">
      <w:pPr>
        <w:pStyle w:val="JVS2"/>
      </w:pPr>
    </w:p>
    <w:p w14:paraId="51180050" w14:textId="77777777" w:rsidR="00E05457" w:rsidRPr="005E4788" w:rsidRDefault="00E05457" w:rsidP="00E05457">
      <w:pPr>
        <w:pStyle w:val="JVS2"/>
      </w:pPr>
      <w:r w:rsidRPr="005E4788">
        <w:t xml:space="preserve">čl. </w:t>
      </w:r>
      <w:r>
        <w:t>XIV</w:t>
      </w:r>
      <w:r w:rsidRPr="005E4788">
        <w:t xml:space="preserve">. </w:t>
      </w:r>
    </w:p>
    <w:p w14:paraId="20D0E30B" w14:textId="77777777" w:rsidR="00E05457" w:rsidRPr="005E4788" w:rsidRDefault="00E05457" w:rsidP="00E05457">
      <w:pPr>
        <w:pStyle w:val="JVS2"/>
      </w:pPr>
      <w:r>
        <w:t>Trvání smluvního vztahu</w:t>
      </w:r>
    </w:p>
    <w:p w14:paraId="08A2D8A5" w14:textId="77777777" w:rsidR="00E05457" w:rsidRPr="005E4788" w:rsidRDefault="00E05457" w:rsidP="00E05457">
      <w:pPr>
        <w:tabs>
          <w:tab w:val="left" w:pos="0"/>
          <w:tab w:val="left" w:leader="underscore" w:pos="4706"/>
          <w:tab w:val="left" w:pos="4990"/>
          <w:tab w:val="left" w:leader="underscore" w:pos="9639"/>
        </w:tabs>
        <w:rPr>
          <w:rFonts w:ascii="Times New Roman" w:hAnsi="Times New Roman"/>
          <w:sz w:val="22"/>
          <w:szCs w:val="22"/>
        </w:rPr>
      </w:pPr>
    </w:p>
    <w:p w14:paraId="6A5DD588" w14:textId="77777777" w:rsidR="00E05457" w:rsidRPr="00E05457" w:rsidRDefault="00E05457" w:rsidP="00E05457">
      <w:pPr>
        <w:ind w:left="567" w:hanging="567"/>
        <w:jc w:val="both"/>
        <w:rPr>
          <w:rFonts w:ascii="Times New Roman" w:hAnsi="Times New Roman"/>
          <w:sz w:val="22"/>
          <w:szCs w:val="22"/>
        </w:rPr>
      </w:pPr>
      <w:r w:rsidRPr="00E05457">
        <w:rPr>
          <w:rFonts w:ascii="Times New Roman" w:hAnsi="Times New Roman"/>
          <w:b/>
          <w:sz w:val="22"/>
          <w:szCs w:val="22"/>
        </w:rPr>
        <w:t>14.1.</w:t>
      </w:r>
      <w:r>
        <w:rPr>
          <w:rFonts w:ascii="Times New Roman" w:hAnsi="Times New Roman"/>
          <w:sz w:val="22"/>
          <w:szCs w:val="22"/>
        </w:rPr>
        <w:tab/>
      </w:r>
      <w:r w:rsidRPr="00E05457">
        <w:rPr>
          <w:rFonts w:ascii="Times New Roman" w:hAnsi="Times New Roman"/>
          <w:sz w:val="22"/>
          <w:szCs w:val="22"/>
        </w:rPr>
        <w:t xml:space="preserve">Smlouva je uzavřena na dobu určitou, </w:t>
      </w:r>
      <w:r w:rsidR="006516C8">
        <w:rPr>
          <w:rFonts w:ascii="Times New Roman" w:hAnsi="Times New Roman"/>
          <w:sz w:val="22"/>
          <w:szCs w:val="22"/>
        </w:rPr>
        <w:t>ujednanou v</w:t>
      </w:r>
      <w:r w:rsidRPr="00E05457">
        <w:rPr>
          <w:rFonts w:ascii="Times New Roman" w:hAnsi="Times New Roman"/>
          <w:sz w:val="22"/>
          <w:szCs w:val="22"/>
        </w:rPr>
        <w:t xml:space="preserve"> čl. VI. Smlouvy.  </w:t>
      </w:r>
    </w:p>
    <w:p w14:paraId="2CD5A6F6" w14:textId="77777777" w:rsidR="00E05457" w:rsidRPr="00E05457" w:rsidRDefault="00E05457" w:rsidP="00E05457">
      <w:pPr>
        <w:ind w:left="567" w:hanging="567"/>
        <w:jc w:val="both"/>
        <w:rPr>
          <w:rFonts w:ascii="Times New Roman" w:hAnsi="Times New Roman"/>
          <w:sz w:val="22"/>
          <w:szCs w:val="22"/>
        </w:rPr>
      </w:pPr>
    </w:p>
    <w:p w14:paraId="1B72FC11" w14:textId="77777777" w:rsidR="00E05457" w:rsidRPr="00E05457" w:rsidRDefault="00E05457" w:rsidP="00E05457">
      <w:pPr>
        <w:suppressAutoHyphens/>
        <w:ind w:left="567" w:hanging="567"/>
        <w:jc w:val="both"/>
        <w:rPr>
          <w:rFonts w:ascii="Times New Roman" w:hAnsi="Times New Roman"/>
          <w:sz w:val="22"/>
          <w:szCs w:val="22"/>
        </w:rPr>
      </w:pPr>
      <w:r w:rsidRPr="00E05457">
        <w:rPr>
          <w:rFonts w:ascii="Times New Roman" w:hAnsi="Times New Roman"/>
          <w:b/>
          <w:sz w:val="22"/>
          <w:szCs w:val="22"/>
        </w:rPr>
        <w:t>14.2.</w:t>
      </w:r>
      <w:r w:rsidRPr="00E05457">
        <w:rPr>
          <w:rFonts w:ascii="Times New Roman" w:hAnsi="Times New Roman"/>
          <w:sz w:val="22"/>
          <w:szCs w:val="22"/>
        </w:rPr>
        <w:tab/>
      </w:r>
      <w:r w:rsidR="006516C8">
        <w:rPr>
          <w:rFonts w:ascii="Times New Roman" w:hAnsi="Times New Roman"/>
          <w:sz w:val="22"/>
          <w:szCs w:val="22"/>
        </w:rPr>
        <w:t>Smluvní vztah</w:t>
      </w:r>
      <w:r w:rsidRPr="00E05457">
        <w:rPr>
          <w:rFonts w:ascii="Times New Roman" w:hAnsi="Times New Roman"/>
          <w:sz w:val="22"/>
          <w:szCs w:val="22"/>
        </w:rPr>
        <w:t xml:space="preserve"> může být ukončen písemnou dohodou Smluvních stran. </w:t>
      </w:r>
    </w:p>
    <w:p w14:paraId="253CE3B5" w14:textId="77777777" w:rsidR="00E05457" w:rsidRPr="00E05457" w:rsidRDefault="00E05457" w:rsidP="00E05457">
      <w:pPr>
        <w:suppressAutoHyphens/>
        <w:ind w:left="567" w:hanging="567"/>
        <w:jc w:val="both"/>
        <w:rPr>
          <w:rFonts w:ascii="Times New Roman" w:hAnsi="Times New Roman"/>
          <w:color w:val="FF0000"/>
          <w:sz w:val="22"/>
          <w:szCs w:val="22"/>
        </w:rPr>
      </w:pPr>
    </w:p>
    <w:p w14:paraId="2BF84DD4" w14:textId="77777777" w:rsidR="00E05457" w:rsidRPr="007222F7" w:rsidRDefault="00E05457" w:rsidP="00E05457">
      <w:pPr>
        <w:suppressAutoHyphens/>
        <w:ind w:left="567" w:hanging="567"/>
        <w:jc w:val="both"/>
        <w:rPr>
          <w:rFonts w:ascii="Times New Roman" w:hAnsi="Times New Roman"/>
          <w:bCs/>
          <w:sz w:val="22"/>
          <w:szCs w:val="22"/>
        </w:rPr>
      </w:pPr>
      <w:r>
        <w:rPr>
          <w:rFonts w:ascii="Times New Roman" w:hAnsi="Times New Roman"/>
          <w:b/>
          <w:sz w:val="22"/>
          <w:szCs w:val="22"/>
        </w:rPr>
        <w:t>14.3.</w:t>
      </w:r>
      <w:r>
        <w:rPr>
          <w:rFonts w:ascii="Times New Roman" w:hAnsi="Times New Roman"/>
          <w:b/>
          <w:sz w:val="22"/>
          <w:szCs w:val="22"/>
        </w:rPr>
        <w:tab/>
      </w:r>
      <w:r w:rsidR="006516C8" w:rsidRPr="007222F7">
        <w:rPr>
          <w:rFonts w:ascii="Times New Roman" w:hAnsi="Times New Roman"/>
          <w:sz w:val="22"/>
          <w:szCs w:val="22"/>
        </w:rPr>
        <w:t>Smluvní vztah</w:t>
      </w:r>
      <w:r w:rsidR="004817E1" w:rsidRPr="007222F7">
        <w:rPr>
          <w:rFonts w:ascii="Times New Roman" w:hAnsi="Times New Roman"/>
          <w:sz w:val="22"/>
          <w:szCs w:val="22"/>
        </w:rPr>
        <w:t xml:space="preserve"> </w:t>
      </w:r>
      <w:r w:rsidRPr="007222F7">
        <w:rPr>
          <w:rFonts w:ascii="Times New Roman" w:hAnsi="Times New Roman"/>
          <w:sz w:val="22"/>
          <w:szCs w:val="22"/>
        </w:rPr>
        <w:t>může být dále ukončen výpovědí. Objednatel je oprávněn Smlouvu vypovědět písemnou formou v</w:t>
      </w:r>
      <w:r w:rsidR="004817E1" w:rsidRPr="007222F7">
        <w:rPr>
          <w:rFonts w:ascii="Times New Roman" w:hAnsi="Times New Roman"/>
          <w:sz w:val="22"/>
          <w:szCs w:val="22"/>
        </w:rPr>
        <w:t> </w:t>
      </w:r>
      <w:r w:rsidRPr="007222F7">
        <w:rPr>
          <w:rFonts w:ascii="Times New Roman" w:hAnsi="Times New Roman"/>
          <w:sz w:val="22"/>
          <w:szCs w:val="22"/>
        </w:rPr>
        <w:t>6</w:t>
      </w:r>
      <w:r w:rsidR="004817E1" w:rsidRPr="007222F7">
        <w:rPr>
          <w:rFonts w:ascii="Times New Roman" w:hAnsi="Times New Roman"/>
          <w:sz w:val="22"/>
          <w:szCs w:val="22"/>
        </w:rPr>
        <w:t xml:space="preserve"> </w:t>
      </w:r>
      <w:r w:rsidRPr="007222F7">
        <w:rPr>
          <w:rFonts w:ascii="Times New Roman" w:hAnsi="Times New Roman"/>
          <w:sz w:val="22"/>
          <w:szCs w:val="22"/>
        </w:rPr>
        <w:t xml:space="preserve">měsíční výpovědní lhůtě, a to i bez udání důvodu. Dopravce je oprávněn Smlouvu vypovědět písemnou formou v 3 měsíční výpovědní lhůtě, a to pouze v případě, jestliže bude Objednatel v prodlení s úhradou </w:t>
      </w:r>
      <w:r w:rsidR="005E6982" w:rsidRPr="007222F7">
        <w:rPr>
          <w:rFonts w:ascii="Times New Roman" w:hAnsi="Times New Roman"/>
          <w:sz w:val="22"/>
          <w:szCs w:val="22"/>
        </w:rPr>
        <w:t>tří</w:t>
      </w:r>
      <w:r w:rsidRPr="007222F7">
        <w:rPr>
          <w:rFonts w:ascii="Times New Roman" w:hAnsi="Times New Roman"/>
          <w:sz w:val="22"/>
          <w:szCs w:val="22"/>
        </w:rPr>
        <w:t xml:space="preserve"> po sobě jdoucích plateb dle čl. VIII. Smlouvy, po dobu delší než 30 dní. </w:t>
      </w:r>
      <w:r w:rsidRPr="007222F7">
        <w:rPr>
          <w:rFonts w:ascii="Times New Roman" w:hAnsi="Times New Roman"/>
          <w:bCs/>
          <w:sz w:val="22"/>
          <w:szCs w:val="22"/>
        </w:rPr>
        <w:t xml:space="preserve">Výpovědní lhůta začne běžet prvním dnem měsíce následujícího po měsíci, v němž byla výpověď doručena druhé Smluvní straně. </w:t>
      </w:r>
    </w:p>
    <w:p w14:paraId="6FCE84E5" w14:textId="77777777" w:rsidR="00E05457" w:rsidRDefault="00E05457" w:rsidP="00E710C3">
      <w:pPr>
        <w:pStyle w:val="JVS2"/>
      </w:pPr>
    </w:p>
    <w:p w14:paraId="60CD3EF3" w14:textId="77777777" w:rsidR="004D1482" w:rsidRPr="005E4788" w:rsidRDefault="004D1482" w:rsidP="00E710C3">
      <w:pPr>
        <w:pStyle w:val="JVS2"/>
      </w:pPr>
      <w:r w:rsidRPr="005E4788">
        <w:t xml:space="preserve">čl. </w:t>
      </w:r>
      <w:r w:rsidR="001B4892">
        <w:t>XV</w:t>
      </w:r>
      <w:r w:rsidRPr="005E4788">
        <w:t>.</w:t>
      </w:r>
      <w:r w:rsidR="00E72E06" w:rsidRPr="005E4788">
        <w:t xml:space="preserve"> </w:t>
      </w:r>
    </w:p>
    <w:p w14:paraId="3CF4D090" w14:textId="77777777" w:rsidR="004D1482" w:rsidRPr="005E4788" w:rsidRDefault="001B4892" w:rsidP="009F2789">
      <w:pPr>
        <w:pStyle w:val="JVS2"/>
      </w:pPr>
      <w:r>
        <w:t>Závěrečná ustanovení</w:t>
      </w:r>
    </w:p>
    <w:p w14:paraId="16F1E773" w14:textId="77777777"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14:paraId="5948F706" w14:textId="77777777" w:rsidR="001B4892" w:rsidRPr="001B4892" w:rsidRDefault="001B4892" w:rsidP="001B4892">
      <w:pPr>
        <w:ind w:left="567" w:hanging="567"/>
        <w:jc w:val="both"/>
        <w:rPr>
          <w:rFonts w:ascii="Times New Roman" w:hAnsi="Times New Roman"/>
          <w:sz w:val="22"/>
          <w:szCs w:val="22"/>
        </w:rPr>
      </w:pPr>
      <w:r w:rsidRPr="001B4892">
        <w:rPr>
          <w:rFonts w:ascii="Times New Roman" w:hAnsi="Times New Roman"/>
          <w:b/>
          <w:sz w:val="22"/>
          <w:szCs w:val="22"/>
        </w:rPr>
        <w:t>15.1.</w:t>
      </w:r>
      <w:r w:rsidRPr="001B4892">
        <w:rPr>
          <w:rFonts w:ascii="Times New Roman" w:hAnsi="Times New Roman"/>
          <w:sz w:val="22"/>
          <w:szCs w:val="22"/>
        </w:rPr>
        <w:tab/>
        <w:t>Smlouva vzniká dnem jejího podpisu oběma Smluvními stranami, a nabývá účinnosti dne 01.01.20</w:t>
      </w:r>
      <w:r w:rsidR="005B5617">
        <w:rPr>
          <w:rFonts w:ascii="Times New Roman" w:hAnsi="Times New Roman"/>
          <w:sz w:val="22"/>
          <w:szCs w:val="22"/>
        </w:rPr>
        <w:t>25</w:t>
      </w:r>
      <w:r w:rsidR="00233653">
        <w:rPr>
          <w:rFonts w:ascii="Times New Roman" w:hAnsi="Times New Roman"/>
          <w:sz w:val="22"/>
          <w:szCs w:val="22"/>
        </w:rPr>
        <w:t xml:space="preserve"> za podmínky jejího</w:t>
      </w:r>
      <w:r w:rsidR="00C30AC0">
        <w:rPr>
          <w:rFonts w:ascii="Times New Roman" w:hAnsi="Times New Roman"/>
          <w:sz w:val="22"/>
          <w:szCs w:val="22"/>
        </w:rPr>
        <w:t xml:space="preserve"> předchozího</w:t>
      </w:r>
      <w:r w:rsidR="00233653">
        <w:rPr>
          <w:rFonts w:ascii="Times New Roman" w:hAnsi="Times New Roman"/>
          <w:sz w:val="22"/>
          <w:szCs w:val="22"/>
        </w:rPr>
        <w:t xml:space="preserve"> uveřejnění v Registru smluv podle zákona č. 340/2015 Sb.</w:t>
      </w:r>
      <w:r w:rsidR="007222F7">
        <w:rPr>
          <w:rFonts w:ascii="Times New Roman" w:hAnsi="Times New Roman"/>
          <w:sz w:val="22"/>
          <w:szCs w:val="22"/>
        </w:rPr>
        <w:t>, o zvláštních podmínkách účinnosti některých smluv, uveřejňování těchto smluv a o registru smluv (zákon o registru smluv),</w:t>
      </w:r>
      <w:r w:rsidR="00233653">
        <w:rPr>
          <w:rFonts w:ascii="Times New Roman" w:hAnsi="Times New Roman"/>
          <w:sz w:val="22"/>
          <w:szCs w:val="22"/>
        </w:rPr>
        <w:t xml:space="preserve"> v platném znění</w:t>
      </w:r>
      <w:r w:rsidR="00C30AC0">
        <w:rPr>
          <w:rFonts w:ascii="Times New Roman" w:hAnsi="Times New Roman"/>
          <w:sz w:val="22"/>
          <w:szCs w:val="22"/>
        </w:rPr>
        <w:t>, jinak Smlouva nabývá účinnosti dnem jejího uveřejnění v Registru smluv</w:t>
      </w:r>
      <w:r w:rsidRPr="001B4892">
        <w:rPr>
          <w:rFonts w:ascii="Times New Roman" w:hAnsi="Times New Roman"/>
          <w:sz w:val="22"/>
          <w:szCs w:val="22"/>
        </w:rPr>
        <w:t>.</w:t>
      </w:r>
      <w:r w:rsidR="00233653">
        <w:rPr>
          <w:rFonts w:ascii="Times New Roman" w:hAnsi="Times New Roman"/>
          <w:sz w:val="22"/>
          <w:szCs w:val="22"/>
        </w:rPr>
        <w:t xml:space="preserve"> Smluvní strany se dohodly, že uveřejnění Smlouvy v Registru smluv zajistí bez zbytečného odkladu Objednatel.</w:t>
      </w:r>
      <w:r w:rsidRPr="001B4892">
        <w:rPr>
          <w:rFonts w:ascii="Times New Roman" w:hAnsi="Times New Roman"/>
          <w:sz w:val="22"/>
          <w:szCs w:val="22"/>
        </w:rPr>
        <w:t xml:space="preserve"> </w:t>
      </w:r>
    </w:p>
    <w:p w14:paraId="5F398F9F" w14:textId="77777777" w:rsidR="001B4892" w:rsidRPr="001B4892" w:rsidRDefault="001B4892" w:rsidP="001B4892">
      <w:pPr>
        <w:ind w:left="567" w:hanging="567"/>
        <w:jc w:val="both"/>
        <w:rPr>
          <w:rFonts w:ascii="Times New Roman" w:hAnsi="Times New Roman"/>
          <w:sz w:val="22"/>
          <w:szCs w:val="22"/>
        </w:rPr>
      </w:pPr>
    </w:p>
    <w:p w14:paraId="3E47BCED" w14:textId="77777777" w:rsidR="005B5AC2" w:rsidRPr="001B4892" w:rsidRDefault="001B4892" w:rsidP="0096790A">
      <w:pPr>
        <w:ind w:left="567" w:hanging="567"/>
        <w:jc w:val="both"/>
        <w:rPr>
          <w:rFonts w:ascii="Times New Roman" w:hAnsi="Times New Roman"/>
          <w:sz w:val="22"/>
          <w:szCs w:val="22"/>
        </w:rPr>
      </w:pPr>
      <w:r w:rsidRPr="001B4892">
        <w:rPr>
          <w:rFonts w:ascii="Times New Roman" w:hAnsi="Times New Roman"/>
          <w:b/>
          <w:sz w:val="22"/>
          <w:szCs w:val="22"/>
        </w:rPr>
        <w:t>15.2.</w:t>
      </w:r>
      <w:r w:rsidRPr="001B4892">
        <w:rPr>
          <w:rFonts w:ascii="Times New Roman" w:hAnsi="Times New Roman"/>
          <w:sz w:val="22"/>
          <w:szCs w:val="22"/>
        </w:rPr>
        <w:tab/>
        <w:t xml:space="preserve">Smlouva představuje úplnou dohodu Smluvních stran o předmětu této Smlouvy.  Smlouva ruší Smlouvu evidenční číslo </w:t>
      </w:r>
      <w:r w:rsidR="006516C8">
        <w:rPr>
          <w:rFonts w:ascii="Times New Roman" w:hAnsi="Times New Roman"/>
          <w:sz w:val="22"/>
          <w:szCs w:val="22"/>
        </w:rPr>
        <w:t>3010/2009/OD ze dne 23.12.2009 ve znění dodatků č. 1 až č. 35.</w:t>
      </w:r>
      <w:r w:rsidR="005B5AC2">
        <w:rPr>
          <w:rFonts w:ascii="Times New Roman" w:hAnsi="Times New Roman"/>
          <w:sz w:val="22"/>
          <w:szCs w:val="22"/>
        </w:rPr>
        <w:t xml:space="preserve"> Smluvní strany se zároveň dohodly na tom, že Dopravce není povinen předložit Objednateli Konečný výkaz prokazatelné ztráty dle ustanovení čl. 8.5. smlouvy </w:t>
      </w:r>
      <w:r w:rsidR="005E6982">
        <w:rPr>
          <w:rFonts w:ascii="Times New Roman" w:hAnsi="Times New Roman"/>
          <w:sz w:val="22"/>
          <w:szCs w:val="22"/>
        </w:rPr>
        <w:t xml:space="preserve">evidenční číslo </w:t>
      </w:r>
      <w:r w:rsidR="005B5AC2">
        <w:rPr>
          <w:rFonts w:ascii="Times New Roman" w:hAnsi="Times New Roman"/>
          <w:sz w:val="22"/>
          <w:szCs w:val="22"/>
        </w:rPr>
        <w:t>3010/2009/OD.</w:t>
      </w:r>
    </w:p>
    <w:p w14:paraId="612794BB" w14:textId="77777777" w:rsidR="001B4892" w:rsidRPr="001B4892" w:rsidRDefault="001B4892" w:rsidP="001B4892">
      <w:pPr>
        <w:ind w:left="567" w:hanging="567"/>
        <w:jc w:val="both"/>
        <w:rPr>
          <w:rFonts w:ascii="Times New Roman" w:hAnsi="Times New Roman"/>
          <w:sz w:val="22"/>
          <w:szCs w:val="22"/>
        </w:rPr>
      </w:pPr>
    </w:p>
    <w:p w14:paraId="4681B275" w14:textId="77777777" w:rsidR="001B4892" w:rsidRPr="001B4892" w:rsidRDefault="001B4892" w:rsidP="001B4892">
      <w:pPr>
        <w:ind w:left="567" w:hanging="567"/>
        <w:jc w:val="both"/>
        <w:rPr>
          <w:rFonts w:ascii="Times New Roman" w:hAnsi="Times New Roman"/>
          <w:sz w:val="22"/>
          <w:szCs w:val="22"/>
        </w:rPr>
      </w:pPr>
      <w:r w:rsidRPr="001B4892">
        <w:rPr>
          <w:rFonts w:ascii="Times New Roman" w:hAnsi="Times New Roman"/>
          <w:b/>
          <w:sz w:val="22"/>
          <w:szCs w:val="22"/>
        </w:rPr>
        <w:t>15.3.</w:t>
      </w:r>
      <w:r w:rsidRPr="001B4892">
        <w:rPr>
          <w:rFonts w:ascii="Times New Roman" w:hAnsi="Times New Roman"/>
          <w:sz w:val="22"/>
          <w:szCs w:val="22"/>
        </w:rPr>
        <w:tab/>
        <w:t xml:space="preserve">Pokud by se kterékoliv ustanovení Smlouvy ukázalo být neplatným z důvodů rozporu s kogentním ustanovením obecně závazných právních předpisů, pak tato skutečnost působí neplatnost pouze tohoto konkrétního ustanovení, pokud je oddělitelné od ostatního obsahu Smlouvy. Smluvní strany se zavazují takové neplatné ustanovení nahradit dohodou svým obsahem nejbližší smyslu a účelu takového neplatného ustanovení respektující požadavky kogentních ustanovení právních předpisů. </w:t>
      </w:r>
    </w:p>
    <w:p w14:paraId="78A81B40" w14:textId="77777777" w:rsidR="001B4892" w:rsidRPr="001B4892" w:rsidRDefault="001B4892" w:rsidP="001B4892">
      <w:pPr>
        <w:ind w:left="567" w:hanging="567"/>
        <w:jc w:val="both"/>
        <w:rPr>
          <w:rFonts w:ascii="Times New Roman" w:hAnsi="Times New Roman"/>
          <w:sz w:val="22"/>
          <w:szCs w:val="22"/>
        </w:rPr>
      </w:pPr>
    </w:p>
    <w:p w14:paraId="642A63E7" w14:textId="77777777" w:rsidR="001B4892" w:rsidRPr="001B4892" w:rsidRDefault="001B4892" w:rsidP="005E6982">
      <w:pPr>
        <w:ind w:left="567" w:hanging="567"/>
        <w:jc w:val="both"/>
        <w:rPr>
          <w:rFonts w:ascii="Times New Roman" w:hAnsi="Times New Roman"/>
          <w:sz w:val="22"/>
          <w:szCs w:val="22"/>
        </w:rPr>
      </w:pPr>
      <w:r w:rsidRPr="001B4892">
        <w:rPr>
          <w:rFonts w:ascii="Times New Roman" w:hAnsi="Times New Roman"/>
          <w:b/>
          <w:sz w:val="22"/>
          <w:szCs w:val="22"/>
        </w:rPr>
        <w:t>15.4.</w:t>
      </w:r>
      <w:r w:rsidRPr="001B4892">
        <w:rPr>
          <w:rFonts w:ascii="Times New Roman" w:hAnsi="Times New Roman"/>
          <w:sz w:val="22"/>
          <w:szCs w:val="22"/>
        </w:rPr>
        <w:tab/>
        <w:t xml:space="preserve">Smlouvu je možné měnit pouze dohodou Smluvních stran ve formě písemných dodatků k této Smlouvě, podepsaných oběma Smluvními stranami. </w:t>
      </w:r>
    </w:p>
    <w:p w14:paraId="49478649" w14:textId="77777777" w:rsidR="001B4892" w:rsidRPr="001B4892" w:rsidRDefault="001B4892" w:rsidP="001B4892">
      <w:pPr>
        <w:ind w:left="567" w:hanging="567"/>
        <w:jc w:val="both"/>
        <w:rPr>
          <w:rFonts w:ascii="Times New Roman" w:hAnsi="Times New Roman"/>
          <w:sz w:val="22"/>
          <w:szCs w:val="22"/>
        </w:rPr>
      </w:pPr>
    </w:p>
    <w:p w14:paraId="57F7718A" w14:textId="77777777" w:rsidR="001B4892" w:rsidRPr="001B4892" w:rsidRDefault="001B4892" w:rsidP="001B4892">
      <w:pPr>
        <w:ind w:left="567" w:hanging="567"/>
        <w:jc w:val="both"/>
        <w:rPr>
          <w:rFonts w:ascii="Times New Roman" w:hAnsi="Times New Roman"/>
          <w:sz w:val="22"/>
          <w:szCs w:val="22"/>
        </w:rPr>
      </w:pPr>
      <w:r w:rsidRPr="001B4892">
        <w:rPr>
          <w:rFonts w:ascii="Times New Roman" w:hAnsi="Times New Roman"/>
          <w:b/>
          <w:sz w:val="22"/>
          <w:szCs w:val="22"/>
        </w:rPr>
        <w:t>15.</w:t>
      </w:r>
      <w:r w:rsidR="00335F9F">
        <w:rPr>
          <w:rFonts w:ascii="Times New Roman" w:hAnsi="Times New Roman"/>
          <w:b/>
          <w:sz w:val="22"/>
          <w:szCs w:val="22"/>
        </w:rPr>
        <w:t>5</w:t>
      </w:r>
      <w:r w:rsidRPr="001B4892">
        <w:rPr>
          <w:rFonts w:ascii="Times New Roman" w:hAnsi="Times New Roman"/>
          <w:b/>
          <w:sz w:val="22"/>
          <w:szCs w:val="22"/>
        </w:rPr>
        <w:t>.</w:t>
      </w:r>
      <w:r w:rsidRPr="001B4892">
        <w:rPr>
          <w:rFonts w:ascii="Times New Roman" w:hAnsi="Times New Roman"/>
          <w:sz w:val="22"/>
          <w:szCs w:val="22"/>
        </w:rPr>
        <w:tab/>
        <w:t>Smlouva je vyhotovena v pěti stejnopisech s platností originálu, přičemž Objednatel obdrží tři a Dopravce dvě vyhotovení.</w:t>
      </w:r>
    </w:p>
    <w:p w14:paraId="4ACB9EDD" w14:textId="77777777" w:rsidR="001B4892" w:rsidRPr="001B4892" w:rsidRDefault="001B4892" w:rsidP="001B4892">
      <w:pPr>
        <w:ind w:left="567" w:hanging="567"/>
        <w:jc w:val="both"/>
        <w:rPr>
          <w:rFonts w:ascii="Times New Roman" w:hAnsi="Times New Roman"/>
          <w:sz w:val="22"/>
          <w:szCs w:val="22"/>
        </w:rPr>
      </w:pPr>
    </w:p>
    <w:p w14:paraId="009A5510" w14:textId="77777777" w:rsidR="001B4892" w:rsidRPr="001B4892" w:rsidRDefault="001B4892" w:rsidP="001B4892">
      <w:pPr>
        <w:ind w:left="567" w:hanging="567"/>
        <w:jc w:val="both"/>
        <w:rPr>
          <w:rFonts w:ascii="Times New Roman" w:hAnsi="Times New Roman"/>
          <w:sz w:val="22"/>
          <w:szCs w:val="22"/>
        </w:rPr>
      </w:pPr>
      <w:r w:rsidRPr="001B4892">
        <w:rPr>
          <w:rFonts w:ascii="Times New Roman" w:hAnsi="Times New Roman"/>
          <w:b/>
          <w:sz w:val="22"/>
          <w:szCs w:val="22"/>
        </w:rPr>
        <w:t>15.</w:t>
      </w:r>
      <w:r w:rsidR="00335F9F">
        <w:rPr>
          <w:rFonts w:ascii="Times New Roman" w:hAnsi="Times New Roman"/>
          <w:b/>
          <w:sz w:val="22"/>
          <w:szCs w:val="22"/>
        </w:rPr>
        <w:t>6</w:t>
      </w:r>
      <w:r w:rsidRPr="001B4892">
        <w:rPr>
          <w:rFonts w:ascii="Times New Roman" w:hAnsi="Times New Roman"/>
          <w:b/>
          <w:sz w:val="22"/>
          <w:szCs w:val="22"/>
        </w:rPr>
        <w:t>.</w:t>
      </w:r>
      <w:r w:rsidRPr="001B4892">
        <w:rPr>
          <w:rFonts w:ascii="Times New Roman" w:hAnsi="Times New Roman"/>
          <w:sz w:val="22"/>
          <w:szCs w:val="22"/>
        </w:rPr>
        <w:tab/>
        <w:t>Strany prohlašují, že si tuto smlouvu přečetly, že s jejím obsahem souhlasí a na důkaz toho k ní připojují svoje podpisy osoby oprávněné smluvní strany zavazovat.</w:t>
      </w:r>
    </w:p>
    <w:p w14:paraId="3BBDF2F2" w14:textId="77777777" w:rsidR="001B4892" w:rsidRDefault="001B4892" w:rsidP="001B4892">
      <w:pPr>
        <w:rPr>
          <w:rFonts w:ascii="Times New Roman" w:hAnsi="Times New Roman"/>
          <w:sz w:val="22"/>
          <w:szCs w:val="22"/>
        </w:rPr>
      </w:pPr>
      <w:r w:rsidRPr="001B4892">
        <w:rPr>
          <w:rFonts w:ascii="Times New Roman" w:hAnsi="Times New Roman"/>
          <w:sz w:val="22"/>
          <w:szCs w:val="22"/>
        </w:rPr>
        <w:t xml:space="preserve"> </w:t>
      </w:r>
    </w:p>
    <w:p w14:paraId="011E073C" w14:textId="77777777" w:rsidR="007222F7" w:rsidRPr="001B4892" w:rsidRDefault="007222F7" w:rsidP="001B4892">
      <w:pPr>
        <w:rPr>
          <w:rFonts w:ascii="Times New Roman" w:hAnsi="Times New Roman"/>
          <w:b/>
          <w:bCs/>
          <w:sz w:val="22"/>
          <w:szCs w:val="22"/>
        </w:rPr>
      </w:pPr>
    </w:p>
    <w:p w14:paraId="78083527" w14:textId="77777777" w:rsidR="001B4892" w:rsidRPr="001B4892" w:rsidRDefault="001B4892" w:rsidP="001B4892">
      <w:pPr>
        <w:rPr>
          <w:rFonts w:ascii="Times New Roman" w:hAnsi="Times New Roman"/>
          <w:b/>
          <w:bCs/>
          <w:sz w:val="22"/>
          <w:szCs w:val="22"/>
        </w:rPr>
      </w:pPr>
      <w:r w:rsidRPr="001B4892">
        <w:rPr>
          <w:rFonts w:ascii="Times New Roman" w:hAnsi="Times New Roman"/>
          <w:b/>
          <w:bCs/>
          <w:sz w:val="22"/>
          <w:szCs w:val="22"/>
        </w:rPr>
        <w:lastRenderedPageBreak/>
        <w:t xml:space="preserve">Přílohy: </w:t>
      </w:r>
    </w:p>
    <w:p w14:paraId="6DEC0763" w14:textId="77777777" w:rsidR="001B4892" w:rsidRPr="001B4892" w:rsidRDefault="001B4892" w:rsidP="001B4892">
      <w:pPr>
        <w:rPr>
          <w:rFonts w:ascii="Times New Roman" w:hAnsi="Times New Roman"/>
          <w:b/>
          <w:bCs/>
          <w:sz w:val="22"/>
          <w:szCs w:val="22"/>
        </w:rPr>
      </w:pPr>
    </w:p>
    <w:p w14:paraId="12E44DD7" w14:textId="77777777" w:rsidR="001B4892" w:rsidRPr="001B4892" w:rsidRDefault="001B4892" w:rsidP="001B4892">
      <w:pPr>
        <w:rPr>
          <w:rFonts w:ascii="Times New Roman" w:hAnsi="Times New Roman"/>
          <w:sz w:val="22"/>
          <w:szCs w:val="22"/>
        </w:rPr>
      </w:pPr>
      <w:r w:rsidRPr="001B4892">
        <w:rPr>
          <w:rFonts w:ascii="Times New Roman" w:hAnsi="Times New Roman"/>
          <w:sz w:val="22"/>
          <w:szCs w:val="22"/>
        </w:rPr>
        <w:t xml:space="preserve">Příloha č. 1 - </w:t>
      </w:r>
      <w:r w:rsidRPr="001B4892">
        <w:rPr>
          <w:rFonts w:ascii="Times New Roman" w:hAnsi="Times New Roman"/>
          <w:sz w:val="22"/>
          <w:szCs w:val="22"/>
        </w:rPr>
        <w:tab/>
        <w:t>Roční rozsah dopravního výkonu</w:t>
      </w:r>
      <w:r w:rsidR="0097477D">
        <w:rPr>
          <w:rFonts w:ascii="Times New Roman" w:hAnsi="Times New Roman"/>
          <w:sz w:val="22"/>
          <w:szCs w:val="22"/>
        </w:rPr>
        <w:t xml:space="preserve"> - vzor</w:t>
      </w:r>
    </w:p>
    <w:p w14:paraId="5B8AE1BC" w14:textId="77777777" w:rsidR="001B4892" w:rsidRPr="001B4892" w:rsidRDefault="001B4892" w:rsidP="001B4892">
      <w:pPr>
        <w:rPr>
          <w:rFonts w:ascii="Times New Roman" w:hAnsi="Times New Roman"/>
          <w:sz w:val="22"/>
          <w:szCs w:val="22"/>
        </w:rPr>
      </w:pPr>
      <w:r w:rsidRPr="001B4892">
        <w:rPr>
          <w:rFonts w:ascii="Times New Roman" w:hAnsi="Times New Roman"/>
          <w:sz w:val="22"/>
          <w:szCs w:val="22"/>
        </w:rPr>
        <w:t xml:space="preserve">Příloha č. 2 - </w:t>
      </w:r>
      <w:r w:rsidRPr="001B4892">
        <w:rPr>
          <w:rFonts w:ascii="Times New Roman" w:hAnsi="Times New Roman"/>
          <w:sz w:val="22"/>
          <w:szCs w:val="22"/>
        </w:rPr>
        <w:tab/>
        <w:t>Seznam linek dopravní obslužnosti</w:t>
      </w:r>
      <w:r w:rsidR="0097477D">
        <w:rPr>
          <w:rFonts w:ascii="Times New Roman" w:hAnsi="Times New Roman"/>
          <w:sz w:val="22"/>
          <w:szCs w:val="22"/>
        </w:rPr>
        <w:t xml:space="preserve"> - vzor</w:t>
      </w:r>
    </w:p>
    <w:p w14:paraId="7A02BEB6" w14:textId="77777777" w:rsidR="001B4892" w:rsidRPr="001B4892" w:rsidRDefault="001B4892" w:rsidP="001B4892">
      <w:pPr>
        <w:ind w:left="1701" w:hanging="1701"/>
        <w:jc w:val="both"/>
        <w:rPr>
          <w:rFonts w:ascii="Times New Roman" w:hAnsi="Times New Roman"/>
          <w:sz w:val="22"/>
          <w:szCs w:val="22"/>
        </w:rPr>
      </w:pPr>
      <w:r w:rsidRPr="001B4892">
        <w:rPr>
          <w:rFonts w:ascii="Times New Roman" w:hAnsi="Times New Roman"/>
          <w:sz w:val="22"/>
          <w:szCs w:val="22"/>
        </w:rPr>
        <w:t xml:space="preserve">Příloha č. 3 - </w:t>
      </w:r>
      <w:r w:rsidRPr="001B4892">
        <w:rPr>
          <w:rFonts w:ascii="Times New Roman" w:hAnsi="Times New Roman"/>
          <w:sz w:val="22"/>
          <w:szCs w:val="22"/>
        </w:rPr>
        <w:tab/>
      </w:r>
      <w:r w:rsidR="004B2D9F">
        <w:rPr>
          <w:rFonts w:ascii="Times New Roman" w:hAnsi="Times New Roman"/>
          <w:sz w:val="22"/>
          <w:szCs w:val="22"/>
        </w:rPr>
        <w:t>Výchozí finanční model</w:t>
      </w:r>
      <w:r w:rsidR="0097477D">
        <w:rPr>
          <w:rFonts w:ascii="Times New Roman" w:hAnsi="Times New Roman"/>
          <w:sz w:val="22"/>
          <w:szCs w:val="22"/>
        </w:rPr>
        <w:t xml:space="preserve"> - vzor</w:t>
      </w:r>
    </w:p>
    <w:p w14:paraId="565B4F04" w14:textId="77777777" w:rsidR="009E5C59" w:rsidRDefault="001B4892" w:rsidP="004B2D9F">
      <w:pPr>
        <w:rPr>
          <w:rFonts w:ascii="Times New Roman" w:hAnsi="Times New Roman"/>
          <w:sz w:val="22"/>
          <w:szCs w:val="22"/>
        </w:rPr>
      </w:pPr>
      <w:r w:rsidRPr="001B4892">
        <w:rPr>
          <w:rFonts w:ascii="Times New Roman" w:hAnsi="Times New Roman"/>
          <w:sz w:val="22"/>
          <w:szCs w:val="22"/>
        </w:rPr>
        <w:t xml:space="preserve">Příloha č. 4 - </w:t>
      </w:r>
      <w:r w:rsidRPr="001B4892">
        <w:rPr>
          <w:rFonts w:ascii="Times New Roman" w:hAnsi="Times New Roman"/>
          <w:sz w:val="22"/>
          <w:szCs w:val="22"/>
        </w:rPr>
        <w:tab/>
        <w:t>Platební kalendář</w:t>
      </w:r>
      <w:r w:rsidR="0097477D">
        <w:rPr>
          <w:rFonts w:ascii="Times New Roman" w:hAnsi="Times New Roman"/>
          <w:sz w:val="22"/>
          <w:szCs w:val="22"/>
        </w:rPr>
        <w:t xml:space="preserve"> - vzor</w:t>
      </w:r>
    </w:p>
    <w:p w14:paraId="07F332E2" w14:textId="77777777" w:rsidR="009E6FCE" w:rsidRDefault="009E5C59" w:rsidP="001E366A">
      <w:pPr>
        <w:jc w:val="both"/>
        <w:rPr>
          <w:rFonts w:ascii="Times New Roman" w:hAnsi="Times New Roman"/>
          <w:sz w:val="22"/>
          <w:szCs w:val="22"/>
        </w:rPr>
      </w:pPr>
      <w:r>
        <w:rPr>
          <w:rFonts w:ascii="Times New Roman" w:hAnsi="Times New Roman"/>
          <w:sz w:val="22"/>
          <w:szCs w:val="22"/>
        </w:rPr>
        <w:t>Příloha č. 5 -</w:t>
      </w:r>
      <w:r>
        <w:rPr>
          <w:rFonts w:ascii="Times New Roman" w:hAnsi="Times New Roman"/>
          <w:sz w:val="22"/>
          <w:szCs w:val="22"/>
        </w:rPr>
        <w:tab/>
        <w:t>Výchozí model provozních aktiv</w:t>
      </w:r>
      <w:r w:rsidR="0097477D">
        <w:rPr>
          <w:rFonts w:ascii="Times New Roman" w:hAnsi="Times New Roman"/>
          <w:sz w:val="22"/>
          <w:szCs w:val="22"/>
        </w:rPr>
        <w:t xml:space="preserve"> - vzor</w:t>
      </w:r>
    </w:p>
    <w:p w14:paraId="17F3C732" w14:textId="77777777" w:rsidR="00335F9F" w:rsidRDefault="009E6FCE" w:rsidP="001E366A">
      <w:pPr>
        <w:rPr>
          <w:rFonts w:ascii="Times New Roman" w:hAnsi="Times New Roman"/>
          <w:sz w:val="22"/>
          <w:szCs w:val="22"/>
        </w:rPr>
      </w:pPr>
      <w:r>
        <w:rPr>
          <w:rFonts w:ascii="Times New Roman" w:hAnsi="Times New Roman"/>
          <w:sz w:val="22"/>
          <w:szCs w:val="22"/>
        </w:rPr>
        <w:t>Příloha č. 6 -</w:t>
      </w:r>
      <w:r>
        <w:rPr>
          <w:rFonts w:ascii="Times New Roman" w:hAnsi="Times New Roman"/>
          <w:sz w:val="22"/>
          <w:szCs w:val="22"/>
        </w:rPr>
        <w:tab/>
        <w:t>Metodika pro naplnění položek výchozího finančního modelu</w:t>
      </w:r>
    </w:p>
    <w:p w14:paraId="7E2D7A63" w14:textId="77777777" w:rsidR="001B4892" w:rsidRPr="001B4892" w:rsidRDefault="001B4892" w:rsidP="001B4892">
      <w:pPr>
        <w:rPr>
          <w:rFonts w:ascii="Times New Roman" w:hAnsi="Times New Roman"/>
          <w:sz w:val="22"/>
          <w:szCs w:val="22"/>
        </w:rPr>
      </w:pPr>
    </w:p>
    <w:p w14:paraId="31BD3522" w14:textId="77777777" w:rsidR="001B4892" w:rsidRPr="001B4892" w:rsidRDefault="001B4892" w:rsidP="001B4892">
      <w:pPr>
        <w:rPr>
          <w:rFonts w:ascii="Times New Roman" w:hAnsi="Times New Roman"/>
          <w:b/>
          <w:bCs/>
          <w:sz w:val="22"/>
          <w:szCs w:val="22"/>
        </w:rPr>
      </w:pPr>
    </w:p>
    <w:p w14:paraId="42AC14EB" w14:textId="77777777" w:rsidR="001B4892" w:rsidRPr="001B4892" w:rsidRDefault="001B4892" w:rsidP="001B4892">
      <w:pPr>
        <w:jc w:val="both"/>
        <w:rPr>
          <w:rFonts w:ascii="Times New Roman" w:hAnsi="Times New Roman"/>
          <w:bCs/>
          <w:sz w:val="22"/>
          <w:szCs w:val="22"/>
        </w:rPr>
      </w:pPr>
      <w:r w:rsidRPr="001B4892">
        <w:rPr>
          <w:rFonts w:ascii="Times New Roman" w:hAnsi="Times New Roman"/>
          <w:bCs/>
          <w:sz w:val="22"/>
          <w:szCs w:val="22"/>
        </w:rPr>
        <w:t xml:space="preserve">Doložka platnosti právního </w:t>
      </w:r>
      <w:r w:rsidR="006516C8">
        <w:rPr>
          <w:rFonts w:ascii="Times New Roman" w:hAnsi="Times New Roman"/>
          <w:bCs/>
          <w:sz w:val="22"/>
          <w:szCs w:val="22"/>
        </w:rPr>
        <w:t xml:space="preserve">jednání </w:t>
      </w:r>
      <w:r w:rsidRPr="001B4892">
        <w:rPr>
          <w:rFonts w:ascii="Times New Roman" w:hAnsi="Times New Roman"/>
          <w:bCs/>
          <w:sz w:val="22"/>
          <w:szCs w:val="22"/>
        </w:rPr>
        <w:t xml:space="preserve">dle § 41 zák. č. 128/2000 Sb., o obcích, ve znění pozdějších předpisů: </w:t>
      </w:r>
    </w:p>
    <w:p w14:paraId="5EAB64B8" w14:textId="77777777" w:rsidR="001B4892" w:rsidRPr="001B4892" w:rsidRDefault="001B4892" w:rsidP="001B4892">
      <w:pPr>
        <w:spacing w:before="120"/>
        <w:rPr>
          <w:rFonts w:ascii="Times New Roman" w:hAnsi="Times New Roman"/>
          <w:sz w:val="22"/>
          <w:szCs w:val="22"/>
        </w:rPr>
      </w:pPr>
      <w:r w:rsidRPr="001B4892">
        <w:rPr>
          <w:rFonts w:ascii="Times New Roman" w:hAnsi="Times New Roman"/>
          <w:sz w:val="22"/>
          <w:szCs w:val="22"/>
        </w:rPr>
        <w:t xml:space="preserve">O uzavření Smlouvy rozhodlo zastupitelstvo města svým usnesením č. </w:t>
      </w:r>
      <w:r w:rsidR="00F86F74">
        <w:rPr>
          <w:rFonts w:ascii="Times New Roman" w:hAnsi="Times New Roman"/>
          <w:sz w:val="22"/>
          <w:szCs w:val="22"/>
        </w:rPr>
        <w:t>1075/ZM2226/19</w:t>
      </w:r>
      <w:r w:rsidRPr="001B4892">
        <w:rPr>
          <w:rFonts w:ascii="Times New Roman" w:hAnsi="Times New Roman"/>
          <w:sz w:val="22"/>
          <w:szCs w:val="22"/>
        </w:rPr>
        <w:t xml:space="preserve"> ze dne </w:t>
      </w:r>
      <w:r w:rsidR="00F86F74">
        <w:rPr>
          <w:rFonts w:ascii="Times New Roman" w:hAnsi="Times New Roman"/>
          <w:sz w:val="22"/>
          <w:szCs w:val="22"/>
        </w:rPr>
        <w:t>06.11.2024</w:t>
      </w:r>
      <w:r w:rsidR="00412582">
        <w:rPr>
          <w:rFonts w:ascii="Times New Roman" w:hAnsi="Times New Roman"/>
          <w:sz w:val="22"/>
          <w:szCs w:val="22"/>
        </w:rPr>
        <w:t>.</w:t>
      </w:r>
    </w:p>
    <w:p w14:paraId="7043CF84" w14:textId="77777777" w:rsidR="00FE0F1A" w:rsidRPr="005E4788" w:rsidRDefault="00FE0F1A" w:rsidP="00553F5A">
      <w:pPr>
        <w:tabs>
          <w:tab w:val="left" w:pos="0"/>
          <w:tab w:val="left" w:leader="underscore" w:pos="4706"/>
          <w:tab w:val="left" w:pos="4990"/>
          <w:tab w:val="left" w:leader="underscore" w:pos="9639"/>
        </w:tabs>
        <w:rPr>
          <w:rFonts w:ascii="Times New Roman" w:hAnsi="Times New Roman"/>
          <w:sz w:val="22"/>
          <w:szCs w:val="22"/>
        </w:rPr>
      </w:pPr>
    </w:p>
    <w:p w14:paraId="747CF1A3" w14:textId="77777777" w:rsidR="005C5DA2" w:rsidRDefault="005C5DA2" w:rsidP="00553F5A">
      <w:pPr>
        <w:tabs>
          <w:tab w:val="left" w:pos="0"/>
          <w:tab w:val="left" w:leader="underscore" w:pos="4706"/>
          <w:tab w:val="left" w:pos="4990"/>
          <w:tab w:val="left" w:leader="underscore" w:pos="9639"/>
        </w:tabs>
        <w:rPr>
          <w:rFonts w:ascii="Times New Roman" w:hAnsi="Times New Roman"/>
          <w:sz w:val="22"/>
          <w:szCs w:val="22"/>
        </w:rPr>
      </w:pPr>
    </w:p>
    <w:p w14:paraId="784EEFA0" w14:textId="77777777" w:rsidR="007B7CAB" w:rsidRDefault="007B7CAB" w:rsidP="00553F5A">
      <w:pPr>
        <w:tabs>
          <w:tab w:val="left" w:pos="0"/>
          <w:tab w:val="left" w:leader="underscore" w:pos="4706"/>
          <w:tab w:val="left" w:pos="4990"/>
          <w:tab w:val="left" w:leader="underscore" w:pos="9639"/>
        </w:tabs>
        <w:rPr>
          <w:rFonts w:ascii="Times New Roman" w:hAnsi="Times New Roman"/>
          <w:sz w:val="22"/>
          <w:szCs w:val="22"/>
        </w:rPr>
      </w:pPr>
    </w:p>
    <w:p w14:paraId="074BBF3F" w14:textId="77777777" w:rsidR="007B7CAB" w:rsidRDefault="007B7CAB" w:rsidP="00553F5A">
      <w:pPr>
        <w:tabs>
          <w:tab w:val="left" w:pos="0"/>
          <w:tab w:val="left" w:leader="underscore" w:pos="4706"/>
          <w:tab w:val="left" w:pos="4990"/>
          <w:tab w:val="left" w:leader="underscore" w:pos="9639"/>
        </w:tabs>
        <w:rPr>
          <w:rFonts w:ascii="Times New Roman" w:hAnsi="Times New Roman"/>
          <w:sz w:val="22"/>
          <w:szCs w:val="22"/>
        </w:rPr>
      </w:pPr>
    </w:p>
    <w:p w14:paraId="7FF47992" w14:textId="77777777" w:rsidR="007B7CAB" w:rsidRDefault="007B7CAB" w:rsidP="00553F5A">
      <w:pPr>
        <w:tabs>
          <w:tab w:val="left" w:pos="0"/>
          <w:tab w:val="left" w:leader="underscore" w:pos="4706"/>
          <w:tab w:val="left" w:pos="4990"/>
          <w:tab w:val="left" w:leader="underscore" w:pos="9639"/>
        </w:tabs>
        <w:rPr>
          <w:rFonts w:ascii="Times New Roman" w:hAnsi="Times New Roman"/>
          <w:sz w:val="22"/>
          <w:szCs w:val="22"/>
        </w:rPr>
      </w:pPr>
    </w:p>
    <w:p w14:paraId="60E8E440" w14:textId="77777777" w:rsidR="007B7CAB" w:rsidRDefault="007B7CAB" w:rsidP="00553F5A">
      <w:pPr>
        <w:tabs>
          <w:tab w:val="left" w:pos="0"/>
          <w:tab w:val="left" w:leader="underscore" w:pos="4706"/>
          <w:tab w:val="left" w:pos="4990"/>
          <w:tab w:val="left" w:leader="underscore" w:pos="9639"/>
        </w:tabs>
        <w:rPr>
          <w:rFonts w:ascii="Times New Roman" w:hAnsi="Times New Roman"/>
          <w:sz w:val="22"/>
          <w:szCs w:val="22"/>
        </w:rPr>
      </w:pPr>
    </w:p>
    <w:p w14:paraId="61896229" w14:textId="77777777" w:rsidR="007B7CAB" w:rsidRDefault="007B7CAB" w:rsidP="00553F5A">
      <w:pPr>
        <w:tabs>
          <w:tab w:val="left" w:pos="0"/>
          <w:tab w:val="left" w:leader="underscore" w:pos="4706"/>
          <w:tab w:val="left" w:pos="4990"/>
          <w:tab w:val="left" w:leader="underscore" w:pos="9639"/>
        </w:tabs>
        <w:rPr>
          <w:rFonts w:ascii="Times New Roman" w:hAnsi="Times New Roman"/>
          <w:sz w:val="22"/>
          <w:szCs w:val="22"/>
        </w:rPr>
      </w:pPr>
    </w:p>
    <w:p w14:paraId="6E87A2D9" w14:textId="77777777" w:rsidR="007B7CAB" w:rsidRDefault="007B7CAB" w:rsidP="00553F5A">
      <w:pPr>
        <w:tabs>
          <w:tab w:val="left" w:pos="0"/>
          <w:tab w:val="left" w:leader="underscore" w:pos="4706"/>
          <w:tab w:val="left" w:pos="4990"/>
          <w:tab w:val="left" w:leader="underscore" w:pos="9639"/>
        </w:tabs>
        <w:rPr>
          <w:rFonts w:ascii="Times New Roman" w:hAnsi="Times New Roman"/>
          <w:sz w:val="22"/>
          <w:szCs w:val="22"/>
        </w:rPr>
      </w:pPr>
    </w:p>
    <w:p w14:paraId="647F4482" w14:textId="77777777" w:rsidR="005C5DA2" w:rsidRPr="005E4788" w:rsidRDefault="005C5DA2" w:rsidP="00553F5A">
      <w:pPr>
        <w:tabs>
          <w:tab w:val="left" w:pos="0"/>
          <w:tab w:val="left" w:leader="underscore" w:pos="4706"/>
          <w:tab w:val="left" w:pos="4990"/>
          <w:tab w:val="left" w:leader="underscore" w:pos="9639"/>
        </w:tabs>
        <w:rPr>
          <w:rFonts w:ascii="Times New Roman" w:hAnsi="Times New Roman"/>
          <w:sz w:val="22"/>
          <w:szCs w:val="22"/>
        </w:rPr>
      </w:pPr>
    </w:p>
    <w:p w14:paraId="01741BCD" w14:textId="77777777" w:rsidR="009F2789" w:rsidRPr="005E4788" w:rsidRDefault="009F2789" w:rsidP="009F2789">
      <w:pPr>
        <w:tabs>
          <w:tab w:val="left" w:pos="0"/>
          <w:tab w:val="left" w:pos="4990"/>
        </w:tabs>
        <w:rPr>
          <w:rFonts w:cs="Arial"/>
          <w:b/>
        </w:rPr>
      </w:pPr>
      <w:r w:rsidRPr="005E4788">
        <w:rPr>
          <w:rFonts w:cs="Arial"/>
          <w:b/>
        </w:rPr>
        <w:t xml:space="preserve">Za </w:t>
      </w:r>
      <w:r w:rsidR="005A3791">
        <w:rPr>
          <w:rFonts w:cs="Arial"/>
          <w:b/>
        </w:rPr>
        <w:t>O</w:t>
      </w:r>
      <w:r w:rsidR="001B4892">
        <w:rPr>
          <w:rFonts w:cs="Arial"/>
          <w:b/>
        </w:rPr>
        <w:t>bjednatele</w:t>
      </w:r>
      <w:r w:rsidRPr="005E4788">
        <w:rPr>
          <w:rFonts w:cs="Arial"/>
          <w:b/>
        </w:rPr>
        <w:tab/>
        <w:t xml:space="preserve">Za </w:t>
      </w:r>
      <w:r w:rsidR="005A3791">
        <w:rPr>
          <w:rFonts w:cs="Arial"/>
          <w:b/>
        </w:rPr>
        <w:t>D</w:t>
      </w:r>
      <w:r w:rsidR="001B4892">
        <w:rPr>
          <w:rFonts w:cs="Arial"/>
          <w:b/>
        </w:rPr>
        <w:t>opravce</w:t>
      </w:r>
    </w:p>
    <w:p w14:paraId="5E5B4284" w14:textId="77777777" w:rsidR="009F2789" w:rsidRPr="005E4788" w:rsidRDefault="009F2789" w:rsidP="009F2789">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6E13A0E3" w14:textId="77777777" w:rsidR="009F2789" w:rsidRPr="005E4788" w:rsidRDefault="009F2789" w:rsidP="00553F5A">
      <w:pPr>
        <w:tabs>
          <w:tab w:val="left" w:pos="0"/>
          <w:tab w:val="left" w:leader="underscore" w:pos="4706"/>
          <w:tab w:val="left" w:pos="4990"/>
          <w:tab w:val="left" w:leader="underscore" w:pos="9639"/>
        </w:tabs>
        <w:rPr>
          <w:rFonts w:ascii="Times New Roman" w:hAnsi="Times New Roman"/>
          <w:sz w:val="22"/>
          <w:szCs w:val="22"/>
        </w:rPr>
      </w:pPr>
    </w:p>
    <w:p w14:paraId="02100F18" w14:textId="77777777" w:rsidR="004D1482" w:rsidRPr="005E4788" w:rsidRDefault="004D1482" w:rsidP="00553F5A">
      <w:pPr>
        <w:tabs>
          <w:tab w:val="left" w:pos="0"/>
          <w:tab w:val="left" w:leader="underscore" w:pos="4706"/>
          <w:tab w:val="left" w:pos="4990"/>
          <w:tab w:val="left" w:leader="underscore" w:pos="9639"/>
        </w:tabs>
        <w:rPr>
          <w:rFonts w:cs="Arial"/>
        </w:rPr>
      </w:pPr>
      <w:r w:rsidRPr="005E4788">
        <w:rPr>
          <w:rFonts w:cs="Arial"/>
        </w:rPr>
        <w:t xml:space="preserve">Datum: </w:t>
      </w:r>
      <w:r w:rsidRPr="005E4788">
        <w:rPr>
          <w:rFonts w:cs="Arial"/>
        </w:rPr>
        <w:tab/>
      </w:r>
      <w:r w:rsidRPr="005E4788">
        <w:rPr>
          <w:rFonts w:cs="Arial"/>
        </w:rPr>
        <w:tab/>
      </w:r>
      <w:r w:rsidR="009F2789" w:rsidRPr="005E4788">
        <w:rPr>
          <w:rFonts w:cs="Arial"/>
        </w:rPr>
        <w:t xml:space="preserve">Datum: </w:t>
      </w:r>
      <w:r w:rsidR="00E72E06" w:rsidRPr="005E4788">
        <w:rPr>
          <w:rFonts w:cs="Arial"/>
        </w:rPr>
        <w:tab/>
      </w:r>
      <w:r w:rsidR="00E72E06" w:rsidRPr="005E4788">
        <w:rPr>
          <w:rFonts w:cs="Arial"/>
        </w:rPr>
        <w:tab/>
      </w:r>
    </w:p>
    <w:p w14:paraId="3D1FAB1D" w14:textId="77777777" w:rsidR="004D1482" w:rsidRPr="005E4788" w:rsidRDefault="004D1482" w:rsidP="00553F5A">
      <w:pPr>
        <w:tabs>
          <w:tab w:val="left" w:pos="0"/>
          <w:tab w:val="left" w:leader="underscore" w:pos="4706"/>
          <w:tab w:val="left" w:pos="4990"/>
          <w:tab w:val="left" w:leader="underscore" w:pos="9639"/>
        </w:tabs>
        <w:rPr>
          <w:rFonts w:cs="Arial"/>
        </w:rPr>
      </w:pPr>
    </w:p>
    <w:p w14:paraId="02F45580" w14:textId="77777777" w:rsidR="004D1482" w:rsidRPr="005E4788" w:rsidRDefault="004D1482" w:rsidP="00553F5A">
      <w:pPr>
        <w:tabs>
          <w:tab w:val="left" w:pos="0"/>
          <w:tab w:val="left" w:leader="underscore" w:pos="4706"/>
          <w:tab w:val="left" w:pos="4990"/>
          <w:tab w:val="left" w:leader="underscore" w:pos="9639"/>
        </w:tabs>
        <w:rPr>
          <w:rFonts w:cs="Arial"/>
        </w:rPr>
      </w:pPr>
      <w:r w:rsidRPr="005E4788">
        <w:rPr>
          <w:rFonts w:cs="Arial"/>
        </w:rPr>
        <w:t xml:space="preserve">Místo: </w:t>
      </w:r>
      <w:r w:rsidRPr="005E4788">
        <w:rPr>
          <w:rFonts w:cs="Arial"/>
        </w:rPr>
        <w:tab/>
      </w:r>
      <w:r w:rsidRPr="005E4788">
        <w:rPr>
          <w:rFonts w:cs="Arial"/>
        </w:rPr>
        <w:tab/>
      </w:r>
      <w:r w:rsidR="009F2789" w:rsidRPr="005E4788">
        <w:rPr>
          <w:rFonts w:cs="Arial"/>
        </w:rPr>
        <w:t>Místo:</w:t>
      </w:r>
      <w:r w:rsidR="00E72E06" w:rsidRPr="005E4788">
        <w:rPr>
          <w:rFonts w:cs="Arial"/>
        </w:rPr>
        <w:tab/>
      </w:r>
      <w:r w:rsidR="00E72E06" w:rsidRPr="005E4788">
        <w:rPr>
          <w:rFonts w:cs="Arial"/>
        </w:rPr>
        <w:tab/>
      </w:r>
    </w:p>
    <w:p w14:paraId="7280D16F" w14:textId="77777777"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14:paraId="52EF8989" w14:textId="77777777"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14:paraId="4A7C2110" w14:textId="77777777" w:rsidR="00E72E06" w:rsidRPr="005E4788" w:rsidRDefault="00E72E06" w:rsidP="00553F5A">
      <w:pPr>
        <w:tabs>
          <w:tab w:val="left" w:pos="0"/>
          <w:tab w:val="left" w:leader="underscore" w:pos="4706"/>
          <w:tab w:val="left" w:pos="4990"/>
          <w:tab w:val="left" w:leader="underscore" w:pos="9639"/>
        </w:tabs>
        <w:rPr>
          <w:rFonts w:ascii="Times New Roman" w:hAnsi="Times New Roman"/>
          <w:sz w:val="22"/>
          <w:szCs w:val="22"/>
        </w:rPr>
      </w:pPr>
    </w:p>
    <w:p w14:paraId="170D49EB" w14:textId="77777777" w:rsidR="004D1482" w:rsidRPr="005E4788" w:rsidRDefault="004D1482" w:rsidP="00553F5A">
      <w:pPr>
        <w:tabs>
          <w:tab w:val="left" w:pos="0"/>
          <w:tab w:val="left" w:leader="underscore" w:pos="4706"/>
          <w:tab w:val="left" w:pos="4990"/>
          <w:tab w:val="left" w:leader="underscore" w:pos="9639"/>
        </w:tabs>
        <w:rPr>
          <w:rFonts w:ascii="Times New Roman" w:hAnsi="Times New Roman"/>
          <w:sz w:val="22"/>
          <w:szCs w:val="22"/>
        </w:rPr>
      </w:pPr>
    </w:p>
    <w:p w14:paraId="73D96D72" w14:textId="77777777" w:rsidR="009F2789" w:rsidRPr="005E4788" w:rsidRDefault="009F2789" w:rsidP="009F2789">
      <w:pPr>
        <w:tabs>
          <w:tab w:val="left" w:pos="0"/>
          <w:tab w:val="left" w:pos="4990"/>
        </w:tabs>
        <w:rPr>
          <w:rFonts w:ascii="Times New Roman" w:hAnsi="Times New Roman"/>
          <w:b/>
          <w:sz w:val="22"/>
          <w:szCs w:val="22"/>
        </w:rPr>
      </w:pPr>
      <w:r w:rsidRPr="005E4788">
        <w:rPr>
          <w:rFonts w:ascii="Times New Roman" w:hAnsi="Times New Roman"/>
          <w:b/>
          <w:sz w:val="22"/>
          <w:szCs w:val="22"/>
        </w:rPr>
        <w:tab/>
      </w:r>
    </w:p>
    <w:p w14:paraId="7748ADA4"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3A3A56E7"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p>
    <w:p w14:paraId="6B24AC2A" w14:textId="77777777" w:rsidR="00264DC2" w:rsidRDefault="00264DC2" w:rsidP="00264DC2">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Ing. Břetislav Riger</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Ing. Daniel Morys, MBA</w:t>
      </w:r>
    </w:p>
    <w:p w14:paraId="78EDB5B3" w14:textId="77777777" w:rsidR="00264DC2" w:rsidRDefault="00264DC2" w:rsidP="00264DC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 města</w:t>
      </w:r>
      <w:r w:rsidRPr="005E4788">
        <w:rPr>
          <w:rFonts w:ascii="Times New Roman" w:hAnsi="Times New Roman"/>
          <w:sz w:val="22"/>
          <w:szCs w:val="22"/>
        </w:rPr>
        <w:t xml:space="preserve">                                                   </w:t>
      </w:r>
      <w:r w:rsidRPr="000A0A65">
        <w:rPr>
          <w:rFonts w:ascii="Times New Roman" w:hAnsi="Times New Roman"/>
          <w:sz w:val="22"/>
          <w:szCs w:val="22"/>
        </w:rPr>
        <w:t>předseda představenstva</w:t>
      </w:r>
    </w:p>
    <w:p w14:paraId="52608A57" w14:textId="77777777" w:rsidR="00264DC2" w:rsidRDefault="00264DC2" w:rsidP="00264DC2">
      <w:pPr>
        <w:tabs>
          <w:tab w:val="left" w:pos="0"/>
          <w:tab w:val="left" w:pos="4990"/>
        </w:tabs>
        <w:jc w:val="right"/>
        <w:rPr>
          <w:b/>
          <w:bCs/>
        </w:rPr>
      </w:pPr>
    </w:p>
    <w:p w14:paraId="5CA7FE40" w14:textId="77777777" w:rsidR="00264DC2" w:rsidRDefault="00264DC2" w:rsidP="00264DC2">
      <w:pPr>
        <w:tabs>
          <w:tab w:val="left" w:pos="0"/>
          <w:tab w:val="left" w:pos="4990"/>
        </w:tabs>
        <w:rPr>
          <w:b/>
          <w:bCs/>
        </w:rPr>
      </w:pPr>
    </w:p>
    <w:p w14:paraId="33D1C481" w14:textId="77777777" w:rsidR="00264DC2" w:rsidRDefault="00264DC2" w:rsidP="00264DC2">
      <w:pPr>
        <w:tabs>
          <w:tab w:val="left" w:pos="0"/>
          <w:tab w:val="left" w:pos="4990"/>
        </w:tabs>
        <w:jc w:val="right"/>
        <w:rPr>
          <w:b/>
          <w:bCs/>
        </w:rPr>
      </w:pPr>
    </w:p>
    <w:p w14:paraId="116C47E2" w14:textId="77777777" w:rsidR="00264DC2" w:rsidRPr="005E4788" w:rsidRDefault="00264DC2" w:rsidP="00264DC2">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020E535D"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p>
    <w:p w14:paraId="7AA0DB57" w14:textId="77777777" w:rsidR="00264DC2" w:rsidRDefault="00264DC2" w:rsidP="00264DC2">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080BA088" w14:textId="77777777" w:rsidR="00264DC2" w:rsidRPr="005E4788" w:rsidRDefault="00264DC2" w:rsidP="00264DC2">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člen </w:t>
      </w:r>
      <w:r w:rsidRPr="000A0A65">
        <w:rPr>
          <w:rFonts w:ascii="Times New Roman" w:hAnsi="Times New Roman"/>
          <w:sz w:val="22"/>
          <w:szCs w:val="22"/>
        </w:rPr>
        <w:t>představenstva</w:t>
      </w:r>
    </w:p>
    <w:p w14:paraId="411A38A1" w14:textId="77777777" w:rsidR="00264DC2" w:rsidRDefault="00264DC2" w:rsidP="00E72EAE">
      <w:pPr>
        <w:tabs>
          <w:tab w:val="left" w:pos="0"/>
          <w:tab w:val="left" w:pos="4990"/>
        </w:tabs>
        <w:jc w:val="right"/>
        <w:rPr>
          <w:b/>
          <w:bCs/>
        </w:rPr>
      </w:pPr>
    </w:p>
    <w:p w14:paraId="25FB4D4F" w14:textId="77777777" w:rsidR="00264DC2" w:rsidRDefault="00264DC2" w:rsidP="00E72EAE">
      <w:pPr>
        <w:tabs>
          <w:tab w:val="left" w:pos="0"/>
          <w:tab w:val="left" w:pos="4990"/>
        </w:tabs>
        <w:jc w:val="right"/>
        <w:rPr>
          <w:b/>
          <w:bCs/>
        </w:rPr>
      </w:pPr>
    </w:p>
    <w:p w14:paraId="34D19ADA" w14:textId="77777777" w:rsidR="00264DC2" w:rsidRDefault="00264DC2" w:rsidP="00E72EAE">
      <w:pPr>
        <w:tabs>
          <w:tab w:val="left" w:pos="0"/>
          <w:tab w:val="left" w:pos="4990"/>
        </w:tabs>
        <w:jc w:val="right"/>
        <w:rPr>
          <w:b/>
          <w:bCs/>
        </w:rPr>
      </w:pPr>
    </w:p>
    <w:p w14:paraId="682E7E27" w14:textId="77777777" w:rsidR="00264DC2" w:rsidRDefault="00264DC2" w:rsidP="00E72EAE">
      <w:pPr>
        <w:tabs>
          <w:tab w:val="left" w:pos="0"/>
          <w:tab w:val="left" w:pos="4990"/>
        </w:tabs>
        <w:jc w:val="right"/>
        <w:rPr>
          <w:b/>
          <w:bCs/>
        </w:rPr>
      </w:pPr>
    </w:p>
    <w:p w14:paraId="5AAA79A7" w14:textId="77777777" w:rsidR="00264DC2" w:rsidRDefault="00264DC2" w:rsidP="00E72EAE">
      <w:pPr>
        <w:tabs>
          <w:tab w:val="left" w:pos="0"/>
          <w:tab w:val="left" w:pos="4990"/>
        </w:tabs>
        <w:jc w:val="right"/>
        <w:rPr>
          <w:b/>
          <w:bCs/>
        </w:rPr>
      </w:pPr>
    </w:p>
    <w:p w14:paraId="5909F38D" w14:textId="77777777" w:rsidR="00264DC2" w:rsidRDefault="00264DC2" w:rsidP="00E72EAE">
      <w:pPr>
        <w:tabs>
          <w:tab w:val="left" w:pos="0"/>
          <w:tab w:val="left" w:pos="4990"/>
        </w:tabs>
        <w:jc w:val="right"/>
        <w:rPr>
          <w:b/>
          <w:bCs/>
        </w:rPr>
      </w:pPr>
    </w:p>
    <w:p w14:paraId="6DD15A09" w14:textId="77777777" w:rsidR="00264DC2" w:rsidRDefault="00264DC2" w:rsidP="00E72EAE">
      <w:pPr>
        <w:tabs>
          <w:tab w:val="left" w:pos="0"/>
          <w:tab w:val="left" w:pos="4990"/>
        </w:tabs>
        <w:jc w:val="right"/>
        <w:rPr>
          <w:b/>
          <w:bCs/>
        </w:rPr>
      </w:pPr>
    </w:p>
    <w:p w14:paraId="1378081A" w14:textId="77777777" w:rsidR="00264DC2" w:rsidRDefault="00264DC2" w:rsidP="00E72EAE">
      <w:pPr>
        <w:tabs>
          <w:tab w:val="left" w:pos="0"/>
          <w:tab w:val="left" w:pos="4990"/>
        </w:tabs>
        <w:jc w:val="right"/>
        <w:rPr>
          <w:b/>
          <w:bCs/>
        </w:rPr>
      </w:pPr>
    </w:p>
    <w:p w14:paraId="7EDB9898" w14:textId="77777777" w:rsidR="00264DC2" w:rsidRDefault="00264DC2" w:rsidP="00E72EAE">
      <w:pPr>
        <w:tabs>
          <w:tab w:val="left" w:pos="0"/>
          <w:tab w:val="left" w:pos="4990"/>
        </w:tabs>
        <w:jc w:val="right"/>
        <w:rPr>
          <w:b/>
          <w:bCs/>
        </w:rPr>
      </w:pPr>
    </w:p>
    <w:p w14:paraId="497A068A" w14:textId="77777777" w:rsidR="007F1863" w:rsidRPr="007F1863" w:rsidRDefault="007F1863" w:rsidP="00E72EAE">
      <w:pPr>
        <w:tabs>
          <w:tab w:val="left" w:pos="0"/>
          <w:tab w:val="left" w:pos="4990"/>
        </w:tabs>
        <w:jc w:val="right"/>
        <w:rPr>
          <w:b/>
          <w:bCs/>
        </w:rPr>
      </w:pPr>
      <w:r w:rsidRPr="007F1863">
        <w:rPr>
          <w:b/>
          <w:bCs/>
        </w:rPr>
        <w:lastRenderedPageBreak/>
        <w:t>Příloha č.1</w:t>
      </w:r>
      <w:r w:rsidR="002A17A9">
        <w:rPr>
          <w:b/>
          <w:bCs/>
        </w:rPr>
        <w:t xml:space="preserve">, </w:t>
      </w:r>
      <w:r w:rsidR="000D777E">
        <w:rPr>
          <w:b/>
          <w:bCs/>
        </w:rPr>
        <w:t>str.</w:t>
      </w:r>
      <w:r w:rsidRPr="007F1863">
        <w:rPr>
          <w:b/>
          <w:bCs/>
        </w:rPr>
        <w:t>1</w:t>
      </w:r>
    </w:p>
    <w:p w14:paraId="6959B7C5" w14:textId="77777777" w:rsidR="007F1863" w:rsidRDefault="007F1863" w:rsidP="007F1863">
      <w:pPr>
        <w:rPr>
          <w:b/>
          <w:bCs/>
          <w:u w:val="single"/>
        </w:rPr>
      </w:pPr>
    </w:p>
    <w:p w14:paraId="31EBE007" w14:textId="77777777" w:rsidR="001356A9" w:rsidRPr="00001AFF" w:rsidRDefault="006E7B9D" w:rsidP="001356A9">
      <w:pPr>
        <w:rPr>
          <w:rFonts w:cs="Arial"/>
          <w:b/>
          <w:bCs/>
          <w:sz w:val="24"/>
          <w:szCs w:val="24"/>
          <w:u w:val="single"/>
        </w:rPr>
      </w:pPr>
      <w:r>
        <w:rPr>
          <w:rFonts w:cs="Arial"/>
          <w:b/>
          <w:bCs/>
          <w:sz w:val="24"/>
          <w:szCs w:val="24"/>
          <w:u w:val="single"/>
        </w:rPr>
        <w:t>Roční r</w:t>
      </w:r>
      <w:r w:rsidR="001356A9" w:rsidRPr="00001AFF">
        <w:rPr>
          <w:rFonts w:cs="Arial"/>
          <w:b/>
          <w:bCs/>
          <w:sz w:val="24"/>
          <w:szCs w:val="24"/>
          <w:u w:val="single"/>
        </w:rPr>
        <w:t xml:space="preserve">ozsah dopravního výkonu </w:t>
      </w:r>
    </w:p>
    <w:p w14:paraId="40FE2FC1" w14:textId="77777777" w:rsidR="001356A9" w:rsidRPr="00001AFF" w:rsidRDefault="001356A9" w:rsidP="001356A9">
      <w:pPr>
        <w:rPr>
          <w:rFonts w:cs="Arial"/>
          <w:sz w:val="24"/>
          <w:szCs w:val="24"/>
        </w:rPr>
      </w:pPr>
    </w:p>
    <w:p w14:paraId="727AD654" w14:textId="77777777" w:rsidR="001356A9" w:rsidRPr="00001AFF" w:rsidRDefault="001356A9" w:rsidP="001356A9">
      <w:pPr>
        <w:rPr>
          <w:rFonts w:ascii="Times New Roman" w:hAnsi="Times New Roman"/>
          <w:sz w:val="22"/>
          <w:szCs w:val="22"/>
        </w:rPr>
      </w:pPr>
    </w:p>
    <w:p w14:paraId="6D7D3ED6" w14:textId="77777777" w:rsidR="001356A9" w:rsidRPr="00001AFF" w:rsidRDefault="001356A9" w:rsidP="001356A9">
      <w:pPr>
        <w:jc w:val="both"/>
        <w:rPr>
          <w:rFonts w:ascii="Times New Roman" w:hAnsi="Times New Roman"/>
          <w:sz w:val="22"/>
          <w:szCs w:val="22"/>
        </w:rPr>
      </w:pPr>
      <w:r w:rsidRPr="00001AFF">
        <w:rPr>
          <w:rFonts w:ascii="Times New Roman" w:hAnsi="Times New Roman"/>
          <w:sz w:val="22"/>
          <w:szCs w:val="22"/>
        </w:rPr>
        <w:t>Celkový smluvní dopravní výkon v Územním obvodu Objednatele se pro období od</w:t>
      </w:r>
      <w:r w:rsidR="0097477D">
        <w:rPr>
          <w:rFonts w:ascii="Times New Roman" w:hAnsi="Times New Roman"/>
          <w:sz w:val="22"/>
          <w:szCs w:val="22"/>
        </w:rPr>
        <w:t xml:space="preserve"> ………</w:t>
      </w:r>
      <w:r w:rsidRPr="00001AFF">
        <w:rPr>
          <w:rFonts w:ascii="Times New Roman" w:hAnsi="Times New Roman"/>
          <w:sz w:val="22"/>
          <w:szCs w:val="22"/>
        </w:rPr>
        <w:br/>
        <w:t xml:space="preserve">do </w:t>
      </w:r>
      <w:r w:rsidR="0097477D">
        <w:rPr>
          <w:rFonts w:ascii="Times New Roman" w:hAnsi="Times New Roman"/>
          <w:sz w:val="22"/>
          <w:szCs w:val="22"/>
        </w:rPr>
        <w:t>………</w:t>
      </w:r>
      <w:r w:rsidRPr="00001AFF">
        <w:rPr>
          <w:rFonts w:ascii="Times New Roman" w:hAnsi="Times New Roman"/>
          <w:sz w:val="22"/>
          <w:szCs w:val="22"/>
        </w:rPr>
        <w:t xml:space="preserve"> stanovuje takto:</w:t>
      </w:r>
    </w:p>
    <w:p w14:paraId="78E08E5A" w14:textId="77777777" w:rsidR="001356A9" w:rsidRPr="00001AFF" w:rsidRDefault="001356A9" w:rsidP="001356A9">
      <w:pPr>
        <w:jc w:val="both"/>
        <w:rPr>
          <w:rFonts w:ascii="Times New Roman" w:hAnsi="Times New Roman"/>
          <w:sz w:val="22"/>
          <w:szCs w:val="22"/>
        </w:rPr>
      </w:pPr>
    </w:p>
    <w:p w14:paraId="59C20137" w14:textId="77777777" w:rsidR="001356A9" w:rsidRPr="00001AFF" w:rsidRDefault="001356A9" w:rsidP="001356A9">
      <w:pPr>
        <w:jc w:val="both"/>
        <w:rPr>
          <w:rFonts w:ascii="Times New Roman" w:hAnsi="Times New Roman"/>
          <w:sz w:val="22"/>
          <w:szCs w:val="22"/>
        </w:rPr>
      </w:pPr>
    </w:p>
    <w:p w14:paraId="02B571D4" w14:textId="77777777" w:rsidR="001356A9" w:rsidRPr="005E56F6" w:rsidRDefault="001356A9" w:rsidP="001356A9">
      <w:pPr>
        <w:ind w:left="1416"/>
        <w:rPr>
          <w:rFonts w:ascii="Times New Roman" w:hAnsi="Times New Roman"/>
          <w:bCs/>
          <w:sz w:val="22"/>
          <w:szCs w:val="22"/>
        </w:rPr>
      </w:pPr>
      <w:r w:rsidRPr="00001AFF">
        <w:rPr>
          <w:rFonts w:ascii="Times New Roman" w:hAnsi="Times New Roman"/>
          <w:bCs/>
          <w:sz w:val="22"/>
          <w:szCs w:val="22"/>
        </w:rPr>
        <w:t xml:space="preserve">     </w:t>
      </w:r>
      <w:r w:rsidR="0097477D">
        <w:rPr>
          <w:rFonts w:ascii="Times New Roman" w:hAnsi="Times New Roman"/>
          <w:bCs/>
          <w:sz w:val="22"/>
          <w:szCs w:val="22"/>
        </w:rPr>
        <w:tab/>
      </w:r>
      <w:r w:rsidR="0097477D">
        <w:rPr>
          <w:rFonts w:ascii="Times New Roman" w:hAnsi="Times New Roman"/>
          <w:bCs/>
          <w:sz w:val="22"/>
          <w:szCs w:val="22"/>
        </w:rPr>
        <w:tab/>
      </w:r>
      <w:r w:rsidRPr="005E56F6">
        <w:rPr>
          <w:rFonts w:ascii="Times New Roman" w:hAnsi="Times New Roman"/>
          <w:sz w:val="22"/>
          <w:szCs w:val="22"/>
        </w:rPr>
        <w:tab/>
        <w:t>tis. místových kilometrů [míst. km]</w:t>
      </w:r>
      <w:r w:rsidRPr="005E56F6">
        <w:rPr>
          <w:rFonts w:ascii="Times New Roman" w:hAnsi="Times New Roman"/>
          <w:sz w:val="22"/>
          <w:szCs w:val="22"/>
        </w:rPr>
        <w:tab/>
        <w:t>… základní</w:t>
      </w:r>
      <w:r w:rsidRPr="005E56F6">
        <w:rPr>
          <w:rFonts w:ascii="Times New Roman" w:hAnsi="Times New Roman"/>
          <w:bCs/>
          <w:sz w:val="22"/>
          <w:szCs w:val="22"/>
        </w:rPr>
        <w:t xml:space="preserve"> </w:t>
      </w:r>
    </w:p>
    <w:p w14:paraId="05DC7323" w14:textId="77777777" w:rsidR="001356A9" w:rsidRPr="005E56F6" w:rsidRDefault="001356A9" w:rsidP="001356A9">
      <w:pPr>
        <w:ind w:left="1701"/>
        <w:rPr>
          <w:rFonts w:ascii="Times New Roman" w:hAnsi="Times New Roman"/>
          <w:sz w:val="22"/>
          <w:szCs w:val="22"/>
        </w:rPr>
      </w:pPr>
      <w:r w:rsidRPr="005E56F6">
        <w:rPr>
          <w:rFonts w:ascii="Times New Roman" w:hAnsi="Times New Roman"/>
          <w:bCs/>
          <w:sz w:val="22"/>
          <w:szCs w:val="22"/>
        </w:rPr>
        <w:t xml:space="preserve">     </w:t>
      </w:r>
      <w:r w:rsidR="0097477D">
        <w:rPr>
          <w:rFonts w:ascii="Times New Roman" w:hAnsi="Times New Roman"/>
          <w:bCs/>
          <w:sz w:val="22"/>
          <w:szCs w:val="22"/>
        </w:rPr>
        <w:tab/>
      </w:r>
      <w:r w:rsidRPr="005E56F6">
        <w:rPr>
          <w:rFonts w:ascii="Times New Roman" w:hAnsi="Times New Roman"/>
          <w:bCs/>
          <w:sz w:val="22"/>
          <w:szCs w:val="22"/>
        </w:rPr>
        <w:tab/>
      </w:r>
      <w:r w:rsidRPr="005E56F6">
        <w:rPr>
          <w:rFonts w:ascii="Times New Roman" w:hAnsi="Times New Roman"/>
          <w:sz w:val="22"/>
          <w:szCs w:val="22"/>
        </w:rPr>
        <w:t>tis. vozových kilometrů [voz. km]</w:t>
      </w:r>
      <w:r w:rsidRPr="005E56F6">
        <w:rPr>
          <w:rFonts w:ascii="Times New Roman" w:hAnsi="Times New Roman"/>
          <w:sz w:val="22"/>
          <w:szCs w:val="22"/>
        </w:rPr>
        <w:tab/>
        <w:t xml:space="preserve">… informativní </w:t>
      </w:r>
    </w:p>
    <w:p w14:paraId="7539C421" w14:textId="77777777" w:rsidR="001356A9" w:rsidRPr="005E56F6" w:rsidRDefault="001356A9" w:rsidP="001356A9">
      <w:pPr>
        <w:rPr>
          <w:rFonts w:ascii="Times New Roman" w:hAnsi="Times New Roman"/>
          <w:sz w:val="22"/>
          <w:szCs w:val="22"/>
        </w:rPr>
      </w:pPr>
    </w:p>
    <w:p w14:paraId="44262296" w14:textId="77777777" w:rsidR="001356A9" w:rsidRPr="005E56F6" w:rsidRDefault="001356A9" w:rsidP="001356A9">
      <w:pPr>
        <w:rPr>
          <w:rFonts w:ascii="Times New Roman" w:hAnsi="Times New Roman"/>
          <w:sz w:val="22"/>
          <w:szCs w:val="22"/>
        </w:rPr>
      </w:pPr>
    </w:p>
    <w:p w14:paraId="0609A1BF" w14:textId="77777777" w:rsidR="001356A9" w:rsidRPr="005E56F6" w:rsidRDefault="001356A9" w:rsidP="001356A9">
      <w:pPr>
        <w:rPr>
          <w:rFonts w:ascii="Times New Roman" w:hAnsi="Times New Roman"/>
          <w:sz w:val="22"/>
          <w:szCs w:val="22"/>
        </w:rPr>
      </w:pPr>
    </w:p>
    <w:p w14:paraId="3A8EDA47" w14:textId="77777777" w:rsidR="001356A9" w:rsidRPr="005E56F6" w:rsidRDefault="001356A9" w:rsidP="001356A9">
      <w:pPr>
        <w:rPr>
          <w:rFonts w:ascii="Times New Roman" w:hAnsi="Times New Roman"/>
          <w:b/>
          <w:sz w:val="22"/>
          <w:szCs w:val="22"/>
        </w:rPr>
      </w:pPr>
      <w:r w:rsidRPr="005E56F6">
        <w:rPr>
          <w:rFonts w:ascii="Times New Roman" w:hAnsi="Times New Roman"/>
          <w:b/>
          <w:sz w:val="22"/>
          <w:szCs w:val="22"/>
        </w:rPr>
        <w:t>Dopravní výkony dle jednotlivých trakcí:</w:t>
      </w:r>
    </w:p>
    <w:p w14:paraId="1558B0FC" w14:textId="77777777" w:rsidR="001356A9" w:rsidRPr="005E56F6" w:rsidRDefault="001356A9" w:rsidP="001356A9">
      <w:pPr>
        <w:rPr>
          <w:rFonts w:ascii="Times New Roman" w:hAnsi="Times New Roman"/>
          <w:sz w:val="22"/>
          <w:szCs w:val="22"/>
        </w:rPr>
      </w:pPr>
    </w:p>
    <w:p w14:paraId="068A6933" w14:textId="77777777" w:rsidR="001356A9" w:rsidRPr="005E56F6" w:rsidRDefault="001356A9" w:rsidP="001356A9">
      <w:pPr>
        <w:rPr>
          <w:rFonts w:ascii="Times New Roman" w:hAnsi="Times New Roman"/>
          <w:sz w:val="22"/>
          <w:szCs w:val="22"/>
        </w:rPr>
      </w:pPr>
    </w:p>
    <w:p w14:paraId="06F27F1B" w14:textId="77777777" w:rsidR="001356A9" w:rsidRPr="005E56F6" w:rsidRDefault="001356A9" w:rsidP="001356A9">
      <w:pPr>
        <w:rPr>
          <w:rFonts w:ascii="Times New Roman" w:hAnsi="Times New Roman"/>
          <w:sz w:val="22"/>
          <w:szCs w:val="22"/>
        </w:rPr>
      </w:pPr>
    </w:p>
    <w:p w14:paraId="2002DD6B" w14:textId="77777777" w:rsidR="001356A9" w:rsidRPr="005E56F6" w:rsidRDefault="001356A9" w:rsidP="001356A9">
      <w:pPr>
        <w:rPr>
          <w:rFonts w:ascii="Times New Roman" w:hAnsi="Times New Roman"/>
          <w:b/>
          <w:sz w:val="22"/>
          <w:szCs w:val="22"/>
        </w:rPr>
      </w:pPr>
    </w:p>
    <w:p w14:paraId="28F50499" w14:textId="77777777" w:rsidR="001356A9" w:rsidRPr="005E56F6" w:rsidRDefault="001356A9" w:rsidP="001356A9">
      <w:pPr>
        <w:rPr>
          <w:rFonts w:ascii="Times New Roman" w:hAnsi="Times New Roman"/>
          <w:sz w:val="22"/>
          <w:szCs w:val="22"/>
        </w:rPr>
      </w:pPr>
      <w:r w:rsidRPr="005E56F6">
        <w:rPr>
          <w:rFonts w:ascii="Times New Roman" w:hAnsi="Times New Roman"/>
          <w:b/>
          <w:sz w:val="22"/>
          <w:szCs w:val="22"/>
        </w:rPr>
        <w:t>tramvaje</w:t>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p>
    <w:p w14:paraId="5ABE3A4C" w14:textId="77777777" w:rsidR="001356A9" w:rsidRPr="005E56F6" w:rsidRDefault="001356A9" w:rsidP="001356A9">
      <w:pPr>
        <w:rPr>
          <w:rFonts w:ascii="Times New Roman" w:hAnsi="Times New Roman"/>
          <w:sz w:val="22"/>
          <w:szCs w:val="22"/>
        </w:rPr>
      </w:pPr>
    </w:p>
    <w:p w14:paraId="4ECF51D8"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z toho:</w:t>
      </w:r>
    </w:p>
    <w:p w14:paraId="0283BC51"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1.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r w:rsidRPr="005E56F6">
        <w:rPr>
          <w:rFonts w:ascii="Times New Roman" w:hAnsi="Times New Roman"/>
          <w:sz w:val="22"/>
          <w:szCs w:val="22"/>
        </w:rPr>
        <w:tab/>
      </w:r>
    </w:p>
    <w:p w14:paraId="12DC11AC"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2.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r w:rsidRPr="005E56F6">
        <w:rPr>
          <w:rFonts w:ascii="Times New Roman" w:hAnsi="Times New Roman"/>
          <w:sz w:val="22"/>
          <w:szCs w:val="22"/>
        </w:rPr>
        <w:tab/>
      </w:r>
    </w:p>
    <w:p w14:paraId="1F9EA757"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3.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r w:rsidRPr="005E56F6">
        <w:rPr>
          <w:rFonts w:ascii="Times New Roman" w:hAnsi="Times New Roman"/>
          <w:sz w:val="22"/>
          <w:szCs w:val="22"/>
        </w:rPr>
        <w:tab/>
      </w:r>
    </w:p>
    <w:p w14:paraId="24867366"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4.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r w:rsidRPr="005E56F6">
        <w:rPr>
          <w:rFonts w:ascii="Times New Roman" w:hAnsi="Times New Roman"/>
          <w:sz w:val="22"/>
          <w:szCs w:val="22"/>
        </w:rPr>
        <w:tab/>
      </w:r>
    </w:p>
    <w:p w14:paraId="5505CBC6" w14:textId="77777777" w:rsidR="001356A9" w:rsidRPr="005E56F6" w:rsidRDefault="001356A9" w:rsidP="001356A9">
      <w:pPr>
        <w:rPr>
          <w:rFonts w:ascii="Times New Roman" w:hAnsi="Times New Roman"/>
          <w:sz w:val="22"/>
          <w:szCs w:val="22"/>
        </w:rPr>
      </w:pPr>
    </w:p>
    <w:p w14:paraId="5A673BDA" w14:textId="77777777" w:rsidR="001356A9" w:rsidRPr="005E56F6" w:rsidRDefault="001356A9" w:rsidP="001356A9">
      <w:pPr>
        <w:rPr>
          <w:rFonts w:ascii="Times New Roman" w:hAnsi="Times New Roman"/>
          <w:sz w:val="22"/>
          <w:szCs w:val="22"/>
        </w:rPr>
      </w:pPr>
    </w:p>
    <w:p w14:paraId="456FFAA1" w14:textId="77777777" w:rsidR="001356A9" w:rsidRPr="005E56F6" w:rsidRDefault="001356A9" w:rsidP="001356A9">
      <w:pPr>
        <w:rPr>
          <w:rFonts w:ascii="Times New Roman" w:hAnsi="Times New Roman"/>
          <w:sz w:val="22"/>
          <w:szCs w:val="22"/>
        </w:rPr>
      </w:pPr>
    </w:p>
    <w:p w14:paraId="73EEC38F" w14:textId="77777777" w:rsidR="001356A9" w:rsidRPr="005E56F6" w:rsidRDefault="001356A9" w:rsidP="001356A9">
      <w:pPr>
        <w:rPr>
          <w:rFonts w:ascii="Times New Roman" w:hAnsi="Times New Roman"/>
          <w:sz w:val="22"/>
          <w:szCs w:val="22"/>
        </w:rPr>
      </w:pPr>
      <w:r w:rsidRPr="005E56F6">
        <w:rPr>
          <w:rFonts w:ascii="Times New Roman" w:hAnsi="Times New Roman"/>
          <w:b/>
          <w:sz w:val="22"/>
          <w:szCs w:val="22"/>
        </w:rPr>
        <w:t>trolejbusy</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p>
    <w:p w14:paraId="29D13352" w14:textId="77777777" w:rsidR="001356A9" w:rsidRPr="005E56F6" w:rsidRDefault="001356A9" w:rsidP="001356A9">
      <w:pPr>
        <w:rPr>
          <w:rFonts w:ascii="Times New Roman" w:hAnsi="Times New Roman"/>
          <w:sz w:val="22"/>
          <w:szCs w:val="22"/>
        </w:rPr>
      </w:pPr>
    </w:p>
    <w:p w14:paraId="59AA99B1"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z toho:</w:t>
      </w:r>
    </w:p>
    <w:p w14:paraId="00D71164"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1.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p>
    <w:p w14:paraId="55C2E6FE"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2.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p>
    <w:p w14:paraId="31248AEC"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3.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p>
    <w:p w14:paraId="61F24D35"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4.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p>
    <w:p w14:paraId="2788E36A" w14:textId="77777777" w:rsidR="001356A9" w:rsidRPr="005E56F6" w:rsidRDefault="001356A9" w:rsidP="001356A9">
      <w:pPr>
        <w:rPr>
          <w:rFonts w:ascii="Times New Roman" w:hAnsi="Times New Roman"/>
          <w:sz w:val="22"/>
          <w:szCs w:val="22"/>
        </w:rPr>
      </w:pPr>
    </w:p>
    <w:p w14:paraId="49892855"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ab/>
      </w:r>
      <w:r w:rsidRPr="005E56F6">
        <w:rPr>
          <w:rFonts w:ascii="Times New Roman" w:hAnsi="Times New Roman"/>
          <w:sz w:val="22"/>
          <w:szCs w:val="22"/>
        </w:rPr>
        <w:tab/>
        <w:t xml:space="preserve">  </w:t>
      </w:r>
    </w:p>
    <w:p w14:paraId="2DDD2204" w14:textId="77777777" w:rsidR="001356A9" w:rsidRPr="005E56F6" w:rsidRDefault="001356A9" w:rsidP="001356A9">
      <w:pPr>
        <w:rPr>
          <w:rFonts w:ascii="Times New Roman" w:hAnsi="Times New Roman"/>
          <w:sz w:val="22"/>
          <w:szCs w:val="22"/>
        </w:rPr>
      </w:pPr>
    </w:p>
    <w:p w14:paraId="176EC4D4" w14:textId="77777777" w:rsidR="001356A9" w:rsidRPr="005E56F6" w:rsidRDefault="001356A9" w:rsidP="001356A9">
      <w:pPr>
        <w:rPr>
          <w:rFonts w:ascii="Times New Roman" w:hAnsi="Times New Roman"/>
          <w:sz w:val="22"/>
          <w:szCs w:val="22"/>
        </w:rPr>
      </w:pPr>
      <w:r w:rsidRPr="005E56F6">
        <w:rPr>
          <w:rFonts w:ascii="Times New Roman" w:hAnsi="Times New Roman"/>
          <w:b/>
          <w:sz w:val="22"/>
          <w:szCs w:val="22"/>
        </w:rPr>
        <w:t>autobusy</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r w:rsidRPr="005E56F6">
        <w:rPr>
          <w:rFonts w:ascii="Times New Roman" w:hAnsi="Times New Roman"/>
          <w:sz w:val="22"/>
          <w:szCs w:val="22"/>
        </w:rPr>
        <w:tab/>
      </w:r>
    </w:p>
    <w:p w14:paraId="0F81B689" w14:textId="77777777" w:rsidR="001356A9" w:rsidRPr="005E56F6" w:rsidRDefault="001356A9" w:rsidP="001356A9">
      <w:pPr>
        <w:rPr>
          <w:rFonts w:ascii="Times New Roman" w:hAnsi="Times New Roman"/>
          <w:sz w:val="22"/>
          <w:szCs w:val="22"/>
        </w:rPr>
      </w:pPr>
    </w:p>
    <w:p w14:paraId="7E445E1D"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z toho:</w:t>
      </w:r>
    </w:p>
    <w:p w14:paraId="1FDB6F28"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1.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r w:rsidRPr="005E56F6">
        <w:rPr>
          <w:rFonts w:ascii="Times New Roman" w:hAnsi="Times New Roman"/>
          <w:sz w:val="22"/>
          <w:szCs w:val="22"/>
        </w:rPr>
        <w:tab/>
      </w:r>
    </w:p>
    <w:p w14:paraId="4044054F"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2.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p>
    <w:p w14:paraId="0C8C6EE2" w14:textId="77777777" w:rsidR="001356A9" w:rsidRPr="005E56F6" w:rsidRDefault="001356A9" w:rsidP="001356A9">
      <w:pPr>
        <w:rPr>
          <w:rFonts w:ascii="Times New Roman" w:hAnsi="Times New Roman"/>
          <w:sz w:val="22"/>
          <w:szCs w:val="22"/>
        </w:rPr>
      </w:pPr>
      <w:r w:rsidRPr="005E56F6">
        <w:rPr>
          <w:rFonts w:ascii="Times New Roman" w:hAnsi="Times New Roman"/>
          <w:sz w:val="22"/>
          <w:szCs w:val="22"/>
        </w:rPr>
        <w:t>3. čtvrtletí</w:t>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míst. km</w:t>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Pr="005E56F6">
        <w:rPr>
          <w:rFonts w:ascii="Times New Roman" w:hAnsi="Times New Roman"/>
          <w:sz w:val="22"/>
          <w:szCs w:val="22"/>
        </w:rPr>
        <w:tab/>
      </w:r>
      <w:r w:rsidR="0097477D">
        <w:rPr>
          <w:rFonts w:ascii="Times New Roman" w:hAnsi="Times New Roman"/>
          <w:sz w:val="22"/>
          <w:szCs w:val="22"/>
        </w:rPr>
        <w:tab/>
      </w:r>
      <w:r w:rsidR="0097477D">
        <w:rPr>
          <w:rFonts w:ascii="Times New Roman" w:hAnsi="Times New Roman"/>
          <w:sz w:val="22"/>
          <w:szCs w:val="22"/>
        </w:rPr>
        <w:tab/>
      </w:r>
      <w:r w:rsidRPr="005E56F6">
        <w:rPr>
          <w:rFonts w:ascii="Times New Roman" w:hAnsi="Times New Roman"/>
          <w:sz w:val="22"/>
          <w:szCs w:val="22"/>
        </w:rPr>
        <w:t>tis. voz. km</w:t>
      </w:r>
      <w:r w:rsidRPr="005E56F6">
        <w:rPr>
          <w:rFonts w:ascii="Times New Roman" w:hAnsi="Times New Roman"/>
          <w:sz w:val="22"/>
          <w:szCs w:val="22"/>
        </w:rPr>
        <w:tab/>
      </w:r>
      <w:r w:rsidRPr="005E56F6">
        <w:rPr>
          <w:rFonts w:ascii="Times New Roman" w:hAnsi="Times New Roman"/>
          <w:sz w:val="22"/>
          <w:szCs w:val="22"/>
        </w:rPr>
        <w:tab/>
      </w:r>
    </w:p>
    <w:p w14:paraId="02869D03" w14:textId="77777777" w:rsidR="001356A9" w:rsidRPr="00C90CCE" w:rsidRDefault="001356A9" w:rsidP="001356A9">
      <w:pPr>
        <w:pStyle w:val="Nadpis1IMP"/>
        <w:suppressAutoHyphens w:val="0"/>
        <w:spacing w:line="240" w:lineRule="auto"/>
        <w:rPr>
          <w:sz w:val="22"/>
          <w:szCs w:val="22"/>
        </w:rPr>
      </w:pPr>
      <w:r w:rsidRPr="005E56F6">
        <w:rPr>
          <w:sz w:val="22"/>
          <w:szCs w:val="22"/>
        </w:rPr>
        <w:t>4. čtvrtletí</w:t>
      </w:r>
      <w:r w:rsidRPr="005E56F6">
        <w:rPr>
          <w:sz w:val="22"/>
          <w:szCs w:val="22"/>
        </w:rPr>
        <w:tab/>
      </w:r>
      <w:r w:rsidRPr="005E56F6">
        <w:rPr>
          <w:sz w:val="22"/>
          <w:szCs w:val="22"/>
        </w:rPr>
        <w:tab/>
      </w:r>
      <w:r w:rsidR="0097477D">
        <w:rPr>
          <w:sz w:val="22"/>
          <w:szCs w:val="22"/>
        </w:rPr>
        <w:tab/>
      </w:r>
      <w:r w:rsidRPr="005E56F6">
        <w:rPr>
          <w:sz w:val="22"/>
          <w:szCs w:val="22"/>
        </w:rPr>
        <w:t>tis. míst. km</w:t>
      </w:r>
      <w:r w:rsidRPr="005E56F6">
        <w:rPr>
          <w:sz w:val="22"/>
          <w:szCs w:val="22"/>
        </w:rPr>
        <w:tab/>
      </w:r>
      <w:r w:rsidRPr="005E56F6">
        <w:rPr>
          <w:sz w:val="22"/>
          <w:szCs w:val="22"/>
        </w:rPr>
        <w:tab/>
      </w:r>
      <w:r w:rsidRPr="005E56F6">
        <w:rPr>
          <w:sz w:val="22"/>
          <w:szCs w:val="22"/>
        </w:rPr>
        <w:tab/>
      </w:r>
      <w:r w:rsidRPr="005E56F6">
        <w:rPr>
          <w:sz w:val="22"/>
          <w:szCs w:val="22"/>
        </w:rPr>
        <w:tab/>
      </w:r>
      <w:r w:rsidR="0097477D">
        <w:rPr>
          <w:sz w:val="22"/>
          <w:szCs w:val="22"/>
        </w:rPr>
        <w:tab/>
      </w:r>
      <w:r w:rsidR="0097477D">
        <w:rPr>
          <w:sz w:val="22"/>
          <w:szCs w:val="22"/>
        </w:rPr>
        <w:tab/>
      </w:r>
      <w:r w:rsidRPr="005E56F6">
        <w:rPr>
          <w:sz w:val="22"/>
          <w:szCs w:val="22"/>
        </w:rPr>
        <w:t>tis. voz. km</w:t>
      </w:r>
      <w:r w:rsidRPr="00C90CCE">
        <w:rPr>
          <w:sz w:val="22"/>
          <w:szCs w:val="22"/>
        </w:rPr>
        <w:tab/>
      </w:r>
      <w:r w:rsidRPr="00C90CCE">
        <w:rPr>
          <w:sz w:val="22"/>
          <w:szCs w:val="22"/>
        </w:rPr>
        <w:tab/>
      </w:r>
    </w:p>
    <w:p w14:paraId="01422574" w14:textId="77777777" w:rsidR="001356A9" w:rsidRPr="00C90CCE" w:rsidRDefault="001356A9" w:rsidP="001356A9">
      <w:pPr>
        <w:rPr>
          <w:rFonts w:ascii="Times New Roman" w:hAnsi="Times New Roman"/>
          <w:sz w:val="22"/>
          <w:szCs w:val="22"/>
        </w:rPr>
      </w:pPr>
    </w:p>
    <w:p w14:paraId="61A390CF" w14:textId="77777777" w:rsidR="001356A9" w:rsidRPr="00C90CCE" w:rsidRDefault="001356A9" w:rsidP="001356A9">
      <w:pPr>
        <w:tabs>
          <w:tab w:val="left" w:pos="0"/>
          <w:tab w:val="left" w:pos="4990"/>
        </w:tabs>
        <w:jc w:val="right"/>
        <w:rPr>
          <w:b/>
          <w:bCs/>
        </w:rPr>
      </w:pPr>
    </w:p>
    <w:p w14:paraId="5AF7327A" w14:textId="77777777" w:rsidR="00264DC2" w:rsidRDefault="00264DC2" w:rsidP="001356A9">
      <w:pPr>
        <w:suppressAutoHyphens/>
        <w:jc w:val="both"/>
        <w:rPr>
          <w:rFonts w:ascii="Times New Roman" w:hAnsi="Times New Roman"/>
          <w:sz w:val="22"/>
          <w:szCs w:val="22"/>
        </w:rPr>
      </w:pPr>
    </w:p>
    <w:p w14:paraId="585864E2" w14:textId="77777777" w:rsidR="001356A9" w:rsidRPr="00C90CCE" w:rsidRDefault="001356A9" w:rsidP="001356A9">
      <w:pPr>
        <w:suppressAutoHyphens/>
        <w:jc w:val="both"/>
        <w:rPr>
          <w:rFonts w:ascii="Times New Roman" w:hAnsi="Times New Roman"/>
          <w:sz w:val="22"/>
          <w:szCs w:val="22"/>
        </w:rPr>
      </w:pPr>
      <w:r w:rsidRPr="00C90CCE">
        <w:rPr>
          <w:rFonts w:ascii="Times New Roman" w:hAnsi="Times New Roman"/>
          <w:sz w:val="22"/>
          <w:szCs w:val="22"/>
        </w:rPr>
        <w:lastRenderedPageBreak/>
        <w:t>Z tohoto rozsahu dopravních výkonů je dle článku 5.1. Smlouvy pro posílení dopravy nad rámec běžného provozního dne k zajištění kulturních, společenských a sportovních akcí na území objednatele dohodnut tento rozsah dopravních výkonů:</w:t>
      </w:r>
    </w:p>
    <w:p w14:paraId="522327E3" w14:textId="77777777" w:rsidR="001356A9" w:rsidRPr="00C90CCE" w:rsidRDefault="001356A9" w:rsidP="001356A9">
      <w:pPr>
        <w:suppressAutoHyphens/>
        <w:jc w:val="both"/>
        <w:rPr>
          <w:rFonts w:ascii="Times New Roman" w:hAnsi="Times New Roman"/>
          <w:sz w:val="22"/>
          <w:szCs w:val="22"/>
        </w:rPr>
      </w:pPr>
    </w:p>
    <w:p w14:paraId="29BE1DFC" w14:textId="77777777" w:rsidR="001356A9" w:rsidRPr="00C90CCE" w:rsidRDefault="001356A9" w:rsidP="001E366A">
      <w:pPr>
        <w:suppressAutoHyphens/>
        <w:ind w:firstLine="567"/>
        <w:jc w:val="both"/>
        <w:rPr>
          <w:rFonts w:ascii="Times New Roman" w:hAnsi="Times New Roman"/>
          <w:sz w:val="22"/>
          <w:szCs w:val="22"/>
        </w:rPr>
      </w:pPr>
      <w:r w:rsidRPr="00C90CCE">
        <w:rPr>
          <w:rFonts w:ascii="Times New Roman" w:hAnsi="Times New Roman"/>
          <w:sz w:val="22"/>
          <w:szCs w:val="22"/>
        </w:rPr>
        <w:t>tis. míst. km</w:t>
      </w:r>
    </w:p>
    <w:p w14:paraId="7D91234F" w14:textId="77777777" w:rsidR="001356A9" w:rsidRDefault="001356A9" w:rsidP="001356A9">
      <w:pPr>
        <w:rPr>
          <w:rFonts w:ascii="Times New Roman" w:hAnsi="Times New Roman"/>
          <w:sz w:val="22"/>
          <w:szCs w:val="22"/>
        </w:rPr>
      </w:pPr>
      <w:r w:rsidRPr="00C90CCE">
        <w:rPr>
          <w:rFonts w:ascii="Times New Roman" w:hAnsi="Times New Roman"/>
          <w:sz w:val="22"/>
          <w:szCs w:val="22"/>
        </w:rPr>
        <w:t xml:space="preserve">     </w:t>
      </w:r>
      <w:r w:rsidR="0097477D">
        <w:rPr>
          <w:rFonts w:ascii="Times New Roman" w:hAnsi="Times New Roman"/>
          <w:sz w:val="22"/>
          <w:szCs w:val="22"/>
        </w:rPr>
        <w:tab/>
      </w:r>
      <w:r w:rsidRPr="00C90CCE">
        <w:rPr>
          <w:rFonts w:ascii="Times New Roman" w:hAnsi="Times New Roman"/>
          <w:sz w:val="22"/>
          <w:szCs w:val="22"/>
        </w:rPr>
        <w:t>tis. voz. Km</w:t>
      </w:r>
    </w:p>
    <w:p w14:paraId="44049AF0" w14:textId="77777777" w:rsidR="001356A9" w:rsidRDefault="001356A9" w:rsidP="001356A9">
      <w:pPr>
        <w:rPr>
          <w:rFonts w:ascii="Times New Roman" w:hAnsi="Times New Roman"/>
          <w:sz w:val="22"/>
          <w:szCs w:val="22"/>
        </w:rPr>
      </w:pPr>
    </w:p>
    <w:p w14:paraId="7FB8D229" w14:textId="77777777" w:rsidR="001356A9" w:rsidRPr="00C90CCE" w:rsidRDefault="001356A9" w:rsidP="001356A9">
      <w:pPr>
        <w:rPr>
          <w:rFonts w:cs="Arial"/>
          <w:b/>
        </w:rPr>
      </w:pPr>
    </w:p>
    <w:p w14:paraId="70635B17" w14:textId="77777777" w:rsidR="007F1863" w:rsidRDefault="007F1863" w:rsidP="007F1863">
      <w:pPr>
        <w:rPr>
          <w:color w:val="FF6600"/>
        </w:rPr>
      </w:pPr>
    </w:p>
    <w:p w14:paraId="2EAA6649" w14:textId="77777777" w:rsidR="007F1863" w:rsidRDefault="007F1863" w:rsidP="007F1863">
      <w:pPr>
        <w:rPr>
          <w:color w:val="FF6600"/>
        </w:rPr>
      </w:pPr>
    </w:p>
    <w:p w14:paraId="5A22CBC5" w14:textId="77777777" w:rsidR="00264DC2" w:rsidRDefault="00264DC2" w:rsidP="007F1863">
      <w:pPr>
        <w:rPr>
          <w:color w:val="FF6600"/>
        </w:rPr>
      </w:pPr>
    </w:p>
    <w:p w14:paraId="03F028D3" w14:textId="77777777" w:rsidR="007F1863" w:rsidRDefault="007F1863" w:rsidP="007F1863">
      <w:pPr>
        <w:rPr>
          <w:color w:val="FF6600"/>
        </w:rPr>
      </w:pPr>
    </w:p>
    <w:p w14:paraId="2F5ADB7A" w14:textId="77777777" w:rsidR="007B7CAB" w:rsidRDefault="007B7CAB" w:rsidP="000D777E">
      <w:pPr>
        <w:tabs>
          <w:tab w:val="left" w:pos="0"/>
          <w:tab w:val="left" w:pos="4990"/>
        </w:tabs>
        <w:rPr>
          <w:rFonts w:cs="Arial"/>
          <w:b/>
        </w:rPr>
      </w:pPr>
    </w:p>
    <w:p w14:paraId="4BA2B355" w14:textId="77777777" w:rsidR="000D777E" w:rsidRPr="005E4788" w:rsidRDefault="000D777E" w:rsidP="000D777E">
      <w:pPr>
        <w:tabs>
          <w:tab w:val="left" w:pos="0"/>
          <w:tab w:val="left" w:pos="4990"/>
        </w:tabs>
        <w:rPr>
          <w:rFonts w:cs="Arial"/>
          <w:b/>
        </w:rPr>
      </w:pPr>
      <w:r w:rsidRPr="005E4788">
        <w:rPr>
          <w:rFonts w:cs="Arial"/>
          <w:b/>
        </w:rPr>
        <w:t xml:space="preserve">Za </w:t>
      </w:r>
      <w:r w:rsidR="005A3791">
        <w:rPr>
          <w:rFonts w:cs="Arial"/>
          <w:b/>
        </w:rPr>
        <w:t>O</w:t>
      </w:r>
      <w:r>
        <w:rPr>
          <w:rFonts w:cs="Arial"/>
          <w:b/>
        </w:rPr>
        <w:t>bjednatele</w:t>
      </w:r>
      <w:r w:rsidRPr="005E4788">
        <w:rPr>
          <w:rFonts w:cs="Arial"/>
          <w:b/>
        </w:rPr>
        <w:tab/>
        <w:t xml:space="preserve">Za </w:t>
      </w:r>
      <w:r w:rsidR="005A3791">
        <w:rPr>
          <w:rFonts w:cs="Arial"/>
          <w:b/>
        </w:rPr>
        <w:t>D</w:t>
      </w:r>
      <w:r>
        <w:rPr>
          <w:rFonts w:cs="Arial"/>
          <w:b/>
        </w:rPr>
        <w:t>opravce</w:t>
      </w:r>
    </w:p>
    <w:p w14:paraId="3BC69FD1" w14:textId="77777777" w:rsidR="000D777E" w:rsidRPr="005E4788" w:rsidRDefault="000D777E" w:rsidP="000D777E">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4DEDE9E5" w14:textId="77777777" w:rsidR="000D777E" w:rsidRPr="005E4788" w:rsidRDefault="000D777E" w:rsidP="000D777E">
      <w:pPr>
        <w:tabs>
          <w:tab w:val="left" w:pos="0"/>
          <w:tab w:val="left" w:leader="underscore" w:pos="4706"/>
          <w:tab w:val="left" w:pos="4990"/>
          <w:tab w:val="left" w:leader="underscore" w:pos="9639"/>
        </w:tabs>
        <w:rPr>
          <w:rFonts w:ascii="Times New Roman" w:hAnsi="Times New Roman"/>
          <w:sz w:val="22"/>
          <w:szCs w:val="22"/>
        </w:rPr>
      </w:pPr>
    </w:p>
    <w:p w14:paraId="3B32CF48" w14:textId="77777777" w:rsidR="000D777E" w:rsidRPr="005E4788" w:rsidRDefault="000D777E" w:rsidP="000D777E">
      <w:pPr>
        <w:tabs>
          <w:tab w:val="left" w:pos="0"/>
          <w:tab w:val="left" w:leader="underscore" w:pos="4706"/>
          <w:tab w:val="left" w:pos="4990"/>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14:paraId="2746D5E0" w14:textId="77777777" w:rsidR="000D777E" w:rsidRPr="005E4788" w:rsidRDefault="000D777E" w:rsidP="000D777E">
      <w:pPr>
        <w:tabs>
          <w:tab w:val="left" w:pos="0"/>
          <w:tab w:val="left" w:leader="underscore" w:pos="4706"/>
          <w:tab w:val="left" w:pos="4990"/>
          <w:tab w:val="left" w:leader="underscore" w:pos="9639"/>
        </w:tabs>
        <w:rPr>
          <w:rFonts w:cs="Arial"/>
        </w:rPr>
      </w:pPr>
    </w:p>
    <w:p w14:paraId="6387A83F" w14:textId="77777777" w:rsidR="000D777E" w:rsidRPr="005E4788" w:rsidRDefault="000D777E" w:rsidP="000D777E">
      <w:pPr>
        <w:tabs>
          <w:tab w:val="left" w:pos="0"/>
          <w:tab w:val="left" w:leader="underscore" w:pos="4706"/>
          <w:tab w:val="left" w:pos="4990"/>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14:paraId="664E69BA" w14:textId="77777777" w:rsidR="000D777E" w:rsidRPr="005E4788" w:rsidRDefault="000D777E" w:rsidP="000D777E">
      <w:pPr>
        <w:tabs>
          <w:tab w:val="left" w:pos="0"/>
          <w:tab w:val="left" w:leader="underscore" w:pos="4706"/>
          <w:tab w:val="left" w:pos="4990"/>
          <w:tab w:val="left" w:leader="underscore" w:pos="9639"/>
        </w:tabs>
        <w:rPr>
          <w:rFonts w:ascii="Times New Roman" w:hAnsi="Times New Roman"/>
          <w:sz w:val="22"/>
          <w:szCs w:val="22"/>
        </w:rPr>
      </w:pPr>
    </w:p>
    <w:p w14:paraId="693AF389" w14:textId="77777777" w:rsidR="000D777E" w:rsidRPr="005E4788" w:rsidRDefault="000D777E" w:rsidP="000D777E">
      <w:pPr>
        <w:tabs>
          <w:tab w:val="left" w:pos="0"/>
          <w:tab w:val="left" w:leader="underscore" w:pos="4706"/>
          <w:tab w:val="left" w:pos="4990"/>
          <w:tab w:val="left" w:leader="underscore" w:pos="9639"/>
        </w:tabs>
        <w:rPr>
          <w:rFonts w:ascii="Times New Roman" w:hAnsi="Times New Roman"/>
          <w:sz w:val="22"/>
          <w:szCs w:val="22"/>
        </w:rPr>
      </w:pPr>
    </w:p>
    <w:p w14:paraId="159DCF59" w14:textId="77777777" w:rsidR="000D777E" w:rsidRPr="005E4788" w:rsidRDefault="000D777E" w:rsidP="000D777E">
      <w:pPr>
        <w:tabs>
          <w:tab w:val="left" w:pos="0"/>
          <w:tab w:val="left" w:leader="underscore" w:pos="4706"/>
          <w:tab w:val="left" w:pos="4990"/>
          <w:tab w:val="left" w:leader="underscore" w:pos="9639"/>
        </w:tabs>
        <w:rPr>
          <w:rFonts w:ascii="Times New Roman" w:hAnsi="Times New Roman"/>
          <w:sz w:val="22"/>
          <w:szCs w:val="22"/>
        </w:rPr>
      </w:pPr>
    </w:p>
    <w:p w14:paraId="6228577B" w14:textId="77777777" w:rsidR="000D777E" w:rsidRPr="005E4788" w:rsidRDefault="000D777E" w:rsidP="000D777E">
      <w:pPr>
        <w:tabs>
          <w:tab w:val="left" w:pos="0"/>
          <w:tab w:val="left" w:leader="underscore" w:pos="4706"/>
          <w:tab w:val="left" w:pos="4990"/>
          <w:tab w:val="left" w:leader="underscore" w:pos="9639"/>
        </w:tabs>
        <w:rPr>
          <w:rFonts w:ascii="Times New Roman" w:hAnsi="Times New Roman"/>
          <w:sz w:val="22"/>
          <w:szCs w:val="22"/>
        </w:rPr>
      </w:pPr>
    </w:p>
    <w:p w14:paraId="40B0F4D5"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5FAD5F7A"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p>
    <w:p w14:paraId="1934ABD5" w14:textId="77777777" w:rsidR="00264DC2" w:rsidRDefault="00264DC2" w:rsidP="00264DC2">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Ing. Břetislav Riger</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Ing. Daniel Morys, MBA</w:t>
      </w:r>
    </w:p>
    <w:p w14:paraId="14B0BC0F" w14:textId="77777777" w:rsidR="00264DC2" w:rsidRDefault="00264DC2" w:rsidP="00264DC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 města</w:t>
      </w:r>
      <w:r w:rsidRPr="005E4788">
        <w:rPr>
          <w:rFonts w:ascii="Times New Roman" w:hAnsi="Times New Roman"/>
          <w:sz w:val="22"/>
          <w:szCs w:val="22"/>
        </w:rPr>
        <w:t xml:space="preserve">                                                   </w:t>
      </w:r>
      <w:r w:rsidRPr="000A0A65">
        <w:rPr>
          <w:rFonts w:ascii="Times New Roman" w:hAnsi="Times New Roman"/>
          <w:sz w:val="22"/>
          <w:szCs w:val="22"/>
        </w:rPr>
        <w:t>předseda představenstva</w:t>
      </w:r>
    </w:p>
    <w:p w14:paraId="5B2B4F55" w14:textId="77777777" w:rsidR="00264DC2" w:rsidRDefault="00264DC2" w:rsidP="00264DC2">
      <w:pPr>
        <w:tabs>
          <w:tab w:val="left" w:pos="0"/>
          <w:tab w:val="left" w:pos="4990"/>
        </w:tabs>
        <w:jc w:val="right"/>
        <w:rPr>
          <w:b/>
          <w:bCs/>
        </w:rPr>
      </w:pPr>
    </w:p>
    <w:p w14:paraId="278F5F73" w14:textId="77777777" w:rsidR="00264DC2" w:rsidRDefault="00264DC2" w:rsidP="00264DC2">
      <w:pPr>
        <w:tabs>
          <w:tab w:val="left" w:pos="0"/>
          <w:tab w:val="left" w:pos="4990"/>
        </w:tabs>
        <w:rPr>
          <w:b/>
          <w:bCs/>
        </w:rPr>
      </w:pPr>
    </w:p>
    <w:p w14:paraId="424D8403" w14:textId="77777777" w:rsidR="00264DC2" w:rsidRDefault="00264DC2" w:rsidP="00264DC2">
      <w:pPr>
        <w:tabs>
          <w:tab w:val="left" w:pos="0"/>
          <w:tab w:val="left" w:pos="4990"/>
        </w:tabs>
        <w:jc w:val="right"/>
        <w:rPr>
          <w:b/>
          <w:bCs/>
        </w:rPr>
      </w:pPr>
    </w:p>
    <w:p w14:paraId="32CE3AA3" w14:textId="77777777" w:rsidR="00264DC2" w:rsidRPr="005E4788" w:rsidRDefault="00264DC2" w:rsidP="00264DC2">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2CAC46FF"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p>
    <w:p w14:paraId="682C7EEC" w14:textId="77777777" w:rsidR="00264DC2" w:rsidRDefault="00264DC2" w:rsidP="00264DC2">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0E0E1F38" w14:textId="77777777" w:rsidR="00264DC2" w:rsidRPr="005E4788" w:rsidRDefault="00264DC2" w:rsidP="00264DC2">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člen </w:t>
      </w:r>
      <w:r w:rsidRPr="000A0A65">
        <w:rPr>
          <w:rFonts w:ascii="Times New Roman" w:hAnsi="Times New Roman"/>
          <w:sz w:val="22"/>
          <w:szCs w:val="22"/>
        </w:rPr>
        <w:t>představenstva</w:t>
      </w:r>
    </w:p>
    <w:p w14:paraId="4ED06802" w14:textId="77777777" w:rsidR="00B95733" w:rsidRDefault="00B95733" w:rsidP="007B7CAB">
      <w:pPr>
        <w:tabs>
          <w:tab w:val="left" w:pos="0"/>
          <w:tab w:val="left" w:pos="4990"/>
        </w:tabs>
        <w:rPr>
          <w:rFonts w:ascii="Times New Roman" w:hAnsi="Times New Roman"/>
          <w:sz w:val="22"/>
          <w:szCs w:val="22"/>
        </w:rPr>
      </w:pPr>
    </w:p>
    <w:p w14:paraId="2C32E533" w14:textId="77777777" w:rsidR="00264DC2" w:rsidRDefault="00264DC2" w:rsidP="007B7CAB">
      <w:pPr>
        <w:tabs>
          <w:tab w:val="left" w:pos="0"/>
          <w:tab w:val="left" w:pos="4990"/>
        </w:tabs>
      </w:pPr>
    </w:p>
    <w:p w14:paraId="378FB284" w14:textId="77777777" w:rsidR="00264DC2" w:rsidRDefault="00264DC2" w:rsidP="007B7CAB">
      <w:pPr>
        <w:tabs>
          <w:tab w:val="left" w:pos="0"/>
          <w:tab w:val="left" w:pos="4990"/>
        </w:tabs>
      </w:pPr>
    </w:p>
    <w:p w14:paraId="1EC03564" w14:textId="77777777" w:rsidR="00264DC2" w:rsidRDefault="00264DC2" w:rsidP="007B7CAB">
      <w:pPr>
        <w:tabs>
          <w:tab w:val="left" w:pos="0"/>
          <w:tab w:val="left" w:pos="4990"/>
        </w:tabs>
      </w:pPr>
    </w:p>
    <w:p w14:paraId="4ECD0316" w14:textId="77777777" w:rsidR="00264DC2" w:rsidRDefault="00264DC2" w:rsidP="007B7CAB">
      <w:pPr>
        <w:tabs>
          <w:tab w:val="left" w:pos="0"/>
          <w:tab w:val="left" w:pos="4990"/>
        </w:tabs>
      </w:pPr>
    </w:p>
    <w:p w14:paraId="29FC40F4" w14:textId="77777777" w:rsidR="00264DC2" w:rsidRDefault="00264DC2" w:rsidP="007B7CAB">
      <w:pPr>
        <w:tabs>
          <w:tab w:val="left" w:pos="0"/>
          <w:tab w:val="left" w:pos="4990"/>
        </w:tabs>
      </w:pPr>
    </w:p>
    <w:p w14:paraId="4D54A1F0" w14:textId="77777777" w:rsidR="00264DC2" w:rsidRDefault="00264DC2" w:rsidP="007B7CAB">
      <w:pPr>
        <w:tabs>
          <w:tab w:val="left" w:pos="0"/>
          <w:tab w:val="left" w:pos="4990"/>
        </w:tabs>
      </w:pPr>
    </w:p>
    <w:p w14:paraId="42D55119" w14:textId="77777777" w:rsidR="00264DC2" w:rsidRDefault="00264DC2" w:rsidP="007B7CAB">
      <w:pPr>
        <w:tabs>
          <w:tab w:val="left" w:pos="0"/>
          <w:tab w:val="left" w:pos="4990"/>
        </w:tabs>
      </w:pPr>
    </w:p>
    <w:p w14:paraId="0C950EEA" w14:textId="77777777" w:rsidR="00264DC2" w:rsidRDefault="00264DC2" w:rsidP="007B7CAB">
      <w:pPr>
        <w:tabs>
          <w:tab w:val="left" w:pos="0"/>
          <w:tab w:val="left" w:pos="4990"/>
        </w:tabs>
      </w:pPr>
    </w:p>
    <w:p w14:paraId="4D69F0E3" w14:textId="77777777" w:rsidR="00264DC2" w:rsidRDefault="00264DC2" w:rsidP="007B7CAB">
      <w:pPr>
        <w:tabs>
          <w:tab w:val="left" w:pos="0"/>
          <w:tab w:val="left" w:pos="4990"/>
        </w:tabs>
      </w:pPr>
    </w:p>
    <w:p w14:paraId="744B120C" w14:textId="77777777" w:rsidR="00264DC2" w:rsidRDefault="00264DC2" w:rsidP="007B7CAB">
      <w:pPr>
        <w:tabs>
          <w:tab w:val="left" w:pos="0"/>
          <w:tab w:val="left" w:pos="4990"/>
        </w:tabs>
      </w:pPr>
    </w:p>
    <w:p w14:paraId="7F00518A" w14:textId="77777777" w:rsidR="00264DC2" w:rsidRDefault="00264DC2" w:rsidP="007B7CAB">
      <w:pPr>
        <w:tabs>
          <w:tab w:val="left" w:pos="0"/>
          <w:tab w:val="left" w:pos="4990"/>
        </w:tabs>
      </w:pPr>
    </w:p>
    <w:p w14:paraId="4A450CA6" w14:textId="77777777" w:rsidR="00264DC2" w:rsidRDefault="00264DC2" w:rsidP="007B7CAB">
      <w:pPr>
        <w:tabs>
          <w:tab w:val="left" w:pos="0"/>
          <w:tab w:val="left" w:pos="4990"/>
        </w:tabs>
      </w:pPr>
    </w:p>
    <w:p w14:paraId="56031D56" w14:textId="77777777" w:rsidR="00264DC2" w:rsidRDefault="00264DC2" w:rsidP="007B7CAB">
      <w:pPr>
        <w:tabs>
          <w:tab w:val="left" w:pos="0"/>
          <w:tab w:val="left" w:pos="4990"/>
        </w:tabs>
      </w:pPr>
    </w:p>
    <w:p w14:paraId="50894EB3" w14:textId="77777777" w:rsidR="00264DC2" w:rsidRDefault="00264DC2" w:rsidP="007B7CAB">
      <w:pPr>
        <w:tabs>
          <w:tab w:val="left" w:pos="0"/>
          <w:tab w:val="left" w:pos="4990"/>
        </w:tabs>
      </w:pPr>
    </w:p>
    <w:p w14:paraId="3E9CF66E" w14:textId="77777777" w:rsidR="00264DC2" w:rsidRDefault="00264DC2" w:rsidP="007B7CAB">
      <w:pPr>
        <w:tabs>
          <w:tab w:val="left" w:pos="0"/>
          <w:tab w:val="left" w:pos="4990"/>
        </w:tabs>
      </w:pPr>
    </w:p>
    <w:p w14:paraId="26A6A5CA" w14:textId="77777777" w:rsidR="00264DC2" w:rsidRDefault="00264DC2" w:rsidP="007B7CAB">
      <w:pPr>
        <w:tabs>
          <w:tab w:val="left" w:pos="0"/>
          <w:tab w:val="left" w:pos="4990"/>
        </w:tabs>
      </w:pPr>
    </w:p>
    <w:p w14:paraId="62330954" w14:textId="77777777" w:rsidR="00264DC2" w:rsidRDefault="00264DC2" w:rsidP="007B7CAB">
      <w:pPr>
        <w:tabs>
          <w:tab w:val="left" w:pos="0"/>
          <w:tab w:val="left" w:pos="4990"/>
        </w:tabs>
      </w:pPr>
    </w:p>
    <w:p w14:paraId="5AF9B847" w14:textId="77777777" w:rsidR="00264DC2" w:rsidRDefault="00264DC2" w:rsidP="007B7CAB">
      <w:pPr>
        <w:tabs>
          <w:tab w:val="left" w:pos="0"/>
          <w:tab w:val="left" w:pos="4990"/>
        </w:tabs>
      </w:pPr>
    </w:p>
    <w:p w14:paraId="391F50B0" w14:textId="77777777" w:rsidR="00264DC2" w:rsidRDefault="00264DC2" w:rsidP="007B7CAB">
      <w:pPr>
        <w:tabs>
          <w:tab w:val="left" w:pos="0"/>
          <w:tab w:val="left" w:pos="4990"/>
        </w:tabs>
      </w:pPr>
    </w:p>
    <w:tbl>
      <w:tblPr>
        <w:tblW w:w="21810" w:type="dxa"/>
        <w:tblInd w:w="-286" w:type="dxa"/>
        <w:tblCellMar>
          <w:left w:w="70" w:type="dxa"/>
          <w:right w:w="70" w:type="dxa"/>
        </w:tblCellMar>
        <w:tblLook w:val="0000" w:firstRow="0" w:lastRow="0" w:firstColumn="0" w:lastColumn="0" w:noHBand="0" w:noVBand="0"/>
      </w:tblPr>
      <w:tblGrid>
        <w:gridCol w:w="341"/>
        <w:gridCol w:w="619"/>
        <w:gridCol w:w="636"/>
        <w:gridCol w:w="848"/>
        <w:gridCol w:w="848"/>
        <w:gridCol w:w="849"/>
        <w:gridCol w:w="848"/>
        <w:gridCol w:w="848"/>
        <w:gridCol w:w="848"/>
        <w:gridCol w:w="848"/>
        <w:gridCol w:w="849"/>
        <w:gridCol w:w="848"/>
        <w:gridCol w:w="849"/>
        <w:gridCol w:w="5352"/>
        <w:gridCol w:w="849"/>
        <w:gridCol w:w="848"/>
        <w:gridCol w:w="848"/>
        <w:gridCol w:w="3834"/>
      </w:tblGrid>
      <w:tr w:rsidR="0033125D" w:rsidRPr="0033125D" w14:paraId="12C6DA35" w14:textId="77777777" w:rsidTr="001356A9">
        <w:trPr>
          <w:gridBefore w:val="1"/>
          <w:gridAfter w:val="5"/>
          <w:wBefore w:w="341" w:type="dxa"/>
          <w:wAfter w:w="11731" w:type="dxa"/>
          <w:trHeight w:val="330"/>
        </w:trPr>
        <w:tc>
          <w:tcPr>
            <w:tcW w:w="619" w:type="dxa"/>
            <w:tcBorders>
              <w:top w:val="nil"/>
              <w:left w:val="nil"/>
              <w:bottom w:val="nil"/>
              <w:right w:val="nil"/>
            </w:tcBorders>
            <w:shd w:val="clear" w:color="auto" w:fill="FFFFFF"/>
            <w:noWrap/>
            <w:vAlign w:val="bottom"/>
          </w:tcPr>
          <w:p w14:paraId="01674210" w14:textId="77777777" w:rsidR="0033125D" w:rsidRPr="0033125D" w:rsidRDefault="0033125D" w:rsidP="0033125D">
            <w:pPr>
              <w:rPr>
                <w:rFonts w:cs="Arial"/>
              </w:rPr>
            </w:pPr>
            <w:r w:rsidRPr="0033125D">
              <w:rPr>
                <w:rFonts w:cs="Arial"/>
              </w:rPr>
              <w:lastRenderedPageBreak/>
              <w:t> </w:t>
            </w:r>
          </w:p>
        </w:tc>
        <w:tc>
          <w:tcPr>
            <w:tcW w:w="636" w:type="dxa"/>
            <w:tcBorders>
              <w:top w:val="nil"/>
              <w:left w:val="nil"/>
              <w:bottom w:val="nil"/>
              <w:right w:val="nil"/>
            </w:tcBorders>
            <w:shd w:val="clear" w:color="auto" w:fill="FFFFFF"/>
            <w:noWrap/>
            <w:vAlign w:val="bottom"/>
          </w:tcPr>
          <w:p w14:paraId="715E1648" w14:textId="77777777" w:rsidR="0033125D" w:rsidRPr="0033125D" w:rsidRDefault="0033125D" w:rsidP="0033125D">
            <w:pPr>
              <w:rPr>
                <w:rFonts w:cs="Arial"/>
              </w:rPr>
            </w:pPr>
            <w:r w:rsidRPr="0033125D">
              <w:rPr>
                <w:rFonts w:cs="Arial"/>
              </w:rPr>
              <w:t> </w:t>
            </w:r>
          </w:p>
        </w:tc>
        <w:tc>
          <w:tcPr>
            <w:tcW w:w="848" w:type="dxa"/>
            <w:tcBorders>
              <w:top w:val="nil"/>
              <w:left w:val="nil"/>
              <w:bottom w:val="nil"/>
              <w:right w:val="nil"/>
            </w:tcBorders>
            <w:shd w:val="clear" w:color="auto" w:fill="FFFFFF"/>
            <w:noWrap/>
            <w:vAlign w:val="bottom"/>
          </w:tcPr>
          <w:p w14:paraId="4189CA62" w14:textId="77777777" w:rsidR="0033125D" w:rsidRPr="0033125D" w:rsidRDefault="0033125D" w:rsidP="0033125D">
            <w:pPr>
              <w:rPr>
                <w:rFonts w:cs="Arial"/>
              </w:rPr>
            </w:pPr>
            <w:r w:rsidRPr="0033125D">
              <w:rPr>
                <w:rFonts w:cs="Arial"/>
              </w:rPr>
              <w:t> </w:t>
            </w:r>
          </w:p>
        </w:tc>
        <w:tc>
          <w:tcPr>
            <w:tcW w:w="848" w:type="dxa"/>
            <w:tcBorders>
              <w:top w:val="nil"/>
              <w:left w:val="nil"/>
              <w:bottom w:val="nil"/>
              <w:right w:val="nil"/>
            </w:tcBorders>
            <w:shd w:val="clear" w:color="auto" w:fill="FFFFFF"/>
            <w:noWrap/>
            <w:vAlign w:val="bottom"/>
          </w:tcPr>
          <w:p w14:paraId="5E25EB24" w14:textId="77777777" w:rsidR="0033125D" w:rsidRPr="0033125D" w:rsidRDefault="0033125D" w:rsidP="0033125D">
            <w:pPr>
              <w:rPr>
                <w:rFonts w:cs="Arial"/>
              </w:rPr>
            </w:pPr>
            <w:r w:rsidRPr="0033125D">
              <w:rPr>
                <w:rFonts w:cs="Arial"/>
              </w:rPr>
              <w:t> </w:t>
            </w:r>
          </w:p>
        </w:tc>
        <w:tc>
          <w:tcPr>
            <w:tcW w:w="849" w:type="dxa"/>
            <w:tcBorders>
              <w:top w:val="nil"/>
              <w:left w:val="nil"/>
              <w:bottom w:val="nil"/>
              <w:right w:val="nil"/>
            </w:tcBorders>
            <w:shd w:val="clear" w:color="auto" w:fill="FFFFFF"/>
            <w:noWrap/>
            <w:vAlign w:val="bottom"/>
          </w:tcPr>
          <w:p w14:paraId="6FBAA03D" w14:textId="77777777" w:rsidR="0033125D" w:rsidRPr="0033125D" w:rsidRDefault="0033125D" w:rsidP="0033125D">
            <w:pPr>
              <w:rPr>
                <w:rFonts w:cs="Arial"/>
              </w:rPr>
            </w:pPr>
            <w:r w:rsidRPr="0033125D">
              <w:rPr>
                <w:rFonts w:cs="Arial"/>
              </w:rPr>
              <w:t> </w:t>
            </w:r>
          </w:p>
        </w:tc>
        <w:tc>
          <w:tcPr>
            <w:tcW w:w="848" w:type="dxa"/>
            <w:tcBorders>
              <w:top w:val="nil"/>
              <w:left w:val="nil"/>
              <w:bottom w:val="nil"/>
              <w:right w:val="nil"/>
            </w:tcBorders>
            <w:shd w:val="clear" w:color="auto" w:fill="FFFFFF"/>
            <w:noWrap/>
            <w:vAlign w:val="bottom"/>
          </w:tcPr>
          <w:p w14:paraId="65A22E08" w14:textId="77777777" w:rsidR="0033125D" w:rsidRPr="0033125D" w:rsidRDefault="0033125D" w:rsidP="0033125D">
            <w:pPr>
              <w:rPr>
                <w:rFonts w:cs="Arial"/>
              </w:rPr>
            </w:pPr>
            <w:r w:rsidRPr="0033125D">
              <w:rPr>
                <w:rFonts w:cs="Arial"/>
              </w:rPr>
              <w:t> </w:t>
            </w:r>
          </w:p>
        </w:tc>
        <w:tc>
          <w:tcPr>
            <w:tcW w:w="848" w:type="dxa"/>
            <w:tcBorders>
              <w:top w:val="nil"/>
              <w:left w:val="nil"/>
              <w:bottom w:val="nil"/>
              <w:right w:val="nil"/>
            </w:tcBorders>
            <w:shd w:val="clear" w:color="auto" w:fill="FFFFFF"/>
            <w:noWrap/>
            <w:vAlign w:val="bottom"/>
          </w:tcPr>
          <w:p w14:paraId="19CCDC13" w14:textId="77777777" w:rsidR="0033125D" w:rsidRPr="0033125D" w:rsidRDefault="0033125D" w:rsidP="0033125D">
            <w:pPr>
              <w:rPr>
                <w:rFonts w:cs="Arial"/>
              </w:rPr>
            </w:pPr>
            <w:r w:rsidRPr="0033125D">
              <w:rPr>
                <w:rFonts w:cs="Arial"/>
              </w:rPr>
              <w:t> </w:t>
            </w:r>
          </w:p>
        </w:tc>
        <w:tc>
          <w:tcPr>
            <w:tcW w:w="848" w:type="dxa"/>
            <w:tcBorders>
              <w:top w:val="nil"/>
              <w:left w:val="nil"/>
              <w:bottom w:val="nil"/>
              <w:right w:val="nil"/>
            </w:tcBorders>
            <w:shd w:val="clear" w:color="auto" w:fill="FFFFFF"/>
            <w:noWrap/>
            <w:vAlign w:val="bottom"/>
          </w:tcPr>
          <w:p w14:paraId="63237F58" w14:textId="77777777" w:rsidR="0033125D" w:rsidRPr="0033125D" w:rsidRDefault="0033125D" w:rsidP="0033125D">
            <w:pPr>
              <w:rPr>
                <w:rFonts w:cs="Arial"/>
              </w:rPr>
            </w:pPr>
            <w:r w:rsidRPr="0033125D">
              <w:rPr>
                <w:rFonts w:cs="Arial"/>
              </w:rPr>
              <w:t> </w:t>
            </w:r>
          </w:p>
        </w:tc>
        <w:tc>
          <w:tcPr>
            <w:tcW w:w="848" w:type="dxa"/>
            <w:tcBorders>
              <w:top w:val="nil"/>
              <w:left w:val="nil"/>
              <w:bottom w:val="nil"/>
              <w:right w:val="nil"/>
            </w:tcBorders>
            <w:shd w:val="clear" w:color="auto" w:fill="FFFFFF"/>
            <w:noWrap/>
            <w:vAlign w:val="bottom"/>
          </w:tcPr>
          <w:p w14:paraId="63D946E2" w14:textId="77777777" w:rsidR="0033125D" w:rsidRPr="0033125D" w:rsidRDefault="0033125D" w:rsidP="0033125D">
            <w:pPr>
              <w:rPr>
                <w:rFonts w:cs="Arial"/>
              </w:rPr>
            </w:pPr>
            <w:r w:rsidRPr="0033125D">
              <w:rPr>
                <w:rFonts w:cs="Arial"/>
              </w:rPr>
              <w:t> </w:t>
            </w:r>
          </w:p>
        </w:tc>
        <w:tc>
          <w:tcPr>
            <w:tcW w:w="849" w:type="dxa"/>
            <w:tcBorders>
              <w:top w:val="nil"/>
              <w:left w:val="nil"/>
              <w:bottom w:val="nil"/>
              <w:right w:val="nil"/>
            </w:tcBorders>
            <w:shd w:val="clear" w:color="auto" w:fill="FFFFFF"/>
            <w:noWrap/>
            <w:vAlign w:val="bottom"/>
          </w:tcPr>
          <w:p w14:paraId="218125DE" w14:textId="77777777" w:rsidR="0033125D" w:rsidRPr="0033125D" w:rsidRDefault="0033125D" w:rsidP="0033125D">
            <w:pPr>
              <w:rPr>
                <w:rFonts w:cs="Arial"/>
              </w:rPr>
            </w:pPr>
            <w:r w:rsidRPr="0033125D">
              <w:rPr>
                <w:rFonts w:cs="Arial"/>
              </w:rPr>
              <w:t> </w:t>
            </w:r>
          </w:p>
        </w:tc>
        <w:tc>
          <w:tcPr>
            <w:tcW w:w="1697" w:type="dxa"/>
            <w:gridSpan w:val="2"/>
            <w:tcBorders>
              <w:top w:val="nil"/>
              <w:left w:val="nil"/>
              <w:bottom w:val="nil"/>
              <w:right w:val="nil"/>
            </w:tcBorders>
            <w:shd w:val="clear" w:color="auto" w:fill="FFFFFF"/>
            <w:noWrap/>
            <w:vAlign w:val="bottom"/>
          </w:tcPr>
          <w:p w14:paraId="72968059" w14:textId="77777777" w:rsidR="0033125D" w:rsidRPr="0033125D" w:rsidRDefault="0033125D" w:rsidP="0033125D">
            <w:pPr>
              <w:jc w:val="right"/>
              <w:rPr>
                <w:rFonts w:cs="Arial"/>
                <w:b/>
                <w:bCs/>
              </w:rPr>
            </w:pPr>
            <w:r w:rsidRPr="0033125D">
              <w:rPr>
                <w:rFonts w:cs="Arial"/>
                <w:b/>
                <w:bCs/>
              </w:rPr>
              <w:t>Příloha č.2</w:t>
            </w:r>
            <w:r w:rsidR="002A17A9">
              <w:rPr>
                <w:rFonts w:cs="Arial"/>
                <w:b/>
                <w:bCs/>
              </w:rPr>
              <w:t xml:space="preserve">, </w:t>
            </w:r>
            <w:r w:rsidRPr="0033125D">
              <w:rPr>
                <w:rFonts w:cs="Arial"/>
                <w:b/>
                <w:bCs/>
              </w:rPr>
              <w:t>str.1</w:t>
            </w:r>
          </w:p>
        </w:tc>
      </w:tr>
      <w:tr w:rsidR="0033125D" w:rsidRPr="0033125D" w14:paraId="39076815" w14:textId="77777777" w:rsidTr="001356A9">
        <w:trPr>
          <w:gridBefore w:val="1"/>
          <w:gridAfter w:val="5"/>
          <w:wBefore w:w="341" w:type="dxa"/>
          <w:wAfter w:w="11731" w:type="dxa"/>
          <w:trHeight w:val="315"/>
        </w:trPr>
        <w:tc>
          <w:tcPr>
            <w:tcW w:w="9738" w:type="dxa"/>
            <w:gridSpan w:val="12"/>
            <w:tcBorders>
              <w:top w:val="nil"/>
              <w:left w:val="nil"/>
              <w:bottom w:val="nil"/>
              <w:right w:val="nil"/>
            </w:tcBorders>
            <w:shd w:val="clear" w:color="auto" w:fill="FFFFFF"/>
            <w:noWrap/>
            <w:vAlign w:val="bottom"/>
          </w:tcPr>
          <w:p w14:paraId="71ADF11A" w14:textId="77777777" w:rsidR="0033125D" w:rsidRPr="0033125D" w:rsidRDefault="0033125D" w:rsidP="0033125D">
            <w:pPr>
              <w:rPr>
                <w:rFonts w:cs="Arial"/>
                <w:b/>
                <w:bCs/>
                <w:sz w:val="24"/>
                <w:szCs w:val="24"/>
              </w:rPr>
            </w:pPr>
            <w:r w:rsidRPr="0033125D">
              <w:rPr>
                <w:rFonts w:cs="Arial"/>
                <w:b/>
                <w:bCs/>
                <w:sz w:val="24"/>
                <w:szCs w:val="24"/>
              </w:rPr>
              <w:t>Seznam linek dopravní obslužnosti</w:t>
            </w:r>
          </w:p>
        </w:tc>
      </w:tr>
      <w:tr w:rsidR="0033125D" w:rsidRPr="0033125D" w14:paraId="083BD7DC" w14:textId="77777777" w:rsidTr="001356A9">
        <w:trPr>
          <w:gridBefore w:val="1"/>
          <w:gridAfter w:val="5"/>
          <w:wBefore w:w="341" w:type="dxa"/>
          <w:wAfter w:w="11731" w:type="dxa"/>
          <w:trHeight w:val="315"/>
        </w:trPr>
        <w:tc>
          <w:tcPr>
            <w:tcW w:w="619" w:type="dxa"/>
            <w:tcBorders>
              <w:top w:val="nil"/>
              <w:left w:val="nil"/>
              <w:bottom w:val="nil"/>
              <w:right w:val="nil"/>
            </w:tcBorders>
            <w:shd w:val="clear" w:color="auto" w:fill="FFFFFF"/>
            <w:noWrap/>
            <w:vAlign w:val="bottom"/>
          </w:tcPr>
          <w:p w14:paraId="6C30CE5C" w14:textId="77777777" w:rsidR="0033125D" w:rsidRPr="0033125D" w:rsidRDefault="0033125D" w:rsidP="0033125D">
            <w:pPr>
              <w:rPr>
                <w:rFonts w:cs="Arial"/>
                <w:b/>
                <w:bCs/>
                <w:sz w:val="24"/>
                <w:szCs w:val="24"/>
              </w:rPr>
            </w:pPr>
            <w:r w:rsidRPr="0033125D">
              <w:rPr>
                <w:rFonts w:cs="Arial"/>
                <w:b/>
                <w:bCs/>
                <w:sz w:val="24"/>
                <w:szCs w:val="24"/>
              </w:rPr>
              <w:t> </w:t>
            </w:r>
          </w:p>
        </w:tc>
        <w:tc>
          <w:tcPr>
            <w:tcW w:w="636" w:type="dxa"/>
            <w:tcBorders>
              <w:top w:val="nil"/>
              <w:left w:val="nil"/>
              <w:bottom w:val="nil"/>
              <w:right w:val="nil"/>
            </w:tcBorders>
            <w:shd w:val="clear" w:color="auto" w:fill="FFFFFF"/>
            <w:noWrap/>
            <w:vAlign w:val="bottom"/>
          </w:tcPr>
          <w:p w14:paraId="27698C5F" w14:textId="77777777" w:rsidR="0033125D" w:rsidRPr="0033125D" w:rsidRDefault="0033125D" w:rsidP="0033125D">
            <w:pPr>
              <w:rPr>
                <w:rFonts w:cs="Arial"/>
                <w:b/>
                <w:bCs/>
                <w:sz w:val="24"/>
                <w:szCs w:val="24"/>
              </w:rPr>
            </w:pPr>
            <w:r w:rsidRPr="0033125D">
              <w:rPr>
                <w:rFonts w:cs="Arial"/>
                <w:b/>
                <w:bCs/>
                <w:sz w:val="24"/>
                <w:szCs w:val="24"/>
              </w:rPr>
              <w:t> </w:t>
            </w:r>
          </w:p>
        </w:tc>
        <w:tc>
          <w:tcPr>
            <w:tcW w:w="848" w:type="dxa"/>
            <w:tcBorders>
              <w:top w:val="nil"/>
              <w:left w:val="nil"/>
              <w:bottom w:val="nil"/>
              <w:right w:val="nil"/>
            </w:tcBorders>
            <w:shd w:val="clear" w:color="auto" w:fill="FFFFFF"/>
            <w:noWrap/>
            <w:vAlign w:val="bottom"/>
          </w:tcPr>
          <w:p w14:paraId="173AD030" w14:textId="77777777" w:rsidR="0033125D" w:rsidRPr="0033125D" w:rsidRDefault="0033125D" w:rsidP="0033125D">
            <w:pPr>
              <w:rPr>
                <w:rFonts w:cs="Arial"/>
                <w:b/>
                <w:bCs/>
                <w:sz w:val="24"/>
                <w:szCs w:val="24"/>
              </w:rPr>
            </w:pPr>
            <w:r w:rsidRPr="0033125D">
              <w:rPr>
                <w:rFonts w:cs="Arial"/>
                <w:b/>
                <w:bCs/>
                <w:sz w:val="24"/>
                <w:szCs w:val="24"/>
              </w:rPr>
              <w:t> </w:t>
            </w:r>
          </w:p>
        </w:tc>
        <w:tc>
          <w:tcPr>
            <w:tcW w:w="848" w:type="dxa"/>
            <w:tcBorders>
              <w:top w:val="nil"/>
              <w:left w:val="nil"/>
              <w:bottom w:val="nil"/>
              <w:right w:val="nil"/>
            </w:tcBorders>
            <w:shd w:val="clear" w:color="auto" w:fill="FFFFFF"/>
            <w:noWrap/>
            <w:vAlign w:val="bottom"/>
          </w:tcPr>
          <w:p w14:paraId="46517357" w14:textId="77777777" w:rsidR="0033125D" w:rsidRPr="0033125D" w:rsidRDefault="0033125D" w:rsidP="0033125D">
            <w:pPr>
              <w:rPr>
                <w:rFonts w:cs="Arial"/>
                <w:b/>
                <w:bCs/>
                <w:sz w:val="24"/>
                <w:szCs w:val="24"/>
              </w:rPr>
            </w:pPr>
            <w:r w:rsidRPr="0033125D">
              <w:rPr>
                <w:rFonts w:cs="Arial"/>
                <w:b/>
                <w:bCs/>
                <w:sz w:val="24"/>
                <w:szCs w:val="24"/>
              </w:rPr>
              <w:t> </w:t>
            </w:r>
          </w:p>
        </w:tc>
        <w:tc>
          <w:tcPr>
            <w:tcW w:w="849" w:type="dxa"/>
            <w:tcBorders>
              <w:top w:val="nil"/>
              <w:left w:val="nil"/>
              <w:bottom w:val="nil"/>
              <w:right w:val="nil"/>
            </w:tcBorders>
            <w:shd w:val="clear" w:color="auto" w:fill="FFFFFF"/>
            <w:noWrap/>
            <w:vAlign w:val="bottom"/>
          </w:tcPr>
          <w:p w14:paraId="3DC2A965" w14:textId="77777777" w:rsidR="0033125D" w:rsidRPr="0033125D" w:rsidRDefault="0033125D" w:rsidP="0033125D">
            <w:pPr>
              <w:rPr>
                <w:rFonts w:cs="Arial"/>
                <w:b/>
                <w:bCs/>
                <w:sz w:val="24"/>
                <w:szCs w:val="24"/>
              </w:rPr>
            </w:pPr>
            <w:r w:rsidRPr="0033125D">
              <w:rPr>
                <w:rFonts w:cs="Arial"/>
                <w:b/>
                <w:bCs/>
                <w:sz w:val="24"/>
                <w:szCs w:val="24"/>
              </w:rPr>
              <w:t> </w:t>
            </w:r>
          </w:p>
        </w:tc>
        <w:tc>
          <w:tcPr>
            <w:tcW w:w="848" w:type="dxa"/>
            <w:tcBorders>
              <w:top w:val="nil"/>
              <w:left w:val="nil"/>
              <w:bottom w:val="nil"/>
              <w:right w:val="nil"/>
            </w:tcBorders>
            <w:shd w:val="clear" w:color="auto" w:fill="FFFFFF"/>
            <w:noWrap/>
            <w:vAlign w:val="bottom"/>
          </w:tcPr>
          <w:p w14:paraId="6FE96AE5" w14:textId="77777777" w:rsidR="0033125D" w:rsidRPr="0033125D" w:rsidRDefault="0033125D" w:rsidP="0033125D">
            <w:pPr>
              <w:rPr>
                <w:rFonts w:cs="Arial"/>
                <w:b/>
                <w:bCs/>
                <w:sz w:val="24"/>
                <w:szCs w:val="24"/>
              </w:rPr>
            </w:pPr>
            <w:r w:rsidRPr="0033125D">
              <w:rPr>
                <w:rFonts w:cs="Arial"/>
                <w:b/>
                <w:bCs/>
                <w:sz w:val="24"/>
                <w:szCs w:val="24"/>
              </w:rPr>
              <w:t> </w:t>
            </w:r>
          </w:p>
        </w:tc>
        <w:tc>
          <w:tcPr>
            <w:tcW w:w="848" w:type="dxa"/>
            <w:tcBorders>
              <w:top w:val="nil"/>
              <w:left w:val="nil"/>
              <w:bottom w:val="nil"/>
              <w:right w:val="nil"/>
            </w:tcBorders>
            <w:shd w:val="clear" w:color="auto" w:fill="FFFFFF"/>
            <w:noWrap/>
            <w:vAlign w:val="bottom"/>
          </w:tcPr>
          <w:p w14:paraId="68B6BFE9" w14:textId="77777777" w:rsidR="0033125D" w:rsidRPr="0033125D" w:rsidRDefault="0033125D" w:rsidP="0033125D">
            <w:pPr>
              <w:rPr>
                <w:rFonts w:cs="Arial"/>
                <w:b/>
                <w:bCs/>
                <w:sz w:val="24"/>
                <w:szCs w:val="24"/>
              </w:rPr>
            </w:pPr>
            <w:r w:rsidRPr="0033125D">
              <w:rPr>
                <w:rFonts w:cs="Arial"/>
                <w:b/>
                <w:bCs/>
                <w:sz w:val="24"/>
                <w:szCs w:val="24"/>
              </w:rPr>
              <w:t> </w:t>
            </w:r>
          </w:p>
        </w:tc>
        <w:tc>
          <w:tcPr>
            <w:tcW w:w="848" w:type="dxa"/>
            <w:tcBorders>
              <w:top w:val="nil"/>
              <w:left w:val="nil"/>
              <w:bottom w:val="nil"/>
              <w:right w:val="nil"/>
            </w:tcBorders>
            <w:shd w:val="clear" w:color="auto" w:fill="FFFFFF"/>
            <w:noWrap/>
            <w:vAlign w:val="bottom"/>
          </w:tcPr>
          <w:p w14:paraId="45ED3D10" w14:textId="77777777" w:rsidR="0033125D" w:rsidRPr="0033125D" w:rsidRDefault="0033125D" w:rsidP="0033125D">
            <w:pPr>
              <w:rPr>
                <w:rFonts w:cs="Arial"/>
                <w:b/>
                <w:bCs/>
                <w:sz w:val="24"/>
                <w:szCs w:val="24"/>
              </w:rPr>
            </w:pPr>
            <w:r w:rsidRPr="0033125D">
              <w:rPr>
                <w:rFonts w:cs="Arial"/>
                <w:b/>
                <w:bCs/>
                <w:sz w:val="24"/>
                <w:szCs w:val="24"/>
              </w:rPr>
              <w:t> </w:t>
            </w:r>
          </w:p>
        </w:tc>
        <w:tc>
          <w:tcPr>
            <w:tcW w:w="848" w:type="dxa"/>
            <w:tcBorders>
              <w:top w:val="nil"/>
              <w:left w:val="nil"/>
              <w:bottom w:val="nil"/>
              <w:right w:val="nil"/>
            </w:tcBorders>
            <w:shd w:val="clear" w:color="auto" w:fill="FFFFFF"/>
            <w:noWrap/>
            <w:vAlign w:val="bottom"/>
          </w:tcPr>
          <w:p w14:paraId="394C6C79" w14:textId="77777777" w:rsidR="0033125D" w:rsidRPr="0033125D" w:rsidRDefault="0033125D" w:rsidP="0033125D">
            <w:pPr>
              <w:rPr>
                <w:rFonts w:cs="Arial"/>
                <w:b/>
                <w:bCs/>
                <w:sz w:val="24"/>
                <w:szCs w:val="24"/>
              </w:rPr>
            </w:pPr>
            <w:r w:rsidRPr="0033125D">
              <w:rPr>
                <w:rFonts w:cs="Arial"/>
                <w:b/>
                <w:bCs/>
                <w:sz w:val="24"/>
                <w:szCs w:val="24"/>
              </w:rPr>
              <w:t> </w:t>
            </w:r>
          </w:p>
        </w:tc>
        <w:tc>
          <w:tcPr>
            <w:tcW w:w="849" w:type="dxa"/>
            <w:tcBorders>
              <w:top w:val="nil"/>
              <w:left w:val="nil"/>
              <w:bottom w:val="nil"/>
              <w:right w:val="nil"/>
            </w:tcBorders>
            <w:shd w:val="clear" w:color="auto" w:fill="FFFFFF"/>
            <w:noWrap/>
            <w:vAlign w:val="bottom"/>
          </w:tcPr>
          <w:p w14:paraId="43EA39BF" w14:textId="77777777" w:rsidR="0033125D" w:rsidRPr="0033125D" w:rsidRDefault="0033125D" w:rsidP="0033125D">
            <w:pPr>
              <w:rPr>
                <w:rFonts w:cs="Arial"/>
                <w:b/>
                <w:bCs/>
                <w:sz w:val="24"/>
                <w:szCs w:val="24"/>
              </w:rPr>
            </w:pPr>
            <w:r w:rsidRPr="0033125D">
              <w:rPr>
                <w:rFonts w:cs="Arial"/>
                <w:b/>
                <w:bCs/>
                <w:sz w:val="24"/>
                <w:szCs w:val="24"/>
              </w:rPr>
              <w:t> </w:t>
            </w:r>
          </w:p>
        </w:tc>
        <w:tc>
          <w:tcPr>
            <w:tcW w:w="848" w:type="dxa"/>
            <w:tcBorders>
              <w:top w:val="nil"/>
              <w:left w:val="nil"/>
              <w:bottom w:val="nil"/>
              <w:right w:val="nil"/>
            </w:tcBorders>
            <w:shd w:val="clear" w:color="auto" w:fill="FFFFFF"/>
            <w:noWrap/>
            <w:vAlign w:val="bottom"/>
          </w:tcPr>
          <w:p w14:paraId="0BB61B6C" w14:textId="77777777" w:rsidR="0033125D" w:rsidRPr="0033125D" w:rsidRDefault="0033125D" w:rsidP="0033125D">
            <w:pPr>
              <w:rPr>
                <w:rFonts w:cs="Arial"/>
                <w:b/>
                <w:bCs/>
                <w:sz w:val="24"/>
                <w:szCs w:val="24"/>
              </w:rPr>
            </w:pPr>
            <w:r w:rsidRPr="0033125D">
              <w:rPr>
                <w:rFonts w:cs="Arial"/>
                <w:b/>
                <w:bCs/>
                <w:sz w:val="24"/>
                <w:szCs w:val="24"/>
              </w:rPr>
              <w:t> </w:t>
            </w:r>
          </w:p>
        </w:tc>
        <w:tc>
          <w:tcPr>
            <w:tcW w:w="849" w:type="dxa"/>
            <w:tcBorders>
              <w:top w:val="nil"/>
              <w:left w:val="nil"/>
              <w:bottom w:val="nil"/>
              <w:right w:val="nil"/>
            </w:tcBorders>
            <w:shd w:val="clear" w:color="auto" w:fill="FFFFFF"/>
            <w:noWrap/>
            <w:vAlign w:val="bottom"/>
          </w:tcPr>
          <w:p w14:paraId="6446B933" w14:textId="77777777" w:rsidR="0033125D" w:rsidRPr="0033125D" w:rsidRDefault="0033125D" w:rsidP="0033125D">
            <w:pPr>
              <w:rPr>
                <w:rFonts w:cs="Arial"/>
                <w:b/>
                <w:bCs/>
                <w:sz w:val="24"/>
                <w:szCs w:val="24"/>
              </w:rPr>
            </w:pPr>
            <w:r w:rsidRPr="0033125D">
              <w:rPr>
                <w:rFonts w:cs="Arial"/>
                <w:b/>
                <w:bCs/>
                <w:sz w:val="24"/>
                <w:szCs w:val="24"/>
              </w:rPr>
              <w:t> </w:t>
            </w:r>
          </w:p>
        </w:tc>
      </w:tr>
      <w:tr w:rsidR="001356A9" w:rsidRPr="0055666D" w14:paraId="37B377A6" w14:textId="77777777" w:rsidTr="001356A9">
        <w:trPr>
          <w:trHeight w:val="358"/>
        </w:trPr>
        <w:tc>
          <w:tcPr>
            <w:tcW w:w="15431" w:type="dxa"/>
            <w:gridSpan w:val="14"/>
            <w:shd w:val="clear" w:color="auto" w:fill="auto"/>
            <w:noWrap/>
            <w:vAlign w:val="bottom"/>
          </w:tcPr>
          <w:p w14:paraId="7AD4CFD6" w14:textId="77777777" w:rsidR="001356A9" w:rsidRPr="0055666D" w:rsidRDefault="001356A9" w:rsidP="001356A9">
            <w:pPr>
              <w:ind w:right="-395"/>
              <w:rPr>
                <w:rFonts w:cs="Arial"/>
                <w:b/>
                <w:bCs/>
                <w:sz w:val="22"/>
                <w:szCs w:val="22"/>
              </w:rPr>
            </w:pPr>
            <w:r w:rsidRPr="0055666D">
              <w:rPr>
                <w:rFonts w:cs="Arial"/>
                <w:b/>
                <w:bCs/>
                <w:sz w:val="22"/>
                <w:szCs w:val="22"/>
              </w:rPr>
              <w:t xml:space="preserve">Platné od </w:t>
            </w:r>
            <w:r w:rsidR="0097477D">
              <w:rPr>
                <w:rFonts w:cs="Arial"/>
                <w:b/>
                <w:bCs/>
                <w:sz w:val="22"/>
                <w:szCs w:val="22"/>
              </w:rPr>
              <w:t>………</w:t>
            </w:r>
            <w:r w:rsidRPr="0055666D">
              <w:rPr>
                <w:rFonts w:cs="Arial"/>
                <w:b/>
                <w:bCs/>
                <w:sz w:val="22"/>
                <w:szCs w:val="22"/>
              </w:rPr>
              <w:t xml:space="preserve"> do </w:t>
            </w:r>
            <w:r w:rsidR="0097477D">
              <w:rPr>
                <w:rFonts w:cs="Arial"/>
                <w:b/>
                <w:bCs/>
                <w:sz w:val="22"/>
                <w:szCs w:val="22"/>
              </w:rPr>
              <w:t>………</w:t>
            </w:r>
          </w:p>
        </w:tc>
        <w:tc>
          <w:tcPr>
            <w:tcW w:w="849" w:type="dxa"/>
            <w:shd w:val="clear" w:color="auto" w:fill="auto"/>
            <w:noWrap/>
            <w:vAlign w:val="bottom"/>
          </w:tcPr>
          <w:p w14:paraId="5136386E" w14:textId="77777777" w:rsidR="001356A9" w:rsidRPr="0055666D" w:rsidRDefault="001356A9" w:rsidP="001356A9">
            <w:pPr>
              <w:rPr>
                <w:rFonts w:cs="Arial"/>
              </w:rPr>
            </w:pPr>
            <w:r w:rsidRPr="0055666D">
              <w:rPr>
                <w:rFonts w:cs="Arial"/>
              </w:rPr>
              <w:t> </w:t>
            </w:r>
          </w:p>
        </w:tc>
        <w:tc>
          <w:tcPr>
            <w:tcW w:w="848" w:type="dxa"/>
            <w:shd w:val="clear" w:color="auto" w:fill="auto"/>
            <w:noWrap/>
            <w:vAlign w:val="bottom"/>
          </w:tcPr>
          <w:p w14:paraId="281FBF2F" w14:textId="77777777" w:rsidR="001356A9" w:rsidRPr="0055666D" w:rsidRDefault="001356A9" w:rsidP="001356A9">
            <w:pPr>
              <w:rPr>
                <w:rFonts w:cs="Arial"/>
              </w:rPr>
            </w:pPr>
            <w:r w:rsidRPr="0055666D">
              <w:rPr>
                <w:rFonts w:cs="Arial"/>
              </w:rPr>
              <w:t> </w:t>
            </w:r>
          </w:p>
        </w:tc>
        <w:tc>
          <w:tcPr>
            <w:tcW w:w="848" w:type="dxa"/>
            <w:shd w:val="clear" w:color="auto" w:fill="auto"/>
            <w:noWrap/>
            <w:vAlign w:val="bottom"/>
          </w:tcPr>
          <w:p w14:paraId="64F64524" w14:textId="77777777" w:rsidR="001356A9" w:rsidRPr="0055666D" w:rsidRDefault="001356A9" w:rsidP="001356A9">
            <w:pPr>
              <w:rPr>
                <w:rFonts w:cs="Arial"/>
              </w:rPr>
            </w:pPr>
            <w:r w:rsidRPr="0055666D">
              <w:rPr>
                <w:rFonts w:cs="Arial"/>
              </w:rPr>
              <w:t> </w:t>
            </w:r>
          </w:p>
        </w:tc>
        <w:tc>
          <w:tcPr>
            <w:tcW w:w="3834" w:type="dxa"/>
            <w:shd w:val="clear" w:color="auto" w:fill="auto"/>
            <w:noWrap/>
            <w:vAlign w:val="bottom"/>
          </w:tcPr>
          <w:p w14:paraId="56C75277" w14:textId="77777777" w:rsidR="001356A9" w:rsidRPr="0055666D" w:rsidRDefault="001356A9" w:rsidP="001356A9">
            <w:pPr>
              <w:jc w:val="right"/>
              <w:rPr>
                <w:rFonts w:cs="Arial"/>
              </w:rPr>
            </w:pPr>
            <w:r w:rsidRPr="0055666D">
              <w:rPr>
                <w:rFonts w:cs="Arial"/>
              </w:rPr>
              <w:t>Dopravce: Dopravní podnik Ostrava a.s.</w:t>
            </w:r>
          </w:p>
        </w:tc>
      </w:tr>
      <w:tr w:rsidR="001356A9" w:rsidRPr="0055666D" w14:paraId="66C1B37D" w14:textId="77777777" w:rsidTr="001356A9">
        <w:trPr>
          <w:trHeight w:val="358"/>
        </w:trPr>
        <w:tc>
          <w:tcPr>
            <w:tcW w:w="15431" w:type="dxa"/>
            <w:gridSpan w:val="14"/>
            <w:shd w:val="clear" w:color="auto" w:fill="auto"/>
            <w:noWrap/>
            <w:vAlign w:val="bottom"/>
          </w:tcPr>
          <w:p w14:paraId="7B01DBAA" w14:textId="77777777" w:rsidR="001356A9" w:rsidRDefault="001356A9" w:rsidP="001356A9">
            <w:pPr>
              <w:ind w:right="-395"/>
              <w:rPr>
                <w:rFonts w:cs="Arial"/>
                <w:b/>
                <w:bCs/>
                <w:sz w:val="22"/>
                <w:szCs w:val="22"/>
              </w:rPr>
            </w:pPr>
          </w:p>
          <w:tbl>
            <w:tblPr>
              <w:tblW w:w="15291" w:type="dxa"/>
              <w:tblCellMar>
                <w:left w:w="70" w:type="dxa"/>
                <w:right w:w="70" w:type="dxa"/>
              </w:tblCellMar>
              <w:tblLook w:val="04A0" w:firstRow="1" w:lastRow="0" w:firstColumn="1" w:lastColumn="0" w:noHBand="0" w:noVBand="1"/>
            </w:tblPr>
            <w:tblGrid>
              <w:gridCol w:w="794"/>
              <w:gridCol w:w="24"/>
              <w:gridCol w:w="1764"/>
              <w:gridCol w:w="960"/>
              <w:gridCol w:w="960"/>
              <w:gridCol w:w="175"/>
              <w:gridCol w:w="21"/>
              <w:gridCol w:w="834"/>
              <w:gridCol w:w="1344"/>
              <w:gridCol w:w="542"/>
              <w:gridCol w:w="418"/>
              <w:gridCol w:w="196"/>
              <w:gridCol w:w="346"/>
              <w:gridCol w:w="488"/>
              <w:gridCol w:w="210"/>
              <w:gridCol w:w="458"/>
              <w:gridCol w:w="392"/>
              <w:gridCol w:w="826"/>
              <w:gridCol w:w="25"/>
              <w:gridCol w:w="901"/>
              <w:gridCol w:w="20"/>
              <w:gridCol w:w="688"/>
              <w:gridCol w:w="196"/>
              <w:gridCol w:w="257"/>
              <w:gridCol w:w="387"/>
              <w:gridCol w:w="261"/>
              <w:gridCol w:w="579"/>
              <w:gridCol w:w="323"/>
              <w:gridCol w:w="902"/>
            </w:tblGrid>
            <w:tr w:rsidR="001356A9" w:rsidRPr="009630C0" w14:paraId="5E15B3AB" w14:textId="77777777" w:rsidTr="001356A9">
              <w:trPr>
                <w:gridAfter w:val="10"/>
                <w:wAfter w:w="4514" w:type="dxa"/>
                <w:trHeight w:val="300"/>
              </w:trPr>
              <w:tc>
                <w:tcPr>
                  <w:tcW w:w="3542" w:type="dxa"/>
                  <w:gridSpan w:val="4"/>
                  <w:tcBorders>
                    <w:top w:val="nil"/>
                    <w:left w:val="nil"/>
                    <w:bottom w:val="nil"/>
                    <w:right w:val="nil"/>
                  </w:tcBorders>
                  <w:shd w:val="clear" w:color="auto" w:fill="auto"/>
                  <w:noWrap/>
                  <w:vAlign w:val="bottom"/>
                  <w:hideMark/>
                </w:tcPr>
                <w:p w14:paraId="11550A16" w14:textId="77777777" w:rsidR="001356A9" w:rsidRPr="009630C0" w:rsidRDefault="001356A9" w:rsidP="001356A9">
                  <w:pPr>
                    <w:rPr>
                      <w:rFonts w:cs="Arial"/>
                      <w:b/>
                      <w:bCs/>
                      <w:szCs w:val="22"/>
                      <w:u w:val="single"/>
                    </w:rPr>
                  </w:pPr>
                  <w:r w:rsidRPr="009630C0">
                    <w:rPr>
                      <w:rFonts w:cs="Arial"/>
                      <w:b/>
                      <w:bCs/>
                      <w:szCs w:val="22"/>
                      <w:u w:val="single"/>
                    </w:rPr>
                    <w:t>Tramvajové linky</w:t>
                  </w:r>
                </w:p>
              </w:tc>
              <w:tc>
                <w:tcPr>
                  <w:tcW w:w="960" w:type="dxa"/>
                  <w:tcBorders>
                    <w:top w:val="nil"/>
                    <w:left w:val="nil"/>
                    <w:bottom w:val="nil"/>
                    <w:right w:val="nil"/>
                  </w:tcBorders>
                  <w:shd w:val="clear" w:color="auto" w:fill="auto"/>
                  <w:noWrap/>
                  <w:vAlign w:val="bottom"/>
                  <w:hideMark/>
                </w:tcPr>
                <w:p w14:paraId="0670B541" w14:textId="77777777" w:rsidR="001356A9" w:rsidRPr="009630C0" w:rsidRDefault="001356A9" w:rsidP="001356A9">
                  <w:pPr>
                    <w:rPr>
                      <w:rFonts w:cs="Arial"/>
                      <w:b/>
                      <w:bCs/>
                      <w:szCs w:val="22"/>
                    </w:rPr>
                  </w:pPr>
                </w:p>
              </w:tc>
              <w:tc>
                <w:tcPr>
                  <w:tcW w:w="196" w:type="dxa"/>
                  <w:gridSpan w:val="2"/>
                  <w:tcBorders>
                    <w:top w:val="nil"/>
                    <w:left w:val="nil"/>
                    <w:bottom w:val="nil"/>
                    <w:right w:val="nil"/>
                  </w:tcBorders>
                  <w:shd w:val="clear" w:color="auto" w:fill="auto"/>
                  <w:noWrap/>
                  <w:vAlign w:val="bottom"/>
                  <w:hideMark/>
                </w:tcPr>
                <w:p w14:paraId="2CE62820" w14:textId="77777777" w:rsidR="001356A9" w:rsidRPr="009630C0" w:rsidRDefault="001356A9" w:rsidP="001356A9">
                  <w:pPr>
                    <w:rPr>
                      <w:rFonts w:cs="Arial"/>
                    </w:rPr>
                  </w:pPr>
                </w:p>
              </w:tc>
              <w:tc>
                <w:tcPr>
                  <w:tcW w:w="834" w:type="dxa"/>
                  <w:tcBorders>
                    <w:top w:val="nil"/>
                    <w:left w:val="nil"/>
                    <w:bottom w:val="nil"/>
                    <w:right w:val="nil"/>
                  </w:tcBorders>
                  <w:shd w:val="clear" w:color="auto" w:fill="auto"/>
                  <w:noWrap/>
                  <w:vAlign w:val="bottom"/>
                  <w:hideMark/>
                </w:tcPr>
                <w:p w14:paraId="149E1F3B" w14:textId="77777777" w:rsidR="001356A9" w:rsidRPr="009630C0" w:rsidRDefault="001356A9" w:rsidP="001356A9">
                  <w:pPr>
                    <w:rPr>
                      <w:rFonts w:cs="Arial"/>
                    </w:rPr>
                  </w:pPr>
                </w:p>
              </w:tc>
              <w:tc>
                <w:tcPr>
                  <w:tcW w:w="1886" w:type="dxa"/>
                  <w:gridSpan w:val="2"/>
                  <w:tcBorders>
                    <w:top w:val="nil"/>
                    <w:left w:val="nil"/>
                    <w:bottom w:val="nil"/>
                    <w:right w:val="nil"/>
                  </w:tcBorders>
                  <w:shd w:val="clear" w:color="auto" w:fill="auto"/>
                  <w:noWrap/>
                  <w:vAlign w:val="bottom"/>
                  <w:hideMark/>
                </w:tcPr>
                <w:p w14:paraId="1120D87A" w14:textId="77777777" w:rsidR="001356A9" w:rsidRPr="009630C0" w:rsidRDefault="001356A9" w:rsidP="001356A9">
                  <w:pPr>
                    <w:rPr>
                      <w:rFonts w:cs="Arial"/>
                    </w:rPr>
                  </w:pPr>
                </w:p>
              </w:tc>
              <w:tc>
                <w:tcPr>
                  <w:tcW w:w="960" w:type="dxa"/>
                  <w:gridSpan w:val="3"/>
                  <w:tcBorders>
                    <w:top w:val="nil"/>
                    <w:left w:val="nil"/>
                    <w:bottom w:val="nil"/>
                    <w:right w:val="nil"/>
                  </w:tcBorders>
                  <w:shd w:val="clear" w:color="auto" w:fill="auto"/>
                  <w:noWrap/>
                  <w:vAlign w:val="bottom"/>
                  <w:hideMark/>
                </w:tcPr>
                <w:p w14:paraId="341D8315" w14:textId="77777777" w:rsidR="001356A9" w:rsidRPr="009630C0" w:rsidRDefault="001356A9" w:rsidP="001356A9">
                  <w:pPr>
                    <w:rPr>
                      <w:rFonts w:cs="Arial"/>
                    </w:rPr>
                  </w:pPr>
                </w:p>
              </w:tc>
              <w:tc>
                <w:tcPr>
                  <w:tcW w:w="698" w:type="dxa"/>
                  <w:gridSpan w:val="2"/>
                  <w:tcBorders>
                    <w:top w:val="nil"/>
                    <w:left w:val="nil"/>
                    <w:bottom w:val="nil"/>
                    <w:right w:val="nil"/>
                  </w:tcBorders>
                  <w:shd w:val="clear" w:color="auto" w:fill="auto"/>
                  <w:noWrap/>
                  <w:vAlign w:val="bottom"/>
                  <w:hideMark/>
                </w:tcPr>
                <w:p w14:paraId="6B3A9065" w14:textId="77777777" w:rsidR="001356A9" w:rsidRPr="009630C0" w:rsidRDefault="001356A9" w:rsidP="001356A9">
                  <w:pPr>
                    <w:rPr>
                      <w:rFonts w:cs="Arial"/>
                    </w:rPr>
                  </w:pPr>
                </w:p>
              </w:tc>
              <w:tc>
                <w:tcPr>
                  <w:tcW w:w="458" w:type="dxa"/>
                  <w:tcBorders>
                    <w:top w:val="nil"/>
                    <w:left w:val="nil"/>
                    <w:bottom w:val="nil"/>
                    <w:right w:val="nil"/>
                  </w:tcBorders>
                  <w:shd w:val="clear" w:color="auto" w:fill="auto"/>
                  <w:noWrap/>
                  <w:vAlign w:val="bottom"/>
                  <w:hideMark/>
                </w:tcPr>
                <w:p w14:paraId="40C275BE" w14:textId="77777777" w:rsidR="001356A9" w:rsidRPr="009630C0" w:rsidRDefault="001356A9" w:rsidP="001356A9">
                  <w:pPr>
                    <w:rPr>
                      <w:rFonts w:cs="Arial"/>
                    </w:rPr>
                  </w:pPr>
                </w:p>
              </w:tc>
              <w:tc>
                <w:tcPr>
                  <w:tcW w:w="392" w:type="dxa"/>
                  <w:tcBorders>
                    <w:top w:val="nil"/>
                    <w:left w:val="nil"/>
                    <w:bottom w:val="nil"/>
                    <w:right w:val="nil"/>
                  </w:tcBorders>
                  <w:shd w:val="clear" w:color="auto" w:fill="auto"/>
                  <w:noWrap/>
                  <w:vAlign w:val="bottom"/>
                  <w:hideMark/>
                </w:tcPr>
                <w:p w14:paraId="7F2BC805" w14:textId="77777777" w:rsidR="001356A9" w:rsidRPr="009630C0" w:rsidRDefault="001356A9" w:rsidP="001356A9">
                  <w:pPr>
                    <w:rPr>
                      <w:rFonts w:cs="Arial"/>
                    </w:rPr>
                  </w:pPr>
                </w:p>
              </w:tc>
              <w:tc>
                <w:tcPr>
                  <w:tcW w:w="851" w:type="dxa"/>
                  <w:gridSpan w:val="2"/>
                  <w:tcBorders>
                    <w:top w:val="nil"/>
                    <w:left w:val="nil"/>
                    <w:bottom w:val="nil"/>
                    <w:right w:val="nil"/>
                  </w:tcBorders>
                  <w:shd w:val="clear" w:color="auto" w:fill="auto"/>
                  <w:noWrap/>
                  <w:vAlign w:val="bottom"/>
                  <w:hideMark/>
                </w:tcPr>
                <w:p w14:paraId="4DA56B64" w14:textId="77777777" w:rsidR="001356A9" w:rsidRPr="009630C0" w:rsidRDefault="001356A9" w:rsidP="001356A9">
                  <w:pPr>
                    <w:rPr>
                      <w:rFonts w:cs="Arial"/>
                    </w:rPr>
                  </w:pPr>
                </w:p>
              </w:tc>
            </w:tr>
            <w:tr w:rsidR="001356A9" w:rsidRPr="009630C0" w14:paraId="2B7BAA3B" w14:textId="77777777" w:rsidTr="001356A9">
              <w:trPr>
                <w:gridAfter w:val="10"/>
                <w:wAfter w:w="4514" w:type="dxa"/>
                <w:trHeight w:val="300"/>
              </w:trPr>
              <w:tc>
                <w:tcPr>
                  <w:tcW w:w="818" w:type="dxa"/>
                  <w:gridSpan w:val="2"/>
                  <w:tcBorders>
                    <w:top w:val="nil"/>
                    <w:left w:val="nil"/>
                    <w:bottom w:val="nil"/>
                    <w:right w:val="nil"/>
                  </w:tcBorders>
                  <w:shd w:val="clear" w:color="auto" w:fill="auto"/>
                  <w:noWrap/>
                  <w:vAlign w:val="bottom"/>
                  <w:hideMark/>
                </w:tcPr>
                <w:p w14:paraId="019A86E2" w14:textId="77777777" w:rsidR="001356A9" w:rsidRPr="009630C0" w:rsidRDefault="001356A9" w:rsidP="001356A9">
                  <w:pPr>
                    <w:rPr>
                      <w:rFonts w:cs="Arial"/>
                      <w:b/>
                      <w:bCs/>
                      <w:szCs w:val="22"/>
                    </w:rPr>
                  </w:pPr>
                </w:p>
              </w:tc>
              <w:tc>
                <w:tcPr>
                  <w:tcW w:w="1764" w:type="dxa"/>
                  <w:tcBorders>
                    <w:top w:val="nil"/>
                    <w:left w:val="nil"/>
                    <w:bottom w:val="nil"/>
                    <w:right w:val="nil"/>
                  </w:tcBorders>
                  <w:shd w:val="clear" w:color="auto" w:fill="auto"/>
                  <w:noWrap/>
                  <w:vAlign w:val="bottom"/>
                  <w:hideMark/>
                </w:tcPr>
                <w:p w14:paraId="203544D3" w14:textId="77777777" w:rsidR="001356A9" w:rsidRPr="009630C0" w:rsidRDefault="001356A9" w:rsidP="001356A9">
                  <w:pPr>
                    <w:rPr>
                      <w:rFonts w:cs="Arial"/>
                    </w:rPr>
                  </w:pPr>
                </w:p>
              </w:tc>
              <w:tc>
                <w:tcPr>
                  <w:tcW w:w="960" w:type="dxa"/>
                  <w:tcBorders>
                    <w:top w:val="nil"/>
                    <w:left w:val="nil"/>
                    <w:bottom w:val="nil"/>
                    <w:right w:val="nil"/>
                  </w:tcBorders>
                  <w:shd w:val="clear" w:color="auto" w:fill="auto"/>
                  <w:noWrap/>
                  <w:vAlign w:val="bottom"/>
                  <w:hideMark/>
                </w:tcPr>
                <w:p w14:paraId="369E1963" w14:textId="77777777" w:rsidR="001356A9" w:rsidRPr="009630C0" w:rsidRDefault="001356A9" w:rsidP="001356A9">
                  <w:pPr>
                    <w:rPr>
                      <w:rFonts w:cs="Arial"/>
                    </w:rPr>
                  </w:pPr>
                </w:p>
              </w:tc>
              <w:tc>
                <w:tcPr>
                  <w:tcW w:w="960" w:type="dxa"/>
                  <w:tcBorders>
                    <w:top w:val="nil"/>
                    <w:left w:val="nil"/>
                    <w:bottom w:val="nil"/>
                    <w:right w:val="nil"/>
                  </w:tcBorders>
                  <w:shd w:val="clear" w:color="auto" w:fill="auto"/>
                  <w:noWrap/>
                  <w:vAlign w:val="bottom"/>
                  <w:hideMark/>
                </w:tcPr>
                <w:p w14:paraId="6A40BBEC" w14:textId="77777777" w:rsidR="001356A9" w:rsidRPr="009630C0" w:rsidRDefault="001356A9" w:rsidP="001356A9">
                  <w:pPr>
                    <w:rPr>
                      <w:rFonts w:cs="Arial"/>
                    </w:rPr>
                  </w:pPr>
                </w:p>
              </w:tc>
              <w:tc>
                <w:tcPr>
                  <w:tcW w:w="196" w:type="dxa"/>
                  <w:gridSpan w:val="2"/>
                  <w:tcBorders>
                    <w:top w:val="nil"/>
                    <w:left w:val="nil"/>
                    <w:bottom w:val="nil"/>
                    <w:right w:val="nil"/>
                  </w:tcBorders>
                  <w:shd w:val="clear" w:color="auto" w:fill="auto"/>
                  <w:noWrap/>
                  <w:vAlign w:val="bottom"/>
                  <w:hideMark/>
                </w:tcPr>
                <w:p w14:paraId="507643DF" w14:textId="77777777" w:rsidR="001356A9" w:rsidRPr="009630C0" w:rsidRDefault="001356A9" w:rsidP="001356A9">
                  <w:pPr>
                    <w:rPr>
                      <w:rFonts w:cs="Arial"/>
                    </w:rPr>
                  </w:pPr>
                </w:p>
              </w:tc>
              <w:tc>
                <w:tcPr>
                  <w:tcW w:w="834" w:type="dxa"/>
                  <w:tcBorders>
                    <w:top w:val="nil"/>
                    <w:left w:val="nil"/>
                    <w:bottom w:val="nil"/>
                    <w:right w:val="nil"/>
                  </w:tcBorders>
                  <w:shd w:val="clear" w:color="auto" w:fill="auto"/>
                  <w:noWrap/>
                  <w:vAlign w:val="bottom"/>
                  <w:hideMark/>
                </w:tcPr>
                <w:p w14:paraId="64169482" w14:textId="77777777" w:rsidR="001356A9" w:rsidRPr="009630C0" w:rsidRDefault="001356A9" w:rsidP="001356A9">
                  <w:pPr>
                    <w:rPr>
                      <w:rFonts w:cs="Arial"/>
                    </w:rPr>
                  </w:pPr>
                </w:p>
              </w:tc>
              <w:tc>
                <w:tcPr>
                  <w:tcW w:w="1886" w:type="dxa"/>
                  <w:gridSpan w:val="2"/>
                  <w:tcBorders>
                    <w:top w:val="nil"/>
                    <w:left w:val="nil"/>
                    <w:bottom w:val="nil"/>
                    <w:right w:val="nil"/>
                  </w:tcBorders>
                  <w:shd w:val="clear" w:color="auto" w:fill="auto"/>
                  <w:noWrap/>
                  <w:vAlign w:val="bottom"/>
                  <w:hideMark/>
                </w:tcPr>
                <w:p w14:paraId="514C188A" w14:textId="77777777" w:rsidR="001356A9" w:rsidRPr="009630C0" w:rsidRDefault="001356A9" w:rsidP="001356A9">
                  <w:pPr>
                    <w:rPr>
                      <w:rFonts w:cs="Arial"/>
                    </w:rPr>
                  </w:pPr>
                </w:p>
              </w:tc>
              <w:tc>
                <w:tcPr>
                  <w:tcW w:w="960" w:type="dxa"/>
                  <w:gridSpan w:val="3"/>
                  <w:tcBorders>
                    <w:top w:val="nil"/>
                    <w:left w:val="nil"/>
                    <w:bottom w:val="nil"/>
                    <w:right w:val="nil"/>
                  </w:tcBorders>
                  <w:shd w:val="clear" w:color="auto" w:fill="auto"/>
                  <w:noWrap/>
                  <w:vAlign w:val="bottom"/>
                  <w:hideMark/>
                </w:tcPr>
                <w:p w14:paraId="6F5653C0" w14:textId="77777777" w:rsidR="001356A9" w:rsidRPr="009630C0" w:rsidRDefault="001356A9" w:rsidP="001356A9">
                  <w:pPr>
                    <w:rPr>
                      <w:rFonts w:cs="Arial"/>
                    </w:rPr>
                  </w:pPr>
                </w:p>
              </w:tc>
              <w:tc>
                <w:tcPr>
                  <w:tcW w:w="698" w:type="dxa"/>
                  <w:gridSpan w:val="2"/>
                  <w:tcBorders>
                    <w:top w:val="nil"/>
                    <w:left w:val="nil"/>
                    <w:bottom w:val="nil"/>
                    <w:right w:val="nil"/>
                  </w:tcBorders>
                  <w:shd w:val="clear" w:color="auto" w:fill="auto"/>
                  <w:noWrap/>
                  <w:vAlign w:val="bottom"/>
                  <w:hideMark/>
                </w:tcPr>
                <w:p w14:paraId="5DD7E2FC" w14:textId="77777777" w:rsidR="001356A9" w:rsidRPr="009630C0" w:rsidRDefault="001356A9" w:rsidP="001356A9">
                  <w:pPr>
                    <w:rPr>
                      <w:rFonts w:cs="Arial"/>
                    </w:rPr>
                  </w:pPr>
                </w:p>
              </w:tc>
              <w:tc>
                <w:tcPr>
                  <w:tcW w:w="458" w:type="dxa"/>
                  <w:tcBorders>
                    <w:top w:val="nil"/>
                    <w:left w:val="nil"/>
                    <w:bottom w:val="nil"/>
                    <w:right w:val="nil"/>
                  </w:tcBorders>
                  <w:shd w:val="clear" w:color="auto" w:fill="auto"/>
                  <w:noWrap/>
                  <w:vAlign w:val="bottom"/>
                  <w:hideMark/>
                </w:tcPr>
                <w:p w14:paraId="3E2BCFAA" w14:textId="77777777" w:rsidR="001356A9" w:rsidRPr="009630C0" w:rsidRDefault="001356A9" w:rsidP="001356A9">
                  <w:pPr>
                    <w:rPr>
                      <w:rFonts w:cs="Arial"/>
                    </w:rPr>
                  </w:pPr>
                </w:p>
              </w:tc>
              <w:tc>
                <w:tcPr>
                  <w:tcW w:w="392" w:type="dxa"/>
                  <w:tcBorders>
                    <w:top w:val="nil"/>
                    <w:left w:val="nil"/>
                    <w:bottom w:val="nil"/>
                    <w:right w:val="nil"/>
                  </w:tcBorders>
                  <w:shd w:val="clear" w:color="auto" w:fill="auto"/>
                  <w:noWrap/>
                  <w:vAlign w:val="bottom"/>
                  <w:hideMark/>
                </w:tcPr>
                <w:p w14:paraId="31CA78BC" w14:textId="77777777" w:rsidR="001356A9" w:rsidRPr="009630C0" w:rsidRDefault="001356A9" w:rsidP="001356A9">
                  <w:pPr>
                    <w:rPr>
                      <w:rFonts w:cs="Arial"/>
                    </w:rPr>
                  </w:pPr>
                </w:p>
              </w:tc>
              <w:tc>
                <w:tcPr>
                  <w:tcW w:w="851" w:type="dxa"/>
                  <w:gridSpan w:val="2"/>
                  <w:tcBorders>
                    <w:top w:val="nil"/>
                    <w:left w:val="nil"/>
                    <w:bottom w:val="nil"/>
                    <w:right w:val="nil"/>
                  </w:tcBorders>
                  <w:shd w:val="clear" w:color="auto" w:fill="auto"/>
                  <w:noWrap/>
                  <w:vAlign w:val="bottom"/>
                  <w:hideMark/>
                </w:tcPr>
                <w:p w14:paraId="3F86A52E" w14:textId="77777777" w:rsidR="001356A9" w:rsidRPr="009630C0" w:rsidRDefault="001356A9" w:rsidP="001356A9">
                  <w:pPr>
                    <w:rPr>
                      <w:rFonts w:cs="Arial"/>
                    </w:rPr>
                  </w:pPr>
                </w:p>
              </w:tc>
            </w:tr>
            <w:tr w:rsidR="001356A9" w:rsidRPr="009630C0" w14:paraId="23B571B6" w14:textId="77777777" w:rsidTr="001356A9">
              <w:trPr>
                <w:gridAfter w:val="10"/>
                <w:wAfter w:w="4514" w:type="dxa"/>
                <w:trHeight w:val="450"/>
              </w:trPr>
              <w:tc>
                <w:tcPr>
                  <w:tcW w:w="8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23E6F14" w14:textId="77777777" w:rsidR="001356A9" w:rsidRPr="009630C0" w:rsidRDefault="001356A9" w:rsidP="001356A9">
                  <w:pPr>
                    <w:jc w:val="center"/>
                    <w:rPr>
                      <w:rFonts w:cs="Arial"/>
                      <w:sz w:val="18"/>
                      <w:szCs w:val="18"/>
                    </w:rPr>
                  </w:pPr>
                  <w:r w:rsidRPr="009630C0">
                    <w:rPr>
                      <w:rFonts w:cs="Arial"/>
                      <w:sz w:val="18"/>
                      <w:szCs w:val="18"/>
                    </w:rPr>
                    <w:t>číslo linky</w:t>
                  </w:r>
                </w:p>
              </w:tc>
              <w:tc>
                <w:tcPr>
                  <w:tcW w:w="385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381D57" w14:textId="77777777" w:rsidR="001356A9" w:rsidRPr="009630C0" w:rsidRDefault="001356A9" w:rsidP="001356A9">
                  <w:pPr>
                    <w:jc w:val="center"/>
                    <w:rPr>
                      <w:rFonts w:cs="Arial"/>
                      <w:sz w:val="18"/>
                      <w:szCs w:val="18"/>
                    </w:rPr>
                  </w:pPr>
                  <w:r w:rsidRPr="009630C0">
                    <w:rPr>
                      <w:rFonts w:cs="Arial"/>
                      <w:sz w:val="18"/>
                      <w:szCs w:val="18"/>
                    </w:rPr>
                    <w:t>trasa linky na území města Ostravy</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3CA92F5" w14:textId="77777777" w:rsidR="001356A9" w:rsidRPr="009630C0" w:rsidRDefault="001356A9" w:rsidP="001356A9">
                  <w:pPr>
                    <w:jc w:val="center"/>
                    <w:rPr>
                      <w:rFonts w:cs="Arial"/>
                      <w:sz w:val="18"/>
                      <w:szCs w:val="18"/>
                    </w:rPr>
                  </w:pPr>
                  <w:r w:rsidRPr="009630C0">
                    <w:rPr>
                      <w:rFonts w:cs="Arial"/>
                      <w:sz w:val="18"/>
                      <w:szCs w:val="18"/>
                    </w:rPr>
                    <w:t>délka linky km</w:t>
                  </w:r>
                </w:p>
              </w:tc>
              <w:tc>
                <w:tcPr>
                  <w:tcW w:w="3544" w:type="dxa"/>
                  <w:gridSpan w:val="7"/>
                  <w:tcBorders>
                    <w:top w:val="single" w:sz="4" w:space="0" w:color="auto"/>
                    <w:left w:val="nil"/>
                    <w:bottom w:val="single" w:sz="4" w:space="0" w:color="auto"/>
                    <w:right w:val="single" w:sz="4" w:space="0" w:color="auto"/>
                  </w:tcBorders>
                  <w:shd w:val="clear" w:color="auto" w:fill="auto"/>
                  <w:noWrap/>
                  <w:vAlign w:val="bottom"/>
                  <w:hideMark/>
                </w:tcPr>
                <w:p w14:paraId="7D74A0AF" w14:textId="77777777" w:rsidR="001356A9" w:rsidRPr="009630C0" w:rsidRDefault="001356A9" w:rsidP="001356A9">
                  <w:pPr>
                    <w:jc w:val="center"/>
                    <w:rPr>
                      <w:rFonts w:cs="Arial"/>
                      <w:sz w:val="18"/>
                      <w:szCs w:val="18"/>
                    </w:rPr>
                  </w:pPr>
                  <w:r w:rsidRPr="009630C0">
                    <w:rPr>
                      <w:rFonts w:cs="Arial"/>
                      <w:sz w:val="18"/>
                      <w:szCs w:val="18"/>
                    </w:rPr>
                    <w:t>trasa linky mimo území města Ostravy</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E45580D" w14:textId="77777777" w:rsidR="001356A9" w:rsidRPr="009630C0" w:rsidRDefault="001356A9" w:rsidP="001356A9">
                  <w:pPr>
                    <w:jc w:val="center"/>
                    <w:rPr>
                      <w:rFonts w:cs="Arial"/>
                      <w:sz w:val="18"/>
                      <w:szCs w:val="18"/>
                    </w:rPr>
                  </w:pPr>
                  <w:r w:rsidRPr="009630C0">
                    <w:rPr>
                      <w:rFonts w:cs="Arial"/>
                      <w:sz w:val="18"/>
                      <w:szCs w:val="18"/>
                    </w:rPr>
                    <w:t>délka linky km</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4FDBF0" w14:textId="77777777" w:rsidR="001356A9" w:rsidRPr="009630C0" w:rsidRDefault="001356A9" w:rsidP="001356A9">
                  <w:pPr>
                    <w:jc w:val="center"/>
                    <w:rPr>
                      <w:rFonts w:cs="Arial"/>
                      <w:sz w:val="18"/>
                      <w:szCs w:val="18"/>
                    </w:rPr>
                  </w:pPr>
                  <w:r w:rsidRPr="009630C0">
                    <w:rPr>
                      <w:rFonts w:cs="Arial"/>
                      <w:sz w:val="18"/>
                      <w:szCs w:val="18"/>
                    </w:rPr>
                    <w:t>celková délka linky km</w:t>
                  </w:r>
                </w:p>
              </w:tc>
            </w:tr>
            <w:tr w:rsidR="001356A9" w:rsidRPr="009630C0" w14:paraId="09EACF16" w14:textId="77777777" w:rsidTr="001356A9">
              <w:trPr>
                <w:gridAfter w:val="10"/>
                <w:wAfter w:w="4514" w:type="dxa"/>
                <w:trHeight w:val="255"/>
              </w:trPr>
              <w:tc>
                <w:tcPr>
                  <w:tcW w:w="818" w:type="dxa"/>
                  <w:gridSpan w:val="2"/>
                  <w:vMerge/>
                  <w:tcBorders>
                    <w:top w:val="single" w:sz="4" w:space="0" w:color="auto"/>
                    <w:left w:val="single" w:sz="4" w:space="0" w:color="auto"/>
                    <w:bottom w:val="single" w:sz="4" w:space="0" w:color="auto"/>
                    <w:right w:val="single" w:sz="4" w:space="0" w:color="auto"/>
                  </w:tcBorders>
                  <w:vAlign w:val="center"/>
                  <w:hideMark/>
                </w:tcPr>
                <w:p w14:paraId="02D81FB3" w14:textId="77777777" w:rsidR="001356A9" w:rsidRPr="009630C0" w:rsidRDefault="001356A9" w:rsidP="001356A9">
                  <w:pPr>
                    <w:rPr>
                      <w:rFonts w:cs="Arial"/>
                      <w:sz w:val="18"/>
                      <w:szCs w:val="18"/>
                    </w:rPr>
                  </w:pPr>
                </w:p>
              </w:tc>
              <w:tc>
                <w:tcPr>
                  <w:tcW w:w="385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844BB91" w14:textId="77777777" w:rsidR="001356A9" w:rsidRPr="009630C0" w:rsidRDefault="001356A9" w:rsidP="001356A9">
                  <w:pPr>
                    <w:jc w:val="center"/>
                    <w:rPr>
                      <w:rFonts w:cs="Arial"/>
                      <w:sz w:val="18"/>
                      <w:szCs w:val="18"/>
                    </w:rPr>
                  </w:pPr>
                  <w:r w:rsidRPr="009630C0">
                    <w:rPr>
                      <w:rFonts w:cs="Arial"/>
                      <w:sz w:val="18"/>
                      <w:szCs w:val="18"/>
                    </w:rPr>
                    <w:t>významné body (zastávky)</w:t>
                  </w:r>
                </w:p>
              </w:tc>
              <w:tc>
                <w:tcPr>
                  <w:tcW w:w="855" w:type="dxa"/>
                  <w:gridSpan w:val="2"/>
                  <w:vMerge/>
                  <w:tcBorders>
                    <w:top w:val="single" w:sz="4" w:space="0" w:color="auto"/>
                    <w:left w:val="single" w:sz="4" w:space="0" w:color="auto"/>
                    <w:bottom w:val="single" w:sz="4" w:space="0" w:color="auto"/>
                    <w:right w:val="single" w:sz="4" w:space="0" w:color="auto"/>
                  </w:tcBorders>
                  <w:vAlign w:val="center"/>
                  <w:hideMark/>
                </w:tcPr>
                <w:p w14:paraId="3FDC8398" w14:textId="77777777" w:rsidR="001356A9" w:rsidRPr="009630C0" w:rsidRDefault="001356A9" w:rsidP="001356A9">
                  <w:pPr>
                    <w:rPr>
                      <w:rFonts w:cs="Arial"/>
                      <w:sz w:val="18"/>
                      <w:szCs w:val="18"/>
                    </w:rPr>
                  </w:pPr>
                </w:p>
              </w:tc>
              <w:tc>
                <w:tcPr>
                  <w:tcW w:w="3544" w:type="dxa"/>
                  <w:gridSpan w:val="7"/>
                  <w:tcBorders>
                    <w:top w:val="single" w:sz="4" w:space="0" w:color="auto"/>
                    <w:left w:val="nil"/>
                    <w:bottom w:val="single" w:sz="4" w:space="0" w:color="auto"/>
                    <w:right w:val="single" w:sz="4" w:space="0" w:color="auto"/>
                  </w:tcBorders>
                  <w:shd w:val="clear" w:color="auto" w:fill="auto"/>
                  <w:noWrap/>
                  <w:vAlign w:val="bottom"/>
                  <w:hideMark/>
                </w:tcPr>
                <w:p w14:paraId="09B12781" w14:textId="77777777" w:rsidR="001356A9" w:rsidRPr="009630C0" w:rsidRDefault="001356A9" w:rsidP="001356A9">
                  <w:pPr>
                    <w:jc w:val="center"/>
                    <w:rPr>
                      <w:rFonts w:cs="Arial"/>
                      <w:sz w:val="18"/>
                      <w:szCs w:val="18"/>
                    </w:rPr>
                  </w:pPr>
                  <w:r w:rsidRPr="009630C0">
                    <w:rPr>
                      <w:rFonts w:cs="Arial"/>
                      <w:sz w:val="18"/>
                      <w:szCs w:val="18"/>
                    </w:rPr>
                    <w:t>významné body (zastávky)</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C4525B3" w14:textId="77777777" w:rsidR="001356A9" w:rsidRPr="009630C0" w:rsidRDefault="001356A9" w:rsidP="001356A9">
                  <w:pPr>
                    <w:rPr>
                      <w:rFonts w:cs="Arial"/>
                      <w:sz w:val="18"/>
                      <w:szCs w:val="1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33C439D1" w14:textId="77777777" w:rsidR="001356A9" w:rsidRPr="009630C0" w:rsidRDefault="001356A9" w:rsidP="001356A9">
                  <w:pPr>
                    <w:rPr>
                      <w:rFonts w:cs="Arial"/>
                      <w:sz w:val="18"/>
                      <w:szCs w:val="18"/>
                    </w:rPr>
                  </w:pPr>
                </w:p>
              </w:tc>
            </w:tr>
            <w:tr w:rsidR="001356A9" w:rsidRPr="009630C0" w14:paraId="2766F965" w14:textId="77777777" w:rsidTr="001E366A">
              <w:trPr>
                <w:gridAfter w:val="10"/>
                <w:wAfter w:w="4514" w:type="dxa"/>
                <w:trHeight w:val="1050"/>
              </w:trPr>
              <w:tc>
                <w:tcPr>
                  <w:tcW w:w="818" w:type="dxa"/>
                  <w:gridSpan w:val="2"/>
                  <w:tcBorders>
                    <w:top w:val="nil"/>
                    <w:left w:val="single" w:sz="4" w:space="0" w:color="auto"/>
                    <w:bottom w:val="single" w:sz="4" w:space="0" w:color="auto"/>
                    <w:right w:val="single" w:sz="4" w:space="0" w:color="auto"/>
                  </w:tcBorders>
                  <w:shd w:val="clear" w:color="auto" w:fill="auto"/>
                  <w:noWrap/>
                  <w:vAlign w:val="center"/>
                </w:tcPr>
                <w:p w14:paraId="10172F66" w14:textId="77777777" w:rsidR="001356A9" w:rsidRPr="009630C0" w:rsidRDefault="001356A9" w:rsidP="001356A9">
                  <w:pPr>
                    <w:jc w:val="center"/>
                    <w:rPr>
                      <w:rFonts w:cs="Arial"/>
                      <w:b/>
                      <w:bCs/>
                      <w:sz w:val="24"/>
                      <w:szCs w:val="24"/>
                    </w:rPr>
                  </w:pPr>
                </w:p>
              </w:tc>
              <w:tc>
                <w:tcPr>
                  <w:tcW w:w="3859" w:type="dxa"/>
                  <w:gridSpan w:val="4"/>
                  <w:tcBorders>
                    <w:top w:val="single" w:sz="4" w:space="0" w:color="auto"/>
                    <w:left w:val="nil"/>
                    <w:bottom w:val="single" w:sz="4" w:space="0" w:color="auto"/>
                    <w:right w:val="single" w:sz="4" w:space="0" w:color="auto"/>
                  </w:tcBorders>
                  <w:shd w:val="clear" w:color="auto" w:fill="auto"/>
                  <w:vAlign w:val="center"/>
                </w:tcPr>
                <w:p w14:paraId="64821C91" w14:textId="77777777" w:rsidR="001356A9" w:rsidRPr="009630C0" w:rsidRDefault="001356A9" w:rsidP="001356A9">
                  <w:pPr>
                    <w:rPr>
                      <w:rFonts w:cs="Arial"/>
                    </w:rPr>
                  </w:pPr>
                </w:p>
              </w:tc>
              <w:tc>
                <w:tcPr>
                  <w:tcW w:w="855" w:type="dxa"/>
                  <w:gridSpan w:val="2"/>
                  <w:tcBorders>
                    <w:top w:val="nil"/>
                    <w:left w:val="nil"/>
                    <w:bottom w:val="single" w:sz="4" w:space="0" w:color="auto"/>
                    <w:right w:val="single" w:sz="4" w:space="0" w:color="auto"/>
                  </w:tcBorders>
                  <w:shd w:val="clear" w:color="auto" w:fill="auto"/>
                  <w:vAlign w:val="center"/>
                </w:tcPr>
                <w:p w14:paraId="6E8ECF93" w14:textId="77777777" w:rsidR="001356A9" w:rsidRPr="009630C0" w:rsidRDefault="001356A9" w:rsidP="001356A9">
                  <w:pPr>
                    <w:jc w:val="center"/>
                    <w:rPr>
                      <w:rFonts w:cs="Arial"/>
                    </w:rPr>
                  </w:pPr>
                </w:p>
              </w:tc>
              <w:tc>
                <w:tcPr>
                  <w:tcW w:w="3544" w:type="dxa"/>
                  <w:gridSpan w:val="7"/>
                  <w:tcBorders>
                    <w:top w:val="single" w:sz="4" w:space="0" w:color="auto"/>
                    <w:left w:val="nil"/>
                    <w:bottom w:val="single" w:sz="4" w:space="0" w:color="auto"/>
                    <w:right w:val="single" w:sz="4" w:space="0" w:color="auto"/>
                  </w:tcBorders>
                  <w:shd w:val="clear" w:color="auto" w:fill="auto"/>
                  <w:vAlign w:val="center"/>
                </w:tcPr>
                <w:p w14:paraId="77BE1FA1" w14:textId="77777777" w:rsidR="001356A9" w:rsidRPr="009630C0" w:rsidRDefault="001356A9" w:rsidP="001356A9">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tcPr>
                <w:p w14:paraId="53D04C9D" w14:textId="77777777" w:rsidR="001356A9" w:rsidRPr="009630C0" w:rsidRDefault="001356A9" w:rsidP="001356A9">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tcPr>
                <w:p w14:paraId="7917F6E0" w14:textId="77777777" w:rsidR="001356A9" w:rsidRPr="009630C0" w:rsidRDefault="001356A9" w:rsidP="001356A9">
                  <w:pPr>
                    <w:jc w:val="center"/>
                    <w:rPr>
                      <w:rFonts w:cs="Arial"/>
                    </w:rPr>
                  </w:pPr>
                </w:p>
              </w:tc>
            </w:tr>
            <w:tr w:rsidR="001356A9" w:rsidRPr="009630C0" w14:paraId="367F7DEF" w14:textId="77777777" w:rsidTr="001E366A">
              <w:trPr>
                <w:gridAfter w:val="10"/>
                <w:wAfter w:w="4514" w:type="dxa"/>
                <w:trHeight w:val="1050"/>
              </w:trPr>
              <w:tc>
                <w:tcPr>
                  <w:tcW w:w="818" w:type="dxa"/>
                  <w:gridSpan w:val="2"/>
                  <w:tcBorders>
                    <w:top w:val="nil"/>
                    <w:left w:val="single" w:sz="4" w:space="0" w:color="auto"/>
                    <w:bottom w:val="single" w:sz="4" w:space="0" w:color="auto"/>
                    <w:right w:val="single" w:sz="4" w:space="0" w:color="auto"/>
                  </w:tcBorders>
                  <w:shd w:val="clear" w:color="auto" w:fill="auto"/>
                  <w:noWrap/>
                  <w:vAlign w:val="center"/>
                </w:tcPr>
                <w:p w14:paraId="347A61A6" w14:textId="77777777" w:rsidR="001356A9" w:rsidRPr="009630C0" w:rsidRDefault="001356A9" w:rsidP="001356A9">
                  <w:pPr>
                    <w:jc w:val="center"/>
                    <w:rPr>
                      <w:rFonts w:cs="Arial"/>
                      <w:b/>
                      <w:bCs/>
                      <w:sz w:val="24"/>
                      <w:szCs w:val="24"/>
                    </w:rPr>
                  </w:pPr>
                </w:p>
              </w:tc>
              <w:tc>
                <w:tcPr>
                  <w:tcW w:w="3859" w:type="dxa"/>
                  <w:gridSpan w:val="4"/>
                  <w:tcBorders>
                    <w:top w:val="single" w:sz="4" w:space="0" w:color="auto"/>
                    <w:left w:val="nil"/>
                    <w:bottom w:val="single" w:sz="4" w:space="0" w:color="auto"/>
                    <w:right w:val="single" w:sz="4" w:space="0" w:color="auto"/>
                  </w:tcBorders>
                  <w:shd w:val="clear" w:color="auto" w:fill="auto"/>
                  <w:vAlign w:val="center"/>
                </w:tcPr>
                <w:p w14:paraId="5600DB7F" w14:textId="77777777" w:rsidR="001356A9" w:rsidRPr="009630C0" w:rsidRDefault="001356A9" w:rsidP="001356A9">
                  <w:pPr>
                    <w:rPr>
                      <w:rFonts w:cs="Arial"/>
                    </w:rPr>
                  </w:pPr>
                </w:p>
              </w:tc>
              <w:tc>
                <w:tcPr>
                  <w:tcW w:w="855" w:type="dxa"/>
                  <w:gridSpan w:val="2"/>
                  <w:tcBorders>
                    <w:top w:val="nil"/>
                    <w:left w:val="nil"/>
                    <w:bottom w:val="single" w:sz="4" w:space="0" w:color="auto"/>
                    <w:right w:val="single" w:sz="4" w:space="0" w:color="auto"/>
                  </w:tcBorders>
                  <w:shd w:val="clear" w:color="auto" w:fill="auto"/>
                  <w:vAlign w:val="center"/>
                </w:tcPr>
                <w:p w14:paraId="79F167D5" w14:textId="77777777" w:rsidR="001356A9" w:rsidRPr="009630C0" w:rsidRDefault="001356A9" w:rsidP="001356A9">
                  <w:pPr>
                    <w:jc w:val="center"/>
                    <w:rPr>
                      <w:rFonts w:cs="Arial"/>
                    </w:rPr>
                  </w:pPr>
                </w:p>
              </w:tc>
              <w:tc>
                <w:tcPr>
                  <w:tcW w:w="3544" w:type="dxa"/>
                  <w:gridSpan w:val="7"/>
                  <w:tcBorders>
                    <w:top w:val="single" w:sz="4" w:space="0" w:color="auto"/>
                    <w:left w:val="nil"/>
                    <w:bottom w:val="single" w:sz="4" w:space="0" w:color="auto"/>
                    <w:right w:val="single" w:sz="4" w:space="0" w:color="auto"/>
                  </w:tcBorders>
                  <w:shd w:val="clear" w:color="auto" w:fill="auto"/>
                  <w:vAlign w:val="center"/>
                </w:tcPr>
                <w:p w14:paraId="3D294845" w14:textId="77777777" w:rsidR="001356A9" w:rsidRPr="009630C0" w:rsidRDefault="001356A9" w:rsidP="001356A9">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tcPr>
                <w:p w14:paraId="73C65C80" w14:textId="77777777" w:rsidR="001356A9" w:rsidRPr="009630C0" w:rsidRDefault="001356A9" w:rsidP="001356A9">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tcPr>
                <w:p w14:paraId="1BD787BF" w14:textId="77777777" w:rsidR="001356A9" w:rsidRPr="009630C0" w:rsidRDefault="001356A9" w:rsidP="001356A9">
                  <w:pPr>
                    <w:jc w:val="center"/>
                    <w:rPr>
                      <w:rFonts w:cs="Arial"/>
                    </w:rPr>
                  </w:pPr>
                </w:p>
              </w:tc>
            </w:tr>
            <w:tr w:rsidR="001356A9" w:rsidRPr="009630C0" w14:paraId="132A9427" w14:textId="77777777" w:rsidTr="001356A9">
              <w:trPr>
                <w:gridAfter w:val="2"/>
                <w:wAfter w:w="1225" w:type="dxa"/>
                <w:trHeight w:val="300"/>
              </w:trPr>
              <w:tc>
                <w:tcPr>
                  <w:tcW w:w="6876" w:type="dxa"/>
                  <w:gridSpan w:val="9"/>
                  <w:tcBorders>
                    <w:top w:val="nil"/>
                    <w:left w:val="nil"/>
                    <w:bottom w:val="nil"/>
                    <w:right w:val="nil"/>
                  </w:tcBorders>
                  <w:shd w:val="clear" w:color="auto" w:fill="auto"/>
                  <w:noWrap/>
                  <w:vAlign w:val="bottom"/>
                  <w:hideMark/>
                </w:tcPr>
                <w:p w14:paraId="540F019B" w14:textId="77777777" w:rsidR="001356A9" w:rsidRPr="009630C0" w:rsidRDefault="001356A9" w:rsidP="001356A9">
                  <w:pPr>
                    <w:ind w:right="-2264"/>
                    <w:rPr>
                      <w:rFonts w:cs="Arial"/>
                      <w:b/>
                      <w:bCs/>
                      <w:szCs w:val="22"/>
                      <w:u w:val="single"/>
                    </w:rPr>
                  </w:pPr>
                </w:p>
                <w:p w14:paraId="5EBD7198" w14:textId="77777777" w:rsidR="001356A9" w:rsidRPr="009630C0" w:rsidRDefault="001356A9" w:rsidP="001356A9">
                  <w:pPr>
                    <w:ind w:right="-2264"/>
                    <w:rPr>
                      <w:rFonts w:cs="Arial"/>
                      <w:b/>
                      <w:bCs/>
                      <w:szCs w:val="22"/>
                      <w:u w:val="single"/>
                    </w:rPr>
                  </w:pPr>
                </w:p>
                <w:p w14:paraId="24BBCFB4" w14:textId="77777777" w:rsidR="001356A9" w:rsidRPr="009630C0" w:rsidRDefault="001356A9" w:rsidP="001356A9">
                  <w:pPr>
                    <w:ind w:right="-2264"/>
                    <w:rPr>
                      <w:rFonts w:cs="Arial"/>
                      <w:b/>
                      <w:bCs/>
                      <w:szCs w:val="22"/>
                      <w:u w:val="single"/>
                    </w:rPr>
                  </w:pPr>
                  <w:r w:rsidRPr="009630C0">
                    <w:rPr>
                      <w:rFonts w:cs="Arial"/>
                      <w:b/>
                      <w:bCs/>
                      <w:szCs w:val="22"/>
                      <w:u w:val="single"/>
                    </w:rPr>
                    <w:t>Autobusové linky</w:t>
                  </w:r>
                </w:p>
                <w:p w14:paraId="541BED0E" w14:textId="77777777" w:rsidR="001356A9" w:rsidRPr="009630C0" w:rsidRDefault="001356A9" w:rsidP="001356A9">
                  <w:pPr>
                    <w:ind w:right="-2264"/>
                    <w:rPr>
                      <w:rFonts w:cs="Arial"/>
                      <w:b/>
                      <w:bCs/>
                      <w:szCs w:val="22"/>
                      <w:u w:val="single"/>
                    </w:rPr>
                  </w:pPr>
                </w:p>
              </w:tc>
              <w:tc>
                <w:tcPr>
                  <w:tcW w:w="960" w:type="dxa"/>
                  <w:gridSpan w:val="2"/>
                  <w:tcBorders>
                    <w:top w:val="nil"/>
                    <w:left w:val="nil"/>
                    <w:bottom w:val="nil"/>
                    <w:right w:val="nil"/>
                  </w:tcBorders>
                  <w:shd w:val="clear" w:color="auto" w:fill="auto"/>
                  <w:vAlign w:val="bottom"/>
                  <w:hideMark/>
                </w:tcPr>
                <w:p w14:paraId="4E62028F" w14:textId="77777777" w:rsidR="001356A9" w:rsidRPr="009630C0" w:rsidRDefault="001356A9" w:rsidP="001356A9">
                  <w:pPr>
                    <w:ind w:right="-2264"/>
                    <w:rPr>
                      <w:rFonts w:cs="Arial"/>
                    </w:rPr>
                  </w:pPr>
                </w:p>
              </w:tc>
              <w:tc>
                <w:tcPr>
                  <w:tcW w:w="196" w:type="dxa"/>
                  <w:tcBorders>
                    <w:top w:val="nil"/>
                    <w:left w:val="nil"/>
                    <w:bottom w:val="nil"/>
                    <w:right w:val="nil"/>
                  </w:tcBorders>
                  <w:shd w:val="clear" w:color="auto" w:fill="auto"/>
                  <w:vAlign w:val="bottom"/>
                  <w:hideMark/>
                </w:tcPr>
                <w:p w14:paraId="210904F0" w14:textId="77777777" w:rsidR="001356A9" w:rsidRPr="009630C0" w:rsidRDefault="001356A9" w:rsidP="001356A9">
                  <w:pPr>
                    <w:rPr>
                      <w:rFonts w:cs="Arial"/>
                    </w:rPr>
                  </w:pPr>
                </w:p>
              </w:tc>
              <w:tc>
                <w:tcPr>
                  <w:tcW w:w="834" w:type="dxa"/>
                  <w:gridSpan w:val="2"/>
                  <w:tcBorders>
                    <w:top w:val="nil"/>
                    <w:left w:val="nil"/>
                    <w:bottom w:val="nil"/>
                    <w:right w:val="nil"/>
                  </w:tcBorders>
                  <w:shd w:val="clear" w:color="auto" w:fill="auto"/>
                  <w:vAlign w:val="bottom"/>
                  <w:hideMark/>
                </w:tcPr>
                <w:p w14:paraId="720F2E9F" w14:textId="77777777" w:rsidR="001356A9" w:rsidRPr="009630C0" w:rsidRDefault="001356A9" w:rsidP="001356A9">
                  <w:pPr>
                    <w:jc w:val="center"/>
                    <w:rPr>
                      <w:rFonts w:cs="Arial"/>
                    </w:rPr>
                  </w:pPr>
                </w:p>
              </w:tc>
              <w:tc>
                <w:tcPr>
                  <w:tcW w:w="1886" w:type="dxa"/>
                  <w:gridSpan w:val="4"/>
                  <w:tcBorders>
                    <w:top w:val="nil"/>
                    <w:left w:val="nil"/>
                    <w:bottom w:val="nil"/>
                    <w:right w:val="nil"/>
                  </w:tcBorders>
                  <w:shd w:val="clear" w:color="auto" w:fill="auto"/>
                  <w:vAlign w:val="bottom"/>
                  <w:hideMark/>
                </w:tcPr>
                <w:p w14:paraId="4B7C75E2" w14:textId="77777777" w:rsidR="001356A9" w:rsidRPr="009630C0" w:rsidRDefault="001356A9" w:rsidP="001356A9">
                  <w:pPr>
                    <w:rPr>
                      <w:rFonts w:cs="Arial"/>
                    </w:rPr>
                  </w:pPr>
                </w:p>
              </w:tc>
              <w:tc>
                <w:tcPr>
                  <w:tcW w:w="946" w:type="dxa"/>
                  <w:gridSpan w:val="3"/>
                  <w:tcBorders>
                    <w:top w:val="nil"/>
                    <w:left w:val="nil"/>
                    <w:bottom w:val="nil"/>
                    <w:right w:val="nil"/>
                  </w:tcBorders>
                  <w:shd w:val="clear" w:color="auto" w:fill="auto"/>
                  <w:vAlign w:val="bottom"/>
                  <w:hideMark/>
                </w:tcPr>
                <w:p w14:paraId="00C33D24" w14:textId="77777777" w:rsidR="001356A9" w:rsidRPr="009630C0" w:rsidRDefault="001356A9" w:rsidP="001356A9">
                  <w:pPr>
                    <w:rPr>
                      <w:rFonts w:cs="Arial"/>
                    </w:rPr>
                  </w:pPr>
                </w:p>
              </w:tc>
              <w:tc>
                <w:tcPr>
                  <w:tcW w:w="688" w:type="dxa"/>
                  <w:tcBorders>
                    <w:top w:val="nil"/>
                    <w:left w:val="nil"/>
                    <w:bottom w:val="nil"/>
                    <w:right w:val="nil"/>
                  </w:tcBorders>
                  <w:shd w:val="clear" w:color="auto" w:fill="auto"/>
                  <w:vAlign w:val="bottom"/>
                  <w:hideMark/>
                </w:tcPr>
                <w:p w14:paraId="5D0D3FFB" w14:textId="77777777" w:rsidR="001356A9" w:rsidRPr="009630C0" w:rsidRDefault="001356A9" w:rsidP="001356A9">
                  <w:pPr>
                    <w:rPr>
                      <w:rFonts w:cs="Arial"/>
                    </w:rPr>
                  </w:pPr>
                </w:p>
              </w:tc>
              <w:tc>
                <w:tcPr>
                  <w:tcW w:w="453" w:type="dxa"/>
                  <w:gridSpan w:val="2"/>
                  <w:tcBorders>
                    <w:top w:val="nil"/>
                    <w:left w:val="nil"/>
                    <w:bottom w:val="nil"/>
                    <w:right w:val="nil"/>
                  </w:tcBorders>
                  <w:shd w:val="clear" w:color="auto" w:fill="auto"/>
                  <w:vAlign w:val="bottom"/>
                  <w:hideMark/>
                </w:tcPr>
                <w:p w14:paraId="605C58F9" w14:textId="77777777" w:rsidR="001356A9" w:rsidRPr="009630C0" w:rsidRDefault="001356A9" w:rsidP="001356A9">
                  <w:pPr>
                    <w:rPr>
                      <w:rFonts w:cs="Arial"/>
                    </w:rPr>
                  </w:pPr>
                </w:p>
              </w:tc>
              <w:tc>
                <w:tcPr>
                  <w:tcW w:w="387" w:type="dxa"/>
                  <w:tcBorders>
                    <w:top w:val="nil"/>
                    <w:left w:val="nil"/>
                    <w:bottom w:val="nil"/>
                    <w:right w:val="nil"/>
                  </w:tcBorders>
                  <w:shd w:val="clear" w:color="auto" w:fill="auto"/>
                  <w:vAlign w:val="bottom"/>
                  <w:hideMark/>
                </w:tcPr>
                <w:p w14:paraId="51CE3720" w14:textId="77777777" w:rsidR="001356A9" w:rsidRPr="009630C0" w:rsidRDefault="001356A9" w:rsidP="001356A9">
                  <w:pPr>
                    <w:jc w:val="center"/>
                    <w:rPr>
                      <w:rFonts w:cs="Arial"/>
                    </w:rPr>
                  </w:pPr>
                </w:p>
              </w:tc>
              <w:tc>
                <w:tcPr>
                  <w:tcW w:w="840" w:type="dxa"/>
                  <w:gridSpan w:val="2"/>
                  <w:tcBorders>
                    <w:top w:val="nil"/>
                    <w:left w:val="nil"/>
                    <w:bottom w:val="nil"/>
                    <w:right w:val="nil"/>
                  </w:tcBorders>
                  <w:shd w:val="clear" w:color="auto" w:fill="auto"/>
                  <w:vAlign w:val="bottom"/>
                  <w:hideMark/>
                </w:tcPr>
                <w:p w14:paraId="6F25AB53" w14:textId="77777777" w:rsidR="001356A9" w:rsidRPr="009630C0" w:rsidRDefault="001356A9" w:rsidP="001356A9">
                  <w:pPr>
                    <w:jc w:val="center"/>
                    <w:rPr>
                      <w:rFonts w:cs="Arial"/>
                    </w:rPr>
                  </w:pPr>
                </w:p>
              </w:tc>
            </w:tr>
            <w:tr w:rsidR="001356A9" w:rsidRPr="009630C0" w14:paraId="310023EC" w14:textId="77777777" w:rsidTr="001356A9">
              <w:trPr>
                <w:gridAfter w:val="10"/>
                <w:wAfter w:w="4514" w:type="dxa"/>
                <w:trHeight w:val="315"/>
              </w:trPr>
              <w:tc>
                <w:tcPr>
                  <w:tcW w:w="794" w:type="dxa"/>
                  <w:tcBorders>
                    <w:top w:val="nil"/>
                    <w:left w:val="nil"/>
                    <w:bottom w:val="single" w:sz="4" w:space="0" w:color="auto"/>
                    <w:right w:val="nil"/>
                  </w:tcBorders>
                  <w:shd w:val="clear" w:color="auto" w:fill="auto"/>
                  <w:noWrap/>
                  <w:vAlign w:val="bottom"/>
                  <w:hideMark/>
                </w:tcPr>
                <w:p w14:paraId="63825F87" w14:textId="77777777" w:rsidR="001356A9" w:rsidRPr="009630C0" w:rsidRDefault="001356A9" w:rsidP="00222BF8">
                  <w:pPr>
                    <w:jc w:val="center"/>
                    <w:rPr>
                      <w:rFonts w:cs="Arial"/>
                      <w:b/>
                      <w:bCs/>
                      <w:sz w:val="24"/>
                      <w:szCs w:val="24"/>
                    </w:rPr>
                  </w:pPr>
                </w:p>
              </w:tc>
              <w:tc>
                <w:tcPr>
                  <w:tcW w:w="1788" w:type="dxa"/>
                  <w:gridSpan w:val="2"/>
                  <w:tcBorders>
                    <w:top w:val="nil"/>
                    <w:left w:val="nil"/>
                    <w:bottom w:val="nil"/>
                    <w:right w:val="nil"/>
                  </w:tcBorders>
                  <w:shd w:val="clear" w:color="auto" w:fill="auto"/>
                  <w:vAlign w:val="bottom"/>
                  <w:hideMark/>
                </w:tcPr>
                <w:p w14:paraId="1B97A333" w14:textId="77777777" w:rsidR="001356A9" w:rsidRPr="009630C0" w:rsidRDefault="001356A9" w:rsidP="00222BF8">
                  <w:pPr>
                    <w:rPr>
                      <w:rFonts w:cs="Arial"/>
                    </w:rPr>
                  </w:pPr>
                </w:p>
              </w:tc>
              <w:tc>
                <w:tcPr>
                  <w:tcW w:w="960" w:type="dxa"/>
                  <w:tcBorders>
                    <w:top w:val="nil"/>
                    <w:left w:val="nil"/>
                    <w:bottom w:val="nil"/>
                    <w:right w:val="nil"/>
                  </w:tcBorders>
                  <w:shd w:val="clear" w:color="auto" w:fill="auto"/>
                  <w:vAlign w:val="bottom"/>
                  <w:hideMark/>
                </w:tcPr>
                <w:p w14:paraId="235C973F" w14:textId="77777777" w:rsidR="001356A9" w:rsidRPr="009630C0" w:rsidRDefault="001356A9" w:rsidP="00222BF8">
                  <w:pPr>
                    <w:rPr>
                      <w:rFonts w:cs="Arial"/>
                    </w:rPr>
                  </w:pPr>
                </w:p>
              </w:tc>
              <w:tc>
                <w:tcPr>
                  <w:tcW w:w="960" w:type="dxa"/>
                  <w:tcBorders>
                    <w:top w:val="nil"/>
                    <w:left w:val="nil"/>
                    <w:bottom w:val="nil"/>
                    <w:right w:val="nil"/>
                  </w:tcBorders>
                  <w:shd w:val="clear" w:color="auto" w:fill="auto"/>
                  <w:vAlign w:val="bottom"/>
                  <w:hideMark/>
                </w:tcPr>
                <w:p w14:paraId="32231CCF" w14:textId="77777777" w:rsidR="001356A9" w:rsidRPr="009630C0" w:rsidRDefault="001356A9" w:rsidP="00222BF8">
                  <w:pPr>
                    <w:rPr>
                      <w:rFonts w:cs="Arial"/>
                    </w:rPr>
                  </w:pPr>
                </w:p>
              </w:tc>
              <w:tc>
                <w:tcPr>
                  <w:tcW w:w="196" w:type="dxa"/>
                  <w:gridSpan w:val="2"/>
                  <w:tcBorders>
                    <w:top w:val="nil"/>
                    <w:left w:val="nil"/>
                    <w:bottom w:val="nil"/>
                    <w:right w:val="nil"/>
                  </w:tcBorders>
                  <w:shd w:val="clear" w:color="auto" w:fill="auto"/>
                  <w:vAlign w:val="bottom"/>
                  <w:hideMark/>
                </w:tcPr>
                <w:p w14:paraId="081511A3" w14:textId="77777777" w:rsidR="001356A9" w:rsidRPr="009630C0" w:rsidRDefault="001356A9" w:rsidP="00222BF8">
                  <w:pPr>
                    <w:rPr>
                      <w:rFonts w:cs="Arial"/>
                    </w:rPr>
                  </w:pPr>
                </w:p>
              </w:tc>
              <w:tc>
                <w:tcPr>
                  <w:tcW w:w="834" w:type="dxa"/>
                  <w:tcBorders>
                    <w:top w:val="nil"/>
                    <w:left w:val="nil"/>
                    <w:bottom w:val="single" w:sz="4" w:space="0" w:color="auto"/>
                    <w:right w:val="nil"/>
                  </w:tcBorders>
                  <w:shd w:val="clear" w:color="auto" w:fill="auto"/>
                  <w:vAlign w:val="bottom"/>
                  <w:hideMark/>
                </w:tcPr>
                <w:p w14:paraId="2B5244ED" w14:textId="77777777" w:rsidR="001356A9" w:rsidRPr="009630C0" w:rsidRDefault="001356A9" w:rsidP="00222BF8">
                  <w:pPr>
                    <w:jc w:val="center"/>
                    <w:rPr>
                      <w:rFonts w:cs="Arial"/>
                    </w:rPr>
                  </w:pPr>
                </w:p>
              </w:tc>
              <w:tc>
                <w:tcPr>
                  <w:tcW w:w="1886" w:type="dxa"/>
                  <w:gridSpan w:val="2"/>
                  <w:tcBorders>
                    <w:top w:val="nil"/>
                    <w:left w:val="nil"/>
                    <w:bottom w:val="nil"/>
                    <w:right w:val="nil"/>
                  </w:tcBorders>
                  <w:shd w:val="clear" w:color="auto" w:fill="auto"/>
                  <w:vAlign w:val="bottom"/>
                  <w:hideMark/>
                </w:tcPr>
                <w:p w14:paraId="0E2B001B" w14:textId="77777777" w:rsidR="001356A9" w:rsidRPr="009630C0" w:rsidRDefault="001356A9" w:rsidP="00222BF8">
                  <w:pPr>
                    <w:rPr>
                      <w:rFonts w:cs="Arial"/>
                    </w:rPr>
                  </w:pPr>
                </w:p>
              </w:tc>
              <w:tc>
                <w:tcPr>
                  <w:tcW w:w="960" w:type="dxa"/>
                  <w:gridSpan w:val="3"/>
                  <w:tcBorders>
                    <w:top w:val="nil"/>
                    <w:left w:val="nil"/>
                    <w:bottom w:val="nil"/>
                    <w:right w:val="nil"/>
                  </w:tcBorders>
                  <w:shd w:val="clear" w:color="auto" w:fill="auto"/>
                  <w:vAlign w:val="bottom"/>
                  <w:hideMark/>
                </w:tcPr>
                <w:p w14:paraId="22AFD4A4" w14:textId="77777777" w:rsidR="001356A9" w:rsidRPr="009630C0" w:rsidRDefault="001356A9" w:rsidP="00222BF8">
                  <w:pPr>
                    <w:rPr>
                      <w:rFonts w:cs="Arial"/>
                    </w:rPr>
                  </w:pPr>
                </w:p>
              </w:tc>
              <w:tc>
                <w:tcPr>
                  <w:tcW w:w="698" w:type="dxa"/>
                  <w:gridSpan w:val="2"/>
                  <w:tcBorders>
                    <w:top w:val="nil"/>
                    <w:left w:val="nil"/>
                    <w:bottom w:val="nil"/>
                    <w:right w:val="nil"/>
                  </w:tcBorders>
                  <w:shd w:val="clear" w:color="auto" w:fill="auto"/>
                  <w:vAlign w:val="bottom"/>
                  <w:hideMark/>
                </w:tcPr>
                <w:p w14:paraId="4E7D6055" w14:textId="77777777" w:rsidR="001356A9" w:rsidRPr="009630C0" w:rsidRDefault="001356A9" w:rsidP="00222BF8">
                  <w:pPr>
                    <w:rPr>
                      <w:rFonts w:cs="Arial"/>
                    </w:rPr>
                  </w:pPr>
                </w:p>
              </w:tc>
              <w:tc>
                <w:tcPr>
                  <w:tcW w:w="458" w:type="dxa"/>
                  <w:tcBorders>
                    <w:top w:val="nil"/>
                    <w:left w:val="nil"/>
                    <w:bottom w:val="nil"/>
                    <w:right w:val="nil"/>
                  </w:tcBorders>
                  <w:shd w:val="clear" w:color="auto" w:fill="auto"/>
                  <w:vAlign w:val="bottom"/>
                  <w:hideMark/>
                </w:tcPr>
                <w:p w14:paraId="3AE58508" w14:textId="77777777" w:rsidR="001356A9" w:rsidRPr="009630C0" w:rsidRDefault="001356A9" w:rsidP="00222BF8">
                  <w:pPr>
                    <w:rPr>
                      <w:rFonts w:cs="Arial"/>
                    </w:rPr>
                  </w:pPr>
                </w:p>
              </w:tc>
              <w:tc>
                <w:tcPr>
                  <w:tcW w:w="392" w:type="dxa"/>
                  <w:tcBorders>
                    <w:top w:val="nil"/>
                    <w:left w:val="nil"/>
                    <w:bottom w:val="single" w:sz="4" w:space="0" w:color="auto"/>
                    <w:right w:val="nil"/>
                  </w:tcBorders>
                  <w:shd w:val="clear" w:color="auto" w:fill="auto"/>
                  <w:vAlign w:val="bottom"/>
                  <w:hideMark/>
                </w:tcPr>
                <w:p w14:paraId="122D49D1" w14:textId="77777777" w:rsidR="001356A9" w:rsidRPr="009630C0" w:rsidRDefault="001356A9" w:rsidP="00222BF8">
                  <w:pPr>
                    <w:jc w:val="center"/>
                    <w:rPr>
                      <w:rFonts w:cs="Arial"/>
                    </w:rPr>
                  </w:pPr>
                </w:p>
              </w:tc>
              <w:tc>
                <w:tcPr>
                  <w:tcW w:w="851" w:type="dxa"/>
                  <w:gridSpan w:val="2"/>
                  <w:tcBorders>
                    <w:top w:val="nil"/>
                    <w:left w:val="nil"/>
                    <w:bottom w:val="nil"/>
                    <w:right w:val="nil"/>
                  </w:tcBorders>
                  <w:shd w:val="clear" w:color="auto" w:fill="auto"/>
                  <w:vAlign w:val="bottom"/>
                  <w:hideMark/>
                </w:tcPr>
                <w:p w14:paraId="6E759C75" w14:textId="77777777" w:rsidR="001356A9" w:rsidRPr="009630C0" w:rsidRDefault="001356A9" w:rsidP="00222BF8">
                  <w:pPr>
                    <w:jc w:val="center"/>
                    <w:rPr>
                      <w:rFonts w:cs="Arial"/>
                    </w:rPr>
                  </w:pPr>
                </w:p>
              </w:tc>
            </w:tr>
            <w:tr w:rsidR="001356A9" w:rsidRPr="009630C0" w14:paraId="7DE44F26" w14:textId="77777777" w:rsidTr="001E366A">
              <w:trPr>
                <w:gridAfter w:val="10"/>
                <w:wAfter w:w="4514" w:type="dxa"/>
                <w:trHeight w:val="1050"/>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EF278" w14:textId="77777777" w:rsidR="001356A9" w:rsidRPr="009630C0" w:rsidRDefault="001356A9" w:rsidP="001356A9">
                  <w:pPr>
                    <w:jc w:val="center"/>
                    <w:rPr>
                      <w:rFonts w:cs="Arial"/>
                      <w:b/>
                      <w:bCs/>
                      <w:sz w:val="24"/>
                      <w:szCs w:val="24"/>
                    </w:rPr>
                  </w:pPr>
                </w:p>
              </w:tc>
              <w:tc>
                <w:tcPr>
                  <w:tcW w:w="3883" w:type="dxa"/>
                  <w:gridSpan w:val="5"/>
                  <w:tcBorders>
                    <w:top w:val="single" w:sz="4" w:space="0" w:color="auto"/>
                    <w:left w:val="nil"/>
                    <w:bottom w:val="single" w:sz="4" w:space="0" w:color="auto"/>
                    <w:right w:val="single" w:sz="4" w:space="0" w:color="auto"/>
                  </w:tcBorders>
                  <w:shd w:val="clear" w:color="auto" w:fill="auto"/>
                  <w:vAlign w:val="center"/>
                </w:tcPr>
                <w:p w14:paraId="5458C859" w14:textId="77777777" w:rsidR="001356A9" w:rsidRPr="009630C0" w:rsidRDefault="001356A9" w:rsidP="001356A9">
                  <w:pPr>
                    <w:rPr>
                      <w:rFonts w:cs="Arial"/>
                    </w:rPr>
                  </w:pPr>
                </w:p>
              </w:tc>
              <w:tc>
                <w:tcPr>
                  <w:tcW w:w="855" w:type="dxa"/>
                  <w:gridSpan w:val="2"/>
                  <w:tcBorders>
                    <w:top w:val="nil"/>
                    <w:left w:val="nil"/>
                    <w:bottom w:val="single" w:sz="4" w:space="0" w:color="auto"/>
                    <w:right w:val="single" w:sz="4" w:space="0" w:color="auto"/>
                  </w:tcBorders>
                  <w:shd w:val="clear" w:color="auto" w:fill="auto"/>
                  <w:vAlign w:val="center"/>
                </w:tcPr>
                <w:p w14:paraId="6D0AE7C1" w14:textId="77777777" w:rsidR="001356A9" w:rsidRPr="009630C0" w:rsidRDefault="001356A9" w:rsidP="001356A9">
                  <w:pPr>
                    <w:jc w:val="center"/>
                    <w:rPr>
                      <w:rFonts w:cs="Arial"/>
                    </w:rPr>
                  </w:pPr>
                </w:p>
              </w:tc>
              <w:tc>
                <w:tcPr>
                  <w:tcW w:w="3544" w:type="dxa"/>
                  <w:gridSpan w:val="7"/>
                  <w:tcBorders>
                    <w:top w:val="single" w:sz="4" w:space="0" w:color="auto"/>
                    <w:left w:val="nil"/>
                    <w:bottom w:val="single" w:sz="4" w:space="0" w:color="auto"/>
                    <w:right w:val="single" w:sz="4" w:space="0" w:color="auto"/>
                  </w:tcBorders>
                  <w:shd w:val="clear" w:color="auto" w:fill="auto"/>
                  <w:vAlign w:val="center"/>
                </w:tcPr>
                <w:p w14:paraId="5669C6C1" w14:textId="77777777" w:rsidR="001356A9" w:rsidRPr="009630C0" w:rsidRDefault="001356A9" w:rsidP="001356A9">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tcPr>
                <w:p w14:paraId="32FACCD4" w14:textId="77777777" w:rsidR="001356A9" w:rsidRPr="009630C0" w:rsidRDefault="001356A9" w:rsidP="001356A9">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A90BE60" w14:textId="77777777" w:rsidR="001356A9" w:rsidRPr="009630C0" w:rsidRDefault="001356A9" w:rsidP="001356A9">
                  <w:pPr>
                    <w:jc w:val="center"/>
                    <w:rPr>
                      <w:rFonts w:cs="Arial"/>
                    </w:rPr>
                  </w:pPr>
                </w:p>
              </w:tc>
            </w:tr>
            <w:tr w:rsidR="001356A9" w:rsidRPr="009630C0" w14:paraId="74EA40A6" w14:textId="77777777" w:rsidTr="001E366A">
              <w:trPr>
                <w:gridAfter w:val="10"/>
                <w:wAfter w:w="4514" w:type="dxa"/>
                <w:trHeight w:val="1050"/>
              </w:trPr>
              <w:tc>
                <w:tcPr>
                  <w:tcW w:w="794" w:type="dxa"/>
                  <w:tcBorders>
                    <w:top w:val="nil"/>
                    <w:left w:val="single" w:sz="4" w:space="0" w:color="auto"/>
                    <w:bottom w:val="single" w:sz="4" w:space="0" w:color="auto"/>
                    <w:right w:val="single" w:sz="4" w:space="0" w:color="auto"/>
                  </w:tcBorders>
                  <w:shd w:val="clear" w:color="auto" w:fill="auto"/>
                  <w:noWrap/>
                  <w:vAlign w:val="center"/>
                </w:tcPr>
                <w:p w14:paraId="3ABD62AF" w14:textId="77777777" w:rsidR="001356A9" w:rsidRPr="009630C0" w:rsidRDefault="001356A9" w:rsidP="001356A9">
                  <w:pPr>
                    <w:jc w:val="center"/>
                    <w:rPr>
                      <w:rFonts w:cs="Arial"/>
                      <w:b/>
                      <w:bCs/>
                      <w:sz w:val="24"/>
                      <w:szCs w:val="24"/>
                    </w:rPr>
                  </w:pPr>
                </w:p>
              </w:tc>
              <w:tc>
                <w:tcPr>
                  <w:tcW w:w="3883" w:type="dxa"/>
                  <w:gridSpan w:val="5"/>
                  <w:tcBorders>
                    <w:top w:val="single" w:sz="4" w:space="0" w:color="auto"/>
                    <w:left w:val="nil"/>
                    <w:bottom w:val="single" w:sz="4" w:space="0" w:color="auto"/>
                    <w:right w:val="single" w:sz="4" w:space="0" w:color="auto"/>
                  </w:tcBorders>
                  <w:shd w:val="clear" w:color="auto" w:fill="auto"/>
                  <w:vAlign w:val="center"/>
                </w:tcPr>
                <w:p w14:paraId="0E7FB369" w14:textId="77777777" w:rsidR="001356A9" w:rsidRPr="009630C0" w:rsidRDefault="001356A9" w:rsidP="001356A9">
                  <w:pPr>
                    <w:rPr>
                      <w:rFonts w:cs="Arial"/>
                    </w:rPr>
                  </w:pPr>
                </w:p>
              </w:tc>
              <w:tc>
                <w:tcPr>
                  <w:tcW w:w="855" w:type="dxa"/>
                  <w:gridSpan w:val="2"/>
                  <w:tcBorders>
                    <w:top w:val="nil"/>
                    <w:left w:val="nil"/>
                    <w:bottom w:val="single" w:sz="4" w:space="0" w:color="auto"/>
                    <w:right w:val="single" w:sz="4" w:space="0" w:color="auto"/>
                  </w:tcBorders>
                  <w:shd w:val="clear" w:color="auto" w:fill="auto"/>
                  <w:vAlign w:val="center"/>
                </w:tcPr>
                <w:p w14:paraId="541282D5" w14:textId="77777777" w:rsidR="001356A9" w:rsidRPr="009630C0" w:rsidRDefault="001356A9" w:rsidP="001356A9">
                  <w:pPr>
                    <w:jc w:val="center"/>
                    <w:rPr>
                      <w:rFonts w:cs="Arial"/>
                    </w:rPr>
                  </w:pPr>
                </w:p>
              </w:tc>
              <w:tc>
                <w:tcPr>
                  <w:tcW w:w="3544" w:type="dxa"/>
                  <w:gridSpan w:val="7"/>
                  <w:tcBorders>
                    <w:top w:val="single" w:sz="4" w:space="0" w:color="auto"/>
                    <w:left w:val="nil"/>
                    <w:bottom w:val="single" w:sz="4" w:space="0" w:color="auto"/>
                    <w:right w:val="single" w:sz="4" w:space="0" w:color="auto"/>
                  </w:tcBorders>
                  <w:shd w:val="clear" w:color="auto" w:fill="auto"/>
                  <w:vAlign w:val="center"/>
                </w:tcPr>
                <w:p w14:paraId="65320E5A" w14:textId="77777777" w:rsidR="001356A9" w:rsidRPr="009630C0" w:rsidRDefault="001356A9" w:rsidP="001356A9">
                  <w:pPr>
                    <w:rPr>
                      <w:rFonts w:cs="Arial"/>
                    </w:rPr>
                  </w:pPr>
                </w:p>
              </w:tc>
              <w:tc>
                <w:tcPr>
                  <w:tcW w:w="850" w:type="dxa"/>
                  <w:gridSpan w:val="2"/>
                  <w:tcBorders>
                    <w:top w:val="nil"/>
                    <w:left w:val="nil"/>
                    <w:bottom w:val="single" w:sz="4" w:space="0" w:color="auto"/>
                    <w:right w:val="single" w:sz="4" w:space="0" w:color="auto"/>
                  </w:tcBorders>
                  <w:shd w:val="clear" w:color="auto" w:fill="auto"/>
                  <w:vAlign w:val="center"/>
                </w:tcPr>
                <w:p w14:paraId="4C5D7EE4" w14:textId="77777777" w:rsidR="001356A9" w:rsidRPr="009630C0" w:rsidRDefault="001356A9" w:rsidP="001356A9">
                  <w:pPr>
                    <w:jc w:val="center"/>
                    <w:rPr>
                      <w:rFonts w:cs="Arial"/>
                    </w:rPr>
                  </w:pPr>
                </w:p>
              </w:tc>
              <w:tc>
                <w:tcPr>
                  <w:tcW w:w="851" w:type="dxa"/>
                  <w:gridSpan w:val="2"/>
                  <w:tcBorders>
                    <w:top w:val="nil"/>
                    <w:left w:val="nil"/>
                    <w:bottom w:val="single" w:sz="4" w:space="0" w:color="auto"/>
                    <w:right w:val="single" w:sz="4" w:space="0" w:color="auto"/>
                  </w:tcBorders>
                  <w:shd w:val="clear" w:color="auto" w:fill="auto"/>
                  <w:vAlign w:val="center"/>
                </w:tcPr>
                <w:p w14:paraId="39D9D5C2" w14:textId="77777777" w:rsidR="001356A9" w:rsidRPr="009630C0" w:rsidRDefault="001356A9" w:rsidP="001356A9">
                  <w:pPr>
                    <w:jc w:val="center"/>
                    <w:rPr>
                      <w:rFonts w:cs="Arial"/>
                    </w:rPr>
                  </w:pPr>
                </w:p>
              </w:tc>
            </w:tr>
            <w:tr w:rsidR="001356A9" w:rsidRPr="009630C0" w14:paraId="150BBAFC" w14:textId="77777777" w:rsidTr="001356A9">
              <w:trPr>
                <w:trHeight w:val="255"/>
              </w:trPr>
              <w:tc>
                <w:tcPr>
                  <w:tcW w:w="10777" w:type="dxa"/>
                  <w:gridSpan w:val="19"/>
                  <w:tcBorders>
                    <w:top w:val="nil"/>
                    <w:left w:val="nil"/>
                    <w:bottom w:val="nil"/>
                    <w:right w:val="nil"/>
                  </w:tcBorders>
                  <w:shd w:val="clear" w:color="auto" w:fill="auto"/>
                  <w:noWrap/>
                  <w:vAlign w:val="bottom"/>
                  <w:hideMark/>
                </w:tcPr>
                <w:p w14:paraId="59BF23F4" w14:textId="77777777" w:rsidR="001356A9" w:rsidRPr="009630C0" w:rsidRDefault="001356A9" w:rsidP="001356A9">
                  <w:pPr>
                    <w:rPr>
                      <w:rFonts w:cs="Arial"/>
                      <w:b/>
                      <w:bCs/>
                      <w:szCs w:val="22"/>
                      <w:u w:val="single"/>
                    </w:rPr>
                  </w:pPr>
                </w:p>
                <w:p w14:paraId="14D32707" w14:textId="77777777" w:rsidR="001356A9" w:rsidRPr="009630C0" w:rsidRDefault="001356A9" w:rsidP="001356A9">
                  <w:pPr>
                    <w:rPr>
                      <w:rFonts w:cs="Arial"/>
                      <w:b/>
                      <w:bCs/>
                      <w:szCs w:val="22"/>
                      <w:u w:val="single"/>
                    </w:rPr>
                  </w:pPr>
                </w:p>
                <w:p w14:paraId="038CF3CA" w14:textId="77777777" w:rsidR="001356A9" w:rsidRPr="009630C0" w:rsidRDefault="001356A9" w:rsidP="001356A9">
                  <w:pPr>
                    <w:rPr>
                      <w:rFonts w:cs="Arial"/>
                      <w:b/>
                      <w:bCs/>
                      <w:szCs w:val="22"/>
                      <w:u w:val="single"/>
                    </w:rPr>
                  </w:pPr>
                </w:p>
                <w:p w14:paraId="5171415B" w14:textId="77777777" w:rsidR="001356A9" w:rsidRPr="009630C0" w:rsidRDefault="001356A9" w:rsidP="001356A9">
                  <w:pPr>
                    <w:rPr>
                      <w:rFonts w:cs="Arial"/>
                      <w:b/>
                      <w:bCs/>
                      <w:szCs w:val="22"/>
                      <w:u w:val="single"/>
                    </w:rPr>
                  </w:pPr>
                  <w:r w:rsidRPr="009630C0">
                    <w:rPr>
                      <w:rFonts w:cs="Arial"/>
                      <w:b/>
                      <w:bCs/>
                      <w:szCs w:val="22"/>
                      <w:u w:val="single"/>
                    </w:rPr>
                    <w:t>Trolejbusové linky</w:t>
                  </w:r>
                </w:p>
              </w:tc>
              <w:tc>
                <w:tcPr>
                  <w:tcW w:w="901" w:type="dxa"/>
                  <w:tcBorders>
                    <w:top w:val="nil"/>
                    <w:left w:val="nil"/>
                    <w:bottom w:val="nil"/>
                    <w:right w:val="nil"/>
                  </w:tcBorders>
                  <w:shd w:val="clear" w:color="auto" w:fill="auto"/>
                  <w:vAlign w:val="bottom"/>
                </w:tcPr>
                <w:p w14:paraId="00E52A03" w14:textId="77777777" w:rsidR="001356A9" w:rsidRPr="009630C0" w:rsidRDefault="001356A9" w:rsidP="001356A9">
                  <w:pPr>
                    <w:rPr>
                      <w:rFonts w:cs="Arial"/>
                    </w:rPr>
                  </w:pPr>
                </w:p>
              </w:tc>
              <w:tc>
                <w:tcPr>
                  <w:tcW w:w="904" w:type="dxa"/>
                  <w:gridSpan w:val="3"/>
                  <w:tcBorders>
                    <w:top w:val="nil"/>
                    <w:left w:val="nil"/>
                    <w:bottom w:val="nil"/>
                    <w:right w:val="nil"/>
                  </w:tcBorders>
                  <w:shd w:val="clear" w:color="auto" w:fill="auto"/>
                  <w:vAlign w:val="bottom"/>
                </w:tcPr>
                <w:p w14:paraId="7289626B" w14:textId="77777777" w:rsidR="001356A9" w:rsidRPr="009630C0" w:rsidRDefault="001356A9" w:rsidP="001356A9">
                  <w:pPr>
                    <w:rPr>
                      <w:rFonts w:cs="Arial"/>
                    </w:rPr>
                  </w:pPr>
                </w:p>
              </w:tc>
              <w:tc>
                <w:tcPr>
                  <w:tcW w:w="905" w:type="dxa"/>
                  <w:gridSpan w:val="3"/>
                  <w:tcBorders>
                    <w:top w:val="nil"/>
                    <w:left w:val="nil"/>
                    <w:bottom w:val="nil"/>
                    <w:right w:val="nil"/>
                  </w:tcBorders>
                  <w:shd w:val="clear" w:color="auto" w:fill="auto"/>
                  <w:vAlign w:val="bottom"/>
                </w:tcPr>
                <w:p w14:paraId="1B919EF5" w14:textId="77777777" w:rsidR="001356A9" w:rsidRPr="009630C0" w:rsidRDefault="001356A9" w:rsidP="001356A9">
                  <w:pPr>
                    <w:jc w:val="center"/>
                    <w:rPr>
                      <w:rFonts w:cs="Arial"/>
                    </w:rPr>
                  </w:pPr>
                </w:p>
              </w:tc>
              <w:tc>
                <w:tcPr>
                  <w:tcW w:w="902" w:type="dxa"/>
                  <w:gridSpan w:val="2"/>
                  <w:tcBorders>
                    <w:top w:val="nil"/>
                    <w:left w:val="nil"/>
                    <w:bottom w:val="nil"/>
                    <w:right w:val="nil"/>
                  </w:tcBorders>
                  <w:shd w:val="clear" w:color="auto" w:fill="auto"/>
                  <w:vAlign w:val="bottom"/>
                </w:tcPr>
                <w:p w14:paraId="3C8BD43A" w14:textId="77777777" w:rsidR="001356A9" w:rsidRPr="009630C0" w:rsidRDefault="001356A9" w:rsidP="001356A9">
                  <w:pPr>
                    <w:rPr>
                      <w:rFonts w:cs="Arial"/>
                    </w:rPr>
                  </w:pPr>
                </w:p>
              </w:tc>
              <w:tc>
                <w:tcPr>
                  <w:tcW w:w="902" w:type="dxa"/>
                  <w:tcBorders>
                    <w:top w:val="nil"/>
                    <w:left w:val="nil"/>
                    <w:bottom w:val="nil"/>
                    <w:right w:val="nil"/>
                  </w:tcBorders>
                  <w:shd w:val="clear" w:color="auto" w:fill="auto"/>
                  <w:vAlign w:val="bottom"/>
                </w:tcPr>
                <w:p w14:paraId="5B5989E3" w14:textId="77777777" w:rsidR="001356A9" w:rsidRPr="009630C0" w:rsidRDefault="001356A9" w:rsidP="001356A9">
                  <w:pPr>
                    <w:rPr>
                      <w:rFonts w:cs="Arial"/>
                    </w:rPr>
                  </w:pPr>
                </w:p>
              </w:tc>
            </w:tr>
            <w:tr w:rsidR="001356A9" w:rsidRPr="009630C0" w14:paraId="5A955E1E" w14:textId="77777777" w:rsidTr="001356A9">
              <w:trPr>
                <w:gridAfter w:val="10"/>
                <w:wAfter w:w="4514" w:type="dxa"/>
                <w:trHeight w:val="300"/>
              </w:trPr>
              <w:tc>
                <w:tcPr>
                  <w:tcW w:w="3542" w:type="dxa"/>
                  <w:gridSpan w:val="4"/>
                  <w:tcBorders>
                    <w:top w:val="nil"/>
                    <w:left w:val="nil"/>
                    <w:right w:val="nil"/>
                  </w:tcBorders>
                  <w:shd w:val="clear" w:color="auto" w:fill="auto"/>
                  <w:noWrap/>
                  <w:vAlign w:val="bottom"/>
                  <w:hideMark/>
                </w:tcPr>
                <w:p w14:paraId="7E111023" w14:textId="77777777" w:rsidR="001356A9" w:rsidRPr="009630C0" w:rsidRDefault="001356A9" w:rsidP="001356A9">
                  <w:pPr>
                    <w:jc w:val="center"/>
                    <w:rPr>
                      <w:rFonts w:cs="Arial"/>
                      <w:b/>
                      <w:bCs/>
                      <w:sz w:val="24"/>
                      <w:szCs w:val="24"/>
                    </w:rPr>
                  </w:pPr>
                </w:p>
              </w:tc>
              <w:tc>
                <w:tcPr>
                  <w:tcW w:w="960" w:type="dxa"/>
                  <w:tcBorders>
                    <w:top w:val="nil"/>
                    <w:left w:val="nil"/>
                    <w:right w:val="nil"/>
                  </w:tcBorders>
                  <w:shd w:val="clear" w:color="auto" w:fill="auto"/>
                  <w:vAlign w:val="bottom"/>
                  <w:hideMark/>
                </w:tcPr>
                <w:p w14:paraId="6FA51090" w14:textId="77777777" w:rsidR="001356A9" w:rsidRPr="009630C0" w:rsidRDefault="001356A9" w:rsidP="001356A9">
                  <w:pPr>
                    <w:rPr>
                      <w:rFonts w:cs="Arial"/>
                    </w:rPr>
                  </w:pPr>
                </w:p>
              </w:tc>
              <w:tc>
                <w:tcPr>
                  <w:tcW w:w="196" w:type="dxa"/>
                  <w:gridSpan w:val="2"/>
                  <w:tcBorders>
                    <w:top w:val="nil"/>
                    <w:left w:val="nil"/>
                    <w:right w:val="nil"/>
                  </w:tcBorders>
                  <w:shd w:val="clear" w:color="auto" w:fill="auto"/>
                  <w:vAlign w:val="bottom"/>
                  <w:hideMark/>
                </w:tcPr>
                <w:p w14:paraId="2A795C46" w14:textId="77777777" w:rsidR="001356A9" w:rsidRPr="009630C0" w:rsidRDefault="001356A9" w:rsidP="001356A9">
                  <w:pPr>
                    <w:rPr>
                      <w:rFonts w:cs="Arial"/>
                    </w:rPr>
                  </w:pPr>
                </w:p>
              </w:tc>
              <w:tc>
                <w:tcPr>
                  <w:tcW w:w="834" w:type="dxa"/>
                  <w:tcBorders>
                    <w:top w:val="nil"/>
                    <w:left w:val="nil"/>
                    <w:right w:val="nil"/>
                  </w:tcBorders>
                  <w:shd w:val="clear" w:color="auto" w:fill="auto"/>
                  <w:vAlign w:val="bottom"/>
                  <w:hideMark/>
                </w:tcPr>
                <w:p w14:paraId="0CD5BBEE" w14:textId="77777777" w:rsidR="001356A9" w:rsidRPr="009630C0" w:rsidRDefault="001356A9" w:rsidP="001356A9">
                  <w:pPr>
                    <w:rPr>
                      <w:rFonts w:cs="Arial"/>
                    </w:rPr>
                  </w:pPr>
                </w:p>
              </w:tc>
              <w:tc>
                <w:tcPr>
                  <w:tcW w:w="1886" w:type="dxa"/>
                  <w:gridSpan w:val="2"/>
                  <w:tcBorders>
                    <w:top w:val="nil"/>
                    <w:left w:val="nil"/>
                    <w:bottom w:val="nil"/>
                    <w:right w:val="nil"/>
                  </w:tcBorders>
                  <w:shd w:val="clear" w:color="auto" w:fill="auto"/>
                  <w:vAlign w:val="bottom"/>
                  <w:hideMark/>
                </w:tcPr>
                <w:p w14:paraId="7E974C69" w14:textId="77777777" w:rsidR="001356A9" w:rsidRPr="009630C0" w:rsidRDefault="001356A9" w:rsidP="001356A9">
                  <w:pPr>
                    <w:rPr>
                      <w:rFonts w:cs="Arial"/>
                    </w:rPr>
                  </w:pPr>
                </w:p>
              </w:tc>
              <w:tc>
                <w:tcPr>
                  <w:tcW w:w="960" w:type="dxa"/>
                  <w:gridSpan w:val="3"/>
                  <w:tcBorders>
                    <w:top w:val="nil"/>
                    <w:left w:val="nil"/>
                    <w:bottom w:val="nil"/>
                    <w:right w:val="nil"/>
                  </w:tcBorders>
                  <w:shd w:val="clear" w:color="auto" w:fill="auto"/>
                  <w:vAlign w:val="bottom"/>
                  <w:hideMark/>
                </w:tcPr>
                <w:p w14:paraId="0D5B45C5" w14:textId="77777777" w:rsidR="001356A9" w:rsidRPr="009630C0" w:rsidRDefault="001356A9" w:rsidP="001356A9">
                  <w:pPr>
                    <w:jc w:val="center"/>
                    <w:rPr>
                      <w:rFonts w:cs="Arial"/>
                    </w:rPr>
                  </w:pPr>
                </w:p>
              </w:tc>
              <w:tc>
                <w:tcPr>
                  <w:tcW w:w="698" w:type="dxa"/>
                  <w:gridSpan w:val="2"/>
                  <w:tcBorders>
                    <w:top w:val="nil"/>
                    <w:left w:val="nil"/>
                    <w:bottom w:val="nil"/>
                    <w:right w:val="nil"/>
                  </w:tcBorders>
                  <w:shd w:val="clear" w:color="auto" w:fill="auto"/>
                  <w:vAlign w:val="bottom"/>
                  <w:hideMark/>
                </w:tcPr>
                <w:p w14:paraId="01904028" w14:textId="77777777" w:rsidR="001356A9" w:rsidRPr="009630C0" w:rsidRDefault="001356A9" w:rsidP="001356A9">
                  <w:pPr>
                    <w:rPr>
                      <w:rFonts w:cs="Arial"/>
                    </w:rPr>
                  </w:pPr>
                </w:p>
              </w:tc>
              <w:tc>
                <w:tcPr>
                  <w:tcW w:w="458" w:type="dxa"/>
                  <w:tcBorders>
                    <w:top w:val="nil"/>
                    <w:left w:val="nil"/>
                    <w:bottom w:val="nil"/>
                    <w:right w:val="nil"/>
                  </w:tcBorders>
                  <w:shd w:val="clear" w:color="auto" w:fill="auto"/>
                  <w:vAlign w:val="bottom"/>
                  <w:hideMark/>
                </w:tcPr>
                <w:p w14:paraId="15F9EABE" w14:textId="77777777" w:rsidR="001356A9" w:rsidRPr="009630C0" w:rsidRDefault="001356A9" w:rsidP="001356A9">
                  <w:pPr>
                    <w:rPr>
                      <w:rFonts w:cs="Arial"/>
                    </w:rPr>
                  </w:pPr>
                </w:p>
              </w:tc>
              <w:tc>
                <w:tcPr>
                  <w:tcW w:w="392" w:type="dxa"/>
                  <w:tcBorders>
                    <w:top w:val="nil"/>
                    <w:left w:val="nil"/>
                    <w:bottom w:val="nil"/>
                    <w:right w:val="nil"/>
                  </w:tcBorders>
                  <w:shd w:val="clear" w:color="auto" w:fill="auto"/>
                  <w:vAlign w:val="bottom"/>
                  <w:hideMark/>
                </w:tcPr>
                <w:p w14:paraId="2FAF34F2" w14:textId="77777777" w:rsidR="001356A9" w:rsidRPr="009630C0" w:rsidRDefault="001356A9" w:rsidP="001356A9">
                  <w:pPr>
                    <w:jc w:val="center"/>
                    <w:rPr>
                      <w:rFonts w:cs="Arial"/>
                    </w:rPr>
                  </w:pPr>
                </w:p>
              </w:tc>
              <w:tc>
                <w:tcPr>
                  <w:tcW w:w="851" w:type="dxa"/>
                  <w:gridSpan w:val="2"/>
                  <w:tcBorders>
                    <w:top w:val="nil"/>
                    <w:left w:val="nil"/>
                    <w:bottom w:val="nil"/>
                    <w:right w:val="nil"/>
                  </w:tcBorders>
                  <w:shd w:val="clear" w:color="auto" w:fill="auto"/>
                  <w:vAlign w:val="bottom"/>
                  <w:hideMark/>
                </w:tcPr>
                <w:p w14:paraId="6F8EF68C" w14:textId="77777777" w:rsidR="001356A9" w:rsidRPr="009630C0" w:rsidRDefault="001356A9" w:rsidP="001356A9">
                  <w:pPr>
                    <w:jc w:val="center"/>
                    <w:rPr>
                      <w:rFonts w:cs="Arial"/>
                    </w:rPr>
                  </w:pPr>
                </w:p>
              </w:tc>
            </w:tr>
            <w:tr w:rsidR="001356A9" w:rsidRPr="009630C0" w14:paraId="6CC36239" w14:textId="77777777" w:rsidTr="001356A9">
              <w:trPr>
                <w:gridAfter w:val="10"/>
                <w:wAfter w:w="4514" w:type="dxa"/>
                <w:trHeight w:val="315"/>
              </w:trPr>
              <w:tc>
                <w:tcPr>
                  <w:tcW w:w="5532" w:type="dxa"/>
                  <w:gridSpan w:val="8"/>
                  <w:tcBorders>
                    <w:bottom w:val="single" w:sz="4" w:space="0" w:color="auto"/>
                  </w:tcBorders>
                  <w:shd w:val="clear" w:color="auto" w:fill="auto"/>
                  <w:noWrap/>
                  <w:vAlign w:val="center"/>
                  <w:hideMark/>
                </w:tcPr>
                <w:p w14:paraId="2F4893DE" w14:textId="77777777" w:rsidR="001356A9" w:rsidRPr="009630C0" w:rsidRDefault="001356A9" w:rsidP="001356A9">
                  <w:pPr>
                    <w:jc w:val="center"/>
                    <w:rPr>
                      <w:rFonts w:cs="Arial"/>
                    </w:rPr>
                  </w:pPr>
                </w:p>
              </w:tc>
              <w:tc>
                <w:tcPr>
                  <w:tcW w:w="1886" w:type="dxa"/>
                  <w:gridSpan w:val="2"/>
                  <w:tcBorders>
                    <w:top w:val="nil"/>
                    <w:left w:val="nil"/>
                    <w:bottom w:val="nil"/>
                    <w:right w:val="nil"/>
                  </w:tcBorders>
                  <w:shd w:val="clear" w:color="auto" w:fill="auto"/>
                  <w:vAlign w:val="bottom"/>
                  <w:hideMark/>
                </w:tcPr>
                <w:p w14:paraId="0E5D85DE" w14:textId="77777777" w:rsidR="001356A9" w:rsidRPr="009630C0" w:rsidRDefault="001356A9" w:rsidP="001356A9">
                  <w:pPr>
                    <w:rPr>
                      <w:rFonts w:cs="Arial"/>
                    </w:rPr>
                  </w:pPr>
                </w:p>
              </w:tc>
              <w:tc>
                <w:tcPr>
                  <w:tcW w:w="960" w:type="dxa"/>
                  <w:gridSpan w:val="3"/>
                  <w:tcBorders>
                    <w:top w:val="nil"/>
                    <w:left w:val="nil"/>
                    <w:bottom w:val="nil"/>
                    <w:right w:val="nil"/>
                  </w:tcBorders>
                  <w:shd w:val="clear" w:color="auto" w:fill="auto"/>
                  <w:vAlign w:val="bottom"/>
                  <w:hideMark/>
                </w:tcPr>
                <w:p w14:paraId="34E53D70" w14:textId="77777777" w:rsidR="001356A9" w:rsidRPr="009630C0" w:rsidRDefault="001356A9" w:rsidP="001356A9">
                  <w:pPr>
                    <w:rPr>
                      <w:rFonts w:cs="Arial"/>
                    </w:rPr>
                  </w:pPr>
                </w:p>
              </w:tc>
              <w:tc>
                <w:tcPr>
                  <w:tcW w:w="698" w:type="dxa"/>
                  <w:gridSpan w:val="2"/>
                  <w:tcBorders>
                    <w:top w:val="nil"/>
                    <w:left w:val="nil"/>
                    <w:bottom w:val="nil"/>
                    <w:right w:val="nil"/>
                  </w:tcBorders>
                  <w:shd w:val="clear" w:color="auto" w:fill="auto"/>
                  <w:vAlign w:val="bottom"/>
                  <w:hideMark/>
                </w:tcPr>
                <w:p w14:paraId="5972B678" w14:textId="77777777" w:rsidR="001356A9" w:rsidRPr="009630C0" w:rsidRDefault="001356A9" w:rsidP="001356A9">
                  <w:pPr>
                    <w:rPr>
                      <w:rFonts w:cs="Arial"/>
                    </w:rPr>
                  </w:pPr>
                </w:p>
              </w:tc>
              <w:tc>
                <w:tcPr>
                  <w:tcW w:w="458" w:type="dxa"/>
                  <w:tcBorders>
                    <w:top w:val="nil"/>
                    <w:left w:val="nil"/>
                    <w:bottom w:val="nil"/>
                    <w:right w:val="nil"/>
                  </w:tcBorders>
                  <w:shd w:val="clear" w:color="auto" w:fill="auto"/>
                  <w:vAlign w:val="bottom"/>
                  <w:hideMark/>
                </w:tcPr>
                <w:p w14:paraId="20CF100F" w14:textId="77777777" w:rsidR="001356A9" w:rsidRPr="009630C0" w:rsidRDefault="001356A9" w:rsidP="001356A9">
                  <w:pPr>
                    <w:rPr>
                      <w:rFonts w:cs="Arial"/>
                    </w:rPr>
                  </w:pPr>
                </w:p>
              </w:tc>
              <w:tc>
                <w:tcPr>
                  <w:tcW w:w="392" w:type="dxa"/>
                  <w:tcBorders>
                    <w:top w:val="nil"/>
                    <w:left w:val="nil"/>
                    <w:bottom w:val="nil"/>
                    <w:right w:val="nil"/>
                  </w:tcBorders>
                  <w:shd w:val="clear" w:color="auto" w:fill="auto"/>
                  <w:vAlign w:val="bottom"/>
                  <w:hideMark/>
                </w:tcPr>
                <w:p w14:paraId="42A7C998" w14:textId="77777777" w:rsidR="001356A9" w:rsidRPr="009630C0" w:rsidRDefault="001356A9" w:rsidP="001356A9">
                  <w:pPr>
                    <w:jc w:val="center"/>
                    <w:rPr>
                      <w:rFonts w:cs="Arial"/>
                    </w:rPr>
                  </w:pPr>
                </w:p>
              </w:tc>
              <w:tc>
                <w:tcPr>
                  <w:tcW w:w="851" w:type="dxa"/>
                  <w:gridSpan w:val="2"/>
                  <w:tcBorders>
                    <w:top w:val="nil"/>
                    <w:left w:val="nil"/>
                    <w:bottom w:val="nil"/>
                    <w:right w:val="nil"/>
                  </w:tcBorders>
                  <w:shd w:val="clear" w:color="auto" w:fill="auto"/>
                  <w:vAlign w:val="bottom"/>
                  <w:hideMark/>
                </w:tcPr>
                <w:p w14:paraId="39EDA443" w14:textId="77777777" w:rsidR="001356A9" w:rsidRPr="009630C0" w:rsidRDefault="001356A9" w:rsidP="001356A9">
                  <w:pPr>
                    <w:jc w:val="center"/>
                    <w:rPr>
                      <w:rFonts w:cs="Arial"/>
                    </w:rPr>
                  </w:pPr>
                </w:p>
              </w:tc>
            </w:tr>
            <w:tr w:rsidR="001356A9" w:rsidRPr="009630C0" w14:paraId="6C84939D" w14:textId="77777777" w:rsidTr="001E366A">
              <w:trPr>
                <w:gridAfter w:val="10"/>
                <w:wAfter w:w="4514" w:type="dxa"/>
                <w:trHeight w:val="1050"/>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C1447" w14:textId="77777777" w:rsidR="001356A9" w:rsidRPr="009630C0" w:rsidRDefault="001356A9" w:rsidP="001356A9">
                  <w:pPr>
                    <w:jc w:val="center"/>
                    <w:rPr>
                      <w:rFonts w:cs="Arial"/>
                      <w:b/>
                      <w:bCs/>
                      <w:sz w:val="24"/>
                      <w:szCs w:val="24"/>
                    </w:rPr>
                  </w:pPr>
                </w:p>
              </w:tc>
              <w:tc>
                <w:tcPr>
                  <w:tcW w:w="3883" w:type="dxa"/>
                  <w:gridSpan w:val="5"/>
                  <w:tcBorders>
                    <w:top w:val="single" w:sz="4" w:space="0" w:color="auto"/>
                    <w:left w:val="nil"/>
                    <w:bottom w:val="single" w:sz="4" w:space="0" w:color="auto"/>
                    <w:right w:val="single" w:sz="4" w:space="0" w:color="auto"/>
                  </w:tcBorders>
                  <w:shd w:val="clear" w:color="auto" w:fill="auto"/>
                  <w:vAlign w:val="center"/>
                </w:tcPr>
                <w:p w14:paraId="64C2AD1A" w14:textId="77777777" w:rsidR="001356A9" w:rsidRPr="009630C0" w:rsidRDefault="001356A9" w:rsidP="001356A9">
                  <w:pPr>
                    <w:rPr>
                      <w:rFonts w:cs="Arial"/>
                    </w:rPr>
                  </w:pP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14:paraId="1B7798F6" w14:textId="77777777" w:rsidR="001356A9" w:rsidRPr="009630C0" w:rsidRDefault="001356A9" w:rsidP="001356A9">
                  <w:pPr>
                    <w:jc w:val="center"/>
                    <w:rPr>
                      <w:rFonts w:cs="Arial"/>
                    </w:rPr>
                  </w:pPr>
                </w:p>
              </w:tc>
              <w:tc>
                <w:tcPr>
                  <w:tcW w:w="3544" w:type="dxa"/>
                  <w:gridSpan w:val="7"/>
                  <w:tcBorders>
                    <w:top w:val="single" w:sz="4" w:space="0" w:color="auto"/>
                    <w:left w:val="nil"/>
                    <w:bottom w:val="single" w:sz="4" w:space="0" w:color="auto"/>
                    <w:right w:val="single" w:sz="4" w:space="0" w:color="auto"/>
                  </w:tcBorders>
                  <w:shd w:val="clear" w:color="auto" w:fill="auto"/>
                  <w:vAlign w:val="center"/>
                </w:tcPr>
                <w:p w14:paraId="5633D907" w14:textId="77777777" w:rsidR="001356A9" w:rsidRPr="009630C0" w:rsidRDefault="001356A9" w:rsidP="001356A9">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1E19BC35" w14:textId="77777777" w:rsidR="001356A9" w:rsidRPr="009630C0" w:rsidRDefault="001356A9" w:rsidP="001356A9">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C560ED9" w14:textId="77777777" w:rsidR="001356A9" w:rsidRPr="009630C0" w:rsidRDefault="001356A9" w:rsidP="001356A9">
                  <w:pPr>
                    <w:jc w:val="center"/>
                    <w:rPr>
                      <w:rFonts w:cs="Arial"/>
                    </w:rPr>
                  </w:pPr>
                </w:p>
              </w:tc>
            </w:tr>
            <w:tr w:rsidR="001356A9" w:rsidRPr="009630C0" w14:paraId="51C5798E" w14:textId="77777777" w:rsidTr="001E366A">
              <w:trPr>
                <w:gridAfter w:val="10"/>
                <w:wAfter w:w="4514" w:type="dxa"/>
                <w:trHeight w:val="1050"/>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E6BF" w14:textId="77777777" w:rsidR="001356A9" w:rsidRPr="009630C0" w:rsidRDefault="001356A9" w:rsidP="001356A9">
                  <w:pPr>
                    <w:jc w:val="center"/>
                    <w:rPr>
                      <w:rFonts w:cs="Arial"/>
                      <w:b/>
                      <w:bCs/>
                      <w:sz w:val="24"/>
                      <w:szCs w:val="24"/>
                    </w:rPr>
                  </w:pPr>
                </w:p>
              </w:tc>
              <w:tc>
                <w:tcPr>
                  <w:tcW w:w="3883" w:type="dxa"/>
                  <w:gridSpan w:val="5"/>
                  <w:tcBorders>
                    <w:top w:val="single" w:sz="4" w:space="0" w:color="auto"/>
                    <w:left w:val="nil"/>
                    <w:bottom w:val="single" w:sz="4" w:space="0" w:color="auto"/>
                    <w:right w:val="single" w:sz="4" w:space="0" w:color="auto"/>
                  </w:tcBorders>
                  <w:shd w:val="clear" w:color="auto" w:fill="auto"/>
                  <w:vAlign w:val="center"/>
                </w:tcPr>
                <w:p w14:paraId="23E3F8D7" w14:textId="77777777" w:rsidR="001356A9" w:rsidRPr="009630C0" w:rsidRDefault="001356A9" w:rsidP="001356A9">
                  <w:pPr>
                    <w:rPr>
                      <w:rFonts w:cs="Arial"/>
                    </w:rPr>
                  </w:pP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14:paraId="7BCE2692" w14:textId="77777777" w:rsidR="001356A9" w:rsidRPr="009630C0" w:rsidRDefault="001356A9" w:rsidP="001356A9">
                  <w:pPr>
                    <w:jc w:val="center"/>
                    <w:rPr>
                      <w:rFonts w:cs="Arial"/>
                    </w:rPr>
                  </w:pPr>
                </w:p>
              </w:tc>
              <w:tc>
                <w:tcPr>
                  <w:tcW w:w="3544" w:type="dxa"/>
                  <w:gridSpan w:val="7"/>
                  <w:tcBorders>
                    <w:top w:val="single" w:sz="4" w:space="0" w:color="auto"/>
                    <w:left w:val="nil"/>
                    <w:bottom w:val="single" w:sz="4" w:space="0" w:color="auto"/>
                    <w:right w:val="single" w:sz="4" w:space="0" w:color="auto"/>
                  </w:tcBorders>
                  <w:shd w:val="clear" w:color="auto" w:fill="auto"/>
                  <w:vAlign w:val="center"/>
                </w:tcPr>
                <w:p w14:paraId="2EAAA068" w14:textId="77777777" w:rsidR="001356A9" w:rsidRPr="009630C0" w:rsidRDefault="001356A9" w:rsidP="001356A9">
                  <w:pPr>
                    <w:rPr>
                      <w:rFonts w:cs="Arial"/>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2D888E0" w14:textId="77777777" w:rsidR="001356A9" w:rsidRPr="009630C0" w:rsidRDefault="001356A9" w:rsidP="001356A9">
                  <w:pPr>
                    <w:jc w:val="center"/>
                    <w:rPr>
                      <w:rFonts w:cs="Arial"/>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807E413" w14:textId="77777777" w:rsidR="001356A9" w:rsidRPr="009630C0" w:rsidRDefault="001356A9" w:rsidP="001356A9">
                  <w:pPr>
                    <w:jc w:val="center"/>
                    <w:rPr>
                      <w:rFonts w:cs="Arial"/>
                    </w:rPr>
                  </w:pPr>
                </w:p>
              </w:tc>
            </w:tr>
          </w:tbl>
          <w:p w14:paraId="1FD50F75" w14:textId="77777777" w:rsidR="001356A9" w:rsidRPr="009630C0" w:rsidRDefault="001356A9" w:rsidP="001356A9">
            <w:pPr>
              <w:tabs>
                <w:tab w:val="left" w:pos="-2880"/>
              </w:tabs>
              <w:suppressAutoHyphens/>
              <w:ind w:right="51"/>
            </w:pPr>
          </w:p>
          <w:p w14:paraId="4BBED14C" w14:textId="77777777" w:rsidR="001356A9" w:rsidRDefault="001356A9" w:rsidP="001356A9">
            <w:pPr>
              <w:tabs>
                <w:tab w:val="left" w:pos="-2880"/>
              </w:tabs>
              <w:suppressAutoHyphens/>
              <w:ind w:left="-426" w:right="51"/>
              <w:rPr>
                <w:rFonts w:cs="Arial"/>
                <w:b/>
                <w:bCs/>
                <w:szCs w:val="22"/>
                <w:u w:val="single"/>
              </w:rPr>
            </w:pPr>
          </w:p>
          <w:p w14:paraId="7270299F" w14:textId="77777777" w:rsidR="00264DC2" w:rsidRDefault="00264DC2" w:rsidP="001356A9">
            <w:pPr>
              <w:tabs>
                <w:tab w:val="left" w:pos="-2880"/>
              </w:tabs>
              <w:suppressAutoHyphens/>
              <w:ind w:left="-426" w:right="51"/>
              <w:rPr>
                <w:rFonts w:cs="Arial"/>
                <w:b/>
                <w:bCs/>
                <w:szCs w:val="22"/>
                <w:u w:val="single"/>
              </w:rPr>
            </w:pPr>
          </w:p>
          <w:p w14:paraId="53F9B0DF" w14:textId="77777777" w:rsidR="00264DC2" w:rsidRDefault="00264DC2" w:rsidP="001356A9">
            <w:pPr>
              <w:tabs>
                <w:tab w:val="left" w:pos="-2880"/>
              </w:tabs>
              <w:suppressAutoHyphens/>
              <w:ind w:left="-426" w:right="51"/>
              <w:rPr>
                <w:rFonts w:cs="Arial"/>
                <w:b/>
                <w:bCs/>
                <w:szCs w:val="22"/>
                <w:u w:val="single"/>
              </w:rPr>
            </w:pPr>
          </w:p>
          <w:p w14:paraId="2D033B72" w14:textId="77777777" w:rsidR="00264DC2" w:rsidRPr="009630C0" w:rsidRDefault="00264DC2" w:rsidP="001356A9">
            <w:pPr>
              <w:tabs>
                <w:tab w:val="left" w:pos="-2880"/>
              </w:tabs>
              <w:suppressAutoHyphens/>
              <w:ind w:left="-426" w:right="51"/>
              <w:rPr>
                <w:rFonts w:cs="Arial"/>
                <w:b/>
                <w:bCs/>
                <w:szCs w:val="22"/>
                <w:u w:val="single"/>
              </w:rPr>
            </w:pPr>
          </w:p>
          <w:p w14:paraId="700C557C" w14:textId="77777777" w:rsidR="001356A9" w:rsidRPr="009630C0" w:rsidRDefault="001356A9" w:rsidP="001356A9">
            <w:pPr>
              <w:tabs>
                <w:tab w:val="left" w:pos="-2880"/>
              </w:tabs>
              <w:suppressAutoHyphens/>
              <w:ind w:left="6" w:right="51"/>
              <w:jc w:val="both"/>
            </w:pPr>
            <w:r w:rsidRPr="009630C0">
              <w:rPr>
                <w:rFonts w:cs="Arial"/>
                <w:b/>
                <w:bCs/>
                <w:szCs w:val="22"/>
                <w:u w:val="single"/>
              </w:rPr>
              <w:lastRenderedPageBreak/>
              <w:t>Autobusové linky ZLD (přeprava školní mládeže – v provozu pouze ve dnech školního vyučování)</w:t>
            </w:r>
          </w:p>
          <w:p w14:paraId="2438646B" w14:textId="77777777" w:rsidR="001356A9" w:rsidRPr="009630C0" w:rsidRDefault="001356A9" w:rsidP="001356A9">
            <w:pPr>
              <w:tabs>
                <w:tab w:val="left" w:pos="-2880"/>
              </w:tabs>
              <w:suppressAutoHyphens/>
              <w:ind w:right="51"/>
            </w:pPr>
          </w:p>
          <w:p w14:paraId="227125C7" w14:textId="77777777" w:rsidR="001356A9" w:rsidRPr="009630C0" w:rsidRDefault="001356A9" w:rsidP="001356A9">
            <w:pPr>
              <w:tabs>
                <w:tab w:val="left" w:pos="-2880"/>
              </w:tabs>
              <w:suppressAutoHyphens/>
              <w:ind w:right="51"/>
            </w:pPr>
          </w:p>
          <w:tbl>
            <w:tblPr>
              <w:tblW w:w="10632" w:type="dxa"/>
              <w:tblCellMar>
                <w:left w:w="70" w:type="dxa"/>
                <w:right w:w="70" w:type="dxa"/>
              </w:tblCellMar>
              <w:tblLook w:val="04A0" w:firstRow="1" w:lastRow="0" w:firstColumn="1" w:lastColumn="0" w:noHBand="0" w:noVBand="1"/>
            </w:tblPr>
            <w:tblGrid>
              <w:gridCol w:w="941"/>
              <w:gridCol w:w="3609"/>
              <w:gridCol w:w="850"/>
              <w:gridCol w:w="3534"/>
              <w:gridCol w:w="849"/>
              <w:gridCol w:w="849"/>
            </w:tblGrid>
            <w:tr w:rsidR="001356A9" w:rsidRPr="009630C0" w14:paraId="60DDCC1E" w14:textId="77777777" w:rsidTr="001E366A">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31304" w14:textId="77777777" w:rsidR="001356A9" w:rsidRPr="009630C0" w:rsidRDefault="001356A9" w:rsidP="001356A9">
                  <w:pPr>
                    <w:jc w:val="center"/>
                    <w:rPr>
                      <w:rFonts w:cs="Arial"/>
                      <w:b/>
                      <w:bCs/>
                      <w:sz w:val="24"/>
                      <w:szCs w:val="24"/>
                    </w:rPr>
                  </w:pPr>
                </w:p>
              </w:tc>
              <w:tc>
                <w:tcPr>
                  <w:tcW w:w="3609" w:type="dxa"/>
                  <w:tcBorders>
                    <w:top w:val="single" w:sz="4" w:space="0" w:color="auto"/>
                    <w:left w:val="nil"/>
                    <w:bottom w:val="single" w:sz="4" w:space="0" w:color="auto"/>
                    <w:right w:val="single" w:sz="4" w:space="0" w:color="auto"/>
                  </w:tcBorders>
                  <w:shd w:val="clear" w:color="auto" w:fill="auto"/>
                  <w:vAlign w:val="center"/>
                </w:tcPr>
                <w:p w14:paraId="7BBD647B" w14:textId="77777777" w:rsidR="001356A9" w:rsidRPr="009630C0" w:rsidRDefault="001356A9" w:rsidP="001356A9">
                  <w:pPr>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BC4AF55" w14:textId="77777777" w:rsidR="001356A9" w:rsidRPr="009630C0" w:rsidRDefault="001356A9" w:rsidP="001356A9">
                  <w:pPr>
                    <w:jc w:val="center"/>
                    <w:rPr>
                      <w:rFonts w:cs="Arial"/>
                    </w:rPr>
                  </w:pPr>
                </w:p>
              </w:tc>
              <w:tc>
                <w:tcPr>
                  <w:tcW w:w="3534" w:type="dxa"/>
                  <w:tcBorders>
                    <w:top w:val="single" w:sz="4" w:space="0" w:color="auto"/>
                    <w:left w:val="nil"/>
                    <w:bottom w:val="single" w:sz="4" w:space="0" w:color="auto"/>
                    <w:right w:val="single" w:sz="4" w:space="0" w:color="auto"/>
                  </w:tcBorders>
                  <w:shd w:val="clear" w:color="auto" w:fill="auto"/>
                  <w:vAlign w:val="center"/>
                </w:tcPr>
                <w:p w14:paraId="3387120B" w14:textId="77777777" w:rsidR="001356A9" w:rsidRPr="009630C0" w:rsidRDefault="001356A9" w:rsidP="001356A9">
                  <w:pP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5FCBF262" w14:textId="77777777" w:rsidR="001356A9" w:rsidRPr="009630C0" w:rsidRDefault="001356A9" w:rsidP="001356A9">
                  <w:pPr>
                    <w:jc w:val="cente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2E1E70E5" w14:textId="77777777" w:rsidR="001356A9" w:rsidRPr="009630C0" w:rsidRDefault="001356A9" w:rsidP="001356A9">
                  <w:pPr>
                    <w:jc w:val="center"/>
                    <w:rPr>
                      <w:rFonts w:cs="Arial"/>
                    </w:rPr>
                  </w:pPr>
                </w:p>
              </w:tc>
            </w:tr>
            <w:tr w:rsidR="001356A9" w:rsidRPr="009630C0" w14:paraId="358E113C" w14:textId="77777777" w:rsidTr="001E366A">
              <w:trPr>
                <w:trHeight w:val="105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C8D51" w14:textId="77777777" w:rsidR="001356A9" w:rsidRPr="009630C0" w:rsidRDefault="001356A9" w:rsidP="001356A9">
                  <w:pPr>
                    <w:jc w:val="center"/>
                    <w:rPr>
                      <w:rFonts w:cs="Arial"/>
                      <w:b/>
                      <w:bCs/>
                      <w:sz w:val="24"/>
                      <w:szCs w:val="24"/>
                    </w:rPr>
                  </w:pPr>
                </w:p>
              </w:tc>
              <w:tc>
                <w:tcPr>
                  <w:tcW w:w="3609" w:type="dxa"/>
                  <w:tcBorders>
                    <w:top w:val="single" w:sz="4" w:space="0" w:color="auto"/>
                    <w:left w:val="nil"/>
                    <w:bottom w:val="single" w:sz="4" w:space="0" w:color="auto"/>
                    <w:right w:val="single" w:sz="4" w:space="0" w:color="auto"/>
                  </w:tcBorders>
                  <w:shd w:val="clear" w:color="auto" w:fill="auto"/>
                  <w:vAlign w:val="center"/>
                </w:tcPr>
                <w:p w14:paraId="08F61DEB" w14:textId="77777777" w:rsidR="001356A9" w:rsidRPr="009630C0" w:rsidRDefault="001356A9" w:rsidP="001356A9">
                  <w:pPr>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4E66A67" w14:textId="77777777" w:rsidR="001356A9" w:rsidRPr="009630C0" w:rsidRDefault="001356A9" w:rsidP="001356A9">
                  <w:pPr>
                    <w:jc w:val="center"/>
                    <w:rPr>
                      <w:rFonts w:cs="Arial"/>
                    </w:rPr>
                  </w:pPr>
                </w:p>
              </w:tc>
              <w:tc>
                <w:tcPr>
                  <w:tcW w:w="3534" w:type="dxa"/>
                  <w:tcBorders>
                    <w:top w:val="single" w:sz="4" w:space="0" w:color="auto"/>
                    <w:left w:val="nil"/>
                    <w:bottom w:val="single" w:sz="4" w:space="0" w:color="auto"/>
                    <w:right w:val="single" w:sz="4" w:space="0" w:color="auto"/>
                  </w:tcBorders>
                  <w:shd w:val="clear" w:color="auto" w:fill="auto"/>
                  <w:vAlign w:val="center"/>
                </w:tcPr>
                <w:p w14:paraId="768CEDCC" w14:textId="77777777" w:rsidR="001356A9" w:rsidRPr="009630C0" w:rsidRDefault="001356A9" w:rsidP="001356A9">
                  <w:pP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178B9908" w14:textId="77777777" w:rsidR="001356A9" w:rsidRPr="009630C0" w:rsidRDefault="001356A9" w:rsidP="001356A9">
                  <w:pPr>
                    <w:jc w:val="center"/>
                    <w:rPr>
                      <w:rFonts w:cs="Arial"/>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617A8D5D" w14:textId="77777777" w:rsidR="001356A9" w:rsidRPr="009630C0" w:rsidRDefault="001356A9" w:rsidP="001356A9">
                  <w:pPr>
                    <w:jc w:val="center"/>
                    <w:rPr>
                      <w:rFonts w:cs="Arial"/>
                    </w:rPr>
                  </w:pPr>
                </w:p>
              </w:tc>
            </w:tr>
          </w:tbl>
          <w:p w14:paraId="26380C95" w14:textId="77777777" w:rsidR="001356A9" w:rsidRPr="0055666D" w:rsidRDefault="001356A9" w:rsidP="001356A9">
            <w:pPr>
              <w:ind w:right="-395"/>
              <w:rPr>
                <w:rFonts w:cs="Arial"/>
                <w:b/>
                <w:bCs/>
                <w:sz w:val="22"/>
                <w:szCs w:val="22"/>
              </w:rPr>
            </w:pPr>
          </w:p>
        </w:tc>
        <w:tc>
          <w:tcPr>
            <w:tcW w:w="849" w:type="dxa"/>
            <w:shd w:val="clear" w:color="auto" w:fill="auto"/>
            <w:noWrap/>
            <w:vAlign w:val="bottom"/>
          </w:tcPr>
          <w:p w14:paraId="4F47652D" w14:textId="77777777" w:rsidR="001356A9" w:rsidRPr="0055666D" w:rsidRDefault="001356A9" w:rsidP="001356A9">
            <w:pPr>
              <w:rPr>
                <w:rFonts w:cs="Arial"/>
              </w:rPr>
            </w:pPr>
          </w:p>
        </w:tc>
        <w:tc>
          <w:tcPr>
            <w:tcW w:w="848" w:type="dxa"/>
            <w:shd w:val="clear" w:color="auto" w:fill="auto"/>
            <w:noWrap/>
            <w:vAlign w:val="bottom"/>
          </w:tcPr>
          <w:p w14:paraId="01016045" w14:textId="77777777" w:rsidR="001356A9" w:rsidRPr="0055666D" w:rsidRDefault="001356A9" w:rsidP="001356A9">
            <w:pPr>
              <w:rPr>
                <w:rFonts w:cs="Arial"/>
              </w:rPr>
            </w:pPr>
          </w:p>
        </w:tc>
        <w:tc>
          <w:tcPr>
            <w:tcW w:w="848" w:type="dxa"/>
            <w:shd w:val="clear" w:color="auto" w:fill="auto"/>
            <w:noWrap/>
            <w:vAlign w:val="bottom"/>
          </w:tcPr>
          <w:p w14:paraId="2CD6E047" w14:textId="77777777" w:rsidR="001356A9" w:rsidRPr="0055666D" w:rsidRDefault="001356A9" w:rsidP="001356A9">
            <w:pPr>
              <w:rPr>
                <w:rFonts w:cs="Arial"/>
              </w:rPr>
            </w:pPr>
          </w:p>
        </w:tc>
        <w:tc>
          <w:tcPr>
            <w:tcW w:w="3834" w:type="dxa"/>
            <w:shd w:val="clear" w:color="auto" w:fill="auto"/>
            <w:noWrap/>
            <w:vAlign w:val="bottom"/>
          </w:tcPr>
          <w:p w14:paraId="4A66D9E3" w14:textId="77777777" w:rsidR="001356A9" w:rsidRPr="0055666D" w:rsidRDefault="001356A9" w:rsidP="001356A9">
            <w:pPr>
              <w:jc w:val="right"/>
              <w:rPr>
                <w:rFonts w:cs="Arial"/>
              </w:rPr>
            </w:pPr>
          </w:p>
        </w:tc>
      </w:tr>
    </w:tbl>
    <w:p w14:paraId="300FB8A6" w14:textId="77777777" w:rsidR="005453C7" w:rsidRDefault="005453C7" w:rsidP="000D777E">
      <w:pPr>
        <w:tabs>
          <w:tab w:val="left" w:pos="-2880"/>
        </w:tabs>
        <w:suppressAutoHyphens/>
        <w:ind w:right="51"/>
      </w:pPr>
    </w:p>
    <w:p w14:paraId="662B83E8" w14:textId="77777777" w:rsidR="005453C7" w:rsidRDefault="005453C7" w:rsidP="000D777E">
      <w:pPr>
        <w:tabs>
          <w:tab w:val="left" w:pos="-2880"/>
        </w:tabs>
        <w:suppressAutoHyphens/>
        <w:ind w:right="51"/>
      </w:pPr>
    </w:p>
    <w:p w14:paraId="2E703FB0" w14:textId="77777777" w:rsidR="005453C7" w:rsidRDefault="005453C7" w:rsidP="000D777E">
      <w:pPr>
        <w:tabs>
          <w:tab w:val="left" w:pos="-2880"/>
        </w:tabs>
        <w:suppressAutoHyphens/>
        <w:ind w:right="51"/>
      </w:pPr>
    </w:p>
    <w:p w14:paraId="234805B3" w14:textId="77777777" w:rsidR="005453C7" w:rsidRDefault="005453C7" w:rsidP="000D777E">
      <w:pPr>
        <w:tabs>
          <w:tab w:val="left" w:pos="-2880"/>
        </w:tabs>
        <w:suppressAutoHyphens/>
        <w:ind w:right="51"/>
      </w:pPr>
    </w:p>
    <w:p w14:paraId="1D0F77CD" w14:textId="77777777" w:rsidR="005453C7" w:rsidRDefault="005453C7" w:rsidP="000D777E">
      <w:pPr>
        <w:tabs>
          <w:tab w:val="left" w:pos="-2880"/>
        </w:tabs>
        <w:suppressAutoHyphens/>
        <w:ind w:right="51"/>
      </w:pPr>
    </w:p>
    <w:p w14:paraId="7573A9CB" w14:textId="77777777" w:rsidR="005453C7" w:rsidRDefault="005453C7" w:rsidP="000D777E">
      <w:pPr>
        <w:tabs>
          <w:tab w:val="left" w:pos="-2880"/>
        </w:tabs>
        <w:suppressAutoHyphens/>
        <w:ind w:right="51"/>
      </w:pPr>
    </w:p>
    <w:p w14:paraId="7145C508" w14:textId="77777777" w:rsidR="005453C7" w:rsidRDefault="005453C7" w:rsidP="000D777E">
      <w:pPr>
        <w:tabs>
          <w:tab w:val="left" w:pos="-2880"/>
        </w:tabs>
        <w:suppressAutoHyphens/>
        <w:ind w:right="51"/>
      </w:pPr>
    </w:p>
    <w:p w14:paraId="1CA4C084" w14:textId="77777777" w:rsidR="005453C7" w:rsidRDefault="005453C7" w:rsidP="000D777E">
      <w:pPr>
        <w:tabs>
          <w:tab w:val="left" w:pos="-2880"/>
        </w:tabs>
        <w:suppressAutoHyphens/>
        <w:ind w:right="51"/>
      </w:pPr>
    </w:p>
    <w:p w14:paraId="777A3E20" w14:textId="77777777" w:rsidR="005453C7" w:rsidRPr="005E4788" w:rsidRDefault="005453C7" w:rsidP="005453C7">
      <w:pPr>
        <w:tabs>
          <w:tab w:val="left" w:pos="0"/>
          <w:tab w:val="left" w:pos="4990"/>
        </w:tabs>
        <w:rPr>
          <w:rFonts w:cs="Arial"/>
          <w:b/>
        </w:rPr>
      </w:pPr>
      <w:r w:rsidRPr="005E4788">
        <w:rPr>
          <w:rFonts w:cs="Arial"/>
          <w:b/>
        </w:rPr>
        <w:t xml:space="preserve">Za </w:t>
      </w:r>
      <w:r w:rsidR="005A3791">
        <w:rPr>
          <w:rFonts w:cs="Arial"/>
          <w:b/>
        </w:rPr>
        <w:t>O</w:t>
      </w:r>
      <w:r>
        <w:rPr>
          <w:rFonts w:cs="Arial"/>
          <w:b/>
        </w:rPr>
        <w:t>bjednatele</w:t>
      </w:r>
      <w:r w:rsidRPr="005E4788">
        <w:rPr>
          <w:rFonts w:cs="Arial"/>
          <w:b/>
        </w:rPr>
        <w:tab/>
        <w:t xml:space="preserve">Za </w:t>
      </w:r>
      <w:r w:rsidR="005A3791">
        <w:rPr>
          <w:rFonts w:cs="Arial"/>
          <w:b/>
        </w:rPr>
        <w:t>D</w:t>
      </w:r>
      <w:r>
        <w:rPr>
          <w:rFonts w:cs="Arial"/>
          <w:b/>
        </w:rPr>
        <w:t>opravce</w:t>
      </w:r>
    </w:p>
    <w:p w14:paraId="27AE37FB" w14:textId="77777777" w:rsidR="005453C7" w:rsidRPr="005E4788" w:rsidRDefault="005453C7" w:rsidP="005453C7">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61A65074" w14:textId="77777777" w:rsidR="005453C7" w:rsidRPr="005E4788" w:rsidRDefault="005453C7" w:rsidP="005453C7">
      <w:pPr>
        <w:tabs>
          <w:tab w:val="left" w:pos="0"/>
          <w:tab w:val="left" w:leader="underscore" w:pos="4706"/>
          <w:tab w:val="left" w:pos="4990"/>
          <w:tab w:val="left" w:leader="underscore" w:pos="9639"/>
        </w:tabs>
        <w:rPr>
          <w:rFonts w:ascii="Times New Roman" w:hAnsi="Times New Roman"/>
          <w:sz w:val="22"/>
          <w:szCs w:val="22"/>
        </w:rPr>
      </w:pPr>
    </w:p>
    <w:p w14:paraId="44695BCA" w14:textId="77777777" w:rsidR="005453C7" w:rsidRPr="005E4788" w:rsidRDefault="005453C7" w:rsidP="005453C7">
      <w:pPr>
        <w:tabs>
          <w:tab w:val="left" w:pos="0"/>
          <w:tab w:val="left" w:leader="underscore" w:pos="4706"/>
          <w:tab w:val="left" w:pos="4990"/>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14:paraId="18F33292" w14:textId="77777777" w:rsidR="005453C7" w:rsidRPr="005E4788" w:rsidRDefault="005453C7" w:rsidP="005453C7">
      <w:pPr>
        <w:tabs>
          <w:tab w:val="left" w:pos="0"/>
          <w:tab w:val="left" w:leader="underscore" w:pos="4706"/>
          <w:tab w:val="left" w:pos="4990"/>
          <w:tab w:val="left" w:leader="underscore" w:pos="9639"/>
        </w:tabs>
        <w:rPr>
          <w:rFonts w:cs="Arial"/>
        </w:rPr>
      </w:pPr>
    </w:p>
    <w:p w14:paraId="44E7CAE1" w14:textId="77777777" w:rsidR="005453C7" w:rsidRPr="005E4788" w:rsidRDefault="005453C7" w:rsidP="005453C7">
      <w:pPr>
        <w:tabs>
          <w:tab w:val="left" w:pos="0"/>
          <w:tab w:val="left" w:leader="underscore" w:pos="4706"/>
          <w:tab w:val="left" w:pos="4990"/>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14:paraId="0B5EEA4A" w14:textId="77777777" w:rsidR="005453C7" w:rsidRPr="005E4788" w:rsidRDefault="005453C7" w:rsidP="005453C7">
      <w:pPr>
        <w:tabs>
          <w:tab w:val="left" w:pos="0"/>
          <w:tab w:val="left" w:leader="underscore" w:pos="4706"/>
          <w:tab w:val="left" w:pos="4990"/>
          <w:tab w:val="left" w:leader="underscore" w:pos="9639"/>
        </w:tabs>
        <w:rPr>
          <w:rFonts w:ascii="Times New Roman" w:hAnsi="Times New Roman"/>
          <w:sz w:val="22"/>
          <w:szCs w:val="22"/>
        </w:rPr>
      </w:pPr>
    </w:p>
    <w:p w14:paraId="534ED679" w14:textId="77777777" w:rsidR="005453C7" w:rsidRDefault="005453C7" w:rsidP="005453C7">
      <w:pPr>
        <w:tabs>
          <w:tab w:val="left" w:pos="0"/>
          <w:tab w:val="left" w:leader="underscore" w:pos="4706"/>
          <w:tab w:val="left" w:pos="4990"/>
          <w:tab w:val="left" w:leader="underscore" w:pos="9639"/>
        </w:tabs>
        <w:rPr>
          <w:rFonts w:ascii="Times New Roman" w:hAnsi="Times New Roman"/>
          <w:sz w:val="22"/>
          <w:szCs w:val="22"/>
        </w:rPr>
      </w:pPr>
    </w:p>
    <w:p w14:paraId="1286C5A3" w14:textId="77777777" w:rsidR="007222F7" w:rsidRPr="005E4788" w:rsidRDefault="007222F7" w:rsidP="005453C7">
      <w:pPr>
        <w:tabs>
          <w:tab w:val="left" w:pos="0"/>
          <w:tab w:val="left" w:leader="underscore" w:pos="4706"/>
          <w:tab w:val="left" w:pos="4990"/>
          <w:tab w:val="left" w:leader="underscore" w:pos="9639"/>
        </w:tabs>
        <w:rPr>
          <w:rFonts w:ascii="Times New Roman" w:hAnsi="Times New Roman"/>
          <w:sz w:val="22"/>
          <w:szCs w:val="22"/>
        </w:rPr>
      </w:pPr>
    </w:p>
    <w:p w14:paraId="5758C459" w14:textId="77777777" w:rsidR="005453C7" w:rsidRPr="005E4788" w:rsidRDefault="005453C7" w:rsidP="005453C7">
      <w:pPr>
        <w:tabs>
          <w:tab w:val="left" w:pos="0"/>
          <w:tab w:val="left" w:leader="underscore" w:pos="4706"/>
          <w:tab w:val="left" w:pos="4990"/>
          <w:tab w:val="left" w:leader="underscore" w:pos="9639"/>
        </w:tabs>
        <w:rPr>
          <w:rFonts w:ascii="Times New Roman" w:hAnsi="Times New Roman"/>
          <w:sz w:val="22"/>
          <w:szCs w:val="22"/>
        </w:rPr>
      </w:pPr>
    </w:p>
    <w:p w14:paraId="037164C6"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3033BC9F"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p>
    <w:p w14:paraId="4BD7FE8C" w14:textId="77777777" w:rsidR="00264DC2" w:rsidRDefault="00264DC2" w:rsidP="00264DC2">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Ing. Břetislav Riger</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Ing. Daniel Morys, MBA</w:t>
      </w:r>
    </w:p>
    <w:p w14:paraId="384D1215" w14:textId="77777777" w:rsidR="00264DC2" w:rsidRDefault="00264DC2" w:rsidP="00264DC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 města</w:t>
      </w:r>
      <w:r w:rsidRPr="005E4788">
        <w:rPr>
          <w:rFonts w:ascii="Times New Roman" w:hAnsi="Times New Roman"/>
          <w:sz w:val="22"/>
          <w:szCs w:val="22"/>
        </w:rPr>
        <w:t xml:space="preserve">                                                   </w:t>
      </w:r>
      <w:r w:rsidRPr="000A0A65">
        <w:rPr>
          <w:rFonts w:ascii="Times New Roman" w:hAnsi="Times New Roman"/>
          <w:sz w:val="22"/>
          <w:szCs w:val="22"/>
        </w:rPr>
        <w:t>předseda představenstva</w:t>
      </w:r>
    </w:p>
    <w:p w14:paraId="7FBB8591" w14:textId="77777777" w:rsidR="00264DC2" w:rsidRDefault="00264DC2" w:rsidP="00264DC2">
      <w:pPr>
        <w:tabs>
          <w:tab w:val="left" w:pos="0"/>
          <w:tab w:val="left" w:pos="4990"/>
        </w:tabs>
        <w:jc w:val="right"/>
        <w:rPr>
          <w:b/>
          <w:bCs/>
        </w:rPr>
      </w:pPr>
    </w:p>
    <w:p w14:paraId="580018FD" w14:textId="77777777" w:rsidR="00264DC2" w:rsidRDefault="00264DC2" w:rsidP="00264DC2">
      <w:pPr>
        <w:tabs>
          <w:tab w:val="left" w:pos="0"/>
          <w:tab w:val="left" w:pos="4990"/>
        </w:tabs>
        <w:rPr>
          <w:b/>
          <w:bCs/>
        </w:rPr>
      </w:pPr>
    </w:p>
    <w:p w14:paraId="16CB91EE" w14:textId="77777777" w:rsidR="00264DC2" w:rsidRDefault="00264DC2" w:rsidP="00264DC2">
      <w:pPr>
        <w:tabs>
          <w:tab w:val="left" w:pos="0"/>
          <w:tab w:val="left" w:pos="4990"/>
        </w:tabs>
        <w:jc w:val="right"/>
        <w:rPr>
          <w:b/>
          <w:bCs/>
        </w:rPr>
      </w:pPr>
    </w:p>
    <w:p w14:paraId="1AAA2025" w14:textId="77777777" w:rsidR="00264DC2" w:rsidRPr="005E4788" w:rsidRDefault="00264DC2" w:rsidP="00264DC2">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0B9FE643"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p>
    <w:p w14:paraId="1051625F" w14:textId="77777777" w:rsidR="00264DC2" w:rsidRDefault="00264DC2" w:rsidP="00264DC2">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1D379BAC" w14:textId="77777777" w:rsidR="00264DC2" w:rsidRPr="005E4788" w:rsidRDefault="00264DC2" w:rsidP="00264DC2">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člen </w:t>
      </w:r>
      <w:r w:rsidRPr="000A0A65">
        <w:rPr>
          <w:rFonts w:ascii="Times New Roman" w:hAnsi="Times New Roman"/>
          <w:sz w:val="22"/>
          <w:szCs w:val="22"/>
        </w:rPr>
        <w:t>představenstva</w:t>
      </w:r>
    </w:p>
    <w:p w14:paraId="795BE20F" w14:textId="77777777" w:rsidR="00664A85" w:rsidRPr="00664A85" w:rsidRDefault="00B933BE" w:rsidP="00B933BE">
      <w:pPr>
        <w:tabs>
          <w:tab w:val="left" w:pos="0"/>
          <w:tab w:val="left" w:pos="4990"/>
        </w:tabs>
        <w:jc w:val="right"/>
      </w:pPr>
      <w:r>
        <w:rPr>
          <w:rFonts w:ascii="Times New Roman" w:hAnsi="Times New Roman"/>
          <w:sz w:val="22"/>
          <w:szCs w:val="22"/>
        </w:rPr>
        <w:br w:type="page"/>
      </w:r>
      <w:r w:rsidR="00664A85" w:rsidRPr="00664A85">
        <w:rPr>
          <w:b/>
          <w:bCs/>
        </w:rPr>
        <w:lastRenderedPageBreak/>
        <w:t>Příloha č.3</w:t>
      </w:r>
    </w:p>
    <w:p w14:paraId="54FC4BB7" w14:textId="77777777" w:rsidR="00AF1690" w:rsidRPr="00AF1690" w:rsidRDefault="00AF1690" w:rsidP="00B933BE">
      <w:pPr>
        <w:tabs>
          <w:tab w:val="left" w:pos="0"/>
          <w:tab w:val="left" w:pos="4990"/>
        </w:tabs>
        <w:jc w:val="right"/>
        <w:rPr>
          <w:b/>
          <w:bCs/>
        </w:rPr>
      </w:pPr>
    </w:p>
    <w:p w14:paraId="6DF18578" w14:textId="77777777" w:rsidR="004B2D9F" w:rsidRDefault="00AF1690" w:rsidP="00AF1690">
      <w:pPr>
        <w:rPr>
          <w:b/>
          <w:bCs/>
          <w:sz w:val="24"/>
          <w:szCs w:val="24"/>
        </w:rPr>
      </w:pPr>
      <w:r>
        <w:rPr>
          <w:b/>
          <w:bCs/>
          <w:sz w:val="24"/>
          <w:szCs w:val="24"/>
        </w:rPr>
        <w:t>V</w:t>
      </w:r>
      <w:r w:rsidR="004B2D9F">
        <w:rPr>
          <w:b/>
          <w:bCs/>
          <w:sz w:val="24"/>
          <w:szCs w:val="24"/>
        </w:rPr>
        <w:t>ýchozí finanční model</w:t>
      </w:r>
    </w:p>
    <w:p w14:paraId="659A2C33" w14:textId="77777777" w:rsidR="003F4C40" w:rsidRDefault="003F4C40" w:rsidP="001E366A">
      <w:pPr>
        <w:rPr>
          <w:rFonts w:ascii="Times New Roman" w:hAnsi="Times New Roman"/>
          <w:bCs/>
          <w:sz w:val="22"/>
          <w:szCs w:val="22"/>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254"/>
        <w:gridCol w:w="763"/>
        <w:gridCol w:w="1470"/>
        <w:gridCol w:w="1471"/>
        <w:gridCol w:w="1476"/>
      </w:tblGrid>
      <w:tr w:rsidR="00D86A2E" w:rsidRPr="00881D08" w14:paraId="04651FCF" w14:textId="77777777" w:rsidTr="00881D08">
        <w:trPr>
          <w:trHeight w:val="269"/>
        </w:trPr>
        <w:tc>
          <w:tcPr>
            <w:tcW w:w="3939" w:type="dxa"/>
            <w:gridSpan w:val="2"/>
            <w:vMerge w:val="restart"/>
            <w:shd w:val="clear" w:color="auto" w:fill="D9D9D9"/>
            <w:vAlign w:val="center"/>
          </w:tcPr>
          <w:p w14:paraId="669E9809"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Výchozí finanční model – CELKEM MHD</w:t>
            </w:r>
          </w:p>
        </w:tc>
        <w:tc>
          <w:tcPr>
            <w:tcW w:w="763" w:type="dxa"/>
            <w:vMerge w:val="restart"/>
            <w:shd w:val="clear" w:color="auto" w:fill="D9D9D9"/>
            <w:vAlign w:val="center"/>
          </w:tcPr>
          <w:p w14:paraId="6D3B869B"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řádek</w:t>
            </w:r>
          </w:p>
        </w:tc>
        <w:tc>
          <w:tcPr>
            <w:tcW w:w="4417" w:type="dxa"/>
            <w:gridSpan w:val="3"/>
            <w:shd w:val="clear" w:color="auto" w:fill="D9D9D9"/>
            <w:vAlign w:val="center"/>
          </w:tcPr>
          <w:p w14:paraId="1FA7D362"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Předpokládané hodnoty (v tis. Kč)</w:t>
            </w:r>
          </w:p>
        </w:tc>
      </w:tr>
      <w:tr w:rsidR="00D86A2E" w:rsidRPr="00881D08" w14:paraId="4BC6F0FE" w14:textId="77777777" w:rsidTr="00881D08">
        <w:trPr>
          <w:trHeight w:val="262"/>
        </w:trPr>
        <w:tc>
          <w:tcPr>
            <w:tcW w:w="3939" w:type="dxa"/>
            <w:gridSpan w:val="2"/>
            <w:vMerge/>
            <w:shd w:val="clear" w:color="auto" w:fill="D9D9D9"/>
            <w:vAlign w:val="center"/>
          </w:tcPr>
          <w:p w14:paraId="36820D6F" w14:textId="77777777" w:rsidR="00D86A2E" w:rsidRPr="00881D08" w:rsidRDefault="00D86A2E" w:rsidP="00881D08">
            <w:pPr>
              <w:jc w:val="center"/>
              <w:rPr>
                <w:rFonts w:ascii="Calibri" w:eastAsia="Calibri" w:hAnsi="Calibri"/>
                <w:b/>
                <w:sz w:val="22"/>
                <w:szCs w:val="22"/>
                <w:lang w:eastAsia="en-US"/>
              </w:rPr>
            </w:pPr>
          </w:p>
        </w:tc>
        <w:tc>
          <w:tcPr>
            <w:tcW w:w="763" w:type="dxa"/>
            <w:vMerge/>
            <w:shd w:val="clear" w:color="auto" w:fill="D9D9D9"/>
            <w:vAlign w:val="center"/>
          </w:tcPr>
          <w:p w14:paraId="364A2EDF" w14:textId="77777777" w:rsidR="00D86A2E" w:rsidRPr="00881D08" w:rsidRDefault="00D86A2E" w:rsidP="00881D08">
            <w:pPr>
              <w:jc w:val="center"/>
              <w:rPr>
                <w:rFonts w:ascii="Calibri" w:eastAsia="Calibri" w:hAnsi="Calibri"/>
                <w:b/>
                <w:sz w:val="22"/>
                <w:szCs w:val="22"/>
                <w:lang w:eastAsia="en-US"/>
              </w:rPr>
            </w:pPr>
          </w:p>
        </w:tc>
        <w:tc>
          <w:tcPr>
            <w:tcW w:w="1470" w:type="dxa"/>
            <w:shd w:val="clear" w:color="auto" w:fill="D9D9D9"/>
            <w:vAlign w:val="center"/>
          </w:tcPr>
          <w:p w14:paraId="56F4E8CB"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2025</w:t>
            </w:r>
          </w:p>
        </w:tc>
        <w:tc>
          <w:tcPr>
            <w:tcW w:w="1471" w:type="dxa"/>
            <w:shd w:val="clear" w:color="auto" w:fill="D9D9D9"/>
            <w:vAlign w:val="center"/>
          </w:tcPr>
          <w:p w14:paraId="0C938E0A"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20xy</w:t>
            </w:r>
          </w:p>
        </w:tc>
        <w:tc>
          <w:tcPr>
            <w:tcW w:w="1476" w:type="dxa"/>
            <w:shd w:val="clear" w:color="auto" w:fill="D9D9D9"/>
            <w:vAlign w:val="center"/>
          </w:tcPr>
          <w:p w14:paraId="13BCC464"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2039</w:t>
            </w:r>
          </w:p>
        </w:tc>
      </w:tr>
      <w:tr w:rsidR="00D86A2E" w:rsidRPr="00881D08" w14:paraId="715451D8" w14:textId="77777777" w:rsidTr="00881D08">
        <w:trPr>
          <w:trHeight w:val="398"/>
        </w:trPr>
        <w:tc>
          <w:tcPr>
            <w:tcW w:w="685" w:type="dxa"/>
            <w:vMerge w:val="restart"/>
            <w:shd w:val="clear" w:color="auto" w:fill="auto"/>
            <w:textDirection w:val="btLr"/>
            <w:vAlign w:val="center"/>
          </w:tcPr>
          <w:p w14:paraId="2A1810C0" w14:textId="77777777" w:rsidR="00D86A2E" w:rsidRPr="00881D08" w:rsidRDefault="00D86A2E" w:rsidP="00881D08">
            <w:pPr>
              <w:ind w:left="113" w:right="113"/>
              <w:jc w:val="center"/>
              <w:rPr>
                <w:rFonts w:ascii="Calibri" w:eastAsia="Calibri" w:hAnsi="Calibri"/>
                <w:b/>
                <w:sz w:val="22"/>
                <w:szCs w:val="22"/>
                <w:lang w:eastAsia="en-US"/>
              </w:rPr>
            </w:pPr>
            <w:r w:rsidRPr="00881D08">
              <w:rPr>
                <w:rFonts w:ascii="Calibri" w:eastAsia="Calibri" w:hAnsi="Calibri"/>
                <w:b/>
                <w:sz w:val="22"/>
                <w:szCs w:val="22"/>
                <w:lang w:eastAsia="en-US"/>
              </w:rPr>
              <w:t>Výchozí náklady</w:t>
            </w:r>
          </w:p>
        </w:tc>
        <w:tc>
          <w:tcPr>
            <w:tcW w:w="3254" w:type="dxa"/>
            <w:shd w:val="clear" w:color="auto" w:fill="auto"/>
            <w:vAlign w:val="center"/>
          </w:tcPr>
          <w:p w14:paraId="78474C5F"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Pohonné hmoty a oleje</w:t>
            </w:r>
          </w:p>
        </w:tc>
        <w:tc>
          <w:tcPr>
            <w:tcW w:w="763" w:type="dxa"/>
            <w:shd w:val="clear" w:color="auto" w:fill="auto"/>
            <w:vAlign w:val="center"/>
          </w:tcPr>
          <w:p w14:paraId="6249C24F"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w:t>
            </w:r>
          </w:p>
        </w:tc>
        <w:tc>
          <w:tcPr>
            <w:tcW w:w="1470" w:type="dxa"/>
            <w:shd w:val="clear" w:color="auto" w:fill="auto"/>
          </w:tcPr>
          <w:p w14:paraId="42B03CD2"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E1A223F"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BA0C28C" w14:textId="77777777" w:rsidR="00D86A2E" w:rsidRPr="00881D08" w:rsidRDefault="00D86A2E" w:rsidP="00D86A2E">
            <w:pPr>
              <w:rPr>
                <w:rFonts w:ascii="Calibri" w:eastAsia="Calibri" w:hAnsi="Calibri"/>
                <w:sz w:val="22"/>
                <w:szCs w:val="22"/>
                <w:lang w:eastAsia="en-US"/>
              </w:rPr>
            </w:pPr>
          </w:p>
        </w:tc>
      </w:tr>
      <w:tr w:rsidR="00D86A2E" w:rsidRPr="00881D08" w14:paraId="7F363DDB" w14:textId="77777777" w:rsidTr="00881D08">
        <w:trPr>
          <w:trHeight w:val="398"/>
        </w:trPr>
        <w:tc>
          <w:tcPr>
            <w:tcW w:w="685" w:type="dxa"/>
            <w:vMerge/>
            <w:shd w:val="clear" w:color="auto" w:fill="auto"/>
          </w:tcPr>
          <w:p w14:paraId="4AD4B544"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5D3ADDD3"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Přímý materiál a energie</w:t>
            </w:r>
          </w:p>
        </w:tc>
        <w:tc>
          <w:tcPr>
            <w:tcW w:w="763" w:type="dxa"/>
            <w:shd w:val="clear" w:color="auto" w:fill="auto"/>
            <w:vAlign w:val="center"/>
          </w:tcPr>
          <w:p w14:paraId="365CC59D"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w:t>
            </w:r>
          </w:p>
        </w:tc>
        <w:tc>
          <w:tcPr>
            <w:tcW w:w="1470" w:type="dxa"/>
            <w:shd w:val="clear" w:color="auto" w:fill="auto"/>
          </w:tcPr>
          <w:p w14:paraId="2015E956"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3A53ECB"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566AE36" w14:textId="77777777" w:rsidR="00D86A2E" w:rsidRPr="00881D08" w:rsidRDefault="00D86A2E" w:rsidP="00D86A2E">
            <w:pPr>
              <w:rPr>
                <w:rFonts w:ascii="Calibri" w:eastAsia="Calibri" w:hAnsi="Calibri"/>
                <w:sz w:val="22"/>
                <w:szCs w:val="22"/>
                <w:lang w:eastAsia="en-US"/>
              </w:rPr>
            </w:pPr>
          </w:p>
        </w:tc>
      </w:tr>
      <w:tr w:rsidR="00D86A2E" w:rsidRPr="00881D08" w14:paraId="60ED403A" w14:textId="77777777" w:rsidTr="00881D08">
        <w:trPr>
          <w:trHeight w:val="398"/>
        </w:trPr>
        <w:tc>
          <w:tcPr>
            <w:tcW w:w="685" w:type="dxa"/>
            <w:vMerge/>
            <w:shd w:val="clear" w:color="auto" w:fill="auto"/>
          </w:tcPr>
          <w:p w14:paraId="5EEFFEA8"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380955DD"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Opravy a údržba vozidel</w:t>
            </w:r>
          </w:p>
        </w:tc>
        <w:tc>
          <w:tcPr>
            <w:tcW w:w="763" w:type="dxa"/>
            <w:shd w:val="clear" w:color="auto" w:fill="auto"/>
            <w:vAlign w:val="center"/>
          </w:tcPr>
          <w:p w14:paraId="592FC92A"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3</w:t>
            </w:r>
          </w:p>
        </w:tc>
        <w:tc>
          <w:tcPr>
            <w:tcW w:w="1470" w:type="dxa"/>
            <w:shd w:val="clear" w:color="auto" w:fill="auto"/>
          </w:tcPr>
          <w:p w14:paraId="19452DD9"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DFC8C4A"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2C9EBE0A" w14:textId="77777777" w:rsidR="00D86A2E" w:rsidRPr="00881D08" w:rsidRDefault="00D86A2E" w:rsidP="00D86A2E">
            <w:pPr>
              <w:rPr>
                <w:rFonts w:ascii="Calibri" w:eastAsia="Calibri" w:hAnsi="Calibri"/>
                <w:sz w:val="22"/>
                <w:szCs w:val="22"/>
                <w:lang w:eastAsia="en-US"/>
              </w:rPr>
            </w:pPr>
          </w:p>
        </w:tc>
      </w:tr>
      <w:tr w:rsidR="00D86A2E" w:rsidRPr="00881D08" w14:paraId="66D98C44" w14:textId="77777777" w:rsidTr="00881D08">
        <w:trPr>
          <w:trHeight w:val="398"/>
        </w:trPr>
        <w:tc>
          <w:tcPr>
            <w:tcW w:w="685" w:type="dxa"/>
            <w:vMerge/>
            <w:shd w:val="clear" w:color="auto" w:fill="auto"/>
          </w:tcPr>
          <w:p w14:paraId="08C5CC90"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27455B79"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Odpisy dlouhodobého majetku</w:t>
            </w:r>
          </w:p>
        </w:tc>
        <w:tc>
          <w:tcPr>
            <w:tcW w:w="763" w:type="dxa"/>
            <w:shd w:val="clear" w:color="auto" w:fill="auto"/>
            <w:vAlign w:val="center"/>
          </w:tcPr>
          <w:p w14:paraId="2AD2FC69"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4</w:t>
            </w:r>
          </w:p>
        </w:tc>
        <w:tc>
          <w:tcPr>
            <w:tcW w:w="1470" w:type="dxa"/>
            <w:shd w:val="clear" w:color="auto" w:fill="auto"/>
          </w:tcPr>
          <w:p w14:paraId="7B2A1E9C"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9E5380B"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9A3AABB" w14:textId="77777777" w:rsidR="00D86A2E" w:rsidRPr="00881D08" w:rsidRDefault="00D86A2E" w:rsidP="00D86A2E">
            <w:pPr>
              <w:rPr>
                <w:rFonts w:ascii="Calibri" w:eastAsia="Calibri" w:hAnsi="Calibri"/>
                <w:sz w:val="22"/>
                <w:szCs w:val="22"/>
                <w:lang w:eastAsia="en-US"/>
              </w:rPr>
            </w:pPr>
          </w:p>
        </w:tc>
      </w:tr>
      <w:tr w:rsidR="00D86A2E" w:rsidRPr="00881D08" w14:paraId="6523AFDE" w14:textId="77777777" w:rsidTr="00881D08">
        <w:trPr>
          <w:trHeight w:val="398"/>
        </w:trPr>
        <w:tc>
          <w:tcPr>
            <w:tcW w:w="685" w:type="dxa"/>
            <w:vMerge/>
            <w:shd w:val="clear" w:color="auto" w:fill="auto"/>
          </w:tcPr>
          <w:p w14:paraId="42E6FFB8"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32ED08B7"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Pronájem a leasing vozidel</w:t>
            </w:r>
          </w:p>
        </w:tc>
        <w:tc>
          <w:tcPr>
            <w:tcW w:w="763" w:type="dxa"/>
            <w:shd w:val="clear" w:color="auto" w:fill="auto"/>
            <w:vAlign w:val="center"/>
          </w:tcPr>
          <w:p w14:paraId="4A742A4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5</w:t>
            </w:r>
          </w:p>
        </w:tc>
        <w:tc>
          <w:tcPr>
            <w:tcW w:w="1470" w:type="dxa"/>
            <w:shd w:val="clear" w:color="auto" w:fill="auto"/>
          </w:tcPr>
          <w:p w14:paraId="65869871"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7931F28"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21F4840" w14:textId="77777777" w:rsidR="00D86A2E" w:rsidRPr="00881D08" w:rsidRDefault="00D86A2E" w:rsidP="00D86A2E">
            <w:pPr>
              <w:rPr>
                <w:rFonts w:ascii="Calibri" w:eastAsia="Calibri" w:hAnsi="Calibri"/>
                <w:sz w:val="22"/>
                <w:szCs w:val="22"/>
                <w:lang w:eastAsia="en-US"/>
              </w:rPr>
            </w:pPr>
          </w:p>
        </w:tc>
      </w:tr>
      <w:tr w:rsidR="00D86A2E" w:rsidRPr="00881D08" w14:paraId="7F372DEA" w14:textId="77777777" w:rsidTr="00881D08">
        <w:trPr>
          <w:trHeight w:val="398"/>
        </w:trPr>
        <w:tc>
          <w:tcPr>
            <w:tcW w:w="685" w:type="dxa"/>
            <w:vMerge/>
            <w:shd w:val="clear" w:color="auto" w:fill="auto"/>
          </w:tcPr>
          <w:p w14:paraId="251EB1B7"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259479B2"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Mzdové náklady</w:t>
            </w:r>
          </w:p>
        </w:tc>
        <w:tc>
          <w:tcPr>
            <w:tcW w:w="763" w:type="dxa"/>
            <w:shd w:val="clear" w:color="auto" w:fill="auto"/>
            <w:vAlign w:val="center"/>
          </w:tcPr>
          <w:p w14:paraId="4C0D6EB1"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6</w:t>
            </w:r>
          </w:p>
        </w:tc>
        <w:tc>
          <w:tcPr>
            <w:tcW w:w="1470" w:type="dxa"/>
            <w:shd w:val="clear" w:color="auto" w:fill="auto"/>
          </w:tcPr>
          <w:p w14:paraId="3A5C4BA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1CF06D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E46DA71" w14:textId="77777777" w:rsidR="00D86A2E" w:rsidRPr="00881D08" w:rsidRDefault="00D86A2E" w:rsidP="00D86A2E">
            <w:pPr>
              <w:rPr>
                <w:rFonts w:ascii="Calibri" w:eastAsia="Calibri" w:hAnsi="Calibri"/>
                <w:sz w:val="22"/>
                <w:szCs w:val="22"/>
                <w:lang w:eastAsia="en-US"/>
              </w:rPr>
            </w:pPr>
          </w:p>
        </w:tc>
      </w:tr>
      <w:tr w:rsidR="00D86A2E" w:rsidRPr="00881D08" w14:paraId="3573BF79" w14:textId="77777777" w:rsidTr="00881D08">
        <w:trPr>
          <w:trHeight w:val="398"/>
        </w:trPr>
        <w:tc>
          <w:tcPr>
            <w:tcW w:w="685" w:type="dxa"/>
            <w:vMerge/>
            <w:shd w:val="clear" w:color="auto" w:fill="auto"/>
          </w:tcPr>
          <w:p w14:paraId="02E96D83"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501AE5AC"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Sociální a zdravotní pojištění</w:t>
            </w:r>
          </w:p>
        </w:tc>
        <w:tc>
          <w:tcPr>
            <w:tcW w:w="763" w:type="dxa"/>
            <w:shd w:val="clear" w:color="auto" w:fill="auto"/>
            <w:vAlign w:val="center"/>
          </w:tcPr>
          <w:p w14:paraId="32E9E25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7</w:t>
            </w:r>
          </w:p>
        </w:tc>
        <w:tc>
          <w:tcPr>
            <w:tcW w:w="1470" w:type="dxa"/>
            <w:shd w:val="clear" w:color="auto" w:fill="auto"/>
          </w:tcPr>
          <w:p w14:paraId="519CC878"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6C38B86"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6CC44B0" w14:textId="77777777" w:rsidR="00D86A2E" w:rsidRPr="00881D08" w:rsidRDefault="00D86A2E" w:rsidP="00D86A2E">
            <w:pPr>
              <w:rPr>
                <w:rFonts w:ascii="Calibri" w:eastAsia="Calibri" w:hAnsi="Calibri"/>
                <w:sz w:val="22"/>
                <w:szCs w:val="22"/>
                <w:lang w:eastAsia="en-US"/>
              </w:rPr>
            </w:pPr>
          </w:p>
        </w:tc>
      </w:tr>
      <w:tr w:rsidR="00D86A2E" w:rsidRPr="00881D08" w14:paraId="181445A9" w14:textId="77777777" w:rsidTr="00881D08">
        <w:trPr>
          <w:trHeight w:val="398"/>
        </w:trPr>
        <w:tc>
          <w:tcPr>
            <w:tcW w:w="685" w:type="dxa"/>
            <w:vMerge/>
            <w:shd w:val="clear" w:color="auto" w:fill="auto"/>
          </w:tcPr>
          <w:p w14:paraId="34854CE4"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78E388B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Cestovné</w:t>
            </w:r>
          </w:p>
        </w:tc>
        <w:tc>
          <w:tcPr>
            <w:tcW w:w="763" w:type="dxa"/>
            <w:shd w:val="clear" w:color="auto" w:fill="auto"/>
            <w:vAlign w:val="center"/>
          </w:tcPr>
          <w:p w14:paraId="4BFFBB2D"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8</w:t>
            </w:r>
          </w:p>
        </w:tc>
        <w:tc>
          <w:tcPr>
            <w:tcW w:w="1470" w:type="dxa"/>
            <w:shd w:val="clear" w:color="auto" w:fill="auto"/>
          </w:tcPr>
          <w:p w14:paraId="2CBC9546"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9B775CB"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E2EE501" w14:textId="77777777" w:rsidR="00D86A2E" w:rsidRPr="00881D08" w:rsidRDefault="00D86A2E" w:rsidP="00D86A2E">
            <w:pPr>
              <w:rPr>
                <w:rFonts w:ascii="Calibri" w:eastAsia="Calibri" w:hAnsi="Calibri"/>
                <w:sz w:val="22"/>
                <w:szCs w:val="22"/>
                <w:lang w:eastAsia="en-US"/>
              </w:rPr>
            </w:pPr>
          </w:p>
        </w:tc>
      </w:tr>
      <w:tr w:rsidR="00D86A2E" w:rsidRPr="00881D08" w14:paraId="0BCAFAE3" w14:textId="77777777" w:rsidTr="00881D08">
        <w:trPr>
          <w:trHeight w:val="398"/>
        </w:trPr>
        <w:tc>
          <w:tcPr>
            <w:tcW w:w="685" w:type="dxa"/>
            <w:vMerge/>
            <w:shd w:val="clear" w:color="auto" w:fill="auto"/>
          </w:tcPr>
          <w:p w14:paraId="5CC12641"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78E57EDA"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Úhrada za použití infrastruktury</w:t>
            </w:r>
          </w:p>
        </w:tc>
        <w:tc>
          <w:tcPr>
            <w:tcW w:w="763" w:type="dxa"/>
            <w:shd w:val="clear" w:color="auto" w:fill="auto"/>
            <w:vAlign w:val="center"/>
          </w:tcPr>
          <w:p w14:paraId="174058F9"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9</w:t>
            </w:r>
          </w:p>
        </w:tc>
        <w:tc>
          <w:tcPr>
            <w:tcW w:w="1470" w:type="dxa"/>
            <w:shd w:val="clear" w:color="auto" w:fill="auto"/>
          </w:tcPr>
          <w:p w14:paraId="1AA211F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697EB79"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D316A62" w14:textId="77777777" w:rsidR="00D86A2E" w:rsidRPr="00881D08" w:rsidRDefault="00D86A2E" w:rsidP="00D86A2E">
            <w:pPr>
              <w:rPr>
                <w:rFonts w:ascii="Calibri" w:eastAsia="Calibri" w:hAnsi="Calibri"/>
                <w:sz w:val="22"/>
                <w:szCs w:val="22"/>
                <w:lang w:eastAsia="en-US"/>
              </w:rPr>
            </w:pPr>
          </w:p>
        </w:tc>
      </w:tr>
      <w:tr w:rsidR="00D86A2E" w:rsidRPr="00881D08" w14:paraId="7F1A9489" w14:textId="77777777" w:rsidTr="00881D08">
        <w:trPr>
          <w:trHeight w:val="398"/>
        </w:trPr>
        <w:tc>
          <w:tcPr>
            <w:tcW w:w="685" w:type="dxa"/>
            <w:vMerge/>
            <w:shd w:val="clear" w:color="auto" w:fill="auto"/>
          </w:tcPr>
          <w:p w14:paraId="05077C4F"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0B388BC3"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Silniční daň</w:t>
            </w:r>
          </w:p>
        </w:tc>
        <w:tc>
          <w:tcPr>
            <w:tcW w:w="763" w:type="dxa"/>
            <w:shd w:val="clear" w:color="auto" w:fill="auto"/>
            <w:vAlign w:val="center"/>
          </w:tcPr>
          <w:p w14:paraId="13568000"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10</w:t>
            </w:r>
          </w:p>
        </w:tc>
        <w:tc>
          <w:tcPr>
            <w:tcW w:w="1470" w:type="dxa"/>
            <w:shd w:val="clear" w:color="auto" w:fill="auto"/>
          </w:tcPr>
          <w:p w14:paraId="7879306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C42C64B"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8BE1439" w14:textId="77777777" w:rsidR="00D86A2E" w:rsidRPr="00881D08" w:rsidRDefault="00D86A2E" w:rsidP="00D86A2E">
            <w:pPr>
              <w:rPr>
                <w:rFonts w:ascii="Calibri" w:eastAsia="Calibri" w:hAnsi="Calibri"/>
                <w:sz w:val="22"/>
                <w:szCs w:val="22"/>
                <w:lang w:eastAsia="en-US"/>
              </w:rPr>
            </w:pPr>
          </w:p>
        </w:tc>
      </w:tr>
      <w:tr w:rsidR="00D86A2E" w:rsidRPr="00881D08" w14:paraId="32301D54" w14:textId="77777777" w:rsidTr="00881D08">
        <w:trPr>
          <w:trHeight w:val="398"/>
        </w:trPr>
        <w:tc>
          <w:tcPr>
            <w:tcW w:w="685" w:type="dxa"/>
            <w:vMerge/>
            <w:shd w:val="clear" w:color="auto" w:fill="auto"/>
          </w:tcPr>
          <w:p w14:paraId="39C15710"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4935CE1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Elektronické mýto</w:t>
            </w:r>
          </w:p>
        </w:tc>
        <w:tc>
          <w:tcPr>
            <w:tcW w:w="763" w:type="dxa"/>
            <w:shd w:val="clear" w:color="auto" w:fill="auto"/>
            <w:vAlign w:val="center"/>
          </w:tcPr>
          <w:p w14:paraId="302F2011"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11</w:t>
            </w:r>
          </w:p>
        </w:tc>
        <w:tc>
          <w:tcPr>
            <w:tcW w:w="1470" w:type="dxa"/>
            <w:shd w:val="clear" w:color="auto" w:fill="auto"/>
          </w:tcPr>
          <w:p w14:paraId="1AEE075E"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89D56C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717AC0D" w14:textId="77777777" w:rsidR="00D86A2E" w:rsidRPr="00881D08" w:rsidRDefault="00D86A2E" w:rsidP="00D86A2E">
            <w:pPr>
              <w:rPr>
                <w:rFonts w:ascii="Calibri" w:eastAsia="Calibri" w:hAnsi="Calibri"/>
                <w:sz w:val="22"/>
                <w:szCs w:val="22"/>
                <w:lang w:eastAsia="en-US"/>
              </w:rPr>
            </w:pPr>
          </w:p>
        </w:tc>
      </w:tr>
      <w:tr w:rsidR="00D86A2E" w:rsidRPr="00881D08" w14:paraId="07F8B089" w14:textId="77777777" w:rsidTr="00881D08">
        <w:trPr>
          <w:trHeight w:val="398"/>
        </w:trPr>
        <w:tc>
          <w:tcPr>
            <w:tcW w:w="685" w:type="dxa"/>
            <w:vMerge/>
            <w:shd w:val="clear" w:color="auto" w:fill="auto"/>
          </w:tcPr>
          <w:p w14:paraId="7AE1F89A"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4A0B2B06"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Pojištění (zákonné, havarijní)</w:t>
            </w:r>
          </w:p>
        </w:tc>
        <w:tc>
          <w:tcPr>
            <w:tcW w:w="763" w:type="dxa"/>
            <w:shd w:val="clear" w:color="auto" w:fill="auto"/>
            <w:vAlign w:val="center"/>
          </w:tcPr>
          <w:p w14:paraId="297E616B"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12</w:t>
            </w:r>
          </w:p>
        </w:tc>
        <w:tc>
          <w:tcPr>
            <w:tcW w:w="1470" w:type="dxa"/>
            <w:shd w:val="clear" w:color="auto" w:fill="auto"/>
          </w:tcPr>
          <w:p w14:paraId="706C1059"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CBC154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68A0543" w14:textId="77777777" w:rsidR="00D86A2E" w:rsidRPr="00881D08" w:rsidRDefault="00D86A2E" w:rsidP="00D86A2E">
            <w:pPr>
              <w:rPr>
                <w:rFonts w:ascii="Calibri" w:eastAsia="Calibri" w:hAnsi="Calibri"/>
                <w:sz w:val="22"/>
                <w:szCs w:val="22"/>
                <w:lang w:eastAsia="en-US"/>
              </w:rPr>
            </w:pPr>
          </w:p>
        </w:tc>
      </w:tr>
      <w:tr w:rsidR="00D86A2E" w:rsidRPr="00881D08" w14:paraId="76BAC4D6" w14:textId="77777777" w:rsidTr="00881D08">
        <w:trPr>
          <w:trHeight w:val="398"/>
        </w:trPr>
        <w:tc>
          <w:tcPr>
            <w:tcW w:w="685" w:type="dxa"/>
            <w:vMerge/>
            <w:shd w:val="clear" w:color="auto" w:fill="auto"/>
          </w:tcPr>
          <w:p w14:paraId="6A993F66"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14221EC6"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přímé náklady</w:t>
            </w:r>
          </w:p>
        </w:tc>
        <w:tc>
          <w:tcPr>
            <w:tcW w:w="763" w:type="dxa"/>
            <w:shd w:val="clear" w:color="auto" w:fill="auto"/>
            <w:vAlign w:val="center"/>
          </w:tcPr>
          <w:p w14:paraId="7C0348EC"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13</w:t>
            </w:r>
          </w:p>
        </w:tc>
        <w:tc>
          <w:tcPr>
            <w:tcW w:w="1470" w:type="dxa"/>
            <w:shd w:val="clear" w:color="auto" w:fill="auto"/>
          </w:tcPr>
          <w:p w14:paraId="25119260"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2E294478"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0347009" w14:textId="77777777" w:rsidR="00D86A2E" w:rsidRPr="00881D08" w:rsidRDefault="00D86A2E" w:rsidP="00D86A2E">
            <w:pPr>
              <w:rPr>
                <w:rFonts w:ascii="Calibri" w:eastAsia="Calibri" w:hAnsi="Calibri"/>
                <w:sz w:val="22"/>
                <w:szCs w:val="22"/>
                <w:lang w:eastAsia="en-US"/>
              </w:rPr>
            </w:pPr>
          </w:p>
        </w:tc>
      </w:tr>
      <w:tr w:rsidR="00D86A2E" w:rsidRPr="00881D08" w14:paraId="1D834D45" w14:textId="77777777" w:rsidTr="00881D08">
        <w:trPr>
          <w:trHeight w:val="398"/>
        </w:trPr>
        <w:tc>
          <w:tcPr>
            <w:tcW w:w="685" w:type="dxa"/>
            <w:vMerge/>
            <w:shd w:val="clear" w:color="auto" w:fill="auto"/>
          </w:tcPr>
          <w:p w14:paraId="761E2F17"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7F017C6A"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služby</w:t>
            </w:r>
          </w:p>
        </w:tc>
        <w:tc>
          <w:tcPr>
            <w:tcW w:w="763" w:type="dxa"/>
            <w:shd w:val="clear" w:color="auto" w:fill="auto"/>
            <w:vAlign w:val="center"/>
          </w:tcPr>
          <w:p w14:paraId="770EE079"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14</w:t>
            </w:r>
          </w:p>
        </w:tc>
        <w:tc>
          <w:tcPr>
            <w:tcW w:w="1470" w:type="dxa"/>
            <w:shd w:val="clear" w:color="auto" w:fill="auto"/>
          </w:tcPr>
          <w:p w14:paraId="10C66670"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2654A07E"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79DD865" w14:textId="77777777" w:rsidR="00D86A2E" w:rsidRPr="00881D08" w:rsidRDefault="00D86A2E" w:rsidP="00D86A2E">
            <w:pPr>
              <w:rPr>
                <w:rFonts w:ascii="Calibri" w:eastAsia="Calibri" w:hAnsi="Calibri"/>
                <w:sz w:val="22"/>
                <w:szCs w:val="22"/>
                <w:lang w:eastAsia="en-US"/>
              </w:rPr>
            </w:pPr>
          </w:p>
        </w:tc>
      </w:tr>
      <w:tr w:rsidR="00D86A2E" w:rsidRPr="00881D08" w14:paraId="3E98C0DB" w14:textId="77777777" w:rsidTr="00881D08">
        <w:trPr>
          <w:trHeight w:val="398"/>
        </w:trPr>
        <w:tc>
          <w:tcPr>
            <w:tcW w:w="685" w:type="dxa"/>
            <w:vMerge/>
            <w:shd w:val="clear" w:color="auto" w:fill="auto"/>
          </w:tcPr>
          <w:p w14:paraId="51381AD8"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706AB4F2"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Provozní režie</w:t>
            </w:r>
          </w:p>
        </w:tc>
        <w:tc>
          <w:tcPr>
            <w:tcW w:w="763" w:type="dxa"/>
            <w:shd w:val="clear" w:color="auto" w:fill="auto"/>
            <w:vAlign w:val="center"/>
          </w:tcPr>
          <w:p w14:paraId="48AC980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15</w:t>
            </w:r>
          </w:p>
        </w:tc>
        <w:tc>
          <w:tcPr>
            <w:tcW w:w="1470" w:type="dxa"/>
            <w:shd w:val="clear" w:color="auto" w:fill="auto"/>
          </w:tcPr>
          <w:p w14:paraId="20505461"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4C1C3F0"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8869897" w14:textId="77777777" w:rsidR="00D86A2E" w:rsidRPr="00881D08" w:rsidRDefault="00D86A2E" w:rsidP="00D86A2E">
            <w:pPr>
              <w:rPr>
                <w:rFonts w:ascii="Calibri" w:eastAsia="Calibri" w:hAnsi="Calibri"/>
                <w:sz w:val="22"/>
                <w:szCs w:val="22"/>
                <w:lang w:eastAsia="en-US"/>
              </w:rPr>
            </w:pPr>
          </w:p>
        </w:tc>
      </w:tr>
      <w:tr w:rsidR="00D86A2E" w:rsidRPr="00881D08" w14:paraId="52C40870" w14:textId="77777777" w:rsidTr="00881D08">
        <w:trPr>
          <w:trHeight w:val="398"/>
        </w:trPr>
        <w:tc>
          <w:tcPr>
            <w:tcW w:w="685" w:type="dxa"/>
            <w:vMerge/>
            <w:shd w:val="clear" w:color="auto" w:fill="auto"/>
          </w:tcPr>
          <w:p w14:paraId="052B6FE6"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E7071F7"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Správní režie</w:t>
            </w:r>
          </w:p>
        </w:tc>
        <w:tc>
          <w:tcPr>
            <w:tcW w:w="763" w:type="dxa"/>
            <w:shd w:val="clear" w:color="auto" w:fill="auto"/>
            <w:vAlign w:val="center"/>
          </w:tcPr>
          <w:p w14:paraId="6AD0FF6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16</w:t>
            </w:r>
          </w:p>
        </w:tc>
        <w:tc>
          <w:tcPr>
            <w:tcW w:w="1470" w:type="dxa"/>
            <w:shd w:val="clear" w:color="auto" w:fill="auto"/>
          </w:tcPr>
          <w:p w14:paraId="6EE2D0D5"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E72610F"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50242A8" w14:textId="77777777" w:rsidR="00D86A2E" w:rsidRPr="00881D08" w:rsidRDefault="00D86A2E" w:rsidP="00D86A2E">
            <w:pPr>
              <w:rPr>
                <w:rFonts w:ascii="Calibri" w:eastAsia="Calibri" w:hAnsi="Calibri"/>
                <w:sz w:val="22"/>
                <w:szCs w:val="22"/>
                <w:lang w:eastAsia="en-US"/>
              </w:rPr>
            </w:pPr>
          </w:p>
        </w:tc>
      </w:tr>
      <w:tr w:rsidR="00D86A2E" w:rsidRPr="00881D08" w14:paraId="38B71DA0" w14:textId="77777777" w:rsidTr="00881D08">
        <w:trPr>
          <w:trHeight w:val="398"/>
        </w:trPr>
        <w:tc>
          <w:tcPr>
            <w:tcW w:w="3939" w:type="dxa"/>
            <w:gridSpan w:val="2"/>
            <w:shd w:val="clear" w:color="auto" w:fill="auto"/>
            <w:vAlign w:val="center"/>
          </w:tcPr>
          <w:p w14:paraId="45848F9F"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Výchozí náklady celkem (řádek 1 až 16)</w:t>
            </w:r>
          </w:p>
        </w:tc>
        <w:tc>
          <w:tcPr>
            <w:tcW w:w="763" w:type="dxa"/>
            <w:shd w:val="clear" w:color="auto" w:fill="auto"/>
            <w:vAlign w:val="center"/>
          </w:tcPr>
          <w:p w14:paraId="0986A5ED"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17</w:t>
            </w:r>
          </w:p>
        </w:tc>
        <w:tc>
          <w:tcPr>
            <w:tcW w:w="1470" w:type="dxa"/>
            <w:shd w:val="clear" w:color="auto" w:fill="auto"/>
          </w:tcPr>
          <w:p w14:paraId="0D981C70"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F87B607"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345EED01" w14:textId="77777777" w:rsidR="00D86A2E" w:rsidRPr="00881D08" w:rsidRDefault="00D86A2E" w:rsidP="00D86A2E">
            <w:pPr>
              <w:rPr>
                <w:rFonts w:ascii="Calibri" w:eastAsia="Calibri" w:hAnsi="Calibri"/>
                <w:sz w:val="22"/>
                <w:szCs w:val="22"/>
                <w:lang w:eastAsia="en-US"/>
              </w:rPr>
            </w:pPr>
          </w:p>
        </w:tc>
      </w:tr>
      <w:tr w:rsidR="00D86A2E" w:rsidRPr="00881D08" w14:paraId="18E5F8EB" w14:textId="77777777" w:rsidTr="00881D08">
        <w:trPr>
          <w:trHeight w:val="398"/>
        </w:trPr>
        <w:tc>
          <w:tcPr>
            <w:tcW w:w="685" w:type="dxa"/>
            <w:vMerge w:val="restart"/>
            <w:shd w:val="clear" w:color="auto" w:fill="auto"/>
            <w:textDirection w:val="btLr"/>
            <w:vAlign w:val="center"/>
          </w:tcPr>
          <w:p w14:paraId="63F849EE" w14:textId="77777777" w:rsidR="00D86A2E" w:rsidRPr="00881D08" w:rsidRDefault="00D86A2E" w:rsidP="00881D08">
            <w:pPr>
              <w:ind w:left="113" w:right="113"/>
              <w:jc w:val="center"/>
              <w:rPr>
                <w:rFonts w:ascii="Calibri" w:eastAsia="Calibri" w:hAnsi="Calibri"/>
                <w:b/>
                <w:sz w:val="22"/>
                <w:szCs w:val="22"/>
                <w:lang w:eastAsia="en-US"/>
              </w:rPr>
            </w:pPr>
            <w:r w:rsidRPr="00881D08">
              <w:rPr>
                <w:rFonts w:ascii="Calibri" w:eastAsia="Calibri" w:hAnsi="Calibri"/>
                <w:b/>
                <w:sz w:val="22"/>
                <w:szCs w:val="22"/>
                <w:lang w:eastAsia="en-US"/>
              </w:rPr>
              <w:t>Výchozí výnosy</w:t>
            </w:r>
          </w:p>
        </w:tc>
        <w:tc>
          <w:tcPr>
            <w:tcW w:w="3254" w:type="dxa"/>
            <w:shd w:val="clear" w:color="auto" w:fill="auto"/>
            <w:vAlign w:val="center"/>
          </w:tcPr>
          <w:p w14:paraId="4739224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Tržby z jízdného</w:t>
            </w:r>
          </w:p>
        </w:tc>
        <w:tc>
          <w:tcPr>
            <w:tcW w:w="763" w:type="dxa"/>
            <w:shd w:val="clear" w:color="auto" w:fill="auto"/>
            <w:vAlign w:val="center"/>
          </w:tcPr>
          <w:p w14:paraId="75E3D593"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18</w:t>
            </w:r>
          </w:p>
        </w:tc>
        <w:tc>
          <w:tcPr>
            <w:tcW w:w="1470" w:type="dxa"/>
            <w:shd w:val="clear" w:color="auto" w:fill="auto"/>
          </w:tcPr>
          <w:p w14:paraId="408570EC"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A49E5C6"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000C72D" w14:textId="77777777" w:rsidR="00D86A2E" w:rsidRPr="00881D08" w:rsidRDefault="00D86A2E" w:rsidP="00D86A2E">
            <w:pPr>
              <w:rPr>
                <w:rFonts w:ascii="Calibri" w:eastAsia="Calibri" w:hAnsi="Calibri"/>
                <w:sz w:val="22"/>
                <w:szCs w:val="22"/>
                <w:lang w:eastAsia="en-US"/>
              </w:rPr>
            </w:pPr>
          </w:p>
        </w:tc>
      </w:tr>
      <w:tr w:rsidR="00D86A2E" w:rsidRPr="00881D08" w14:paraId="2C47E431" w14:textId="77777777" w:rsidTr="00881D08">
        <w:trPr>
          <w:trHeight w:val="398"/>
        </w:trPr>
        <w:tc>
          <w:tcPr>
            <w:tcW w:w="685" w:type="dxa"/>
            <w:vMerge/>
            <w:shd w:val="clear" w:color="auto" w:fill="auto"/>
          </w:tcPr>
          <w:p w14:paraId="498B149B"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77A251DA"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tržby z přepravy</w:t>
            </w:r>
          </w:p>
        </w:tc>
        <w:tc>
          <w:tcPr>
            <w:tcW w:w="763" w:type="dxa"/>
            <w:shd w:val="clear" w:color="auto" w:fill="auto"/>
            <w:vAlign w:val="center"/>
          </w:tcPr>
          <w:p w14:paraId="292B0657"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19</w:t>
            </w:r>
          </w:p>
        </w:tc>
        <w:tc>
          <w:tcPr>
            <w:tcW w:w="1470" w:type="dxa"/>
            <w:shd w:val="clear" w:color="auto" w:fill="auto"/>
          </w:tcPr>
          <w:p w14:paraId="729F120B"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B84130D"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4DBB8A7" w14:textId="77777777" w:rsidR="00D86A2E" w:rsidRPr="00881D08" w:rsidRDefault="00D86A2E" w:rsidP="00D86A2E">
            <w:pPr>
              <w:rPr>
                <w:rFonts w:ascii="Calibri" w:eastAsia="Calibri" w:hAnsi="Calibri"/>
                <w:sz w:val="22"/>
                <w:szCs w:val="22"/>
                <w:lang w:eastAsia="en-US"/>
              </w:rPr>
            </w:pPr>
          </w:p>
        </w:tc>
      </w:tr>
      <w:tr w:rsidR="00D86A2E" w:rsidRPr="00881D08" w14:paraId="179EBC8D" w14:textId="77777777" w:rsidTr="00881D08">
        <w:trPr>
          <w:trHeight w:val="398"/>
        </w:trPr>
        <w:tc>
          <w:tcPr>
            <w:tcW w:w="685" w:type="dxa"/>
            <w:vMerge/>
            <w:shd w:val="clear" w:color="auto" w:fill="auto"/>
          </w:tcPr>
          <w:p w14:paraId="5D09F9A6"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2BB4AF1"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výnosy</w:t>
            </w:r>
          </w:p>
        </w:tc>
        <w:tc>
          <w:tcPr>
            <w:tcW w:w="763" w:type="dxa"/>
            <w:shd w:val="clear" w:color="auto" w:fill="auto"/>
            <w:vAlign w:val="center"/>
          </w:tcPr>
          <w:p w14:paraId="4636E02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20</w:t>
            </w:r>
          </w:p>
        </w:tc>
        <w:tc>
          <w:tcPr>
            <w:tcW w:w="1470" w:type="dxa"/>
            <w:shd w:val="clear" w:color="auto" w:fill="auto"/>
          </w:tcPr>
          <w:p w14:paraId="4241575C"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FC14A8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555CCCE" w14:textId="77777777" w:rsidR="00D86A2E" w:rsidRPr="00881D08" w:rsidRDefault="00D86A2E" w:rsidP="00D86A2E">
            <w:pPr>
              <w:rPr>
                <w:rFonts w:ascii="Calibri" w:eastAsia="Calibri" w:hAnsi="Calibri"/>
                <w:sz w:val="22"/>
                <w:szCs w:val="22"/>
                <w:lang w:eastAsia="en-US"/>
              </w:rPr>
            </w:pPr>
          </w:p>
        </w:tc>
      </w:tr>
      <w:tr w:rsidR="00D86A2E" w:rsidRPr="00881D08" w14:paraId="6D767F2F" w14:textId="77777777" w:rsidTr="00881D08">
        <w:trPr>
          <w:trHeight w:val="398"/>
        </w:trPr>
        <w:tc>
          <w:tcPr>
            <w:tcW w:w="3939" w:type="dxa"/>
            <w:gridSpan w:val="2"/>
            <w:shd w:val="clear" w:color="auto" w:fill="auto"/>
            <w:vAlign w:val="center"/>
          </w:tcPr>
          <w:p w14:paraId="3FB42C2A"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Výchozí výnosy celkem (řádek 18 až 20)</w:t>
            </w:r>
          </w:p>
        </w:tc>
        <w:tc>
          <w:tcPr>
            <w:tcW w:w="763" w:type="dxa"/>
            <w:shd w:val="clear" w:color="auto" w:fill="auto"/>
            <w:vAlign w:val="center"/>
          </w:tcPr>
          <w:p w14:paraId="7E0F10E9"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21</w:t>
            </w:r>
          </w:p>
        </w:tc>
        <w:tc>
          <w:tcPr>
            <w:tcW w:w="1470" w:type="dxa"/>
            <w:shd w:val="clear" w:color="auto" w:fill="auto"/>
          </w:tcPr>
          <w:p w14:paraId="2308A9B1"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E62A646"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9917D08" w14:textId="77777777" w:rsidR="00D86A2E" w:rsidRPr="00881D08" w:rsidRDefault="00D86A2E" w:rsidP="00D86A2E">
            <w:pPr>
              <w:rPr>
                <w:rFonts w:ascii="Calibri" w:eastAsia="Calibri" w:hAnsi="Calibri"/>
                <w:sz w:val="22"/>
                <w:szCs w:val="22"/>
                <w:lang w:eastAsia="en-US"/>
              </w:rPr>
            </w:pPr>
          </w:p>
        </w:tc>
      </w:tr>
      <w:tr w:rsidR="00D86A2E" w:rsidRPr="00881D08" w14:paraId="13CD9B91" w14:textId="77777777" w:rsidTr="00881D08">
        <w:trPr>
          <w:trHeight w:val="398"/>
        </w:trPr>
        <w:tc>
          <w:tcPr>
            <w:tcW w:w="3939" w:type="dxa"/>
            <w:gridSpan w:val="2"/>
            <w:shd w:val="clear" w:color="auto" w:fill="auto"/>
            <w:vAlign w:val="center"/>
          </w:tcPr>
          <w:p w14:paraId="75FA21C3"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Hodnota provozních aktiv</w:t>
            </w:r>
          </w:p>
        </w:tc>
        <w:tc>
          <w:tcPr>
            <w:tcW w:w="763" w:type="dxa"/>
            <w:shd w:val="clear" w:color="auto" w:fill="auto"/>
            <w:vAlign w:val="center"/>
          </w:tcPr>
          <w:p w14:paraId="17EE2111"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22</w:t>
            </w:r>
          </w:p>
        </w:tc>
        <w:tc>
          <w:tcPr>
            <w:tcW w:w="1470" w:type="dxa"/>
            <w:shd w:val="clear" w:color="auto" w:fill="auto"/>
          </w:tcPr>
          <w:p w14:paraId="257739F5"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9F728FE"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9EC92EE" w14:textId="77777777" w:rsidR="00D86A2E" w:rsidRPr="00881D08" w:rsidRDefault="00D86A2E" w:rsidP="00D86A2E">
            <w:pPr>
              <w:rPr>
                <w:rFonts w:ascii="Calibri" w:eastAsia="Calibri" w:hAnsi="Calibri"/>
                <w:sz w:val="22"/>
                <w:szCs w:val="22"/>
                <w:lang w:eastAsia="en-US"/>
              </w:rPr>
            </w:pPr>
          </w:p>
        </w:tc>
      </w:tr>
      <w:tr w:rsidR="00D86A2E" w:rsidRPr="00881D08" w14:paraId="01DE591C" w14:textId="77777777" w:rsidTr="00881D08">
        <w:trPr>
          <w:trHeight w:val="398"/>
        </w:trPr>
        <w:tc>
          <w:tcPr>
            <w:tcW w:w="3939" w:type="dxa"/>
            <w:gridSpan w:val="2"/>
            <w:shd w:val="clear" w:color="auto" w:fill="auto"/>
            <w:vAlign w:val="center"/>
          </w:tcPr>
          <w:p w14:paraId="51D5BAC1"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Čistý příjem</w:t>
            </w:r>
          </w:p>
        </w:tc>
        <w:tc>
          <w:tcPr>
            <w:tcW w:w="763" w:type="dxa"/>
            <w:shd w:val="clear" w:color="auto" w:fill="auto"/>
            <w:vAlign w:val="center"/>
          </w:tcPr>
          <w:p w14:paraId="0F6A56FB"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23</w:t>
            </w:r>
          </w:p>
        </w:tc>
        <w:tc>
          <w:tcPr>
            <w:tcW w:w="1470" w:type="dxa"/>
            <w:shd w:val="clear" w:color="auto" w:fill="auto"/>
          </w:tcPr>
          <w:p w14:paraId="7D979EFE"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CBB5EE0"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B3380BA" w14:textId="77777777" w:rsidR="00D86A2E" w:rsidRPr="00881D08" w:rsidRDefault="00D86A2E" w:rsidP="00D86A2E">
            <w:pPr>
              <w:rPr>
                <w:rFonts w:ascii="Calibri" w:eastAsia="Calibri" w:hAnsi="Calibri"/>
                <w:sz w:val="22"/>
                <w:szCs w:val="22"/>
                <w:lang w:eastAsia="en-US"/>
              </w:rPr>
            </w:pPr>
          </w:p>
        </w:tc>
      </w:tr>
      <w:tr w:rsidR="00D86A2E" w:rsidRPr="00881D08" w14:paraId="4D5328E6" w14:textId="77777777" w:rsidTr="00881D08">
        <w:trPr>
          <w:trHeight w:val="398"/>
        </w:trPr>
        <w:tc>
          <w:tcPr>
            <w:tcW w:w="3939" w:type="dxa"/>
            <w:gridSpan w:val="2"/>
            <w:shd w:val="clear" w:color="auto" w:fill="auto"/>
            <w:vAlign w:val="center"/>
          </w:tcPr>
          <w:p w14:paraId="4A0D2C43"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Kompenzace (ř. 17 – ř. 21 + ř. 23)</w:t>
            </w:r>
          </w:p>
        </w:tc>
        <w:tc>
          <w:tcPr>
            <w:tcW w:w="763" w:type="dxa"/>
            <w:shd w:val="clear" w:color="auto" w:fill="auto"/>
            <w:vAlign w:val="center"/>
          </w:tcPr>
          <w:p w14:paraId="7667DCC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24</w:t>
            </w:r>
          </w:p>
        </w:tc>
        <w:tc>
          <w:tcPr>
            <w:tcW w:w="1470" w:type="dxa"/>
            <w:shd w:val="clear" w:color="auto" w:fill="auto"/>
          </w:tcPr>
          <w:p w14:paraId="098ED336"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7496235"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5496FCE" w14:textId="77777777" w:rsidR="00D86A2E" w:rsidRPr="00881D08" w:rsidRDefault="00D86A2E" w:rsidP="00D86A2E">
            <w:pPr>
              <w:rPr>
                <w:rFonts w:ascii="Calibri" w:eastAsia="Calibri" w:hAnsi="Calibri"/>
                <w:sz w:val="22"/>
                <w:szCs w:val="22"/>
                <w:lang w:eastAsia="en-US"/>
              </w:rPr>
            </w:pPr>
          </w:p>
        </w:tc>
      </w:tr>
      <w:tr w:rsidR="00D86A2E" w:rsidRPr="00881D08" w14:paraId="7D792C07" w14:textId="77777777" w:rsidTr="00881D08">
        <w:trPr>
          <w:trHeight w:val="398"/>
        </w:trPr>
        <w:tc>
          <w:tcPr>
            <w:tcW w:w="3939" w:type="dxa"/>
            <w:gridSpan w:val="2"/>
            <w:shd w:val="clear" w:color="auto" w:fill="auto"/>
            <w:vAlign w:val="center"/>
          </w:tcPr>
          <w:p w14:paraId="0A54CB16"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Dotace na pořízení a modernizaci vozidel</w:t>
            </w:r>
          </w:p>
        </w:tc>
        <w:tc>
          <w:tcPr>
            <w:tcW w:w="763" w:type="dxa"/>
            <w:shd w:val="clear" w:color="auto" w:fill="auto"/>
            <w:vAlign w:val="center"/>
          </w:tcPr>
          <w:p w14:paraId="71FFC210"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25</w:t>
            </w:r>
          </w:p>
        </w:tc>
        <w:tc>
          <w:tcPr>
            <w:tcW w:w="1470" w:type="dxa"/>
            <w:shd w:val="clear" w:color="auto" w:fill="auto"/>
          </w:tcPr>
          <w:p w14:paraId="7BC4CD0E"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7FB8BFE"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8367D7F" w14:textId="77777777" w:rsidR="00D86A2E" w:rsidRPr="00881D08" w:rsidRDefault="00D86A2E" w:rsidP="00D86A2E">
            <w:pPr>
              <w:rPr>
                <w:rFonts w:ascii="Calibri" w:eastAsia="Calibri" w:hAnsi="Calibri"/>
                <w:sz w:val="22"/>
                <w:szCs w:val="22"/>
                <w:lang w:eastAsia="en-US"/>
              </w:rPr>
            </w:pPr>
          </w:p>
        </w:tc>
      </w:tr>
      <w:tr w:rsidR="00D86A2E" w:rsidRPr="00881D08" w14:paraId="1B9F523E" w14:textId="77777777" w:rsidTr="00881D08">
        <w:trPr>
          <w:trHeight w:val="398"/>
        </w:trPr>
        <w:tc>
          <w:tcPr>
            <w:tcW w:w="3939" w:type="dxa"/>
            <w:gridSpan w:val="2"/>
            <w:shd w:val="clear" w:color="auto" w:fill="auto"/>
            <w:vAlign w:val="center"/>
          </w:tcPr>
          <w:p w14:paraId="2C9AFFE8"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Jiná dotace</w:t>
            </w:r>
          </w:p>
        </w:tc>
        <w:tc>
          <w:tcPr>
            <w:tcW w:w="763" w:type="dxa"/>
            <w:shd w:val="clear" w:color="auto" w:fill="auto"/>
            <w:vAlign w:val="center"/>
          </w:tcPr>
          <w:p w14:paraId="51582865"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26</w:t>
            </w:r>
          </w:p>
        </w:tc>
        <w:tc>
          <w:tcPr>
            <w:tcW w:w="1470" w:type="dxa"/>
            <w:shd w:val="clear" w:color="auto" w:fill="auto"/>
          </w:tcPr>
          <w:p w14:paraId="3E127E9D"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690114B"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3FF4564B" w14:textId="77777777" w:rsidR="00D86A2E" w:rsidRPr="00881D08" w:rsidRDefault="00D86A2E" w:rsidP="00D86A2E">
            <w:pPr>
              <w:rPr>
                <w:rFonts w:ascii="Calibri" w:eastAsia="Calibri" w:hAnsi="Calibri"/>
                <w:sz w:val="22"/>
                <w:szCs w:val="22"/>
                <w:lang w:eastAsia="en-US"/>
              </w:rPr>
            </w:pPr>
          </w:p>
        </w:tc>
      </w:tr>
      <w:tr w:rsidR="00D86A2E" w:rsidRPr="00881D08" w14:paraId="4ADDB186" w14:textId="77777777" w:rsidTr="00881D08">
        <w:trPr>
          <w:trHeight w:val="398"/>
        </w:trPr>
        <w:tc>
          <w:tcPr>
            <w:tcW w:w="3939" w:type="dxa"/>
            <w:gridSpan w:val="2"/>
            <w:shd w:val="clear" w:color="auto" w:fill="auto"/>
            <w:vAlign w:val="center"/>
          </w:tcPr>
          <w:p w14:paraId="4A22C394"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Vozové km MHD (v tis. km)</w:t>
            </w:r>
          </w:p>
        </w:tc>
        <w:tc>
          <w:tcPr>
            <w:tcW w:w="763" w:type="dxa"/>
            <w:shd w:val="clear" w:color="auto" w:fill="auto"/>
            <w:vAlign w:val="center"/>
          </w:tcPr>
          <w:p w14:paraId="32B5E14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27</w:t>
            </w:r>
          </w:p>
        </w:tc>
        <w:tc>
          <w:tcPr>
            <w:tcW w:w="1470" w:type="dxa"/>
            <w:shd w:val="clear" w:color="auto" w:fill="auto"/>
          </w:tcPr>
          <w:p w14:paraId="06912D54"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A84A7A4"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E1FF3EE" w14:textId="77777777" w:rsidR="00D86A2E" w:rsidRPr="00881D08" w:rsidRDefault="00D86A2E" w:rsidP="00D86A2E">
            <w:pPr>
              <w:rPr>
                <w:rFonts w:ascii="Calibri" w:eastAsia="Calibri" w:hAnsi="Calibri"/>
                <w:sz w:val="22"/>
                <w:szCs w:val="22"/>
                <w:lang w:eastAsia="en-US"/>
              </w:rPr>
            </w:pPr>
          </w:p>
        </w:tc>
      </w:tr>
      <w:tr w:rsidR="00D86A2E" w:rsidRPr="00881D08" w14:paraId="47C93DA2" w14:textId="77777777" w:rsidTr="00881D08">
        <w:trPr>
          <w:trHeight w:val="398"/>
        </w:trPr>
        <w:tc>
          <w:tcPr>
            <w:tcW w:w="3939" w:type="dxa"/>
            <w:gridSpan w:val="2"/>
            <w:shd w:val="clear" w:color="auto" w:fill="auto"/>
            <w:vAlign w:val="center"/>
          </w:tcPr>
          <w:p w14:paraId="35F04722"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Místové km MHD (v tis. km)</w:t>
            </w:r>
          </w:p>
        </w:tc>
        <w:tc>
          <w:tcPr>
            <w:tcW w:w="763" w:type="dxa"/>
            <w:shd w:val="clear" w:color="auto" w:fill="auto"/>
            <w:vAlign w:val="center"/>
          </w:tcPr>
          <w:p w14:paraId="5DE5BAF1"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28</w:t>
            </w:r>
          </w:p>
        </w:tc>
        <w:tc>
          <w:tcPr>
            <w:tcW w:w="1470" w:type="dxa"/>
            <w:shd w:val="clear" w:color="auto" w:fill="auto"/>
          </w:tcPr>
          <w:p w14:paraId="5141965A"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C31DCA0"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FE9CF78" w14:textId="77777777" w:rsidR="00D86A2E" w:rsidRPr="00881D08" w:rsidRDefault="00D86A2E" w:rsidP="00D86A2E">
            <w:pPr>
              <w:rPr>
                <w:rFonts w:ascii="Calibri" w:eastAsia="Calibri" w:hAnsi="Calibri"/>
                <w:sz w:val="22"/>
                <w:szCs w:val="22"/>
                <w:lang w:eastAsia="en-US"/>
              </w:rPr>
            </w:pPr>
          </w:p>
        </w:tc>
      </w:tr>
    </w:tbl>
    <w:p w14:paraId="0E4E4041" w14:textId="77777777" w:rsidR="003F4C40" w:rsidRPr="003F4C40" w:rsidRDefault="003F4C40" w:rsidP="003F4C40">
      <w:pPr>
        <w:rPr>
          <w:rFonts w:ascii="Times New Roman" w:hAnsi="Times New Roman"/>
          <w:bCs/>
          <w:sz w:val="22"/>
          <w:szCs w:val="22"/>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254"/>
        <w:gridCol w:w="763"/>
        <w:gridCol w:w="1470"/>
        <w:gridCol w:w="1471"/>
        <w:gridCol w:w="1476"/>
      </w:tblGrid>
      <w:tr w:rsidR="00D86A2E" w:rsidRPr="00881D08" w14:paraId="315D8E95" w14:textId="77777777" w:rsidTr="00881D08">
        <w:trPr>
          <w:trHeight w:val="269"/>
        </w:trPr>
        <w:tc>
          <w:tcPr>
            <w:tcW w:w="3939" w:type="dxa"/>
            <w:gridSpan w:val="2"/>
            <w:vMerge w:val="restart"/>
            <w:shd w:val="clear" w:color="auto" w:fill="D9D9D9"/>
            <w:vAlign w:val="center"/>
          </w:tcPr>
          <w:p w14:paraId="6B03AD44"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Výchozí finanční model – AUTOBUSY</w:t>
            </w:r>
          </w:p>
        </w:tc>
        <w:tc>
          <w:tcPr>
            <w:tcW w:w="763" w:type="dxa"/>
            <w:vMerge w:val="restart"/>
            <w:shd w:val="clear" w:color="auto" w:fill="D9D9D9"/>
            <w:vAlign w:val="center"/>
          </w:tcPr>
          <w:p w14:paraId="071AF7A0"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řádek</w:t>
            </w:r>
          </w:p>
        </w:tc>
        <w:tc>
          <w:tcPr>
            <w:tcW w:w="4417" w:type="dxa"/>
            <w:gridSpan w:val="3"/>
            <w:shd w:val="clear" w:color="auto" w:fill="D9D9D9"/>
            <w:vAlign w:val="center"/>
          </w:tcPr>
          <w:p w14:paraId="309A7A96"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Předpokládané hodnoty (v tis. Kč)</w:t>
            </w:r>
          </w:p>
        </w:tc>
      </w:tr>
      <w:tr w:rsidR="00D86A2E" w:rsidRPr="00881D08" w14:paraId="40DDAF58" w14:textId="77777777" w:rsidTr="00881D08">
        <w:trPr>
          <w:trHeight w:val="262"/>
        </w:trPr>
        <w:tc>
          <w:tcPr>
            <w:tcW w:w="3939" w:type="dxa"/>
            <w:gridSpan w:val="2"/>
            <w:vMerge/>
            <w:shd w:val="clear" w:color="auto" w:fill="D9D9D9"/>
            <w:vAlign w:val="center"/>
          </w:tcPr>
          <w:p w14:paraId="6D33A58B" w14:textId="77777777" w:rsidR="00D86A2E" w:rsidRPr="00881D08" w:rsidRDefault="00D86A2E" w:rsidP="00881D08">
            <w:pPr>
              <w:jc w:val="center"/>
              <w:rPr>
                <w:rFonts w:ascii="Calibri" w:eastAsia="Calibri" w:hAnsi="Calibri"/>
                <w:b/>
                <w:sz w:val="22"/>
                <w:szCs w:val="22"/>
                <w:lang w:eastAsia="en-US"/>
              </w:rPr>
            </w:pPr>
          </w:p>
        </w:tc>
        <w:tc>
          <w:tcPr>
            <w:tcW w:w="763" w:type="dxa"/>
            <w:vMerge/>
            <w:shd w:val="clear" w:color="auto" w:fill="D9D9D9"/>
            <w:vAlign w:val="center"/>
          </w:tcPr>
          <w:p w14:paraId="7162C745" w14:textId="77777777" w:rsidR="00D86A2E" w:rsidRPr="00881D08" w:rsidRDefault="00D86A2E" w:rsidP="00881D08">
            <w:pPr>
              <w:jc w:val="center"/>
              <w:rPr>
                <w:rFonts w:ascii="Calibri" w:eastAsia="Calibri" w:hAnsi="Calibri"/>
                <w:b/>
                <w:sz w:val="22"/>
                <w:szCs w:val="22"/>
                <w:lang w:eastAsia="en-US"/>
              </w:rPr>
            </w:pPr>
          </w:p>
        </w:tc>
        <w:tc>
          <w:tcPr>
            <w:tcW w:w="1470" w:type="dxa"/>
            <w:shd w:val="clear" w:color="auto" w:fill="D9D9D9"/>
            <w:vAlign w:val="center"/>
          </w:tcPr>
          <w:p w14:paraId="758392FB"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2025</w:t>
            </w:r>
          </w:p>
        </w:tc>
        <w:tc>
          <w:tcPr>
            <w:tcW w:w="1471" w:type="dxa"/>
            <w:shd w:val="clear" w:color="auto" w:fill="D9D9D9"/>
            <w:vAlign w:val="center"/>
          </w:tcPr>
          <w:p w14:paraId="53AA9D32"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20xy</w:t>
            </w:r>
          </w:p>
        </w:tc>
        <w:tc>
          <w:tcPr>
            <w:tcW w:w="1476" w:type="dxa"/>
            <w:shd w:val="clear" w:color="auto" w:fill="D9D9D9"/>
            <w:vAlign w:val="center"/>
          </w:tcPr>
          <w:p w14:paraId="535D644D"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2039</w:t>
            </w:r>
          </w:p>
        </w:tc>
      </w:tr>
      <w:tr w:rsidR="00D86A2E" w:rsidRPr="00881D08" w14:paraId="313A6D5D" w14:textId="77777777" w:rsidTr="00881D08">
        <w:trPr>
          <w:trHeight w:val="398"/>
        </w:trPr>
        <w:tc>
          <w:tcPr>
            <w:tcW w:w="685" w:type="dxa"/>
            <w:vMerge w:val="restart"/>
            <w:shd w:val="clear" w:color="auto" w:fill="auto"/>
            <w:textDirection w:val="btLr"/>
            <w:vAlign w:val="center"/>
          </w:tcPr>
          <w:p w14:paraId="139CA6DA" w14:textId="77777777" w:rsidR="00D86A2E" w:rsidRPr="00881D08" w:rsidRDefault="00D86A2E" w:rsidP="00881D08">
            <w:pPr>
              <w:ind w:left="113" w:right="113"/>
              <w:jc w:val="center"/>
              <w:rPr>
                <w:rFonts w:ascii="Calibri" w:eastAsia="Calibri" w:hAnsi="Calibri"/>
                <w:b/>
                <w:sz w:val="22"/>
                <w:szCs w:val="22"/>
                <w:lang w:eastAsia="en-US"/>
              </w:rPr>
            </w:pPr>
            <w:r w:rsidRPr="00881D08">
              <w:rPr>
                <w:rFonts w:ascii="Calibri" w:eastAsia="Calibri" w:hAnsi="Calibri"/>
                <w:b/>
                <w:sz w:val="22"/>
                <w:szCs w:val="22"/>
                <w:lang w:eastAsia="en-US"/>
              </w:rPr>
              <w:t>Výchozí náklady</w:t>
            </w:r>
          </w:p>
        </w:tc>
        <w:tc>
          <w:tcPr>
            <w:tcW w:w="3254" w:type="dxa"/>
            <w:shd w:val="clear" w:color="auto" w:fill="auto"/>
            <w:vAlign w:val="center"/>
          </w:tcPr>
          <w:p w14:paraId="7BB9B18A"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Pohonné hmoty a oleje</w:t>
            </w:r>
          </w:p>
        </w:tc>
        <w:tc>
          <w:tcPr>
            <w:tcW w:w="763" w:type="dxa"/>
            <w:shd w:val="clear" w:color="auto" w:fill="auto"/>
            <w:vAlign w:val="center"/>
          </w:tcPr>
          <w:p w14:paraId="1DDCEBC1"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w:t>
            </w:r>
          </w:p>
        </w:tc>
        <w:tc>
          <w:tcPr>
            <w:tcW w:w="1470" w:type="dxa"/>
            <w:shd w:val="clear" w:color="auto" w:fill="auto"/>
          </w:tcPr>
          <w:p w14:paraId="3F4CFEE4"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7DB3804"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0009400" w14:textId="77777777" w:rsidR="00D86A2E" w:rsidRPr="00881D08" w:rsidRDefault="00D86A2E" w:rsidP="00D86A2E">
            <w:pPr>
              <w:rPr>
                <w:rFonts w:ascii="Calibri" w:eastAsia="Calibri" w:hAnsi="Calibri"/>
                <w:sz w:val="22"/>
                <w:szCs w:val="22"/>
                <w:lang w:eastAsia="en-US"/>
              </w:rPr>
            </w:pPr>
          </w:p>
        </w:tc>
      </w:tr>
      <w:tr w:rsidR="00D86A2E" w:rsidRPr="00881D08" w14:paraId="29D68695" w14:textId="77777777" w:rsidTr="00881D08">
        <w:trPr>
          <w:trHeight w:val="398"/>
        </w:trPr>
        <w:tc>
          <w:tcPr>
            <w:tcW w:w="685" w:type="dxa"/>
            <w:vMerge/>
            <w:shd w:val="clear" w:color="auto" w:fill="auto"/>
          </w:tcPr>
          <w:p w14:paraId="29824674"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05D5A437"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Přímý materiál a energie</w:t>
            </w:r>
          </w:p>
        </w:tc>
        <w:tc>
          <w:tcPr>
            <w:tcW w:w="763" w:type="dxa"/>
            <w:shd w:val="clear" w:color="auto" w:fill="auto"/>
            <w:vAlign w:val="center"/>
          </w:tcPr>
          <w:p w14:paraId="70097DD0"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w:t>
            </w:r>
          </w:p>
        </w:tc>
        <w:tc>
          <w:tcPr>
            <w:tcW w:w="1470" w:type="dxa"/>
            <w:shd w:val="clear" w:color="auto" w:fill="auto"/>
          </w:tcPr>
          <w:p w14:paraId="372C785E"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01285E4"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21A74A35" w14:textId="77777777" w:rsidR="00D86A2E" w:rsidRPr="00881D08" w:rsidRDefault="00D86A2E" w:rsidP="00D86A2E">
            <w:pPr>
              <w:rPr>
                <w:rFonts w:ascii="Calibri" w:eastAsia="Calibri" w:hAnsi="Calibri"/>
                <w:sz w:val="22"/>
                <w:szCs w:val="22"/>
                <w:lang w:eastAsia="en-US"/>
              </w:rPr>
            </w:pPr>
          </w:p>
        </w:tc>
      </w:tr>
      <w:tr w:rsidR="00D86A2E" w:rsidRPr="00881D08" w14:paraId="367D95E6" w14:textId="77777777" w:rsidTr="00881D08">
        <w:trPr>
          <w:trHeight w:val="398"/>
        </w:trPr>
        <w:tc>
          <w:tcPr>
            <w:tcW w:w="685" w:type="dxa"/>
            <w:vMerge/>
            <w:shd w:val="clear" w:color="auto" w:fill="auto"/>
          </w:tcPr>
          <w:p w14:paraId="25F5C5DE"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0B490EA"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Opravy a údržba vozidel</w:t>
            </w:r>
          </w:p>
        </w:tc>
        <w:tc>
          <w:tcPr>
            <w:tcW w:w="763" w:type="dxa"/>
            <w:shd w:val="clear" w:color="auto" w:fill="auto"/>
            <w:vAlign w:val="center"/>
          </w:tcPr>
          <w:p w14:paraId="0A2854DA"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3</w:t>
            </w:r>
          </w:p>
        </w:tc>
        <w:tc>
          <w:tcPr>
            <w:tcW w:w="1470" w:type="dxa"/>
            <w:shd w:val="clear" w:color="auto" w:fill="auto"/>
          </w:tcPr>
          <w:p w14:paraId="484BDBA1"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21357E51"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C3BA033" w14:textId="77777777" w:rsidR="00D86A2E" w:rsidRPr="00881D08" w:rsidRDefault="00D86A2E" w:rsidP="00D86A2E">
            <w:pPr>
              <w:rPr>
                <w:rFonts w:ascii="Calibri" w:eastAsia="Calibri" w:hAnsi="Calibri"/>
                <w:sz w:val="22"/>
                <w:szCs w:val="22"/>
                <w:lang w:eastAsia="en-US"/>
              </w:rPr>
            </w:pPr>
          </w:p>
        </w:tc>
      </w:tr>
      <w:tr w:rsidR="00D86A2E" w:rsidRPr="00881D08" w14:paraId="3131D8CF" w14:textId="77777777" w:rsidTr="00881D08">
        <w:trPr>
          <w:trHeight w:val="398"/>
        </w:trPr>
        <w:tc>
          <w:tcPr>
            <w:tcW w:w="685" w:type="dxa"/>
            <w:vMerge/>
            <w:shd w:val="clear" w:color="auto" w:fill="auto"/>
          </w:tcPr>
          <w:p w14:paraId="0AEC7C70"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2D6E8D09"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Odpisy dlouhodobého majetku</w:t>
            </w:r>
          </w:p>
        </w:tc>
        <w:tc>
          <w:tcPr>
            <w:tcW w:w="763" w:type="dxa"/>
            <w:shd w:val="clear" w:color="auto" w:fill="auto"/>
            <w:vAlign w:val="center"/>
          </w:tcPr>
          <w:p w14:paraId="05255C87"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4</w:t>
            </w:r>
          </w:p>
        </w:tc>
        <w:tc>
          <w:tcPr>
            <w:tcW w:w="1470" w:type="dxa"/>
            <w:shd w:val="clear" w:color="auto" w:fill="auto"/>
          </w:tcPr>
          <w:p w14:paraId="055B5ABF"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CB5119A"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9710DF8" w14:textId="77777777" w:rsidR="00D86A2E" w:rsidRPr="00881D08" w:rsidRDefault="00D86A2E" w:rsidP="00D86A2E">
            <w:pPr>
              <w:rPr>
                <w:rFonts w:ascii="Calibri" w:eastAsia="Calibri" w:hAnsi="Calibri"/>
                <w:sz w:val="22"/>
                <w:szCs w:val="22"/>
                <w:lang w:eastAsia="en-US"/>
              </w:rPr>
            </w:pPr>
          </w:p>
        </w:tc>
      </w:tr>
      <w:tr w:rsidR="00D86A2E" w:rsidRPr="00881D08" w14:paraId="0D9F7527" w14:textId="77777777" w:rsidTr="00881D08">
        <w:trPr>
          <w:trHeight w:val="398"/>
        </w:trPr>
        <w:tc>
          <w:tcPr>
            <w:tcW w:w="685" w:type="dxa"/>
            <w:vMerge/>
            <w:shd w:val="clear" w:color="auto" w:fill="auto"/>
          </w:tcPr>
          <w:p w14:paraId="60573E63"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0E0136DB"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Pronájem a leasing vozidel</w:t>
            </w:r>
          </w:p>
        </w:tc>
        <w:tc>
          <w:tcPr>
            <w:tcW w:w="763" w:type="dxa"/>
            <w:shd w:val="clear" w:color="auto" w:fill="auto"/>
            <w:vAlign w:val="center"/>
          </w:tcPr>
          <w:p w14:paraId="5FA22FB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5</w:t>
            </w:r>
          </w:p>
        </w:tc>
        <w:tc>
          <w:tcPr>
            <w:tcW w:w="1470" w:type="dxa"/>
            <w:shd w:val="clear" w:color="auto" w:fill="auto"/>
          </w:tcPr>
          <w:p w14:paraId="6C0CAC15"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D329B76"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982E531" w14:textId="77777777" w:rsidR="00D86A2E" w:rsidRPr="00881D08" w:rsidRDefault="00D86A2E" w:rsidP="00D86A2E">
            <w:pPr>
              <w:rPr>
                <w:rFonts w:ascii="Calibri" w:eastAsia="Calibri" w:hAnsi="Calibri"/>
                <w:sz w:val="22"/>
                <w:szCs w:val="22"/>
                <w:lang w:eastAsia="en-US"/>
              </w:rPr>
            </w:pPr>
          </w:p>
        </w:tc>
      </w:tr>
      <w:tr w:rsidR="00D86A2E" w:rsidRPr="00881D08" w14:paraId="2993B8DE" w14:textId="77777777" w:rsidTr="00881D08">
        <w:trPr>
          <w:trHeight w:val="398"/>
        </w:trPr>
        <w:tc>
          <w:tcPr>
            <w:tcW w:w="685" w:type="dxa"/>
            <w:vMerge/>
            <w:shd w:val="clear" w:color="auto" w:fill="auto"/>
          </w:tcPr>
          <w:p w14:paraId="395DFF4F"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6183EA2"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Mzdové náklady</w:t>
            </w:r>
          </w:p>
        </w:tc>
        <w:tc>
          <w:tcPr>
            <w:tcW w:w="763" w:type="dxa"/>
            <w:shd w:val="clear" w:color="auto" w:fill="auto"/>
            <w:vAlign w:val="center"/>
          </w:tcPr>
          <w:p w14:paraId="4B27AAE3"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6</w:t>
            </w:r>
          </w:p>
        </w:tc>
        <w:tc>
          <w:tcPr>
            <w:tcW w:w="1470" w:type="dxa"/>
            <w:shd w:val="clear" w:color="auto" w:fill="auto"/>
          </w:tcPr>
          <w:p w14:paraId="4BD39EBB"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07D44BA"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30C2506A" w14:textId="77777777" w:rsidR="00D86A2E" w:rsidRPr="00881D08" w:rsidRDefault="00D86A2E" w:rsidP="00D86A2E">
            <w:pPr>
              <w:rPr>
                <w:rFonts w:ascii="Calibri" w:eastAsia="Calibri" w:hAnsi="Calibri"/>
                <w:sz w:val="22"/>
                <w:szCs w:val="22"/>
                <w:lang w:eastAsia="en-US"/>
              </w:rPr>
            </w:pPr>
          </w:p>
        </w:tc>
      </w:tr>
      <w:tr w:rsidR="00D86A2E" w:rsidRPr="00881D08" w14:paraId="10B3C7B4" w14:textId="77777777" w:rsidTr="00881D08">
        <w:trPr>
          <w:trHeight w:val="398"/>
        </w:trPr>
        <w:tc>
          <w:tcPr>
            <w:tcW w:w="685" w:type="dxa"/>
            <w:vMerge/>
            <w:shd w:val="clear" w:color="auto" w:fill="auto"/>
          </w:tcPr>
          <w:p w14:paraId="2327E5A1"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4CA1282E"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Sociální a zdravotní pojištění</w:t>
            </w:r>
          </w:p>
        </w:tc>
        <w:tc>
          <w:tcPr>
            <w:tcW w:w="763" w:type="dxa"/>
            <w:shd w:val="clear" w:color="auto" w:fill="auto"/>
            <w:vAlign w:val="center"/>
          </w:tcPr>
          <w:p w14:paraId="5D8F4C9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7</w:t>
            </w:r>
          </w:p>
        </w:tc>
        <w:tc>
          <w:tcPr>
            <w:tcW w:w="1470" w:type="dxa"/>
            <w:shd w:val="clear" w:color="auto" w:fill="auto"/>
          </w:tcPr>
          <w:p w14:paraId="5D7B366B"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AE38BB9"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67424C7" w14:textId="77777777" w:rsidR="00D86A2E" w:rsidRPr="00881D08" w:rsidRDefault="00D86A2E" w:rsidP="00D86A2E">
            <w:pPr>
              <w:rPr>
                <w:rFonts w:ascii="Calibri" w:eastAsia="Calibri" w:hAnsi="Calibri"/>
                <w:sz w:val="22"/>
                <w:szCs w:val="22"/>
                <w:lang w:eastAsia="en-US"/>
              </w:rPr>
            </w:pPr>
          </w:p>
        </w:tc>
      </w:tr>
      <w:tr w:rsidR="00D86A2E" w:rsidRPr="00881D08" w14:paraId="512B874C" w14:textId="77777777" w:rsidTr="00881D08">
        <w:trPr>
          <w:trHeight w:val="398"/>
        </w:trPr>
        <w:tc>
          <w:tcPr>
            <w:tcW w:w="685" w:type="dxa"/>
            <w:vMerge/>
            <w:shd w:val="clear" w:color="auto" w:fill="auto"/>
          </w:tcPr>
          <w:p w14:paraId="5C00FCF6"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2CF54887"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Cestovné</w:t>
            </w:r>
          </w:p>
        </w:tc>
        <w:tc>
          <w:tcPr>
            <w:tcW w:w="763" w:type="dxa"/>
            <w:shd w:val="clear" w:color="auto" w:fill="auto"/>
            <w:vAlign w:val="center"/>
          </w:tcPr>
          <w:p w14:paraId="58EC30B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8</w:t>
            </w:r>
          </w:p>
        </w:tc>
        <w:tc>
          <w:tcPr>
            <w:tcW w:w="1470" w:type="dxa"/>
            <w:shd w:val="clear" w:color="auto" w:fill="auto"/>
          </w:tcPr>
          <w:p w14:paraId="7816D0B9"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E523209"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2563B3D" w14:textId="77777777" w:rsidR="00D86A2E" w:rsidRPr="00881D08" w:rsidRDefault="00D86A2E" w:rsidP="00D86A2E">
            <w:pPr>
              <w:rPr>
                <w:rFonts w:ascii="Calibri" w:eastAsia="Calibri" w:hAnsi="Calibri"/>
                <w:sz w:val="22"/>
                <w:szCs w:val="22"/>
                <w:lang w:eastAsia="en-US"/>
              </w:rPr>
            </w:pPr>
          </w:p>
        </w:tc>
      </w:tr>
      <w:tr w:rsidR="00D86A2E" w:rsidRPr="00881D08" w14:paraId="53A1366A" w14:textId="77777777" w:rsidTr="00881D08">
        <w:trPr>
          <w:trHeight w:val="398"/>
        </w:trPr>
        <w:tc>
          <w:tcPr>
            <w:tcW w:w="685" w:type="dxa"/>
            <w:vMerge/>
            <w:shd w:val="clear" w:color="auto" w:fill="auto"/>
          </w:tcPr>
          <w:p w14:paraId="0DF25D48"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25F1518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Úhrada za použití infrastruktury</w:t>
            </w:r>
          </w:p>
        </w:tc>
        <w:tc>
          <w:tcPr>
            <w:tcW w:w="763" w:type="dxa"/>
            <w:shd w:val="clear" w:color="auto" w:fill="auto"/>
            <w:vAlign w:val="center"/>
          </w:tcPr>
          <w:p w14:paraId="35D053C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9</w:t>
            </w:r>
          </w:p>
        </w:tc>
        <w:tc>
          <w:tcPr>
            <w:tcW w:w="1470" w:type="dxa"/>
            <w:shd w:val="clear" w:color="auto" w:fill="auto"/>
          </w:tcPr>
          <w:p w14:paraId="142A9638"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0D19A2A"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4142376" w14:textId="77777777" w:rsidR="00D86A2E" w:rsidRPr="00881D08" w:rsidRDefault="00D86A2E" w:rsidP="00D86A2E">
            <w:pPr>
              <w:rPr>
                <w:rFonts w:ascii="Calibri" w:eastAsia="Calibri" w:hAnsi="Calibri"/>
                <w:sz w:val="22"/>
                <w:szCs w:val="22"/>
                <w:lang w:eastAsia="en-US"/>
              </w:rPr>
            </w:pPr>
          </w:p>
        </w:tc>
      </w:tr>
      <w:tr w:rsidR="00D86A2E" w:rsidRPr="00881D08" w14:paraId="74BB7FC9" w14:textId="77777777" w:rsidTr="00881D08">
        <w:trPr>
          <w:trHeight w:val="398"/>
        </w:trPr>
        <w:tc>
          <w:tcPr>
            <w:tcW w:w="685" w:type="dxa"/>
            <w:vMerge/>
            <w:shd w:val="clear" w:color="auto" w:fill="auto"/>
          </w:tcPr>
          <w:p w14:paraId="6AB16476"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3267E88C"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Silniční daň</w:t>
            </w:r>
          </w:p>
        </w:tc>
        <w:tc>
          <w:tcPr>
            <w:tcW w:w="763" w:type="dxa"/>
            <w:shd w:val="clear" w:color="auto" w:fill="auto"/>
            <w:vAlign w:val="center"/>
          </w:tcPr>
          <w:p w14:paraId="575108F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10</w:t>
            </w:r>
          </w:p>
        </w:tc>
        <w:tc>
          <w:tcPr>
            <w:tcW w:w="1470" w:type="dxa"/>
            <w:shd w:val="clear" w:color="auto" w:fill="auto"/>
          </w:tcPr>
          <w:p w14:paraId="5AD2D2B6"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4EA732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1513DC6" w14:textId="77777777" w:rsidR="00D86A2E" w:rsidRPr="00881D08" w:rsidRDefault="00D86A2E" w:rsidP="00D86A2E">
            <w:pPr>
              <w:rPr>
                <w:rFonts w:ascii="Calibri" w:eastAsia="Calibri" w:hAnsi="Calibri"/>
                <w:sz w:val="22"/>
                <w:szCs w:val="22"/>
                <w:lang w:eastAsia="en-US"/>
              </w:rPr>
            </w:pPr>
          </w:p>
        </w:tc>
      </w:tr>
      <w:tr w:rsidR="00D86A2E" w:rsidRPr="00881D08" w14:paraId="270C7494" w14:textId="77777777" w:rsidTr="00881D08">
        <w:trPr>
          <w:trHeight w:val="398"/>
        </w:trPr>
        <w:tc>
          <w:tcPr>
            <w:tcW w:w="685" w:type="dxa"/>
            <w:vMerge/>
            <w:shd w:val="clear" w:color="auto" w:fill="auto"/>
          </w:tcPr>
          <w:p w14:paraId="58223E53"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34BDDD2E"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Elektronické mýto</w:t>
            </w:r>
          </w:p>
        </w:tc>
        <w:tc>
          <w:tcPr>
            <w:tcW w:w="763" w:type="dxa"/>
            <w:shd w:val="clear" w:color="auto" w:fill="auto"/>
            <w:vAlign w:val="center"/>
          </w:tcPr>
          <w:p w14:paraId="72DAFE2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11</w:t>
            </w:r>
          </w:p>
        </w:tc>
        <w:tc>
          <w:tcPr>
            <w:tcW w:w="1470" w:type="dxa"/>
            <w:shd w:val="clear" w:color="auto" w:fill="auto"/>
          </w:tcPr>
          <w:p w14:paraId="56562E0F"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331DF53"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B513FE0" w14:textId="77777777" w:rsidR="00D86A2E" w:rsidRPr="00881D08" w:rsidRDefault="00D86A2E" w:rsidP="00D86A2E">
            <w:pPr>
              <w:rPr>
                <w:rFonts w:ascii="Calibri" w:eastAsia="Calibri" w:hAnsi="Calibri"/>
                <w:sz w:val="22"/>
                <w:szCs w:val="22"/>
                <w:lang w:eastAsia="en-US"/>
              </w:rPr>
            </w:pPr>
          </w:p>
        </w:tc>
      </w:tr>
      <w:tr w:rsidR="00D86A2E" w:rsidRPr="00881D08" w14:paraId="5F0429B3" w14:textId="77777777" w:rsidTr="00881D08">
        <w:trPr>
          <w:trHeight w:val="398"/>
        </w:trPr>
        <w:tc>
          <w:tcPr>
            <w:tcW w:w="685" w:type="dxa"/>
            <w:vMerge/>
            <w:shd w:val="clear" w:color="auto" w:fill="auto"/>
          </w:tcPr>
          <w:p w14:paraId="23E12384"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0F1C38F3"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Pojištění (zákonné, havarijní)</w:t>
            </w:r>
          </w:p>
        </w:tc>
        <w:tc>
          <w:tcPr>
            <w:tcW w:w="763" w:type="dxa"/>
            <w:shd w:val="clear" w:color="auto" w:fill="auto"/>
            <w:vAlign w:val="center"/>
          </w:tcPr>
          <w:p w14:paraId="48C18C6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12</w:t>
            </w:r>
          </w:p>
        </w:tc>
        <w:tc>
          <w:tcPr>
            <w:tcW w:w="1470" w:type="dxa"/>
            <w:shd w:val="clear" w:color="auto" w:fill="auto"/>
          </w:tcPr>
          <w:p w14:paraId="443357BB"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0B96965"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40CED9A" w14:textId="77777777" w:rsidR="00D86A2E" w:rsidRPr="00881D08" w:rsidRDefault="00D86A2E" w:rsidP="00D86A2E">
            <w:pPr>
              <w:rPr>
                <w:rFonts w:ascii="Calibri" w:eastAsia="Calibri" w:hAnsi="Calibri"/>
                <w:sz w:val="22"/>
                <w:szCs w:val="22"/>
                <w:lang w:eastAsia="en-US"/>
              </w:rPr>
            </w:pPr>
          </w:p>
        </w:tc>
      </w:tr>
      <w:tr w:rsidR="00D86A2E" w:rsidRPr="00881D08" w14:paraId="2ACF4091" w14:textId="77777777" w:rsidTr="00881D08">
        <w:trPr>
          <w:trHeight w:val="398"/>
        </w:trPr>
        <w:tc>
          <w:tcPr>
            <w:tcW w:w="685" w:type="dxa"/>
            <w:vMerge/>
            <w:shd w:val="clear" w:color="auto" w:fill="auto"/>
          </w:tcPr>
          <w:p w14:paraId="3DC0ADE4"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23DBD2F4"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přímé náklady</w:t>
            </w:r>
          </w:p>
        </w:tc>
        <w:tc>
          <w:tcPr>
            <w:tcW w:w="763" w:type="dxa"/>
            <w:shd w:val="clear" w:color="auto" w:fill="auto"/>
            <w:vAlign w:val="center"/>
          </w:tcPr>
          <w:p w14:paraId="4338AD49"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13</w:t>
            </w:r>
          </w:p>
        </w:tc>
        <w:tc>
          <w:tcPr>
            <w:tcW w:w="1470" w:type="dxa"/>
            <w:shd w:val="clear" w:color="auto" w:fill="auto"/>
          </w:tcPr>
          <w:p w14:paraId="705CB0C5"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2EF65AF2"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3C0BC69D" w14:textId="77777777" w:rsidR="00D86A2E" w:rsidRPr="00881D08" w:rsidRDefault="00D86A2E" w:rsidP="00D86A2E">
            <w:pPr>
              <w:rPr>
                <w:rFonts w:ascii="Calibri" w:eastAsia="Calibri" w:hAnsi="Calibri"/>
                <w:sz w:val="22"/>
                <w:szCs w:val="22"/>
                <w:lang w:eastAsia="en-US"/>
              </w:rPr>
            </w:pPr>
          </w:p>
        </w:tc>
      </w:tr>
      <w:tr w:rsidR="00D86A2E" w:rsidRPr="00881D08" w14:paraId="3624C069" w14:textId="77777777" w:rsidTr="00881D08">
        <w:trPr>
          <w:trHeight w:val="398"/>
        </w:trPr>
        <w:tc>
          <w:tcPr>
            <w:tcW w:w="685" w:type="dxa"/>
            <w:vMerge/>
            <w:shd w:val="clear" w:color="auto" w:fill="auto"/>
          </w:tcPr>
          <w:p w14:paraId="6BECB1BF"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726BD9A1"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služby</w:t>
            </w:r>
          </w:p>
        </w:tc>
        <w:tc>
          <w:tcPr>
            <w:tcW w:w="763" w:type="dxa"/>
            <w:shd w:val="clear" w:color="auto" w:fill="auto"/>
            <w:vAlign w:val="center"/>
          </w:tcPr>
          <w:p w14:paraId="2E88EF6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14</w:t>
            </w:r>
          </w:p>
        </w:tc>
        <w:tc>
          <w:tcPr>
            <w:tcW w:w="1470" w:type="dxa"/>
            <w:shd w:val="clear" w:color="auto" w:fill="auto"/>
          </w:tcPr>
          <w:p w14:paraId="5654E3E9"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1B842E8"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4EB68EA" w14:textId="77777777" w:rsidR="00D86A2E" w:rsidRPr="00881D08" w:rsidRDefault="00D86A2E" w:rsidP="00D86A2E">
            <w:pPr>
              <w:rPr>
                <w:rFonts w:ascii="Calibri" w:eastAsia="Calibri" w:hAnsi="Calibri"/>
                <w:sz w:val="22"/>
                <w:szCs w:val="22"/>
                <w:lang w:eastAsia="en-US"/>
              </w:rPr>
            </w:pPr>
          </w:p>
        </w:tc>
      </w:tr>
      <w:tr w:rsidR="00D86A2E" w:rsidRPr="00881D08" w14:paraId="5DB91349" w14:textId="77777777" w:rsidTr="00881D08">
        <w:trPr>
          <w:trHeight w:val="398"/>
        </w:trPr>
        <w:tc>
          <w:tcPr>
            <w:tcW w:w="685" w:type="dxa"/>
            <w:vMerge/>
            <w:shd w:val="clear" w:color="auto" w:fill="auto"/>
          </w:tcPr>
          <w:p w14:paraId="3AF64919"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155F0C77"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Provozní režie</w:t>
            </w:r>
          </w:p>
        </w:tc>
        <w:tc>
          <w:tcPr>
            <w:tcW w:w="763" w:type="dxa"/>
            <w:shd w:val="clear" w:color="auto" w:fill="auto"/>
            <w:vAlign w:val="center"/>
          </w:tcPr>
          <w:p w14:paraId="7A6DF689"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15</w:t>
            </w:r>
          </w:p>
        </w:tc>
        <w:tc>
          <w:tcPr>
            <w:tcW w:w="1470" w:type="dxa"/>
            <w:shd w:val="clear" w:color="auto" w:fill="auto"/>
          </w:tcPr>
          <w:p w14:paraId="6797E6A5"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97831F7"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2321AB65" w14:textId="77777777" w:rsidR="00D86A2E" w:rsidRPr="00881D08" w:rsidRDefault="00D86A2E" w:rsidP="00D86A2E">
            <w:pPr>
              <w:rPr>
                <w:rFonts w:ascii="Calibri" w:eastAsia="Calibri" w:hAnsi="Calibri"/>
                <w:sz w:val="22"/>
                <w:szCs w:val="22"/>
                <w:lang w:eastAsia="en-US"/>
              </w:rPr>
            </w:pPr>
          </w:p>
        </w:tc>
      </w:tr>
      <w:tr w:rsidR="00D86A2E" w:rsidRPr="00881D08" w14:paraId="632883E9" w14:textId="77777777" w:rsidTr="00881D08">
        <w:trPr>
          <w:trHeight w:val="398"/>
        </w:trPr>
        <w:tc>
          <w:tcPr>
            <w:tcW w:w="685" w:type="dxa"/>
            <w:vMerge/>
            <w:shd w:val="clear" w:color="auto" w:fill="auto"/>
          </w:tcPr>
          <w:p w14:paraId="2025D04E"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5B512AE"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Správní režie</w:t>
            </w:r>
          </w:p>
        </w:tc>
        <w:tc>
          <w:tcPr>
            <w:tcW w:w="763" w:type="dxa"/>
            <w:shd w:val="clear" w:color="auto" w:fill="auto"/>
            <w:vAlign w:val="center"/>
          </w:tcPr>
          <w:p w14:paraId="6E9A8EF3"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16</w:t>
            </w:r>
          </w:p>
        </w:tc>
        <w:tc>
          <w:tcPr>
            <w:tcW w:w="1470" w:type="dxa"/>
            <w:shd w:val="clear" w:color="auto" w:fill="auto"/>
          </w:tcPr>
          <w:p w14:paraId="3A6AF624"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4719247"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4058769" w14:textId="77777777" w:rsidR="00D86A2E" w:rsidRPr="00881D08" w:rsidRDefault="00D86A2E" w:rsidP="00D86A2E">
            <w:pPr>
              <w:rPr>
                <w:rFonts w:ascii="Calibri" w:eastAsia="Calibri" w:hAnsi="Calibri"/>
                <w:sz w:val="22"/>
                <w:szCs w:val="22"/>
                <w:lang w:eastAsia="en-US"/>
              </w:rPr>
            </w:pPr>
          </w:p>
        </w:tc>
      </w:tr>
      <w:tr w:rsidR="00D86A2E" w:rsidRPr="00881D08" w14:paraId="451044ED" w14:textId="77777777" w:rsidTr="00881D08">
        <w:trPr>
          <w:trHeight w:val="398"/>
        </w:trPr>
        <w:tc>
          <w:tcPr>
            <w:tcW w:w="3939" w:type="dxa"/>
            <w:gridSpan w:val="2"/>
            <w:shd w:val="clear" w:color="auto" w:fill="auto"/>
            <w:vAlign w:val="center"/>
          </w:tcPr>
          <w:p w14:paraId="24596766"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Výchozí náklady celkem (řádek 1 až 16)</w:t>
            </w:r>
          </w:p>
        </w:tc>
        <w:tc>
          <w:tcPr>
            <w:tcW w:w="763" w:type="dxa"/>
            <w:shd w:val="clear" w:color="auto" w:fill="auto"/>
            <w:vAlign w:val="center"/>
          </w:tcPr>
          <w:p w14:paraId="14E08129"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17</w:t>
            </w:r>
          </w:p>
        </w:tc>
        <w:tc>
          <w:tcPr>
            <w:tcW w:w="1470" w:type="dxa"/>
            <w:shd w:val="clear" w:color="auto" w:fill="auto"/>
          </w:tcPr>
          <w:p w14:paraId="03C7B1DA"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EFEB544"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2C7CA69B" w14:textId="77777777" w:rsidR="00D86A2E" w:rsidRPr="00881D08" w:rsidRDefault="00D86A2E" w:rsidP="00D86A2E">
            <w:pPr>
              <w:rPr>
                <w:rFonts w:ascii="Calibri" w:eastAsia="Calibri" w:hAnsi="Calibri"/>
                <w:sz w:val="22"/>
                <w:szCs w:val="22"/>
                <w:lang w:eastAsia="en-US"/>
              </w:rPr>
            </w:pPr>
          </w:p>
        </w:tc>
      </w:tr>
      <w:tr w:rsidR="00D86A2E" w:rsidRPr="00881D08" w14:paraId="61B08483" w14:textId="77777777" w:rsidTr="00881D08">
        <w:trPr>
          <w:trHeight w:val="398"/>
        </w:trPr>
        <w:tc>
          <w:tcPr>
            <w:tcW w:w="685" w:type="dxa"/>
            <w:vMerge w:val="restart"/>
            <w:shd w:val="clear" w:color="auto" w:fill="auto"/>
            <w:textDirection w:val="btLr"/>
            <w:vAlign w:val="center"/>
          </w:tcPr>
          <w:p w14:paraId="1C310FEB" w14:textId="77777777" w:rsidR="00D86A2E" w:rsidRPr="00881D08" w:rsidRDefault="00D86A2E" w:rsidP="00881D08">
            <w:pPr>
              <w:ind w:left="113" w:right="113"/>
              <w:jc w:val="center"/>
              <w:rPr>
                <w:rFonts w:ascii="Calibri" w:eastAsia="Calibri" w:hAnsi="Calibri"/>
                <w:b/>
                <w:sz w:val="22"/>
                <w:szCs w:val="22"/>
                <w:lang w:eastAsia="en-US"/>
              </w:rPr>
            </w:pPr>
            <w:r w:rsidRPr="00881D08">
              <w:rPr>
                <w:rFonts w:ascii="Calibri" w:eastAsia="Calibri" w:hAnsi="Calibri"/>
                <w:b/>
                <w:sz w:val="22"/>
                <w:szCs w:val="22"/>
                <w:lang w:eastAsia="en-US"/>
              </w:rPr>
              <w:t>Výchozí výnosy</w:t>
            </w:r>
          </w:p>
        </w:tc>
        <w:tc>
          <w:tcPr>
            <w:tcW w:w="3254" w:type="dxa"/>
            <w:shd w:val="clear" w:color="auto" w:fill="auto"/>
            <w:vAlign w:val="center"/>
          </w:tcPr>
          <w:p w14:paraId="213C595A"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Tržby z jízdného</w:t>
            </w:r>
          </w:p>
        </w:tc>
        <w:tc>
          <w:tcPr>
            <w:tcW w:w="763" w:type="dxa"/>
            <w:shd w:val="clear" w:color="auto" w:fill="auto"/>
            <w:vAlign w:val="center"/>
          </w:tcPr>
          <w:p w14:paraId="233CA744"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18</w:t>
            </w:r>
          </w:p>
        </w:tc>
        <w:tc>
          <w:tcPr>
            <w:tcW w:w="1470" w:type="dxa"/>
            <w:shd w:val="clear" w:color="auto" w:fill="auto"/>
          </w:tcPr>
          <w:p w14:paraId="68E99FD0"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5A4CCA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E4CC1B7" w14:textId="77777777" w:rsidR="00D86A2E" w:rsidRPr="00881D08" w:rsidRDefault="00D86A2E" w:rsidP="00D86A2E">
            <w:pPr>
              <w:rPr>
                <w:rFonts w:ascii="Calibri" w:eastAsia="Calibri" w:hAnsi="Calibri"/>
                <w:sz w:val="22"/>
                <w:szCs w:val="22"/>
                <w:lang w:eastAsia="en-US"/>
              </w:rPr>
            </w:pPr>
          </w:p>
        </w:tc>
      </w:tr>
      <w:tr w:rsidR="00D86A2E" w:rsidRPr="00881D08" w14:paraId="71585E60" w14:textId="77777777" w:rsidTr="00881D08">
        <w:trPr>
          <w:trHeight w:val="398"/>
        </w:trPr>
        <w:tc>
          <w:tcPr>
            <w:tcW w:w="685" w:type="dxa"/>
            <w:vMerge/>
            <w:shd w:val="clear" w:color="auto" w:fill="auto"/>
          </w:tcPr>
          <w:p w14:paraId="4BD87952"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4AB30F9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tržby z přepravy</w:t>
            </w:r>
          </w:p>
        </w:tc>
        <w:tc>
          <w:tcPr>
            <w:tcW w:w="763" w:type="dxa"/>
            <w:shd w:val="clear" w:color="auto" w:fill="auto"/>
            <w:vAlign w:val="center"/>
          </w:tcPr>
          <w:p w14:paraId="5268D9CF"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19</w:t>
            </w:r>
          </w:p>
        </w:tc>
        <w:tc>
          <w:tcPr>
            <w:tcW w:w="1470" w:type="dxa"/>
            <w:shd w:val="clear" w:color="auto" w:fill="auto"/>
          </w:tcPr>
          <w:p w14:paraId="1B78B384"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08B9637"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60E657F" w14:textId="77777777" w:rsidR="00D86A2E" w:rsidRPr="00881D08" w:rsidRDefault="00D86A2E" w:rsidP="00D86A2E">
            <w:pPr>
              <w:rPr>
                <w:rFonts w:ascii="Calibri" w:eastAsia="Calibri" w:hAnsi="Calibri"/>
                <w:sz w:val="22"/>
                <w:szCs w:val="22"/>
                <w:lang w:eastAsia="en-US"/>
              </w:rPr>
            </w:pPr>
          </w:p>
        </w:tc>
      </w:tr>
      <w:tr w:rsidR="00D86A2E" w:rsidRPr="00881D08" w14:paraId="79731281" w14:textId="77777777" w:rsidTr="00881D08">
        <w:trPr>
          <w:trHeight w:val="398"/>
        </w:trPr>
        <w:tc>
          <w:tcPr>
            <w:tcW w:w="685" w:type="dxa"/>
            <w:vMerge/>
            <w:shd w:val="clear" w:color="auto" w:fill="auto"/>
          </w:tcPr>
          <w:p w14:paraId="662978C6"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00B3419"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výnosy</w:t>
            </w:r>
          </w:p>
        </w:tc>
        <w:tc>
          <w:tcPr>
            <w:tcW w:w="763" w:type="dxa"/>
            <w:shd w:val="clear" w:color="auto" w:fill="auto"/>
            <w:vAlign w:val="center"/>
          </w:tcPr>
          <w:p w14:paraId="28DA79B3"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20</w:t>
            </w:r>
          </w:p>
        </w:tc>
        <w:tc>
          <w:tcPr>
            <w:tcW w:w="1470" w:type="dxa"/>
            <w:shd w:val="clear" w:color="auto" w:fill="auto"/>
          </w:tcPr>
          <w:p w14:paraId="607BA0F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1DB14E0"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CBC937D" w14:textId="77777777" w:rsidR="00D86A2E" w:rsidRPr="00881D08" w:rsidRDefault="00D86A2E" w:rsidP="00D86A2E">
            <w:pPr>
              <w:rPr>
                <w:rFonts w:ascii="Calibri" w:eastAsia="Calibri" w:hAnsi="Calibri"/>
                <w:sz w:val="22"/>
                <w:szCs w:val="22"/>
                <w:lang w:eastAsia="en-US"/>
              </w:rPr>
            </w:pPr>
          </w:p>
        </w:tc>
      </w:tr>
      <w:tr w:rsidR="00D86A2E" w:rsidRPr="00881D08" w14:paraId="09C5572B" w14:textId="77777777" w:rsidTr="00881D08">
        <w:trPr>
          <w:trHeight w:val="398"/>
        </w:trPr>
        <w:tc>
          <w:tcPr>
            <w:tcW w:w="3939" w:type="dxa"/>
            <w:gridSpan w:val="2"/>
            <w:shd w:val="clear" w:color="auto" w:fill="auto"/>
            <w:vAlign w:val="center"/>
          </w:tcPr>
          <w:p w14:paraId="4E99C584"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Výchozí výnosy celkem (řádek 18 až 20)</w:t>
            </w:r>
          </w:p>
        </w:tc>
        <w:tc>
          <w:tcPr>
            <w:tcW w:w="763" w:type="dxa"/>
            <w:shd w:val="clear" w:color="auto" w:fill="auto"/>
            <w:vAlign w:val="center"/>
          </w:tcPr>
          <w:p w14:paraId="7C3B2D18"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21</w:t>
            </w:r>
          </w:p>
        </w:tc>
        <w:tc>
          <w:tcPr>
            <w:tcW w:w="1470" w:type="dxa"/>
            <w:shd w:val="clear" w:color="auto" w:fill="auto"/>
          </w:tcPr>
          <w:p w14:paraId="053DF140"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45CDDB9"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9B2C1E5" w14:textId="77777777" w:rsidR="00D86A2E" w:rsidRPr="00881D08" w:rsidRDefault="00D86A2E" w:rsidP="00D86A2E">
            <w:pPr>
              <w:rPr>
                <w:rFonts w:ascii="Calibri" w:eastAsia="Calibri" w:hAnsi="Calibri"/>
                <w:sz w:val="22"/>
                <w:szCs w:val="22"/>
                <w:lang w:eastAsia="en-US"/>
              </w:rPr>
            </w:pPr>
          </w:p>
        </w:tc>
      </w:tr>
      <w:tr w:rsidR="00D86A2E" w:rsidRPr="00881D08" w14:paraId="58718EE4" w14:textId="77777777" w:rsidTr="00881D08">
        <w:trPr>
          <w:trHeight w:val="398"/>
        </w:trPr>
        <w:tc>
          <w:tcPr>
            <w:tcW w:w="3939" w:type="dxa"/>
            <w:gridSpan w:val="2"/>
            <w:shd w:val="clear" w:color="auto" w:fill="auto"/>
            <w:vAlign w:val="center"/>
          </w:tcPr>
          <w:p w14:paraId="72ADD274"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Hodnota provozních aktiv</w:t>
            </w:r>
          </w:p>
        </w:tc>
        <w:tc>
          <w:tcPr>
            <w:tcW w:w="763" w:type="dxa"/>
            <w:shd w:val="clear" w:color="auto" w:fill="auto"/>
            <w:vAlign w:val="center"/>
          </w:tcPr>
          <w:p w14:paraId="116F911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22</w:t>
            </w:r>
          </w:p>
        </w:tc>
        <w:tc>
          <w:tcPr>
            <w:tcW w:w="1470" w:type="dxa"/>
            <w:shd w:val="clear" w:color="auto" w:fill="auto"/>
          </w:tcPr>
          <w:p w14:paraId="001D2CCB"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A4C25A2"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64CB967" w14:textId="77777777" w:rsidR="00D86A2E" w:rsidRPr="00881D08" w:rsidRDefault="00D86A2E" w:rsidP="00D86A2E">
            <w:pPr>
              <w:rPr>
                <w:rFonts w:ascii="Calibri" w:eastAsia="Calibri" w:hAnsi="Calibri"/>
                <w:sz w:val="22"/>
                <w:szCs w:val="22"/>
                <w:lang w:eastAsia="en-US"/>
              </w:rPr>
            </w:pPr>
          </w:p>
        </w:tc>
      </w:tr>
      <w:tr w:rsidR="00D86A2E" w:rsidRPr="00881D08" w14:paraId="71C69EFA" w14:textId="77777777" w:rsidTr="00881D08">
        <w:trPr>
          <w:trHeight w:val="398"/>
        </w:trPr>
        <w:tc>
          <w:tcPr>
            <w:tcW w:w="3939" w:type="dxa"/>
            <w:gridSpan w:val="2"/>
            <w:shd w:val="clear" w:color="auto" w:fill="auto"/>
            <w:vAlign w:val="center"/>
          </w:tcPr>
          <w:p w14:paraId="17839EF1"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Čistý příjem</w:t>
            </w:r>
          </w:p>
        </w:tc>
        <w:tc>
          <w:tcPr>
            <w:tcW w:w="763" w:type="dxa"/>
            <w:shd w:val="clear" w:color="auto" w:fill="auto"/>
            <w:vAlign w:val="center"/>
          </w:tcPr>
          <w:p w14:paraId="2F753C6C"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23</w:t>
            </w:r>
          </w:p>
        </w:tc>
        <w:tc>
          <w:tcPr>
            <w:tcW w:w="1470" w:type="dxa"/>
            <w:shd w:val="clear" w:color="auto" w:fill="auto"/>
          </w:tcPr>
          <w:p w14:paraId="3F9BCFE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783B47F"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2B05555" w14:textId="77777777" w:rsidR="00D86A2E" w:rsidRPr="00881D08" w:rsidRDefault="00D86A2E" w:rsidP="00D86A2E">
            <w:pPr>
              <w:rPr>
                <w:rFonts w:ascii="Calibri" w:eastAsia="Calibri" w:hAnsi="Calibri"/>
                <w:sz w:val="22"/>
                <w:szCs w:val="22"/>
                <w:lang w:eastAsia="en-US"/>
              </w:rPr>
            </w:pPr>
          </w:p>
        </w:tc>
      </w:tr>
      <w:tr w:rsidR="00D86A2E" w:rsidRPr="00881D08" w14:paraId="1CDEF4B5" w14:textId="77777777" w:rsidTr="00881D08">
        <w:trPr>
          <w:trHeight w:val="398"/>
        </w:trPr>
        <w:tc>
          <w:tcPr>
            <w:tcW w:w="3939" w:type="dxa"/>
            <w:gridSpan w:val="2"/>
            <w:shd w:val="clear" w:color="auto" w:fill="auto"/>
            <w:vAlign w:val="center"/>
          </w:tcPr>
          <w:p w14:paraId="6BCDDBD2"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Kompenzace (ř. 17 – ř. 21 + ř. 23)</w:t>
            </w:r>
          </w:p>
        </w:tc>
        <w:tc>
          <w:tcPr>
            <w:tcW w:w="763" w:type="dxa"/>
            <w:shd w:val="clear" w:color="auto" w:fill="auto"/>
            <w:vAlign w:val="center"/>
          </w:tcPr>
          <w:p w14:paraId="537702FF"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24</w:t>
            </w:r>
          </w:p>
        </w:tc>
        <w:tc>
          <w:tcPr>
            <w:tcW w:w="1470" w:type="dxa"/>
            <w:shd w:val="clear" w:color="auto" w:fill="auto"/>
          </w:tcPr>
          <w:p w14:paraId="17BAC648"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355833B"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32986EC9" w14:textId="77777777" w:rsidR="00D86A2E" w:rsidRPr="00881D08" w:rsidRDefault="00D86A2E" w:rsidP="00D86A2E">
            <w:pPr>
              <w:rPr>
                <w:rFonts w:ascii="Calibri" w:eastAsia="Calibri" w:hAnsi="Calibri"/>
                <w:sz w:val="22"/>
                <w:szCs w:val="22"/>
                <w:lang w:eastAsia="en-US"/>
              </w:rPr>
            </w:pPr>
          </w:p>
        </w:tc>
      </w:tr>
      <w:tr w:rsidR="00D86A2E" w:rsidRPr="00881D08" w14:paraId="0849A7C8" w14:textId="77777777" w:rsidTr="00881D08">
        <w:trPr>
          <w:trHeight w:val="398"/>
        </w:trPr>
        <w:tc>
          <w:tcPr>
            <w:tcW w:w="3939" w:type="dxa"/>
            <w:gridSpan w:val="2"/>
            <w:shd w:val="clear" w:color="auto" w:fill="auto"/>
            <w:vAlign w:val="center"/>
          </w:tcPr>
          <w:p w14:paraId="305E7582"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Dotace na pořízení a modernizaci vozidel</w:t>
            </w:r>
          </w:p>
        </w:tc>
        <w:tc>
          <w:tcPr>
            <w:tcW w:w="763" w:type="dxa"/>
            <w:shd w:val="clear" w:color="auto" w:fill="auto"/>
            <w:vAlign w:val="center"/>
          </w:tcPr>
          <w:p w14:paraId="32CEC715"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25</w:t>
            </w:r>
          </w:p>
        </w:tc>
        <w:tc>
          <w:tcPr>
            <w:tcW w:w="1470" w:type="dxa"/>
            <w:shd w:val="clear" w:color="auto" w:fill="auto"/>
          </w:tcPr>
          <w:p w14:paraId="41B835B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2F17317"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3D90962" w14:textId="77777777" w:rsidR="00D86A2E" w:rsidRPr="00881D08" w:rsidRDefault="00D86A2E" w:rsidP="00D86A2E">
            <w:pPr>
              <w:rPr>
                <w:rFonts w:ascii="Calibri" w:eastAsia="Calibri" w:hAnsi="Calibri"/>
                <w:sz w:val="22"/>
                <w:szCs w:val="22"/>
                <w:lang w:eastAsia="en-US"/>
              </w:rPr>
            </w:pPr>
          </w:p>
        </w:tc>
      </w:tr>
      <w:tr w:rsidR="00D86A2E" w:rsidRPr="00881D08" w14:paraId="29A89174" w14:textId="77777777" w:rsidTr="00881D08">
        <w:trPr>
          <w:trHeight w:val="398"/>
        </w:trPr>
        <w:tc>
          <w:tcPr>
            <w:tcW w:w="3939" w:type="dxa"/>
            <w:gridSpan w:val="2"/>
            <w:shd w:val="clear" w:color="auto" w:fill="auto"/>
            <w:vAlign w:val="center"/>
          </w:tcPr>
          <w:p w14:paraId="0CB65975"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Jiná dotace</w:t>
            </w:r>
          </w:p>
        </w:tc>
        <w:tc>
          <w:tcPr>
            <w:tcW w:w="763" w:type="dxa"/>
            <w:shd w:val="clear" w:color="auto" w:fill="auto"/>
            <w:vAlign w:val="center"/>
          </w:tcPr>
          <w:p w14:paraId="4A92A104"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26</w:t>
            </w:r>
          </w:p>
        </w:tc>
        <w:tc>
          <w:tcPr>
            <w:tcW w:w="1470" w:type="dxa"/>
            <w:shd w:val="clear" w:color="auto" w:fill="auto"/>
          </w:tcPr>
          <w:p w14:paraId="7637E32D"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913358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0FA33F8" w14:textId="77777777" w:rsidR="00D86A2E" w:rsidRPr="00881D08" w:rsidRDefault="00D86A2E" w:rsidP="00D86A2E">
            <w:pPr>
              <w:rPr>
                <w:rFonts w:ascii="Calibri" w:eastAsia="Calibri" w:hAnsi="Calibri"/>
                <w:sz w:val="22"/>
                <w:szCs w:val="22"/>
                <w:lang w:eastAsia="en-US"/>
              </w:rPr>
            </w:pPr>
          </w:p>
        </w:tc>
      </w:tr>
      <w:tr w:rsidR="00D86A2E" w:rsidRPr="00881D08" w14:paraId="2463171A" w14:textId="77777777" w:rsidTr="00881D08">
        <w:trPr>
          <w:trHeight w:val="398"/>
        </w:trPr>
        <w:tc>
          <w:tcPr>
            <w:tcW w:w="3939" w:type="dxa"/>
            <w:gridSpan w:val="2"/>
            <w:shd w:val="clear" w:color="auto" w:fill="auto"/>
            <w:vAlign w:val="center"/>
          </w:tcPr>
          <w:p w14:paraId="42E0D93F"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Vozové km MHD (v tis. km)</w:t>
            </w:r>
          </w:p>
        </w:tc>
        <w:tc>
          <w:tcPr>
            <w:tcW w:w="763" w:type="dxa"/>
            <w:shd w:val="clear" w:color="auto" w:fill="auto"/>
            <w:vAlign w:val="center"/>
          </w:tcPr>
          <w:p w14:paraId="46FB1204"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27</w:t>
            </w:r>
          </w:p>
        </w:tc>
        <w:tc>
          <w:tcPr>
            <w:tcW w:w="1470" w:type="dxa"/>
            <w:shd w:val="clear" w:color="auto" w:fill="auto"/>
          </w:tcPr>
          <w:p w14:paraId="28EEEBE9"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0DD15EB"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C9ED520" w14:textId="77777777" w:rsidR="00D86A2E" w:rsidRPr="00881D08" w:rsidRDefault="00D86A2E" w:rsidP="00D86A2E">
            <w:pPr>
              <w:rPr>
                <w:rFonts w:ascii="Calibri" w:eastAsia="Calibri" w:hAnsi="Calibri"/>
                <w:sz w:val="22"/>
                <w:szCs w:val="22"/>
                <w:lang w:eastAsia="en-US"/>
              </w:rPr>
            </w:pPr>
          </w:p>
        </w:tc>
      </w:tr>
      <w:tr w:rsidR="00D86A2E" w:rsidRPr="00881D08" w14:paraId="62F73F10" w14:textId="77777777" w:rsidTr="00881D08">
        <w:trPr>
          <w:trHeight w:val="398"/>
        </w:trPr>
        <w:tc>
          <w:tcPr>
            <w:tcW w:w="3939" w:type="dxa"/>
            <w:gridSpan w:val="2"/>
            <w:shd w:val="clear" w:color="auto" w:fill="auto"/>
            <w:vAlign w:val="center"/>
          </w:tcPr>
          <w:p w14:paraId="0879F845"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Místové km MHD (v tis. km)</w:t>
            </w:r>
          </w:p>
        </w:tc>
        <w:tc>
          <w:tcPr>
            <w:tcW w:w="763" w:type="dxa"/>
            <w:shd w:val="clear" w:color="auto" w:fill="auto"/>
            <w:vAlign w:val="center"/>
          </w:tcPr>
          <w:p w14:paraId="4A362EE8"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28</w:t>
            </w:r>
          </w:p>
        </w:tc>
        <w:tc>
          <w:tcPr>
            <w:tcW w:w="1470" w:type="dxa"/>
            <w:shd w:val="clear" w:color="auto" w:fill="auto"/>
          </w:tcPr>
          <w:p w14:paraId="1BB24AD5"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21ED8AF9"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30F931C6" w14:textId="77777777" w:rsidR="00D86A2E" w:rsidRPr="00881D08" w:rsidRDefault="00D86A2E" w:rsidP="00D86A2E">
            <w:pPr>
              <w:rPr>
                <w:rFonts w:ascii="Calibri" w:eastAsia="Calibri" w:hAnsi="Calibri"/>
                <w:sz w:val="22"/>
                <w:szCs w:val="22"/>
                <w:lang w:eastAsia="en-US"/>
              </w:rPr>
            </w:pPr>
          </w:p>
        </w:tc>
      </w:tr>
    </w:tbl>
    <w:p w14:paraId="423B2340" w14:textId="77777777" w:rsidR="003F4C40" w:rsidRDefault="003F4C40" w:rsidP="001E366A">
      <w:pPr>
        <w:rPr>
          <w:rFonts w:ascii="Times New Roman" w:hAnsi="Times New Roman"/>
          <w:bCs/>
          <w:sz w:val="22"/>
          <w:szCs w:val="22"/>
        </w:rPr>
      </w:pPr>
    </w:p>
    <w:p w14:paraId="71C4314D" w14:textId="77777777" w:rsidR="00264DC2" w:rsidRDefault="00264DC2" w:rsidP="001E366A">
      <w:pPr>
        <w:rPr>
          <w:rFonts w:ascii="Times New Roman" w:hAnsi="Times New Roman"/>
          <w:bCs/>
          <w:sz w:val="22"/>
          <w:szCs w:val="22"/>
        </w:rPr>
      </w:pPr>
    </w:p>
    <w:p w14:paraId="0EA45C20" w14:textId="77777777" w:rsidR="00264DC2" w:rsidRDefault="00264DC2" w:rsidP="001E366A">
      <w:pPr>
        <w:rPr>
          <w:rFonts w:ascii="Times New Roman" w:hAnsi="Times New Roman"/>
          <w:bCs/>
          <w:sz w:val="22"/>
          <w:szCs w:val="22"/>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254"/>
        <w:gridCol w:w="763"/>
        <w:gridCol w:w="1470"/>
        <w:gridCol w:w="1471"/>
        <w:gridCol w:w="1476"/>
      </w:tblGrid>
      <w:tr w:rsidR="00D86A2E" w:rsidRPr="00881D08" w14:paraId="20766BFF" w14:textId="77777777" w:rsidTr="00881D08">
        <w:trPr>
          <w:trHeight w:val="269"/>
        </w:trPr>
        <w:tc>
          <w:tcPr>
            <w:tcW w:w="3939" w:type="dxa"/>
            <w:gridSpan w:val="2"/>
            <w:vMerge w:val="restart"/>
            <w:shd w:val="clear" w:color="auto" w:fill="D9D9D9"/>
            <w:vAlign w:val="center"/>
          </w:tcPr>
          <w:p w14:paraId="526EE28F"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lastRenderedPageBreak/>
              <w:t>Výchozí finanční model – TROLEJBUSY</w:t>
            </w:r>
          </w:p>
        </w:tc>
        <w:tc>
          <w:tcPr>
            <w:tcW w:w="763" w:type="dxa"/>
            <w:vMerge w:val="restart"/>
            <w:shd w:val="clear" w:color="auto" w:fill="D9D9D9"/>
            <w:vAlign w:val="center"/>
          </w:tcPr>
          <w:p w14:paraId="02F664DD"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řádek</w:t>
            </w:r>
          </w:p>
        </w:tc>
        <w:tc>
          <w:tcPr>
            <w:tcW w:w="4417" w:type="dxa"/>
            <w:gridSpan w:val="3"/>
            <w:shd w:val="clear" w:color="auto" w:fill="D9D9D9"/>
            <w:vAlign w:val="center"/>
          </w:tcPr>
          <w:p w14:paraId="41882EC1"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Předpokládané hodnoty (v tis. Kč)</w:t>
            </w:r>
          </w:p>
        </w:tc>
      </w:tr>
      <w:tr w:rsidR="00D86A2E" w:rsidRPr="00881D08" w14:paraId="5F8A0EA7" w14:textId="77777777" w:rsidTr="00881D08">
        <w:trPr>
          <w:trHeight w:val="262"/>
        </w:trPr>
        <w:tc>
          <w:tcPr>
            <w:tcW w:w="3939" w:type="dxa"/>
            <w:gridSpan w:val="2"/>
            <w:vMerge/>
            <w:shd w:val="clear" w:color="auto" w:fill="D9D9D9"/>
            <w:vAlign w:val="center"/>
          </w:tcPr>
          <w:p w14:paraId="7A19E3DC" w14:textId="77777777" w:rsidR="00D86A2E" w:rsidRPr="00881D08" w:rsidRDefault="00D86A2E" w:rsidP="00881D08">
            <w:pPr>
              <w:jc w:val="center"/>
              <w:rPr>
                <w:rFonts w:ascii="Calibri" w:eastAsia="Calibri" w:hAnsi="Calibri"/>
                <w:b/>
                <w:sz w:val="22"/>
                <w:szCs w:val="22"/>
                <w:lang w:eastAsia="en-US"/>
              </w:rPr>
            </w:pPr>
          </w:p>
        </w:tc>
        <w:tc>
          <w:tcPr>
            <w:tcW w:w="763" w:type="dxa"/>
            <w:vMerge/>
            <w:shd w:val="clear" w:color="auto" w:fill="D9D9D9"/>
            <w:vAlign w:val="center"/>
          </w:tcPr>
          <w:p w14:paraId="4E47610A" w14:textId="77777777" w:rsidR="00D86A2E" w:rsidRPr="00881D08" w:rsidRDefault="00D86A2E" w:rsidP="00881D08">
            <w:pPr>
              <w:jc w:val="center"/>
              <w:rPr>
                <w:rFonts w:ascii="Calibri" w:eastAsia="Calibri" w:hAnsi="Calibri"/>
                <w:b/>
                <w:sz w:val="22"/>
                <w:szCs w:val="22"/>
                <w:lang w:eastAsia="en-US"/>
              </w:rPr>
            </w:pPr>
          </w:p>
        </w:tc>
        <w:tc>
          <w:tcPr>
            <w:tcW w:w="1470" w:type="dxa"/>
            <w:shd w:val="clear" w:color="auto" w:fill="D9D9D9"/>
            <w:vAlign w:val="center"/>
          </w:tcPr>
          <w:p w14:paraId="236288B0"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2025</w:t>
            </w:r>
          </w:p>
        </w:tc>
        <w:tc>
          <w:tcPr>
            <w:tcW w:w="1471" w:type="dxa"/>
            <w:shd w:val="clear" w:color="auto" w:fill="D9D9D9"/>
            <w:vAlign w:val="center"/>
          </w:tcPr>
          <w:p w14:paraId="1622896D"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20xy</w:t>
            </w:r>
          </w:p>
        </w:tc>
        <w:tc>
          <w:tcPr>
            <w:tcW w:w="1476" w:type="dxa"/>
            <w:shd w:val="clear" w:color="auto" w:fill="D9D9D9"/>
            <w:vAlign w:val="center"/>
          </w:tcPr>
          <w:p w14:paraId="45FEEAFF"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2039</w:t>
            </w:r>
          </w:p>
        </w:tc>
      </w:tr>
      <w:tr w:rsidR="00D86A2E" w:rsidRPr="00881D08" w14:paraId="2224348A" w14:textId="77777777" w:rsidTr="00881D08">
        <w:trPr>
          <w:trHeight w:val="398"/>
        </w:trPr>
        <w:tc>
          <w:tcPr>
            <w:tcW w:w="685" w:type="dxa"/>
            <w:vMerge w:val="restart"/>
            <w:shd w:val="clear" w:color="auto" w:fill="auto"/>
            <w:textDirection w:val="btLr"/>
            <w:vAlign w:val="center"/>
          </w:tcPr>
          <w:p w14:paraId="4E610A96" w14:textId="77777777" w:rsidR="00D86A2E" w:rsidRPr="00881D08" w:rsidRDefault="00D86A2E" w:rsidP="00881D08">
            <w:pPr>
              <w:ind w:left="113" w:right="113"/>
              <w:jc w:val="center"/>
              <w:rPr>
                <w:rFonts w:ascii="Calibri" w:eastAsia="Calibri" w:hAnsi="Calibri"/>
                <w:b/>
                <w:sz w:val="22"/>
                <w:szCs w:val="22"/>
                <w:lang w:eastAsia="en-US"/>
              </w:rPr>
            </w:pPr>
            <w:r w:rsidRPr="00881D08">
              <w:rPr>
                <w:rFonts w:ascii="Calibri" w:eastAsia="Calibri" w:hAnsi="Calibri"/>
                <w:b/>
                <w:sz w:val="22"/>
                <w:szCs w:val="22"/>
                <w:lang w:eastAsia="en-US"/>
              </w:rPr>
              <w:t>Výchozí náklady</w:t>
            </w:r>
          </w:p>
        </w:tc>
        <w:tc>
          <w:tcPr>
            <w:tcW w:w="3254" w:type="dxa"/>
            <w:shd w:val="clear" w:color="auto" w:fill="auto"/>
            <w:vAlign w:val="center"/>
          </w:tcPr>
          <w:p w14:paraId="7BE0083C"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Pohonné hmoty a oleje</w:t>
            </w:r>
          </w:p>
        </w:tc>
        <w:tc>
          <w:tcPr>
            <w:tcW w:w="763" w:type="dxa"/>
            <w:shd w:val="clear" w:color="auto" w:fill="auto"/>
            <w:vAlign w:val="center"/>
          </w:tcPr>
          <w:p w14:paraId="5CA8EDA4"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w:t>
            </w:r>
          </w:p>
        </w:tc>
        <w:tc>
          <w:tcPr>
            <w:tcW w:w="1470" w:type="dxa"/>
            <w:shd w:val="clear" w:color="auto" w:fill="auto"/>
          </w:tcPr>
          <w:p w14:paraId="57B1928E"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2503397"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9D8182C" w14:textId="77777777" w:rsidR="00D86A2E" w:rsidRPr="00881D08" w:rsidRDefault="00D86A2E" w:rsidP="00D86A2E">
            <w:pPr>
              <w:rPr>
                <w:rFonts w:ascii="Calibri" w:eastAsia="Calibri" w:hAnsi="Calibri"/>
                <w:sz w:val="22"/>
                <w:szCs w:val="22"/>
                <w:lang w:eastAsia="en-US"/>
              </w:rPr>
            </w:pPr>
          </w:p>
        </w:tc>
      </w:tr>
      <w:tr w:rsidR="00D86A2E" w:rsidRPr="00881D08" w14:paraId="4E9E24A6" w14:textId="77777777" w:rsidTr="00881D08">
        <w:trPr>
          <w:trHeight w:val="398"/>
        </w:trPr>
        <w:tc>
          <w:tcPr>
            <w:tcW w:w="685" w:type="dxa"/>
            <w:vMerge/>
            <w:shd w:val="clear" w:color="auto" w:fill="auto"/>
          </w:tcPr>
          <w:p w14:paraId="620062D4"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43DC50E8"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Přímý materiál a energie</w:t>
            </w:r>
          </w:p>
        </w:tc>
        <w:tc>
          <w:tcPr>
            <w:tcW w:w="763" w:type="dxa"/>
            <w:shd w:val="clear" w:color="auto" w:fill="auto"/>
            <w:vAlign w:val="center"/>
          </w:tcPr>
          <w:p w14:paraId="7618B1B7"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w:t>
            </w:r>
          </w:p>
        </w:tc>
        <w:tc>
          <w:tcPr>
            <w:tcW w:w="1470" w:type="dxa"/>
            <w:shd w:val="clear" w:color="auto" w:fill="auto"/>
          </w:tcPr>
          <w:p w14:paraId="2C66A6BA"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917011D"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292A3AF" w14:textId="77777777" w:rsidR="00D86A2E" w:rsidRPr="00881D08" w:rsidRDefault="00D86A2E" w:rsidP="00D86A2E">
            <w:pPr>
              <w:rPr>
                <w:rFonts w:ascii="Calibri" w:eastAsia="Calibri" w:hAnsi="Calibri"/>
                <w:sz w:val="22"/>
                <w:szCs w:val="22"/>
                <w:lang w:eastAsia="en-US"/>
              </w:rPr>
            </w:pPr>
          </w:p>
        </w:tc>
      </w:tr>
      <w:tr w:rsidR="00D86A2E" w:rsidRPr="00881D08" w14:paraId="60A8C922" w14:textId="77777777" w:rsidTr="00881D08">
        <w:trPr>
          <w:trHeight w:val="398"/>
        </w:trPr>
        <w:tc>
          <w:tcPr>
            <w:tcW w:w="685" w:type="dxa"/>
            <w:vMerge/>
            <w:shd w:val="clear" w:color="auto" w:fill="auto"/>
          </w:tcPr>
          <w:p w14:paraId="23F0D75D"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982DA35"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Opravy a údržba vozidel</w:t>
            </w:r>
          </w:p>
        </w:tc>
        <w:tc>
          <w:tcPr>
            <w:tcW w:w="763" w:type="dxa"/>
            <w:shd w:val="clear" w:color="auto" w:fill="auto"/>
            <w:vAlign w:val="center"/>
          </w:tcPr>
          <w:p w14:paraId="5BFA11C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3</w:t>
            </w:r>
          </w:p>
        </w:tc>
        <w:tc>
          <w:tcPr>
            <w:tcW w:w="1470" w:type="dxa"/>
            <w:shd w:val="clear" w:color="auto" w:fill="auto"/>
          </w:tcPr>
          <w:p w14:paraId="2388AFB3"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DC9268A"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38D86508" w14:textId="77777777" w:rsidR="00D86A2E" w:rsidRPr="00881D08" w:rsidRDefault="00D86A2E" w:rsidP="00D86A2E">
            <w:pPr>
              <w:rPr>
                <w:rFonts w:ascii="Calibri" w:eastAsia="Calibri" w:hAnsi="Calibri"/>
                <w:sz w:val="22"/>
                <w:szCs w:val="22"/>
                <w:lang w:eastAsia="en-US"/>
              </w:rPr>
            </w:pPr>
          </w:p>
        </w:tc>
      </w:tr>
      <w:tr w:rsidR="00D86A2E" w:rsidRPr="00881D08" w14:paraId="62245B62" w14:textId="77777777" w:rsidTr="00881D08">
        <w:trPr>
          <w:trHeight w:val="398"/>
        </w:trPr>
        <w:tc>
          <w:tcPr>
            <w:tcW w:w="685" w:type="dxa"/>
            <w:vMerge/>
            <w:shd w:val="clear" w:color="auto" w:fill="auto"/>
          </w:tcPr>
          <w:p w14:paraId="46390667"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14B76A39"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Odpisy dlouhodobého majetku</w:t>
            </w:r>
          </w:p>
        </w:tc>
        <w:tc>
          <w:tcPr>
            <w:tcW w:w="763" w:type="dxa"/>
            <w:shd w:val="clear" w:color="auto" w:fill="auto"/>
            <w:vAlign w:val="center"/>
          </w:tcPr>
          <w:p w14:paraId="5B72C72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4</w:t>
            </w:r>
          </w:p>
        </w:tc>
        <w:tc>
          <w:tcPr>
            <w:tcW w:w="1470" w:type="dxa"/>
            <w:shd w:val="clear" w:color="auto" w:fill="auto"/>
          </w:tcPr>
          <w:p w14:paraId="5D4EF0B8"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8759C9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305D761" w14:textId="77777777" w:rsidR="00D86A2E" w:rsidRPr="00881D08" w:rsidRDefault="00D86A2E" w:rsidP="00D86A2E">
            <w:pPr>
              <w:rPr>
                <w:rFonts w:ascii="Calibri" w:eastAsia="Calibri" w:hAnsi="Calibri"/>
                <w:sz w:val="22"/>
                <w:szCs w:val="22"/>
                <w:lang w:eastAsia="en-US"/>
              </w:rPr>
            </w:pPr>
          </w:p>
        </w:tc>
      </w:tr>
      <w:tr w:rsidR="00D86A2E" w:rsidRPr="00881D08" w14:paraId="267CF1A7" w14:textId="77777777" w:rsidTr="00881D08">
        <w:trPr>
          <w:trHeight w:val="398"/>
        </w:trPr>
        <w:tc>
          <w:tcPr>
            <w:tcW w:w="685" w:type="dxa"/>
            <w:vMerge/>
            <w:shd w:val="clear" w:color="auto" w:fill="auto"/>
          </w:tcPr>
          <w:p w14:paraId="27D2B2D1"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5922CB33"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Pronájem a leasing vozidel</w:t>
            </w:r>
          </w:p>
        </w:tc>
        <w:tc>
          <w:tcPr>
            <w:tcW w:w="763" w:type="dxa"/>
            <w:shd w:val="clear" w:color="auto" w:fill="auto"/>
            <w:vAlign w:val="center"/>
          </w:tcPr>
          <w:p w14:paraId="26DA441D"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5</w:t>
            </w:r>
          </w:p>
        </w:tc>
        <w:tc>
          <w:tcPr>
            <w:tcW w:w="1470" w:type="dxa"/>
            <w:shd w:val="clear" w:color="auto" w:fill="auto"/>
          </w:tcPr>
          <w:p w14:paraId="1E73C52F"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A605BD6"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3DB010AF" w14:textId="77777777" w:rsidR="00D86A2E" w:rsidRPr="00881D08" w:rsidRDefault="00D86A2E" w:rsidP="00D86A2E">
            <w:pPr>
              <w:rPr>
                <w:rFonts w:ascii="Calibri" w:eastAsia="Calibri" w:hAnsi="Calibri"/>
                <w:sz w:val="22"/>
                <w:szCs w:val="22"/>
                <w:lang w:eastAsia="en-US"/>
              </w:rPr>
            </w:pPr>
          </w:p>
        </w:tc>
      </w:tr>
      <w:tr w:rsidR="00D86A2E" w:rsidRPr="00881D08" w14:paraId="74715AEF" w14:textId="77777777" w:rsidTr="00881D08">
        <w:trPr>
          <w:trHeight w:val="398"/>
        </w:trPr>
        <w:tc>
          <w:tcPr>
            <w:tcW w:w="685" w:type="dxa"/>
            <w:vMerge/>
            <w:shd w:val="clear" w:color="auto" w:fill="auto"/>
          </w:tcPr>
          <w:p w14:paraId="224F529C"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5820F453"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Mzdové náklady</w:t>
            </w:r>
          </w:p>
        </w:tc>
        <w:tc>
          <w:tcPr>
            <w:tcW w:w="763" w:type="dxa"/>
            <w:shd w:val="clear" w:color="auto" w:fill="auto"/>
            <w:vAlign w:val="center"/>
          </w:tcPr>
          <w:p w14:paraId="034A0333"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6</w:t>
            </w:r>
          </w:p>
        </w:tc>
        <w:tc>
          <w:tcPr>
            <w:tcW w:w="1470" w:type="dxa"/>
            <w:shd w:val="clear" w:color="auto" w:fill="auto"/>
          </w:tcPr>
          <w:p w14:paraId="49697659"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DEDFE5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E4411F2" w14:textId="77777777" w:rsidR="00D86A2E" w:rsidRPr="00881D08" w:rsidRDefault="00D86A2E" w:rsidP="00D86A2E">
            <w:pPr>
              <w:rPr>
                <w:rFonts w:ascii="Calibri" w:eastAsia="Calibri" w:hAnsi="Calibri"/>
                <w:sz w:val="22"/>
                <w:szCs w:val="22"/>
                <w:lang w:eastAsia="en-US"/>
              </w:rPr>
            </w:pPr>
          </w:p>
        </w:tc>
      </w:tr>
      <w:tr w:rsidR="00D86A2E" w:rsidRPr="00881D08" w14:paraId="136BEBDA" w14:textId="77777777" w:rsidTr="00881D08">
        <w:trPr>
          <w:trHeight w:val="398"/>
        </w:trPr>
        <w:tc>
          <w:tcPr>
            <w:tcW w:w="685" w:type="dxa"/>
            <w:vMerge/>
            <w:shd w:val="clear" w:color="auto" w:fill="auto"/>
          </w:tcPr>
          <w:p w14:paraId="3BBA83DA"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7D6113F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Sociální a zdravotní pojištění</w:t>
            </w:r>
          </w:p>
        </w:tc>
        <w:tc>
          <w:tcPr>
            <w:tcW w:w="763" w:type="dxa"/>
            <w:shd w:val="clear" w:color="auto" w:fill="auto"/>
            <w:vAlign w:val="center"/>
          </w:tcPr>
          <w:p w14:paraId="1046E4E9"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7</w:t>
            </w:r>
          </w:p>
        </w:tc>
        <w:tc>
          <w:tcPr>
            <w:tcW w:w="1470" w:type="dxa"/>
            <w:shd w:val="clear" w:color="auto" w:fill="auto"/>
          </w:tcPr>
          <w:p w14:paraId="0AC888E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A38B99E"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D35C8F9" w14:textId="77777777" w:rsidR="00D86A2E" w:rsidRPr="00881D08" w:rsidRDefault="00D86A2E" w:rsidP="00D86A2E">
            <w:pPr>
              <w:rPr>
                <w:rFonts w:ascii="Calibri" w:eastAsia="Calibri" w:hAnsi="Calibri"/>
                <w:sz w:val="22"/>
                <w:szCs w:val="22"/>
                <w:lang w:eastAsia="en-US"/>
              </w:rPr>
            </w:pPr>
          </w:p>
        </w:tc>
      </w:tr>
      <w:tr w:rsidR="00D86A2E" w:rsidRPr="00881D08" w14:paraId="08DB88A0" w14:textId="77777777" w:rsidTr="00881D08">
        <w:trPr>
          <w:trHeight w:val="398"/>
        </w:trPr>
        <w:tc>
          <w:tcPr>
            <w:tcW w:w="685" w:type="dxa"/>
            <w:vMerge/>
            <w:shd w:val="clear" w:color="auto" w:fill="auto"/>
          </w:tcPr>
          <w:p w14:paraId="2E43B32F"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763DD342"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Cestovné</w:t>
            </w:r>
          </w:p>
        </w:tc>
        <w:tc>
          <w:tcPr>
            <w:tcW w:w="763" w:type="dxa"/>
            <w:shd w:val="clear" w:color="auto" w:fill="auto"/>
            <w:vAlign w:val="center"/>
          </w:tcPr>
          <w:p w14:paraId="3CDE8C3A"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8</w:t>
            </w:r>
          </w:p>
        </w:tc>
        <w:tc>
          <w:tcPr>
            <w:tcW w:w="1470" w:type="dxa"/>
            <w:shd w:val="clear" w:color="auto" w:fill="auto"/>
          </w:tcPr>
          <w:p w14:paraId="40B673A6"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27F7455"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E9EB03A" w14:textId="77777777" w:rsidR="00D86A2E" w:rsidRPr="00881D08" w:rsidRDefault="00D86A2E" w:rsidP="00D86A2E">
            <w:pPr>
              <w:rPr>
                <w:rFonts w:ascii="Calibri" w:eastAsia="Calibri" w:hAnsi="Calibri"/>
                <w:sz w:val="22"/>
                <w:szCs w:val="22"/>
                <w:lang w:eastAsia="en-US"/>
              </w:rPr>
            </w:pPr>
          </w:p>
        </w:tc>
      </w:tr>
      <w:tr w:rsidR="00D86A2E" w:rsidRPr="00881D08" w14:paraId="3C93C673" w14:textId="77777777" w:rsidTr="00881D08">
        <w:trPr>
          <w:trHeight w:val="398"/>
        </w:trPr>
        <w:tc>
          <w:tcPr>
            <w:tcW w:w="685" w:type="dxa"/>
            <w:vMerge/>
            <w:shd w:val="clear" w:color="auto" w:fill="auto"/>
          </w:tcPr>
          <w:p w14:paraId="691516A6"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912C4CE"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Úhrada za použití infrastruktury</w:t>
            </w:r>
          </w:p>
        </w:tc>
        <w:tc>
          <w:tcPr>
            <w:tcW w:w="763" w:type="dxa"/>
            <w:shd w:val="clear" w:color="auto" w:fill="auto"/>
            <w:vAlign w:val="center"/>
          </w:tcPr>
          <w:p w14:paraId="1014FF43"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9</w:t>
            </w:r>
          </w:p>
        </w:tc>
        <w:tc>
          <w:tcPr>
            <w:tcW w:w="1470" w:type="dxa"/>
            <w:shd w:val="clear" w:color="auto" w:fill="auto"/>
          </w:tcPr>
          <w:p w14:paraId="10915A73"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347AE97"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001B543" w14:textId="77777777" w:rsidR="00D86A2E" w:rsidRPr="00881D08" w:rsidRDefault="00D86A2E" w:rsidP="00D86A2E">
            <w:pPr>
              <w:rPr>
                <w:rFonts w:ascii="Calibri" w:eastAsia="Calibri" w:hAnsi="Calibri"/>
                <w:sz w:val="22"/>
                <w:szCs w:val="22"/>
                <w:lang w:eastAsia="en-US"/>
              </w:rPr>
            </w:pPr>
          </w:p>
        </w:tc>
      </w:tr>
      <w:tr w:rsidR="00D86A2E" w:rsidRPr="00881D08" w14:paraId="0635D60A" w14:textId="77777777" w:rsidTr="00881D08">
        <w:trPr>
          <w:trHeight w:val="398"/>
        </w:trPr>
        <w:tc>
          <w:tcPr>
            <w:tcW w:w="685" w:type="dxa"/>
            <w:vMerge/>
            <w:shd w:val="clear" w:color="auto" w:fill="auto"/>
          </w:tcPr>
          <w:p w14:paraId="0C30EDF7"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4C25DB72"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Silniční daň</w:t>
            </w:r>
          </w:p>
        </w:tc>
        <w:tc>
          <w:tcPr>
            <w:tcW w:w="763" w:type="dxa"/>
            <w:shd w:val="clear" w:color="auto" w:fill="auto"/>
            <w:vAlign w:val="center"/>
          </w:tcPr>
          <w:p w14:paraId="63607F8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10</w:t>
            </w:r>
          </w:p>
        </w:tc>
        <w:tc>
          <w:tcPr>
            <w:tcW w:w="1470" w:type="dxa"/>
            <w:shd w:val="clear" w:color="auto" w:fill="auto"/>
          </w:tcPr>
          <w:p w14:paraId="0809331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3F9B30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D56CE50" w14:textId="77777777" w:rsidR="00D86A2E" w:rsidRPr="00881D08" w:rsidRDefault="00D86A2E" w:rsidP="00D86A2E">
            <w:pPr>
              <w:rPr>
                <w:rFonts w:ascii="Calibri" w:eastAsia="Calibri" w:hAnsi="Calibri"/>
                <w:sz w:val="22"/>
                <w:szCs w:val="22"/>
                <w:lang w:eastAsia="en-US"/>
              </w:rPr>
            </w:pPr>
          </w:p>
        </w:tc>
      </w:tr>
      <w:tr w:rsidR="00D86A2E" w:rsidRPr="00881D08" w14:paraId="57D07C4A" w14:textId="77777777" w:rsidTr="00881D08">
        <w:trPr>
          <w:trHeight w:val="398"/>
        </w:trPr>
        <w:tc>
          <w:tcPr>
            <w:tcW w:w="685" w:type="dxa"/>
            <w:vMerge/>
            <w:shd w:val="clear" w:color="auto" w:fill="auto"/>
          </w:tcPr>
          <w:p w14:paraId="5A610497"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56F9EF38"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Elektronické mýto</w:t>
            </w:r>
          </w:p>
        </w:tc>
        <w:tc>
          <w:tcPr>
            <w:tcW w:w="763" w:type="dxa"/>
            <w:shd w:val="clear" w:color="auto" w:fill="auto"/>
            <w:vAlign w:val="center"/>
          </w:tcPr>
          <w:p w14:paraId="4D5B136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11</w:t>
            </w:r>
          </w:p>
        </w:tc>
        <w:tc>
          <w:tcPr>
            <w:tcW w:w="1470" w:type="dxa"/>
            <w:shd w:val="clear" w:color="auto" w:fill="auto"/>
          </w:tcPr>
          <w:p w14:paraId="3A0545DE"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756267E"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3F0FAF9A" w14:textId="77777777" w:rsidR="00D86A2E" w:rsidRPr="00881D08" w:rsidRDefault="00D86A2E" w:rsidP="00D86A2E">
            <w:pPr>
              <w:rPr>
                <w:rFonts w:ascii="Calibri" w:eastAsia="Calibri" w:hAnsi="Calibri"/>
                <w:sz w:val="22"/>
                <w:szCs w:val="22"/>
                <w:lang w:eastAsia="en-US"/>
              </w:rPr>
            </w:pPr>
          </w:p>
        </w:tc>
      </w:tr>
      <w:tr w:rsidR="00D86A2E" w:rsidRPr="00881D08" w14:paraId="6A3FF4BF" w14:textId="77777777" w:rsidTr="00881D08">
        <w:trPr>
          <w:trHeight w:val="398"/>
        </w:trPr>
        <w:tc>
          <w:tcPr>
            <w:tcW w:w="685" w:type="dxa"/>
            <w:vMerge/>
            <w:shd w:val="clear" w:color="auto" w:fill="auto"/>
          </w:tcPr>
          <w:p w14:paraId="743CF873"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2143E4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Pojištění (zákonné, havarijní)</w:t>
            </w:r>
          </w:p>
        </w:tc>
        <w:tc>
          <w:tcPr>
            <w:tcW w:w="763" w:type="dxa"/>
            <w:shd w:val="clear" w:color="auto" w:fill="auto"/>
            <w:vAlign w:val="center"/>
          </w:tcPr>
          <w:p w14:paraId="3DA4FB6F"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12</w:t>
            </w:r>
          </w:p>
        </w:tc>
        <w:tc>
          <w:tcPr>
            <w:tcW w:w="1470" w:type="dxa"/>
            <w:shd w:val="clear" w:color="auto" w:fill="auto"/>
          </w:tcPr>
          <w:p w14:paraId="7D4EB786"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FE38697"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6AF32E2" w14:textId="77777777" w:rsidR="00D86A2E" w:rsidRPr="00881D08" w:rsidRDefault="00D86A2E" w:rsidP="00D86A2E">
            <w:pPr>
              <w:rPr>
                <w:rFonts w:ascii="Calibri" w:eastAsia="Calibri" w:hAnsi="Calibri"/>
                <w:sz w:val="22"/>
                <w:szCs w:val="22"/>
                <w:lang w:eastAsia="en-US"/>
              </w:rPr>
            </w:pPr>
          </w:p>
        </w:tc>
      </w:tr>
      <w:tr w:rsidR="00D86A2E" w:rsidRPr="00881D08" w14:paraId="71C5A0DF" w14:textId="77777777" w:rsidTr="00881D08">
        <w:trPr>
          <w:trHeight w:val="398"/>
        </w:trPr>
        <w:tc>
          <w:tcPr>
            <w:tcW w:w="685" w:type="dxa"/>
            <w:vMerge/>
            <w:shd w:val="clear" w:color="auto" w:fill="auto"/>
          </w:tcPr>
          <w:p w14:paraId="329D2BC3"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52A4B2A7"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přímé náklady</w:t>
            </w:r>
          </w:p>
        </w:tc>
        <w:tc>
          <w:tcPr>
            <w:tcW w:w="763" w:type="dxa"/>
            <w:shd w:val="clear" w:color="auto" w:fill="auto"/>
            <w:vAlign w:val="center"/>
          </w:tcPr>
          <w:p w14:paraId="13669034"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13</w:t>
            </w:r>
          </w:p>
        </w:tc>
        <w:tc>
          <w:tcPr>
            <w:tcW w:w="1470" w:type="dxa"/>
            <w:shd w:val="clear" w:color="auto" w:fill="auto"/>
          </w:tcPr>
          <w:p w14:paraId="60B6E511"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37EB6A2"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F314F8E" w14:textId="77777777" w:rsidR="00D86A2E" w:rsidRPr="00881D08" w:rsidRDefault="00D86A2E" w:rsidP="00D86A2E">
            <w:pPr>
              <w:rPr>
                <w:rFonts w:ascii="Calibri" w:eastAsia="Calibri" w:hAnsi="Calibri"/>
                <w:sz w:val="22"/>
                <w:szCs w:val="22"/>
                <w:lang w:eastAsia="en-US"/>
              </w:rPr>
            </w:pPr>
          </w:p>
        </w:tc>
      </w:tr>
      <w:tr w:rsidR="00D86A2E" w:rsidRPr="00881D08" w14:paraId="32C31283" w14:textId="77777777" w:rsidTr="00881D08">
        <w:trPr>
          <w:trHeight w:val="398"/>
        </w:trPr>
        <w:tc>
          <w:tcPr>
            <w:tcW w:w="685" w:type="dxa"/>
            <w:vMerge/>
            <w:shd w:val="clear" w:color="auto" w:fill="auto"/>
          </w:tcPr>
          <w:p w14:paraId="45B9843F"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79133AD4"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služby</w:t>
            </w:r>
          </w:p>
        </w:tc>
        <w:tc>
          <w:tcPr>
            <w:tcW w:w="763" w:type="dxa"/>
            <w:shd w:val="clear" w:color="auto" w:fill="auto"/>
            <w:vAlign w:val="center"/>
          </w:tcPr>
          <w:p w14:paraId="71C4BDF7"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14</w:t>
            </w:r>
          </w:p>
        </w:tc>
        <w:tc>
          <w:tcPr>
            <w:tcW w:w="1470" w:type="dxa"/>
            <w:shd w:val="clear" w:color="auto" w:fill="auto"/>
          </w:tcPr>
          <w:p w14:paraId="23B89CC0"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C623A81"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F6B4F03" w14:textId="77777777" w:rsidR="00D86A2E" w:rsidRPr="00881D08" w:rsidRDefault="00D86A2E" w:rsidP="00D86A2E">
            <w:pPr>
              <w:rPr>
                <w:rFonts w:ascii="Calibri" w:eastAsia="Calibri" w:hAnsi="Calibri"/>
                <w:sz w:val="22"/>
                <w:szCs w:val="22"/>
                <w:lang w:eastAsia="en-US"/>
              </w:rPr>
            </w:pPr>
          </w:p>
        </w:tc>
      </w:tr>
      <w:tr w:rsidR="00D86A2E" w:rsidRPr="00881D08" w14:paraId="5CC4D8D1" w14:textId="77777777" w:rsidTr="00881D08">
        <w:trPr>
          <w:trHeight w:val="398"/>
        </w:trPr>
        <w:tc>
          <w:tcPr>
            <w:tcW w:w="685" w:type="dxa"/>
            <w:vMerge/>
            <w:shd w:val="clear" w:color="auto" w:fill="auto"/>
          </w:tcPr>
          <w:p w14:paraId="00A9FF10"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14AAC9A1"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Provozní režie</w:t>
            </w:r>
          </w:p>
        </w:tc>
        <w:tc>
          <w:tcPr>
            <w:tcW w:w="763" w:type="dxa"/>
            <w:shd w:val="clear" w:color="auto" w:fill="auto"/>
            <w:vAlign w:val="center"/>
          </w:tcPr>
          <w:p w14:paraId="7705DD88"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15</w:t>
            </w:r>
          </w:p>
        </w:tc>
        <w:tc>
          <w:tcPr>
            <w:tcW w:w="1470" w:type="dxa"/>
            <w:shd w:val="clear" w:color="auto" w:fill="auto"/>
          </w:tcPr>
          <w:p w14:paraId="3710B104"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663B967"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ACC5AD2" w14:textId="77777777" w:rsidR="00D86A2E" w:rsidRPr="00881D08" w:rsidRDefault="00D86A2E" w:rsidP="00D86A2E">
            <w:pPr>
              <w:rPr>
                <w:rFonts w:ascii="Calibri" w:eastAsia="Calibri" w:hAnsi="Calibri"/>
                <w:sz w:val="22"/>
                <w:szCs w:val="22"/>
                <w:lang w:eastAsia="en-US"/>
              </w:rPr>
            </w:pPr>
          </w:p>
        </w:tc>
      </w:tr>
      <w:tr w:rsidR="00D86A2E" w:rsidRPr="00881D08" w14:paraId="227B4590" w14:textId="77777777" w:rsidTr="00881D08">
        <w:trPr>
          <w:trHeight w:val="398"/>
        </w:trPr>
        <w:tc>
          <w:tcPr>
            <w:tcW w:w="685" w:type="dxa"/>
            <w:vMerge/>
            <w:shd w:val="clear" w:color="auto" w:fill="auto"/>
          </w:tcPr>
          <w:p w14:paraId="06BEC26A"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5F3512FB"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Správní režie</w:t>
            </w:r>
          </w:p>
        </w:tc>
        <w:tc>
          <w:tcPr>
            <w:tcW w:w="763" w:type="dxa"/>
            <w:shd w:val="clear" w:color="auto" w:fill="auto"/>
            <w:vAlign w:val="center"/>
          </w:tcPr>
          <w:p w14:paraId="1226030C"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16</w:t>
            </w:r>
          </w:p>
        </w:tc>
        <w:tc>
          <w:tcPr>
            <w:tcW w:w="1470" w:type="dxa"/>
            <w:shd w:val="clear" w:color="auto" w:fill="auto"/>
          </w:tcPr>
          <w:p w14:paraId="574FB15C"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2753F3A2"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AB66631" w14:textId="77777777" w:rsidR="00D86A2E" w:rsidRPr="00881D08" w:rsidRDefault="00D86A2E" w:rsidP="00D86A2E">
            <w:pPr>
              <w:rPr>
                <w:rFonts w:ascii="Calibri" w:eastAsia="Calibri" w:hAnsi="Calibri"/>
                <w:sz w:val="22"/>
                <w:szCs w:val="22"/>
                <w:lang w:eastAsia="en-US"/>
              </w:rPr>
            </w:pPr>
          </w:p>
        </w:tc>
      </w:tr>
      <w:tr w:rsidR="00D86A2E" w:rsidRPr="00881D08" w14:paraId="69328B34" w14:textId="77777777" w:rsidTr="00881D08">
        <w:trPr>
          <w:trHeight w:val="398"/>
        </w:trPr>
        <w:tc>
          <w:tcPr>
            <w:tcW w:w="3939" w:type="dxa"/>
            <w:gridSpan w:val="2"/>
            <w:shd w:val="clear" w:color="auto" w:fill="auto"/>
            <w:vAlign w:val="center"/>
          </w:tcPr>
          <w:p w14:paraId="6E285E08"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Výchozí náklady celkem (řádek 1 až 16)</w:t>
            </w:r>
          </w:p>
        </w:tc>
        <w:tc>
          <w:tcPr>
            <w:tcW w:w="763" w:type="dxa"/>
            <w:shd w:val="clear" w:color="auto" w:fill="auto"/>
            <w:vAlign w:val="center"/>
          </w:tcPr>
          <w:p w14:paraId="1DAC4601"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17</w:t>
            </w:r>
          </w:p>
        </w:tc>
        <w:tc>
          <w:tcPr>
            <w:tcW w:w="1470" w:type="dxa"/>
            <w:shd w:val="clear" w:color="auto" w:fill="auto"/>
          </w:tcPr>
          <w:p w14:paraId="750659D2"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FB0B5BE"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938F598" w14:textId="77777777" w:rsidR="00D86A2E" w:rsidRPr="00881D08" w:rsidRDefault="00D86A2E" w:rsidP="00D86A2E">
            <w:pPr>
              <w:rPr>
                <w:rFonts w:ascii="Calibri" w:eastAsia="Calibri" w:hAnsi="Calibri"/>
                <w:sz w:val="22"/>
                <w:szCs w:val="22"/>
                <w:lang w:eastAsia="en-US"/>
              </w:rPr>
            </w:pPr>
          </w:p>
        </w:tc>
      </w:tr>
      <w:tr w:rsidR="00D86A2E" w:rsidRPr="00881D08" w14:paraId="1BED1418" w14:textId="77777777" w:rsidTr="00881D08">
        <w:trPr>
          <w:trHeight w:val="398"/>
        </w:trPr>
        <w:tc>
          <w:tcPr>
            <w:tcW w:w="685" w:type="dxa"/>
            <w:vMerge w:val="restart"/>
            <w:shd w:val="clear" w:color="auto" w:fill="auto"/>
            <w:textDirection w:val="btLr"/>
            <w:vAlign w:val="center"/>
          </w:tcPr>
          <w:p w14:paraId="53133291" w14:textId="77777777" w:rsidR="00D86A2E" w:rsidRPr="00881D08" w:rsidRDefault="00D86A2E" w:rsidP="00881D08">
            <w:pPr>
              <w:ind w:left="113" w:right="113"/>
              <w:jc w:val="center"/>
              <w:rPr>
                <w:rFonts w:ascii="Calibri" w:eastAsia="Calibri" w:hAnsi="Calibri"/>
                <w:b/>
                <w:sz w:val="22"/>
                <w:szCs w:val="22"/>
                <w:lang w:eastAsia="en-US"/>
              </w:rPr>
            </w:pPr>
            <w:r w:rsidRPr="00881D08">
              <w:rPr>
                <w:rFonts w:ascii="Calibri" w:eastAsia="Calibri" w:hAnsi="Calibri"/>
                <w:b/>
                <w:sz w:val="22"/>
                <w:szCs w:val="22"/>
                <w:lang w:eastAsia="en-US"/>
              </w:rPr>
              <w:t>Výchozí výnosy</w:t>
            </w:r>
          </w:p>
        </w:tc>
        <w:tc>
          <w:tcPr>
            <w:tcW w:w="3254" w:type="dxa"/>
            <w:shd w:val="clear" w:color="auto" w:fill="auto"/>
            <w:vAlign w:val="center"/>
          </w:tcPr>
          <w:p w14:paraId="2287B50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Tržby z jízdného</w:t>
            </w:r>
          </w:p>
        </w:tc>
        <w:tc>
          <w:tcPr>
            <w:tcW w:w="763" w:type="dxa"/>
            <w:shd w:val="clear" w:color="auto" w:fill="auto"/>
            <w:vAlign w:val="center"/>
          </w:tcPr>
          <w:p w14:paraId="4B37900D"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18</w:t>
            </w:r>
          </w:p>
        </w:tc>
        <w:tc>
          <w:tcPr>
            <w:tcW w:w="1470" w:type="dxa"/>
            <w:shd w:val="clear" w:color="auto" w:fill="auto"/>
          </w:tcPr>
          <w:p w14:paraId="2D9E0E6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239B4A6E"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7831C9B" w14:textId="77777777" w:rsidR="00D86A2E" w:rsidRPr="00881D08" w:rsidRDefault="00D86A2E" w:rsidP="00D86A2E">
            <w:pPr>
              <w:rPr>
                <w:rFonts w:ascii="Calibri" w:eastAsia="Calibri" w:hAnsi="Calibri"/>
                <w:sz w:val="22"/>
                <w:szCs w:val="22"/>
                <w:lang w:eastAsia="en-US"/>
              </w:rPr>
            </w:pPr>
          </w:p>
        </w:tc>
      </w:tr>
      <w:tr w:rsidR="00D86A2E" w:rsidRPr="00881D08" w14:paraId="22D1D31C" w14:textId="77777777" w:rsidTr="00881D08">
        <w:trPr>
          <w:trHeight w:val="398"/>
        </w:trPr>
        <w:tc>
          <w:tcPr>
            <w:tcW w:w="685" w:type="dxa"/>
            <w:vMerge/>
            <w:shd w:val="clear" w:color="auto" w:fill="auto"/>
          </w:tcPr>
          <w:p w14:paraId="71288F84"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3C16C10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tržby z přepravy</w:t>
            </w:r>
          </w:p>
        </w:tc>
        <w:tc>
          <w:tcPr>
            <w:tcW w:w="763" w:type="dxa"/>
            <w:shd w:val="clear" w:color="auto" w:fill="auto"/>
            <w:vAlign w:val="center"/>
          </w:tcPr>
          <w:p w14:paraId="4FF6F531"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19</w:t>
            </w:r>
          </w:p>
        </w:tc>
        <w:tc>
          <w:tcPr>
            <w:tcW w:w="1470" w:type="dxa"/>
            <w:shd w:val="clear" w:color="auto" w:fill="auto"/>
          </w:tcPr>
          <w:p w14:paraId="50292A9F"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654FD16"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57E2157" w14:textId="77777777" w:rsidR="00D86A2E" w:rsidRPr="00881D08" w:rsidRDefault="00D86A2E" w:rsidP="00D86A2E">
            <w:pPr>
              <w:rPr>
                <w:rFonts w:ascii="Calibri" w:eastAsia="Calibri" w:hAnsi="Calibri"/>
                <w:sz w:val="22"/>
                <w:szCs w:val="22"/>
                <w:lang w:eastAsia="en-US"/>
              </w:rPr>
            </w:pPr>
          </w:p>
        </w:tc>
      </w:tr>
      <w:tr w:rsidR="00D86A2E" w:rsidRPr="00881D08" w14:paraId="43848872" w14:textId="77777777" w:rsidTr="00881D08">
        <w:trPr>
          <w:trHeight w:val="398"/>
        </w:trPr>
        <w:tc>
          <w:tcPr>
            <w:tcW w:w="685" w:type="dxa"/>
            <w:vMerge/>
            <w:shd w:val="clear" w:color="auto" w:fill="auto"/>
          </w:tcPr>
          <w:p w14:paraId="669C9E1B"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216A4FD9"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výnosy</w:t>
            </w:r>
          </w:p>
        </w:tc>
        <w:tc>
          <w:tcPr>
            <w:tcW w:w="763" w:type="dxa"/>
            <w:shd w:val="clear" w:color="auto" w:fill="auto"/>
            <w:vAlign w:val="center"/>
          </w:tcPr>
          <w:p w14:paraId="0685E9BD"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20</w:t>
            </w:r>
          </w:p>
        </w:tc>
        <w:tc>
          <w:tcPr>
            <w:tcW w:w="1470" w:type="dxa"/>
            <w:shd w:val="clear" w:color="auto" w:fill="auto"/>
          </w:tcPr>
          <w:p w14:paraId="5A64AA16"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2DDF132"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77AF7E2" w14:textId="77777777" w:rsidR="00D86A2E" w:rsidRPr="00881D08" w:rsidRDefault="00D86A2E" w:rsidP="00D86A2E">
            <w:pPr>
              <w:rPr>
                <w:rFonts w:ascii="Calibri" w:eastAsia="Calibri" w:hAnsi="Calibri"/>
                <w:sz w:val="22"/>
                <w:szCs w:val="22"/>
                <w:lang w:eastAsia="en-US"/>
              </w:rPr>
            </w:pPr>
          </w:p>
        </w:tc>
      </w:tr>
      <w:tr w:rsidR="00D86A2E" w:rsidRPr="00881D08" w14:paraId="316B0400" w14:textId="77777777" w:rsidTr="00881D08">
        <w:trPr>
          <w:trHeight w:val="398"/>
        </w:trPr>
        <w:tc>
          <w:tcPr>
            <w:tcW w:w="3939" w:type="dxa"/>
            <w:gridSpan w:val="2"/>
            <w:shd w:val="clear" w:color="auto" w:fill="auto"/>
            <w:vAlign w:val="center"/>
          </w:tcPr>
          <w:p w14:paraId="4E735441"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Výchozí výnosy celkem (řádek 18 až 20)</w:t>
            </w:r>
          </w:p>
        </w:tc>
        <w:tc>
          <w:tcPr>
            <w:tcW w:w="763" w:type="dxa"/>
            <w:shd w:val="clear" w:color="auto" w:fill="auto"/>
            <w:vAlign w:val="center"/>
          </w:tcPr>
          <w:p w14:paraId="39742F75"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21</w:t>
            </w:r>
          </w:p>
        </w:tc>
        <w:tc>
          <w:tcPr>
            <w:tcW w:w="1470" w:type="dxa"/>
            <w:shd w:val="clear" w:color="auto" w:fill="auto"/>
          </w:tcPr>
          <w:p w14:paraId="394D8048"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D3F2FC2"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2C180B02" w14:textId="77777777" w:rsidR="00D86A2E" w:rsidRPr="00881D08" w:rsidRDefault="00D86A2E" w:rsidP="00D86A2E">
            <w:pPr>
              <w:rPr>
                <w:rFonts w:ascii="Calibri" w:eastAsia="Calibri" w:hAnsi="Calibri"/>
                <w:sz w:val="22"/>
                <w:szCs w:val="22"/>
                <w:lang w:eastAsia="en-US"/>
              </w:rPr>
            </w:pPr>
          </w:p>
        </w:tc>
      </w:tr>
      <w:tr w:rsidR="00D86A2E" w:rsidRPr="00881D08" w14:paraId="3D208E6A" w14:textId="77777777" w:rsidTr="00881D08">
        <w:trPr>
          <w:trHeight w:val="398"/>
        </w:trPr>
        <w:tc>
          <w:tcPr>
            <w:tcW w:w="3939" w:type="dxa"/>
            <w:gridSpan w:val="2"/>
            <w:shd w:val="clear" w:color="auto" w:fill="auto"/>
            <w:vAlign w:val="center"/>
          </w:tcPr>
          <w:p w14:paraId="71853748"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Hodnota provozních aktiv</w:t>
            </w:r>
          </w:p>
        </w:tc>
        <w:tc>
          <w:tcPr>
            <w:tcW w:w="763" w:type="dxa"/>
            <w:shd w:val="clear" w:color="auto" w:fill="auto"/>
            <w:vAlign w:val="center"/>
          </w:tcPr>
          <w:p w14:paraId="1EA6C9B5"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22</w:t>
            </w:r>
          </w:p>
        </w:tc>
        <w:tc>
          <w:tcPr>
            <w:tcW w:w="1470" w:type="dxa"/>
            <w:shd w:val="clear" w:color="auto" w:fill="auto"/>
          </w:tcPr>
          <w:p w14:paraId="7F94E4AA"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E154BA4"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2038C0C" w14:textId="77777777" w:rsidR="00D86A2E" w:rsidRPr="00881D08" w:rsidRDefault="00D86A2E" w:rsidP="00D86A2E">
            <w:pPr>
              <w:rPr>
                <w:rFonts w:ascii="Calibri" w:eastAsia="Calibri" w:hAnsi="Calibri"/>
                <w:sz w:val="22"/>
                <w:szCs w:val="22"/>
                <w:lang w:eastAsia="en-US"/>
              </w:rPr>
            </w:pPr>
          </w:p>
        </w:tc>
      </w:tr>
      <w:tr w:rsidR="00D86A2E" w:rsidRPr="00881D08" w14:paraId="347E887A" w14:textId="77777777" w:rsidTr="00881D08">
        <w:trPr>
          <w:trHeight w:val="398"/>
        </w:trPr>
        <w:tc>
          <w:tcPr>
            <w:tcW w:w="3939" w:type="dxa"/>
            <w:gridSpan w:val="2"/>
            <w:shd w:val="clear" w:color="auto" w:fill="auto"/>
            <w:vAlign w:val="center"/>
          </w:tcPr>
          <w:p w14:paraId="25043B1F"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Čistý příjem</w:t>
            </w:r>
          </w:p>
        </w:tc>
        <w:tc>
          <w:tcPr>
            <w:tcW w:w="763" w:type="dxa"/>
            <w:shd w:val="clear" w:color="auto" w:fill="auto"/>
            <w:vAlign w:val="center"/>
          </w:tcPr>
          <w:p w14:paraId="2E5CDA19"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23</w:t>
            </w:r>
          </w:p>
        </w:tc>
        <w:tc>
          <w:tcPr>
            <w:tcW w:w="1470" w:type="dxa"/>
            <w:shd w:val="clear" w:color="auto" w:fill="auto"/>
          </w:tcPr>
          <w:p w14:paraId="3B27AFA6"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C8A407A"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ED88BF8" w14:textId="77777777" w:rsidR="00D86A2E" w:rsidRPr="00881D08" w:rsidRDefault="00D86A2E" w:rsidP="00D86A2E">
            <w:pPr>
              <w:rPr>
                <w:rFonts w:ascii="Calibri" w:eastAsia="Calibri" w:hAnsi="Calibri"/>
                <w:sz w:val="22"/>
                <w:szCs w:val="22"/>
                <w:lang w:eastAsia="en-US"/>
              </w:rPr>
            </w:pPr>
          </w:p>
        </w:tc>
      </w:tr>
      <w:tr w:rsidR="00D86A2E" w:rsidRPr="00881D08" w14:paraId="2806DD38" w14:textId="77777777" w:rsidTr="00881D08">
        <w:trPr>
          <w:trHeight w:val="398"/>
        </w:trPr>
        <w:tc>
          <w:tcPr>
            <w:tcW w:w="3939" w:type="dxa"/>
            <w:gridSpan w:val="2"/>
            <w:shd w:val="clear" w:color="auto" w:fill="auto"/>
            <w:vAlign w:val="center"/>
          </w:tcPr>
          <w:p w14:paraId="754692EC"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Kompenzace (ř. 17 – ř. 21 + ř. 23)</w:t>
            </w:r>
          </w:p>
        </w:tc>
        <w:tc>
          <w:tcPr>
            <w:tcW w:w="763" w:type="dxa"/>
            <w:shd w:val="clear" w:color="auto" w:fill="auto"/>
            <w:vAlign w:val="center"/>
          </w:tcPr>
          <w:p w14:paraId="2F7F6970"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24</w:t>
            </w:r>
          </w:p>
        </w:tc>
        <w:tc>
          <w:tcPr>
            <w:tcW w:w="1470" w:type="dxa"/>
            <w:shd w:val="clear" w:color="auto" w:fill="auto"/>
          </w:tcPr>
          <w:p w14:paraId="45FCB159"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A2C7E00"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7EA713B" w14:textId="77777777" w:rsidR="00D86A2E" w:rsidRPr="00881D08" w:rsidRDefault="00D86A2E" w:rsidP="00D86A2E">
            <w:pPr>
              <w:rPr>
                <w:rFonts w:ascii="Calibri" w:eastAsia="Calibri" w:hAnsi="Calibri"/>
                <w:sz w:val="22"/>
                <w:szCs w:val="22"/>
                <w:lang w:eastAsia="en-US"/>
              </w:rPr>
            </w:pPr>
          </w:p>
        </w:tc>
      </w:tr>
      <w:tr w:rsidR="00D86A2E" w:rsidRPr="00881D08" w14:paraId="3032E6C4" w14:textId="77777777" w:rsidTr="00881D08">
        <w:trPr>
          <w:trHeight w:val="398"/>
        </w:trPr>
        <w:tc>
          <w:tcPr>
            <w:tcW w:w="3939" w:type="dxa"/>
            <w:gridSpan w:val="2"/>
            <w:shd w:val="clear" w:color="auto" w:fill="auto"/>
            <w:vAlign w:val="center"/>
          </w:tcPr>
          <w:p w14:paraId="2A617FB1"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Dotace na pořízení a modernizaci vozidel</w:t>
            </w:r>
          </w:p>
        </w:tc>
        <w:tc>
          <w:tcPr>
            <w:tcW w:w="763" w:type="dxa"/>
            <w:shd w:val="clear" w:color="auto" w:fill="auto"/>
            <w:vAlign w:val="center"/>
          </w:tcPr>
          <w:p w14:paraId="796C74AD"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25</w:t>
            </w:r>
          </w:p>
        </w:tc>
        <w:tc>
          <w:tcPr>
            <w:tcW w:w="1470" w:type="dxa"/>
            <w:shd w:val="clear" w:color="auto" w:fill="auto"/>
          </w:tcPr>
          <w:p w14:paraId="50C506B6"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19F4351"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5E6540A" w14:textId="77777777" w:rsidR="00D86A2E" w:rsidRPr="00881D08" w:rsidRDefault="00D86A2E" w:rsidP="00D86A2E">
            <w:pPr>
              <w:rPr>
                <w:rFonts w:ascii="Calibri" w:eastAsia="Calibri" w:hAnsi="Calibri"/>
                <w:sz w:val="22"/>
                <w:szCs w:val="22"/>
                <w:lang w:eastAsia="en-US"/>
              </w:rPr>
            </w:pPr>
          </w:p>
        </w:tc>
      </w:tr>
      <w:tr w:rsidR="00D86A2E" w:rsidRPr="00881D08" w14:paraId="4EA70C37" w14:textId="77777777" w:rsidTr="00881D08">
        <w:trPr>
          <w:trHeight w:val="398"/>
        </w:trPr>
        <w:tc>
          <w:tcPr>
            <w:tcW w:w="3939" w:type="dxa"/>
            <w:gridSpan w:val="2"/>
            <w:shd w:val="clear" w:color="auto" w:fill="auto"/>
            <w:vAlign w:val="center"/>
          </w:tcPr>
          <w:p w14:paraId="2BCBAC98"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Jiná dotace</w:t>
            </w:r>
          </w:p>
        </w:tc>
        <w:tc>
          <w:tcPr>
            <w:tcW w:w="763" w:type="dxa"/>
            <w:shd w:val="clear" w:color="auto" w:fill="auto"/>
            <w:vAlign w:val="center"/>
          </w:tcPr>
          <w:p w14:paraId="3FA9105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26</w:t>
            </w:r>
          </w:p>
        </w:tc>
        <w:tc>
          <w:tcPr>
            <w:tcW w:w="1470" w:type="dxa"/>
            <w:shd w:val="clear" w:color="auto" w:fill="auto"/>
          </w:tcPr>
          <w:p w14:paraId="53E3F01B"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A7F1F3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29DE426D" w14:textId="77777777" w:rsidR="00D86A2E" w:rsidRPr="00881D08" w:rsidRDefault="00D86A2E" w:rsidP="00D86A2E">
            <w:pPr>
              <w:rPr>
                <w:rFonts w:ascii="Calibri" w:eastAsia="Calibri" w:hAnsi="Calibri"/>
                <w:sz w:val="22"/>
                <w:szCs w:val="22"/>
                <w:lang w:eastAsia="en-US"/>
              </w:rPr>
            </w:pPr>
          </w:p>
        </w:tc>
      </w:tr>
      <w:tr w:rsidR="00D86A2E" w:rsidRPr="00881D08" w14:paraId="74B0A825" w14:textId="77777777" w:rsidTr="00881D08">
        <w:trPr>
          <w:trHeight w:val="398"/>
        </w:trPr>
        <w:tc>
          <w:tcPr>
            <w:tcW w:w="3939" w:type="dxa"/>
            <w:gridSpan w:val="2"/>
            <w:shd w:val="clear" w:color="auto" w:fill="auto"/>
            <w:vAlign w:val="center"/>
          </w:tcPr>
          <w:p w14:paraId="798C71CB"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Vozové km MHD (v tis. km)</w:t>
            </w:r>
          </w:p>
        </w:tc>
        <w:tc>
          <w:tcPr>
            <w:tcW w:w="763" w:type="dxa"/>
            <w:shd w:val="clear" w:color="auto" w:fill="auto"/>
            <w:vAlign w:val="center"/>
          </w:tcPr>
          <w:p w14:paraId="1BF67475"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27</w:t>
            </w:r>
          </w:p>
        </w:tc>
        <w:tc>
          <w:tcPr>
            <w:tcW w:w="1470" w:type="dxa"/>
            <w:shd w:val="clear" w:color="auto" w:fill="auto"/>
          </w:tcPr>
          <w:p w14:paraId="58DE5BC8"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573F919"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2D280E13" w14:textId="77777777" w:rsidR="00D86A2E" w:rsidRPr="00881D08" w:rsidRDefault="00D86A2E" w:rsidP="00D86A2E">
            <w:pPr>
              <w:rPr>
                <w:rFonts w:ascii="Calibri" w:eastAsia="Calibri" w:hAnsi="Calibri"/>
                <w:sz w:val="22"/>
                <w:szCs w:val="22"/>
                <w:lang w:eastAsia="en-US"/>
              </w:rPr>
            </w:pPr>
          </w:p>
        </w:tc>
      </w:tr>
      <w:tr w:rsidR="00D86A2E" w:rsidRPr="00881D08" w14:paraId="494836ED" w14:textId="77777777" w:rsidTr="00881D08">
        <w:trPr>
          <w:trHeight w:val="398"/>
        </w:trPr>
        <w:tc>
          <w:tcPr>
            <w:tcW w:w="3939" w:type="dxa"/>
            <w:gridSpan w:val="2"/>
            <w:shd w:val="clear" w:color="auto" w:fill="auto"/>
            <w:vAlign w:val="center"/>
          </w:tcPr>
          <w:p w14:paraId="382F8AF4"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Místové km MHD (v tis. km)</w:t>
            </w:r>
          </w:p>
        </w:tc>
        <w:tc>
          <w:tcPr>
            <w:tcW w:w="763" w:type="dxa"/>
            <w:shd w:val="clear" w:color="auto" w:fill="auto"/>
            <w:vAlign w:val="center"/>
          </w:tcPr>
          <w:p w14:paraId="12F281B1"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28</w:t>
            </w:r>
          </w:p>
        </w:tc>
        <w:tc>
          <w:tcPr>
            <w:tcW w:w="1470" w:type="dxa"/>
            <w:shd w:val="clear" w:color="auto" w:fill="auto"/>
          </w:tcPr>
          <w:p w14:paraId="7C662EFA"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7251831"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651DF4E1" w14:textId="77777777" w:rsidR="00D86A2E" w:rsidRPr="00881D08" w:rsidRDefault="00D86A2E" w:rsidP="00D86A2E">
            <w:pPr>
              <w:rPr>
                <w:rFonts w:ascii="Calibri" w:eastAsia="Calibri" w:hAnsi="Calibri"/>
                <w:sz w:val="22"/>
                <w:szCs w:val="22"/>
                <w:lang w:eastAsia="en-US"/>
              </w:rPr>
            </w:pPr>
          </w:p>
        </w:tc>
      </w:tr>
    </w:tbl>
    <w:p w14:paraId="726FFE1B" w14:textId="77777777" w:rsidR="002332E1" w:rsidRDefault="002332E1" w:rsidP="001E366A">
      <w:pPr>
        <w:rPr>
          <w:rFonts w:ascii="Times New Roman" w:hAnsi="Times New Roman"/>
          <w:bCs/>
          <w:sz w:val="22"/>
          <w:szCs w:val="22"/>
        </w:rPr>
      </w:pPr>
    </w:p>
    <w:p w14:paraId="4D74541C" w14:textId="77777777" w:rsidR="002332E1" w:rsidRDefault="002332E1" w:rsidP="001E366A">
      <w:pPr>
        <w:rPr>
          <w:rFonts w:ascii="Times New Roman" w:hAnsi="Times New Roman"/>
          <w:bCs/>
          <w:sz w:val="22"/>
          <w:szCs w:val="22"/>
        </w:rPr>
      </w:pPr>
    </w:p>
    <w:p w14:paraId="02CB8B38" w14:textId="77777777" w:rsidR="002332E1" w:rsidRDefault="002332E1" w:rsidP="001E366A">
      <w:pPr>
        <w:rPr>
          <w:rFonts w:ascii="Times New Roman" w:hAnsi="Times New Roman"/>
          <w:bCs/>
          <w:sz w:val="22"/>
          <w:szCs w:val="22"/>
        </w:rPr>
      </w:pPr>
    </w:p>
    <w:p w14:paraId="55A89D0A" w14:textId="77777777" w:rsidR="002332E1" w:rsidRDefault="002332E1" w:rsidP="001E366A">
      <w:pPr>
        <w:rPr>
          <w:rFonts w:ascii="Times New Roman" w:hAnsi="Times New Roman"/>
          <w:bCs/>
          <w:sz w:val="22"/>
          <w:szCs w:val="22"/>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254"/>
        <w:gridCol w:w="763"/>
        <w:gridCol w:w="1470"/>
        <w:gridCol w:w="1471"/>
        <w:gridCol w:w="1476"/>
      </w:tblGrid>
      <w:tr w:rsidR="00D86A2E" w:rsidRPr="00881D08" w14:paraId="3B7CBE5B" w14:textId="77777777" w:rsidTr="00881D08">
        <w:trPr>
          <w:trHeight w:val="269"/>
        </w:trPr>
        <w:tc>
          <w:tcPr>
            <w:tcW w:w="3939" w:type="dxa"/>
            <w:gridSpan w:val="2"/>
            <w:vMerge w:val="restart"/>
            <w:shd w:val="clear" w:color="auto" w:fill="D9D9D9"/>
            <w:vAlign w:val="center"/>
          </w:tcPr>
          <w:p w14:paraId="409D5D3B"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lastRenderedPageBreak/>
              <w:t>Výchozí finanční model – TRAMVAJE</w:t>
            </w:r>
          </w:p>
        </w:tc>
        <w:tc>
          <w:tcPr>
            <w:tcW w:w="763" w:type="dxa"/>
            <w:vMerge w:val="restart"/>
            <w:shd w:val="clear" w:color="auto" w:fill="D9D9D9"/>
            <w:vAlign w:val="center"/>
          </w:tcPr>
          <w:p w14:paraId="700E6DAF"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řádek</w:t>
            </w:r>
          </w:p>
        </w:tc>
        <w:tc>
          <w:tcPr>
            <w:tcW w:w="4417" w:type="dxa"/>
            <w:gridSpan w:val="3"/>
            <w:shd w:val="clear" w:color="auto" w:fill="D9D9D9"/>
            <w:vAlign w:val="center"/>
          </w:tcPr>
          <w:p w14:paraId="7492B6D3"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Předpokládané hodnoty (v tis. Kč)</w:t>
            </w:r>
          </w:p>
        </w:tc>
      </w:tr>
      <w:tr w:rsidR="00D86A2E" w:rsidRPr="00881D08" w14:paraId="4A861985" w14:textId="77777777" w:rsidTr="00881D08">
        <w:trPr>
          <w:trHeight w:val="262"/>
        </w:trPr>
        <w:tc>
          <w:tcPr>
            <w:tcW w:w="3939" w:type="dxa"/>
            <w:gridSpan w:val="2"/>
            <w:vMerge/>
            <w:shd w:val="clear" w:color="auto" w:fill="D9D9D9"/>
            <w:vAlign w:val="center"/>
          </w:tcPr>
          <w:p w14:paraId="3B9F6CB8" w14:textId="77777777" w:rsidR="00D86A2E" w:rsidRPr="00881D08" w:rsidRDefault="00D86A2E" w:rsidP="00881D08">
            <w:pPr>
              <w:jc w:val="center"/>
              <w:rPr>
                <w:rFonts w:ascii="Calibri" w:eastAsia="Calibri" w:hAnsi="Calibri"/>
                <w:b/>
                <w:sz w:val="22"/>
                <w:szCs w:val="22"/>
                <w:lang w:eastAsia="en-US"/>
              </w:rPr>
            </w:pPr>
          </w:p>
        </w:tc>
        <w:tc>
          <w:tcPr>
            <w:tcW w:w="763" w:type="dxa"/>
            <w:vMerge/>
            <w:shd w:val="clear" w:color="auto" w:fill="D9D9D9"/>
            <w:vAlign w:val="center"/>
          </w:tcPr>
          <w:p w14:paraId="6E1AA981" w14:textId="77777777" w:rsidR="00D86A2E" w:rsidRPr="00881D08" w:rsidRDefault="00D86A2E" w:rsidP="00881D08">
            <w:pPr>
              <w:jc w:val="center"/>
              <w:rPr>
                <w:rFonts w:ascii="Calibri" w:eastAsia="Calibri" w:hAnsi="Calibri"/>
                <w:b/>
                <w:sz w:val="22"/>
                <w:szCs w:val="22"/>
                <w:lang w:eastAsia="en-US"/>
              </w:rPr>
            </w:pPr>
          </w:p>
        </w:tc>
        <w:tc>
          <w:tcPr>
            <w:tcW w:w="1470" w:type="dxa"/>
            <w:shd w:val="clear" w:color="auto" w:fill="D9D9D9"/>
            <w:vAlign w:val="center"/>
          </w:tcPr>
          <w:p w14:paraId="0FE5B1D4"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2025</w:t>
            </w:r>
          </w:p>
        </w:tc>
        <w:tc>
          <w:tcPr>
            <w:tcW w:w="1471" w:type="dxa"/>
            <w:shd w:val="clear" w:color="auto" w:fill="D9D9D9"/>
            <w:vAlign w:val="center"/>
          </w:tcPr>
          <w:p w14:paraId="79E3BE25"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20xy</w:t>
            </w:r>
          </w:p>
        </w:tc>
        <w:tc>
          <w:tcPr>
            <w:tcW w:w="1476" w:type="dxa"/>
            <w:shd w:val="clear" w:color="auto" w:fill="D9D9D9"/>
            <w:vAlign w:val="center"/>
          </w:tcPr>
          <w:p w14:paraId="3102911F" w14:textId="77777777" w:rsidR="00D86A2E" w:rsidRPr="00881D08" w:rsidRDefault="00D86A2E" w:rsidP="00881D08">
            <w:pPr>
              <w:jc w:val="center"/>
              <w:rPr>
                <w:rFonts w:ascii="Calibri" w:eastAsia="Calibri" w:hAnsi="Calibri"/>
                <w:b/>
                <w:sz w:val="22"/>
                <w:szCs w:val="22"/>
                <w:lang w:eastAsia="en-US"/>
              </w:rPr>
            </w:pPr>
            <w:r w:rsidRPr="00881D08">
              <w:rPr>
                <w:rFonts w:ascii="Calibri" w:eastAsia="Calibri" w:hAnsi="Calibri"/>
                <w:b/>
                <w:sz w:val="22"/>
                <w:szCs w:val="22"/>
                <w:lang w:eastAsia="en-US"/>
              </w:rPr>
              <w:t>období 2039</w:t>
            </w:r>
          </w:p>
        </w:tc>
      </w:tr>
      <w:tr w:rsidR="00D86A2E" w:rsidRPr="00881D08" w14:paraId="4CA4B680" w14:textId="77777777" w:rsidTr="00881D08">
        <w:trPr>
          <w:trHeight w:val="398"/>
        </w:trPr>
        <w:tc>
          <w:tcPr>
            <w:tcW w:w="685" w:type="dxa"/>
            <w:vMerge w:val="restart"/>
            <w:shd w:val="clear" w:color="auto" w:fill="auto"/>
            <w:textDirection w:val="btLr"/>
            <w:vAlign w:val="center"/>
          </w:tcPr>
          <w:p w14:paraId="158DD331" w14:textId="77777777" w:rsidR="00D86A2E" w:rsidRPr="00881D08" w:rsidRDefault="00D86A2E" w:rsidP="00881D08">
            <w:pPr>
              <w:ind w:left="113" w:right="113"/>
              <w:jc w:val="center"/>
              <w:rPr>
                <w:rFonts w:ascii="Calibri" w:eastAsia="Calibri" w:hAnsi="Calibri"/>
                <w:b/>
                <w:sz w:val="22"/>
                <w:szCs w:val="22"/>
                <w:lang w:eastAsia="en-US"/>
              </w:rPr>
            </w:pPr>
            <w:r w:rsidRPr="00881D08">
              <w:rPr>
                <w:rFonts w:ascii="Calibri" w:eastAsia="Calibri" w:hAnsi="Calibri"/>
                <w:b/>
                <w:sz w:val="22"/>
                <w:szCs w:val="22"/>
                <w:lang w:eastAsia="en-US"/>
              </w:rPr>
              <w:t>Výchozí náklady</w:t>
            </w:r>
          </w:p>
        </w:tc>
        <w:tc>
          <w:tcPr>
            <w:tcW w:w="3254" w:type="dxa"/>
            <w:shd w:val="clear" w:color="auto" w:fill="auto"/>
            <w:vAlign w:val="center"/>
          </w:tcPr>
          <w:p w14:paraId="7CEBCA66"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Pohonné hmoty a oleje</w:t>
            </w:r>
          </w:p>
        </w:tc>
        <w:tc>
          <w:tcPr>
            <w:tcW w:w="763" w:type="dxa"/>
            <w:shd w:val="clear" w:color="auto" w:fill="auto"/>
            <w:vAlign w:val="center"/>
          </w:tcPr>
          <w:p w14:paraId="7CC0B5D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w:t>
            </w:r>
          </w:p>
        </w:tc>
        <w:tc>
          <w:tcPr>
            <w:tcW w:w="1470" w:type="dxa"/>
            <w:shd w:val="clear" w:color="auto" w:fill="auto"/>
          </w:tcPr>
          <w:p w14:paraId="080C226B"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491105A"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C2D3059" w14:textId="77777777" w:rsidR="00D86A2E" w:rsidRPr="00881D08" w:rsidRDefault="00D86A2E" w:rsidP="00D86A2E">
            <w:pPr>
              <w:rPr>
                <w:rFonts w:ascii="Calibri" w:eastAsia="Calibri" w:hAnsi="Calibri"/>
                <w:sz w:val="22"/>
                <w:szCs w:val="22"/>
                <w:lang w:eastAsia="en-US"/>
              </w:rPr>
            </w:pPr>
          </w:p>
        </w:tc>
      </w:tr>
      <w:tr w:rsidR="00D86A2E" w:rsidRPr="00881D08" w14:paraId="731E3019" w14:textId="77777777" w:rsidTr="00881D08">
        <w:trPr>
          <w:trHeight w:val="398"/>
        </w:trPr>
        <w:tc>
          <w:tcPr>
            <w:tcW w:w="685" w:type="dxa"/>
            <w:vMerge/>
            <w:shd w:val="clear" w:color="auto" w:fill="auto"/>
          </w:tcPr>
          <w:p w14:paraId="65FA231D"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48220ED7"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Přímý materiál a energie</w:t>
            </w:r>
          </w:p>
        </w:tc>
        <w:tc>
          <w:tcPr>
            <w:tcW w:w="763" w:type="dxa"/>
            <w:shd w:val="clear" w:color="auto" w:fill="auto"/>
            <w:vAlign w:val="center"/>
          </w:tcPr>
          <w:p w14:paraId="5DA018E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w:t>
            </w:r>
          </w:p>
        </w:tc>
        <w:tc>
          <w:tcPr>
            <w:tcW w:w="1470" w:type="dxa"/>
            <w:shd w:val="clear" w:color="auto" w:fill="auto"/>
          </w:tcPr>
          <w:p w14:paraId="61E77A94"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8566FDD"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70E1A91" w14:textId="77777777" w:rsidR="00D86A2E" w:rsidRPr="00881D08" w:rsidRDefault="00D86A2E" w:rsidP="00D86A2E">
            <w:pPr>
              <w:rPr>
                <w:rFonts w:ascii="Calibri" w:eastAsia="Calibri" w:hAnsi="Calibri"/>
                <w:sz w:val="22"/>
                <w:szCs w:val="22"/>
                <w:lang w:eastAsia="en-US"/>
              </w:rPr>
            </w:pPr>
          </w:p>
        </w:tc>
      </w:tr>
      <w:tr w:rsidR="00D86A2E" w:rsidRPr="00881D08" w14:paraId="6EF519D8" w14:textId="77777777" w:rsidTr="00881D08">
        <w:trPr>
          <w:trHeight w:val="398"/>
        </w:trPr>
        <w:tc>
          <w:tcPr>
            <w:tcW w:w="685" w:type="dxa"/>
            <w:vMerge/>
            <w:shd w:val="clear" w:color="auto" w:fill="auto"/>
          </w:tcPr>
          <w:p w14:paraId="68281FFF"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6606FA6"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Opravy a údržba vozidel</w:t>
            </w:r>
          </w:p>
        </w:tc>
        <w:tc>
          <w:tcPr>
            <w:tcW w:w="763" w:type="dxa"/>
            <w:shd w:val="clear" w:color="auto" w:fill="auto"/>
            <w:vAlign w:val="center"/>
          </w:tcPr>
          <w:p w14:paraId="1CA8105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3</w:t>
            </w:r>
          </w:p>
        </w:tc>
        <w:tc>
          <w:tcPr>
            <w:tcW w:w="1470" w:type="dxa"/>
            <w:shd w:val="clear" w:color="auto" w:fill="auto"/>
          </w:tcPr>
          <w:p w14:paraId="7688B08D"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4E9F938"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F0ADE0B" w14:textId="77777777" w:rsidR="00D86A2E" w:rsidRPr="00881D08" w:rsidRDefault="00D86A2E" w:rsidP="00D86A2E">
            <w:pPr>
              <w:rPr>
                <w:rFonts w:ascii="Calibri" w:eastAsia="Calibri" w:hAnsi="Calibri"/>
                <w:sz w:val="22"/>
                <w:szCs w:val="22"/>
                <w:lang w:eastAsia="en-US"/>
              </w:rPr>
            </w:pPr>
          </w:p>
        </w:tc>
      </w:tr>
      <w:tr w:rsidR="00D86A2E" w:rsidRPr="00881D08" w14:paraId="7952648E" w14:textId="77777777" w:rsidTr="00881D08">
        <w:trPr>
          <w:trHeight w:val="398"/>
        </w:trPr>
        <w:tc>
          <w:tcPr>
            <w:tcW w:w="685" w:type="dxa"/>
            <w:vMerge/>
            <w:shd w:val="clear" w:color="auto" w:fill="auto"/>
          </w:tcPr>
          <w:p w14:paraId="4BED691B"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DE6118A"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Odpisy dlouhodobého majetku</w:t>
            </w:r>
          </w:p>
        </w:tc>
        <w:tc>
          <w:tcPr>
            <w:tcW w:w="763" w:type="dxa"/>
            <w:shd w:val="clear" w:color="auto" w:fill="auto"/>
            <w:vAlign w:val="center"/>
          </w:tcPr>
          <w:p w14:paraId="2E3BC814"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4</w:t>
            </w:r>
          </w:p>
        </w:tc>
        <w:tc>
          <w:tcPr>
            <w:tcW w:w="1470" w:type="dxa"/>
            <w:shd w:val="clear" w:color="auto" w:fill="auto"/>
          </w:tcPr>
          <w:p w14:paraId="4677854D"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241B33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D8603F3" w14:textId="77777777" w:rsidR="00D86A2E" w:rsidRPr="00881D08" w:rsidRDefault="00D86A2E" w:rsidP="00D86A2E">
            <w:pPr>
              <w:rPr>
                <w:rFonts w:ascii="Calibri" w:eastAsia="Calibri" w:hAnsi="Calibri"/>
                <w:sz w:val="22"/>
                <w:szCs w:val="22"/>
                <w:lang w:eastAsia="en-US"/>
              </w:rPr>
            </w:pPr>
          </w:p>
        </w:tc>
      </w:tr>
      <w:tr w:rsidR="00D86A2E" w:rsidRPr="00881D08" w14:paraId="0687052E" w14:textId="77777777" w:rsidTr="00881D08">
        <w:trPr>
          <w:trHeight w:val="398"/>
        </w:trPr>
        <w:tc>
          <w:tcPr>
            <w:tcW w:w="685" w:type="dxa"/>
            <w:vMerge/>
            <w:shd w:val="clear" w:color="auto" w:fill="auto"/>
          </w:tcPr>
          <w:p w14:paraId="68E88F46"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3CCD5BA7"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Pronájem a leasing vozidel</w:t>
            </w:r>
          </w:p>
        </w:tc>
        <w:tc>
          <w:tcPr>
            <w:tcW w:w="763" w:type="dxa"/>
            <w:shd w:val="clear" w:color="auto" w:fill="auto"/>
            <w:vAlign w:val="center"/>
          </w:tcPr>
          <w:p w14:paraId="2D41ECBC"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5</w:t>
            </w:r>
          </w:p>
        </w:tc>
        <w:tc>
          <w:tcPr>
            <w:tcW w:w="1470" w:type="dxa"/>
            <w:shd w:val="clear" w:color="auto" w:fill="auto"/>
          </w:tcPr>
          <w:p w14:paraId="5523C4AF"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83D45FD"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1B2E1A3" w14:textId="77777777" w:rsidR="00D86A2E" w:rsidRPr="00881D08" w:rsidRDefault="00D86A2E" w:rsidP="00D86A2E">
            <w:pPr>
              <w:rPr>
                <w:rFonts w:ascii="Calibri" w:eastAsia="Calibri" w:hAnsi="Calibri"/>
                <w:sz w:val="22"/>
                <w:szCs w:val="22"/>
                <w:lang w:eastAsia="en-US"/>
              </w:rPr>
            </w:pPr>
          </w:p>
        </w:tc>
      </w:tr>
      <w:tr w:rsidR="00D86A2E" w:rsidRPr="00881D08" w14:paraId="382EF667" w14:textId="77777777" w:rsidTr="00881D08">
        <w:trPr>
          <w:trHeight w:val="398"/>
        </w:trPr>
        <w:tc>
          <w:tcPr>
            <w:tcW w:w="685" w:type="dxa"/>
            <w:vMerge/>
            <w:shd w:val="clear" w:color="auto" w:fill="auto"/>
          </w:tcPr>
          <w:p w14:paraId="04DE7CD2"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6674639"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Mzdové náklady</w:t>
            </w:r>
          </w:p>
        </w:tc>
        <w:tc>
          <w:tcPr>
            <w:tcW w:w="763" w:type="dxa"/>
            <w:shd w:val="clear" w:color="auto" w:fill="auto"/>
            <w:vAlign w:val="center"/>
          </w:tcPr>
          <w:p w14:paraId="22FDF2EB"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6</w:t>
            </w:r>
          </w:p>
        </w:tc>
        <w:tc>
          <w:tcPr>
            <w:tcW w:w="1470" w:type="dxa"/>
            <w:shd w:val="clear" w:color="auto" w:fill="auto"/>
          </w:tcPr>
          <w:p w14:paraId="035CDEAB"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CD6E991"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BCB0FED" w14:textId="77777777" w:rsidR="00D86A2E" w:rsidRPr="00881D08" w:rsidRDefault="00D86A2E" w:rsidP="00D86A2E">
            <w:pPr>
              <w:rPr>
                <w:rFonts w:ascii="Calibri" w:eastAsia="Calibri" w:hAnsi="Calibri"/>
                <w:sz w:val="22"/>
                <w:szCs w:val="22"/>
                <w:lang w:eastAsia="en-US"/>
              </w:rPr>
            </w:pPr>
          </w:p>
        </w:tc>
      </w:tr>
      <w:tr w:rsidR="00D86A2E" w:rsidRPr="00881D08" w14:paraId="7681DDBD" w14:textId="77777777" w:rsidTr="00881D08">
        <w:trPr>
          <w:trHeight w:val="398"/>
        </w:trPr>
        <w:tc>
          <w:tcPr>
            <w:tcW w:w="685" w:type="dxa"/>
            <w:vMerge/>
            <w:shd w:val="clear" w:color="auto" w:fill="auto"/>
          </w:tcPr>
          <w:p w14:paraId="7CAF9845"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77717A83"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Sociální a zdravotní pojištění</w:t>
            </w:r>
          </w:p>
        </w:tc>
        <w:tc>
          <w:tcPr>
            <w:tcW w:w="763" w:type="dxa"/>
            <w:shd w:val="clear" w:color="auto" w:fill="auto"/>
            <w:vAlign w:val="center"/>
          </w:tcPr>
          <w:p w14:paraId="5775DFB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7</w:t>
            </w:r>
          </w:p>
        </w:tc>
        <w:tc>
          <w:tcPr>
            <w:tcW w:w="1470" w:type="dxa"/>
            <w:shd w:val="clear" w:color="auto" w:fill="auto"/>
          </w:tcPr>
          <w:p w14:paraId="6014272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02EDB70"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20A50A1E" w14:textId="77777777" w:rsidR="00D86A2E" w:rsidRPr="00881D08" w:rsidRDefault="00D86A2E" w:rsidP="00D86A2E">
            <w:pPr>
              <w:rPr>
                <w:rFonts w:ascii="Calibri" w:eastAsia="Calibri" w:hAnsi="Calibri"/>
                <w:sz w:val="22"/>
                <w:szCs w:val="22"/>
                <w:lang w:eastAsia="en-US"/>
              </w:rPr>
            </w:pPr>
          </w:p>
        </w:tc>
      </w:tr>
      <w:tr w:rsidR="00D86A2E" w:rsidRPr="00881D08" w14:paraId="54EE9440" w14:textId="77777777" w:rsidTr="00881D08">
        <w:trPr>
          <w:trHeight w:val="398"/>
        </w:trPr>
        <w:tc>
          <w:tcPr>
            <w:tcW w:w="685" w:type="dxa"/>
            <w:vMerge/>
            <w:shd w:val="clear" w:color="auto" w:fill="auto"/>
          </w:tcPr>
          <w:p w14:paraId="6F2496C4"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9B8C7D3"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Cestovné</w:t>
            </w:r>
          </w:p>
        </w:tc>
        <w:tc>
          <w:tcPr>
            <w:tcW w:w="763" w:type="dxa"/>
            <w:shd w:val="clear" w:color="auto" w:fill="auto"/>
            <w:vAlign w:val="center"/>
          </w:tcPr>
          <w:p w14:paraId="70D6D5C5"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8</w:t>
            </w:r>
          </w:p>
        </w:tc>
        <w:tc>
          <w:tcPr>
            <w:tcW w:w="1470" w:type="dxa"/>
            <w:shd w:val="clear" w:color="auto" w:fill="auto"/>
          </w:tcPr>
          <w:p w14:paraId="7CD3EAE3"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8E6FE46"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0B5AE5B" w14:textId="77777777" w:rsidR="00D86A2E" w:rsidRPr="00881D08" w:rsidRDefault="00D86A2E" w:rsidP="00D86A2E">
            <w:pPr>
              <w:rPr>
                <w:rFonts w:ascii="Calibri" w:eastAsia="Calibri" w:hAnsi="Calibri"/>
                <w:sz w:val="22"/>
                <w:szCs w:val="22"/>
                <w:lang w:eastAsia="en-US"/>
              </w:rPr>
            </w:pPr>
          </w:p>
        </w:tc>
      </w:tr>
      <w:tr w:rsidR="00D86A2E" w:rsidRPr="00881D08" w14:paraId="0B12F54E" w14:textId="77777777" w:rsidTr="00881D08">
        <w:trPr>
          <w:trHeight w:val="398"/>
        </w:trPr>
        <w:tc>
          <w:tcPr>
            <w:tcW w:w="685" w:type="dxa"/>
            <w:vMerge/>
            <w:shd w:val="clear" w:color="auto" w:fill="auto"/>
          </w:tcPr>
          <w:p w14:paraId="5FBA481F"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086DAFA5"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Úhrada za použití infrastruktury</w:t>
            </w:r>
          </w:p>
        </w:tc>
        <w:tc>
          <w:tcPr>
            <w:tcW w:w="763" w:type="dxa"/>
            <w:shd w:val="clear" w:color="auto" w:fill="auto"/>
            <w:vAlign w:val="center"/>
          </w:tcPr>
          <w:p w14:paraId="72F8135F"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9</w:t>
            </w:r>
          </w:p>
        </w:tc>
        <w:tc>
          <w:tcPr>
            <w:tcW w:w="1470" w:type="dxa"/>
            <w:shd w:val="clear" w:color="auto" w:fill="auto"/>
          </w:tcPr>
          <w:p w14:paraId="320C19D3"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547864D"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3F7F8DC" w14:textId="77777777" w:rsidR="00D86A2E" w:rsidRPr="00881D08" w:rsidRDefault="00D86A2E" w:rsidP="00D86A2E">
            <w:pPr>
              <w:rPr>
                <w:rFonts w:ascii="Calibri" w:eastAsia="Calibri" w:hAnsi="Calibri"/>
                <w:sz w:val="22"/>
                <w:szCs w:val="22"/>
                <w:lang w:eastAsia="en-US"/>
              </w:rPr>
            </w:pPr>
          </w:p>
        </w:tc>
      </w:tr>
      <w:tr w:rsidR="00D86A2E" w:rsidRPr="00881D08" w14:paraId="57A34DB7" w14:textId="77777777" w:rsidTr="00881D08">
        <w:trPr>
          <w:trHeight w:val="398"/>
        </w:trPr>
        <w:tc>
          <w:tcPr>
            <w:tcW w:w="685" w:type="dxa"/>
            <w:vMerge/>
            <w:shd w:val="clear" w:color="auto" w:fill="auto"/>
          </w:tcPr>
          <w:p w14:paraId="71595BAB"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0C1EA104"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Silniční daň</w:t>
            </w:r>
          </w:p>
        </w:tc>
        <w:tc>
          <w:tcPr>
            <w:tcW w:w="763" w:type="dxa"/>
            <w:shd w:val="clear" w:color="auto" w:fill="auto"/>
            <w:vAlign w:val="center"/>
          </w:tcPr>
          <w:p w14:paraId="0E13CD87"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10</w:t>
            </w:r>
          </w:p>
        </w:tc>
        <w:tc>
          <w:tcPr>
            <w:tcW w:w="1470" w:type="dxa"/>
            <w:shd w:val="clear" w:color="auto" w:fill="auto"/>
          </w:tcPr>
          <w:p w14:paraId="28C07AED"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B38A97D"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7CB26FB" w14:textId="77777777" w:rsidR="00D86A2E" w:rsidRPr="00881D08" w:rsidRDefault="00D86A2E" w:rsidP="00D86A2E">
            <w:pPr>
              <w:rPr>
                <w:rFonts w:ascii="Calibri" w:eastAsia="Calibri" w:hAnsi="Calibri"/>
                <w:sz w:val="22"/>
                <w:szCs w:val="22"/>
                <w:lang w:eastAsia="en-US"/>
              </w:rPr>
            </w:pPr>
          </w:p>
        </w:tc>
      </w:tr>
      <w:tr w:rsidR="00D86A2E" w:rsidRPr="00881D08" w14:paraId="68BC0BFA" w14:textId="77777777" w:rsidTr="00881D08">
        <w:trPr>
          <w:trHeight w:val="398"/>
        </w:trPr>
        <w:tc>
          <w:tcPr>
            <w:tcW w:w="685" w:type="dxa"/>
            <w:vMerge/>
            <w:shd w:val="clear" w:color="auto" w:fill="auto"/>
          </w:tcPr>
          <w:p w14:paraId="2EE939DA"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445D27E7"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Elektronické mýto</w:t>
            </w:r>
          </w:p>
        </w:tc>
        <w:tc>
          <w:tcPr>
            <w:tcW w:w="763" w:type="dxa"/>
            <w:shd w:val="clear" w:color="auto" w:fill="auto"/>
            <w:vAlign w:val="center"/>
          </w:tcPr>
          <w:p w14:paraId="44D09C3D"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11</w:t>
            </w:r>
          </w:p>
        </w:tc>
        <w:tc>
          <w:tcPr>
            <w:tcW w:w="1470" w:type="dxa"/>
            <w:shd w:val="clear" w:color="auto" w:fill="auto"/>
          </w:tcPr>
          <w:p w14:paraId="1206A96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249D94B5"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C5EB7C0" w14:textId="77777777" w:rsidR="00D86A2E" w:rsidRPr="00881D08" w:rsidRDefault="00D86A2E" w:rsidP="00D86A2E">
            <w:pPr>
              <w:rPr>
                <w:rFonts w:ascii="Calibri" w:eastAsia="Calibri" w:hAnsi="Calibri"/>
                <w:sz w:val="22"/>
                <w:szCs w:val="22"/>
                <w:lang w:eastAsia="en-US"/>
              </w:rPr>
            </w:pPr>
          </w:p>
        </w:tc>
      </w:tr>
      <w:tr w:rsidR="00D86A2E" w:rsidRPr="00881D08" w14:paraId="4B223CC9" w14:textId="77777777" w:rsidTr="00881D08">
        <w:trPr>
          <w:trHeight w:val="398"/>
        </w:trPr>
        <w:tc>
          <w:tcPr>
            <w:tcW w:w="685" w:type="dxa"/>
            <w:vMerge/>
            <w:shd w:val="clear" w:color="auto" w:fill="auto"/>
          </w:tcPr>
          <w:p w14:paraId="11245DC0"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3B2D3FC1"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Pojištění (zákonné, havarijní)</w:t>
            </w:r>
          </w:p>
        </w:tc>
        <w:tc>
          <w:tcPr>
            <w:tcW w:w="763" w:type="dxa"/>
            <w:shd w:val="clear" w:color="auto" w:fill="auto"/>
            <w:vAlign w:val="center"/>
          </w:tcPr>
          <w:p w14:paraId="51F3A10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12</w:t>
            </w:r>
          </w:p>
        </w:tc>
        <w:tc>
          <w:tcPr>
            <w:tcW w:w="1470" w:type="dxa"/>
            <w:shd w:val="clear" w:color="auto" w:fill="auto"/>
          </w:tcPr>
          <w:p w14:paraId="0A74B806"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AC4800B"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F70F2E0" w14:textId="77777777" w:rsidR="00D86A2E" w:rsidRPr="00881D08" w:rsidRDefault="00D86A2E" w:rsidP="00D86A2E">
            <w:pPr>
              <w:rPr>
                <w:rFonts w:ascii="Calibri" w:eastAsia="Calibri" w:hAnsi="Calibri"/>
                <w:sz w:val="22"/>
                <w:szCs w:val="22"/>
                <w:lang w:eastAsia="en-US"/>
              </w:rPr>
            </w:pPr>
          </w:p>
        </w:tc>
      </w:tr>
      <w:tr w:rsidR="00D86A2E" w:rsidRPr="00881D08" w14:paraId="7737C65A" w14:textId="77777777" w:rsidTr="00881D08">
        <w:trPr>
          <w:trHeight w:val="398"/>
        </w:trPr>
        <w:tc>
          <w:tcPr>
            <w:tcW w:w="685" w:type="dxa"/>
            <w:vMerge/>
            <w:shd w:val="clear" w:color="auto" w:fill="auto"/>
          </w:tcPr>
          <w:p w14:paraId="7B82DACF"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61137B3"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přímé náklady</w:t>
            </w:r>
          </w:p>
        </w:tc>
        <w:tc>
          <w:tcPr>
            <w:tcW w:w="763" w:type="dxa"/>
            <w:shd w:val="clear" w:color="auto" w:fill="auto"/>
            <w:vAlign w:val="center"/>
          </w:tcPr>
          <w:p w14:paraId="3D92BBA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13</w:t>
            </w:r>
          </w:p>
        </w:tc>
        <w:tc>
          <w:tcPr>
            <w:tcW w:w="1470" w:type="dxa"/>
            <w:shd w:val="clear" w:color="auto" w:fill="auto"/>
          </w:tcPr>
          <w:p w14:paraId="41359F2E"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1287350"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7DCA877" w14:textId="77777777" w:rsidR="00D86A2E" w:rsidRPr="00881D08" w:rsidRDefault="00D86A2E" w:rsidP="00D86A2E">
            <w:pPr>
              <w:rPr>
                <w:rFonts w:ascii="Calibri" w:eastAsia="Calibri" w:hAnsi="Calibri"/>
                <w:sz w:val="22"/>
                <w:szCs w:val="22"/>
                <w:lang w:eastAsia="en-US"/>
              </w:rPr>
            </w:pPr>
          </w:p>
        </w:tc>
      </w:tr>
      <w:tr w:rsidR="00D86A2E" w:rsidRPr="00881D08" w14:paraId="1F4B1203" w14:textId="77777777" w:rsidTr="00881D08">
        <w:trPr>
          <w:trHeight w:val="398"/>
        </w:trPr>
        <w:tc>
          <w:tcPr>
            <w:tcW w:w="685" w:type="dxa"/>
            <w:vMerge/>
            <w:shd w:val="clear" w:color="auto" w:fill="auto"/>
          </w:tcPr>
          <w:p w14:paraId="31C164D4"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345F5DA"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služby</w:t>
            </w:r>
          </w:p>
        </w:tc>
        <w:tc>
          <w:tcPr>
            <w:tcW w:w="763" w:type="dxa"/>
            <w:shd w:val="clear" w:color="auto" w:fill="auto"/>
            <w:vAlign w:val="center"/>
          </w:tcPr>
          <w:p w14:paraId="0DF58810"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14</w:t>
            </w:r>
          </w:p>
        </w:tc>
        <w:tc>
          <w:tcPr>
            <w:tcW w:w="1470" w:type="dxa"/>
            <w:shd w:val="clear" w:color="auto" w:fill="auto"/>
          </w:tcPr>
          <w:p w14:paraId="1F717574"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EB399FD"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2B275741" w14:textId="77777777" w:rsidR="00D86A2E" w:rsidRPr="00881D08" w:rsidRDefault="00D86A2E" w:rsidP="00D86A2E">
            <w:pPr>
              <w:rPr>
                <w:rFonts w:ascii="Calibri" w:eastAsia="Calibri" w:hAnsi="Calibri"/>
                <w:sz w:val="22"/>
                <w:szCs w:val="22"/>
                <w:lang w:eastAsia="en-US"/>
              </w:rPr>
            </w:pPr>
          </w:p>
        </w:tc>
      </w:tr>
      <w:tr w:rsidR="00D86A2E" w:rsidRPr="00881D08" w14:paraId="7829A137" w14:textId="77777777" w:rsidTr="00881D08">
        <w:trPr>
          <w:trHeight w:val="398"/>
        </w:trPr>
        <w:tc>
          <w:tcPr>
            <w:tcW w:w="685" w:type="dxa"/>
            <w:vMerge/>
            <w:shd w:val="clear" w:color="auto" w:fill="auto"/>
          </w:tcPr>
          <w:p w14:paraId="1DFEB5D0"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4F91B34B"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Provozní režie</w:t>
            </w:r>
          </w:p>
        </w:tc>
        <w:tc>
          <w:tcPr>
            <w:tcW w:w="763" w:type="dxa"/>
            <w:shd w:val="clear" w:color="auto" w:fill="auto"/>
            <w:vAlign w:val="center"/>
          </w:tcPr>
          <w:p w14:paraId="2398301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15</w:t>
            </w:r>
          </w:p>
        </w:tc>
        <w:tc>
          <w:tcPr>
            <w:tcW w:w="1470" w:type="dxa"/>
            <w:shd w:val="clear" w:color="auto" w:fill="auto"/>
          </w:tcPr>
          <w:p w14:paraId="2078E4A1"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8E7AFE8"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B5432B2" w14:textId="77777777" w:rsidR="00D86A2E" w:rsidRPr="00881D08" w:rsidRDefault="00D86A2E" w:rsidP="00D86A2E">
            <w:pPr>
              <w:rPr>
                <w:rFonts w:ascii="Calibri" w:eastAsia="Calibri" w:hAnsi="Calibri"/>
                <w:sz w:val="22"/>
                <w:szCs w:val="22"/>
                <w:lang w:eastAsia="en-US"/>
              </w:rPr>
            </w:pPr>
          </w:p>
        </w:tc>
      </w:tr>
      <w:tr w:rsidR="00D86A2E" w:rsidRPr="00881D08" w14:paraId="4345E7BA" w14:textId="77777777" w:rsidTr="00881D08">
        <w:trPr>
          <w:trHeight w:val="398"/>
        </w:trPr>
        <w:tc>
          <w:tcPr>
            <w:tcW w:w="685" w:type="dxa"/>
            <w:vMerge/>
            <w:shd w:val="clear" w:color="auto" w:fill="auto"/>
          </w:tcPr>
          <w:p w14:paraId="701AB0EA"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4B01FD9D"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Správní režie</w:t>
            </w:r>
          </w:p>
        </w:tc>
        <w:tc>
          <w:tcPr>
            <w:tcW w:w="763" w:type="dxa"/>
            <w:shd w:val="clear" w:color="auto" w:fill="auto"/>
            <w:vAlign w:val="center"/>
          </w:tcPr>
          <w:p w14:paraId="266B4C93"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16</w:t>
            </w:r>
          </w:p>
        </w:tc>
        <w:tc>
          <w:tcPr>
            <w:tcW w:w="1470" w:type="dxa"/>
            <w:shd w:val="clear" w:color="auto" w:fill="auto"/>
          </w:tcPr>
          <w:p w14:paraId="7D656363"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5A2D1D0"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257F45A" w14:textId="77777777" w:rsidR="00D86A2E" w:rsidRPr="00881D08" w:rsidRDefault="00D86A2E" w:rsidP="00D86A2E">
            <w:pPr>
              <w:rPr>
                <w:rFonts w:ascii="Calibri" w:eastAsia="Calibri" w:hAnsi="Calibri"/>
                <w:sz w:val="22"/>
                <w:szCs w:val="22"/>
                <w:lang w:eastAsia="en-US"/>
              </w:rPr>
            </w:pPr>
          </w:p>
        </w:tc>
      </w:tr>
      <w:tr w:rsidR="00D86A2E" w:rsidRPr="00881D08" w14:paraId="47A514C3" w14:textId="77777777" w:rsidTr="00881D08">
        <w:trPr>
          <w:trHeight w:val="398"/>
        </w:trPr>
        <w:tc>
          <w:tcPr>
            <w:tcW w:w="3939" w:type="dxa"/>
            <w:gridSpan w:val="2"/>
            <w:shd w:val="clear" w:color="auto" w:fill="auto"/>
            <w:vAlign w:val="center"/>
          </w:tcPr>
          <w:p w14:paraId="6BD7ABE6"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Výchozí náklady celkem (řádek 1 až 16)</w:t>
            </w:r>
          </w:p>
        </w:tc>
        <w:tc>
          <w:tcPr>
            <w:tcW w:w="763" w:type="dxa"/>
            <w:shd w:val="clear" w:color="auto" w:fill="auto"/>
            <w:vAlign w:val="center"/>
          </w:tcPr>
          <w:p w14:paraId="4BEA94E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17</w:t>
            </w:r>
          </w:p>
        </w:tc>
        <w:tc>
          <w:tcPr>
            <w:tcW w:w="1470" w:type="dxa"/>
            <w:shd w:val="clear" w:color="auto" w:fill="auto"/>
          </w:tcPr>
          <w:p w14:paraId="015E8589"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22358DAC"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7B88BC19" w14:textId="77777777" w:rsidR="00D86A2E" w:rsidRPr="00881D08" w:rsidRDefault="00D86A2E" w:rsidP="00D86A2E">
            <w:pPr>
              <w:rPr>
                <w:rFonts w:ascii="Calibri" w:eastAsia="Calibri" w:hAnsi="Calibri"/>
                <w:sz w:val="22"/>
                <w:szCs w:val="22"/>
                <w:lang w:eastAsia="en-US"/>
              </w:rPr>
            </w:pPr>
          </w:p>
        </w:tc>
      </w:tr>
      <w:tr w:rsidR="00D86A2E" w:rsidRPr="00881D08" w14:paraId="1341D41E" w14:textId="77777777" w:rsidTr="00881D08">
        <w:trPr>
          <w:trHeight w:val="398"/>
        </w:trPr>
        <w:tc>
          <w:tcPr>
            <w:tcW w:w="685" w:type="dxa"/>
            <w:vMerge w:val="restart"/>
            <w:shd w:val="clear" w:color="auto" w:fill="auto"/>
            <w:textDirection w:val="btLr"/>
            <w:vAlign w:val="center"/>
          </w:tcPr>
          <w:p w14:paraId="231A60DF" w14:textId="77777777" w:rsidR="00D86A2E" w:rsidRPr="00881D08" w:rsidRDefault="00D86A2E" w:rsidP="00881D08">
            <w:pPr>
              <w:ind w:left="113" w:right="113"/>
              <w:jc w:val="center"/>
              <w:rPr>
                <w:rFonts w:ascii="Calibri" w:eastAsia="Calibri" w:hAnsi="Calibri"/>
                <w:b/>
                <w:sz w:val="22"/>
                <w:szCs w:val="22"/>
                <w:lang w:eastAsia="en-US"/>
              </w:rPr>
            </w:pPr>
            <w:r w:rsidRPr="00881D08">
              <w:rPr>
                <w:rFonts w:ascii="Calibri" w:eastAsia="Calibri" w:hAnsi="Calibri"/>
                <w:b/>
                <w:sz w:val="22"/>
                <w:szCs w:val="22"/>
                <w:lang w:eastAsia="en-US"/>
              </w:rPr>
              <w:t>Výchozí výnosy</w:t>
            </w:r>
          </w:p>
        </w:tc>
        <w:tc>
          <w:tcPr>
            <w:tcW w:w="3254" w:type="dxa"/>
            <w:shd w:val="clear" w:color="auto" w:fill="auto"/>
            <w:vAlign w:val="center"/>
          </w:tcPr>
          <w:p w14:paraId="4603114B"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Tržby z jízdného</w:t>
            </w:r>
          </w:p>
        </w:tc>
        <w:tc>
          <w:tcPr>
            <w:tcW w:w="763" w:type="dxa"/>
            <w:shd w:val="clear" w:color="auto" w:fill="auto"/>
            <w:vAlign w:val="center"/>
          </w:tcPr>
          <w:p w14:paraId="7EBB529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18</w:t>
            </w:r>
          </w:p>
        </w:tc>
        <w:tc>
          <w:tcPr>
            <w:tcW w:w="1470" w:type="dxa"/>
            <w:shd w:val="clear" w:color="auto" w:fill="auto"/>
          </w:tcPr>
          <w:p w14:paraId="735D7892"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3E77EEF"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2FD8771" w14:textId="77777777" w:rsidR="00D86A2E" w:rsidRPr="00881D08" w:rsidRDefault="00D86A2E" w:rsidP="00D86A2E">
            <w:pPr>
              <w:rPr>
                <w:rFonts w:ascii="Calibri" w:eastAsia="Calibri" w:hAnsi="Calibri"/>
                <w:sz w:val="22"/>
                <w:szCs w:val="22"/>
                <w:lang w:eastAsia="en-US"/>
              </w:rPr>
            </w:pPr>
          </w:p>
        </w:tc>
      </w:tr>
      <w:tr w:rsidR="00D86A2E" w:rsidRPr="00881D08" w14:paraId="195B6A2E" w14:textId="77777777" w:rsidTr="00881D08">
        <w:trPr>
          <w:trHeight w:val="398"/>
        </w:trPr>
        <w:tc>
          <w:tcPr>
            <w:tcW w:w="685" w:type="dxa"/>
            <w:vMerge/>
            <w:shd w:val="clear" w:color="auto" w:fill="auto"/>
          </w:tcPr>
          <w:p w14:paraId="5F73431C"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63E27C8F"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tržby z přepravy</w:t>
            </w:r>
          </w:p>
        </w:tc>
        <w:tc>
          <w:tcPr>
            <w:tcW w:w="763" w:type="dxa"/>
            <w:shd w:val="clear" w:color="auto" w:fill="auto"/>
            <w:vAlign w:val="center"/>
          </w:tcPr>
          <w:p w14:paraId="02D16FAA"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19</w:t>
            </w:r>
          </w:p>
        </w:tc>
        <w:tc>
          <w:tcPr>
            <w:tcW w:w="1470" w:type="dxa"/>
            <w:shd w:val="clear" w:color="auto" w:fill="auto"/>
          </w:tcPr>
          <w:p w14:paraId="37B58DF2"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B1357CE"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01C50FA" w14:textId="77777777" w:rsidR="00D86A2E" w:rsidRPr="00881D08" w:rsidRDefault="00D86A2E" w:rsidP="00D86A2E">
            <w:pPr>
              <w:rPr>
                <w:rFonts w:ascii="Calibri" w:eastAsia="Calibri" w:hAnsi="Calibri"/>
                <w:sz w:val="22"/>
                <w:szCs w:val="22"/>
                <w:lang w:eastAsia="en-US"/>
              </w:rPr>
            </w:pPr>
          </w:p>
        </w:tc>
      </w:tr>
      <w:tr w:rsidR="00D86A2E" w:rsidRPr="00881D08" w14:paraId="2016DF70" w14:textId="77777777" w:rsidTr="00881D08">
        <w:trPr>
          <w:trHeight w:val="398"/>
        </w:trPr>
        <w:tc>
          <w:tcPr>
            <w:tcW w:w="685" w:type="dxa"/>
            <w:vMerge/>
            <w:shd w:val="clear" w:color="auto" w:fill="auto"/>
          </w:tcPr>
          <w:p w14:paraId="630514A4" w14:textId="77777777" w:rsidR="00D86A2E" w:rsidRPr="00881D08" w:rsidRDefault="00D86A2E" w:rsidP="00D86A2E">
            <w:pPr>
              <w:rPr>
                <w:rFonts w:ascii="Calibri" w:eastAsia="Calibri" w:hAnsi="Calibri"/>
                <w:sz w:val="22"/>
                <w:szCs w:val="22"/>
                <w:lang w:eastAsia="en-US"/>
              </w:rPr>
            </w:pPr>
          </w:p>
        </w:tc>
        <w:tc>
          <w:tcPr>
            <w:tcW w:w="3254" w:type="dxa"/>
            <w:shd w:val="clear" w:color="auto" w:fill="auto"/>
            <w:vAlign w:val="center"/>
          </w:tcPr>
          <w:p w14:paraId="54F5BEAE"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Ostatní výnosy</w:t>
            </w:r>
          </w:p>
        </w:tc>
        <w:tc>
          <w:tcPr>
            <w:tcW w:w="763" w:type="dxa"/>
            <w:shd w:val="clear" w:color="auto" w:fill="auto"/>
            <w:vAlign w:val="center"/>
          </w:tcPr>
          <w:p w14:paraId="72A0F0A6"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20</w:t>
            </w:r>
          </w:p>
        </w:tc>
        <w:tc>
          <w:tcPr>
            <w:tcW w:w="1470" w:type="dxa"/>
            <w:shd w:val="clear" w:color="auto" w:fill="auto"/>
          </w:tcPr>
          <w:p w14:paraId="233D0F89"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7889BEBA"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5766DC1B" w14:textId="77777777" w:rsidR="00D86A2E" w:rsidRPr="00881D08" w:rsidRDefault="00D86A2E" w:rsidP="00D86A2E">
            <w:pPr>
              <w:rPr>
                <w:rFonts w:ascii="Calibri" w:eastAsia="Calibri" w:hAnsi="Calibri"/>
                <w:sz w:val="22"/>
                <w:szCs w:val="22"/>
                <w:lang w:eastAsia="en-US"/>
              </w:rPr>
            </w:pPr>
          </w:p>
        </w:tc>
      </w:tr>
      <w:tr w:rsidR="00D86A2E" w:rsidRPr="00881D08" w14:paraId="028C7DE1" w14:textId="77777777" w:rsidTr="00881D08">
        <w:trPr>
          <w:trHeight w:val="398"/>
        </w:trPr>
        <w:tc>
          <w:tcPr>
            <w:tcW w:w="3939" w:type="dxa"/>
            <w:gridSpan w:val="2"/>
            <w:shd w:val="clear" w:color="auto" w:fill="auto"/>
            <w:vAlign w:val="center"/>
          </w:tcPr>
          <w:p w14:paraId="2886872F"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Výchozí výnosy celkem (řádek 18 až 20)</w:t>
            </w:r>
          </w:p>
        </w:tc>
        <w:tc>
          <w:tcPr>
            <w:tcW w:w="763" w:type="dxa"/>
            <w:shd w:val="clear" w:color="auto" w:fill="auto"/>
            <w:vAlign w:val="center"/>
          </w:tcPr>
          <w:p w14:paraId="4BFCD217"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21</w:t>
            </w:r>
          </w:p>
        </w:tc>
        <w:tc>
          <w:tcPr>
            <w:tcW w:w="1470" w:type="dxa"/>
            <w:shd w:val="clear" w:color="auto" w:fill="auto"/>
          </w:tcPr>
          <w:p w14:paraId="3D14A927"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CAA0D1D"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2C60A79" w14:textId="77777777" w:rsidR="00D86A2E" w:rsidRPr="00881D08" w:rsidRDefault="00D86A2E" w:rsidP="00D86A2E">
            <w:pPr>
              <w:rPr>
                <w:rFonts w:ascii="Calibri" w:eastAsia="Calibri" w:hAnsi="Calibri"/>
                <w:sz w:val="22"/>
                <w:szCs w:val="22"/>
                <w:lang w:eastAsia="en-US"/>
              </w:rPr>
            </w:pPr>
          </w:p>
        </w:tc>
      </w:tr>
      <w:tr w:rsidR="00D86A2E" w:rsidRPr="00881D08" w14:paraId="70125926" w14:textId="77777777" w:rsidTr="00881D08">
        <w:trPr>
          <w:trHeight w:val="398"/>
        </w:trPr>
        <w:tc>
          <w:tcPr>
            <w:tcW w:w="3939" w:type="dxa"/>
            <w:gridSpan w:val="2"/>
            <w:shd w:val="clear" w:color="auto" w:fill="auto"/>
            <w:vAlign w:val="center"/>
          </w:tcPr>
          <w:p w14:paraId="62C5E3E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Hodnota provozních aktiv</w:t>
            </w:r>
          </w:p>
        </w:tc>
        <w:tc>
          <w:tcPr>
            <w:tcW w:w="763" w:type="dxa"/>
            <w:shd w:val="clear" w:color="auto" w:fill="auto"/>
            <w:vAlign w:val="center"/>
          </w:tcPr>
          <w:p w14:paraId="5CC3EF9F"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22</w:t>
            </w:r>
          </w:p>
        </w:tc>
        <w:tc>
          <w:tcPr>
            <w:tcW w:w="1470" w:type="dxa"/>
            <w:shd w:val="clear" w:color="auto" w:fill="auto"/>
          </w:tcPr>
          <w:p w14:paraId="63CC847F"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3803DEE5"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78ABA1B" w14:textId="77777777" w:rsidR="00D86A2E" w:rsidRPr="00881D08" w:rsidRDefault="00D86A2E" w:rsidP="00D86A2E">
            <w:pPr>
              <w:rPr>
                <w:rFonts w:ascii="Calibri" w:eastAsia="Calibri" w:hAnsi="Calibri"/>
                <w:sz w:val="22"/>
                <w:szCs w:val="22"/>
                <w:lang w:eastAsia="en-US"/>
              </w:rPr>
            </w:pPr>
          </w:p>
        </w:tc>
      </w:tr>
      <w:tr w:rsidR="00D86A2E" w:rsidRPr="00881D08" w14:paraId="68B8EFF6" w14:textId="77777777" w:rsidTr="00881D08">
        <w:trPr>
          <w:trHeight w:val="398"/>
        </w:trPr>
        <w:tc>
          <w:tcPr>
            <w:tcW w:w="3939" w:type="dxa"/>
            <w:gridSpan w:val="2"/>
            <w:shd w:val="clear" w:color="auto" w:fill="auto"/>
            <w:vAlign w:val="center"/>
          </w:tcPr>
          <w:p w14:paraId="0AF3019E"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Čistý příjem</w:t>
            </w:r>
          </w:p>
        </w:tc>
        <w:tc>
          <w:tcPr>
            <w:tcW w:w="763" w:type="dxa"/>
            <w:shd w:val="clear" w:color="auto" w:fill="auto"/>
            <w:vAlign w:val="center"/>
          </w:tcPr>
          <w:p w14:paraId="2791B2C9"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23</w:t>
            </w:r>
          </w:p>
        </w:tc>
        <w:tc>
          <w:tcPr>
            <w:tcW w:w="1470" w:type="dxa"/>
            <w:shd w:val="clear" w:color="auto" w:fill="auto"/>
          </w:tcPr>
          <w:p w14:paraId="1B849F31"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9DBC9EE"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FDE92F8" w14:textId="77777777" w:rsidR="00D86A2E" w:rsidRPr="00881D08" w:rsidRDefault="00D86A2E" w:rsidP="00D86A2E">
            <w:pPr>
              <w:rPr>
                <w:rFonts w:ascii="Calibri" w:eastAsia="Calibri" w:hAnsi="Calibri"/>
                <w:sz w:val="22"/>
                <w:szCs w:val="22"/>
                <w:lang w:eastAsia="en-US"/>
              </w:rPr>
            </w:pPr>
          </w:p>
        </w:tc>
      </w:tr>
      <w:tr w:rsidR="00D86A2E" w:rsidRPr="00881D08" w14:paraId="21F936AD" w14:textId="77777777" w:rsidTr="00881D08">
        <w:trPr>
          <w:trHeight w:val="398"/>
        </w:trPr>
        <w:tc>
          <w:tcPr>
            <w:tcW w:w="3939" w:type="dxa"/>
            <w:gridSpan w:val="2"/>
            <w:shd w:val="clear" w:color="auto" w:fill="auto"/>
            <w:vAlign w:val="center"/>
          </w:tcPr>
          <w:p w14:paraId="19DA8F3B" w14:textId="77777777" w:rsidR="00D86A2E" w:rsidRPr="00881D08" w:rsidRDefault="00D86A2E" w:rsidP="00D86A2E">
            <w:pPr>
              <w:rPr>
                <w:rFonts w:ascii="Calibri" w:eastAsia="Calibri" w:hAnsi="Calibri"/>
                <w:b/>
                <w:sz w:val="22"/>
                <w:szCs w:val="22"/>
                <w:lang w:eastAsia="en-US"/>
              </w:rPr>
            </w:pPr>
            <w:r w:rsidRPr="00881D08">
              <w:rPr>
                <w:rFonts w:ascii="Calibri" w:eastAsia="Calibri" w:hAnsi="Calibri"/>
                <w:b/>
                <w:sz w:val="22"/>
                <w:szCs w:val="22"/>
                <w:lang w:eastAsia="en-US"/>
              </w:rPr>
              <w:t>Kompenzace (ř. 17 – ř. 21 + ř. 23)</w:t>
            </w:r>
          </w:p>
        </w:tc>
        <w:tc>
          <w:tcPr>
            <w:tcW w:w="763" w:type="dxa"/>
            <w:shd w:val="clear" w:color="auto" w:fill="auto"/>
            <w:vAlign w:val="center"/>
          </w:tcPr>
          <w:p w14:paraId="70B57C42"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24</w:t>
            </w:r>
          </w:p>
        </w:tc>
        <w:tc>
          <w:tcPr>
            <w:tcW w:w="1470" w:type="dxa"/>
            <w:shd w:val="clear" w:color="auto" w:fill="auto"/>
          </w:tcPr>
          <w:p w14:paraId="7D6CE828"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56135438"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3E92D4C4" w14:textId="77777777" w:rsidR="00D86A2E" w:rsidRPr="00881D08" w:rsidRDefault="00D86A2E" w:rsidP="00D86A2E">
            <w:pPr>
              <w:rPr>
                <w:rFonts w:ascii="Calibri" w:eastAsia="Calibri" w:hAnsi="Calibri"/>
                <w:sz w:val="22"/>
                <w:szCs w:val="22"/>
                <w:lang w:eastAsia="en-US"/>
              </w:rPr>
            </w:pPr>
          </w:p>
        </w:tc>
      </w:tr>
      <w:tr w:rsidR="00D86A2E" w:rsidRPr="00881D08" w14:paraId="1B9BE0EF" w14:textId="77777777" w:rsidTr="00881D08">
        <w:trPr>
          <w:trHeight w:val="398"/>
        </w:trPr>
        <w:tc>
          <w:tcPr>
            <w:tcW w:w="3939" w:type="dxa"/>
            <w:gridSpan w:val="2"/>
            <w:shd w:val="clear" w:color="auto" w:fill="auto"/>
            <w:vAlign w:val="center"/>
          </w:tcPr>
          <w:p w14:paraId="70B34BA8"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Dotace na pořízení a modernizaci vozidel</w:t>
            </w:r>
          </w:p>
        </w:tc>
        <w:tc>
          <w:tcPr>
            <w:tcW w:w="763" w:type="dxa"/>
            <w:shd w:val="clear" w:color="auto" w:fill="auto"/>
            <w:vAlign w:val="center"/>
          </w:tcPr>
          <w:p w14:paraId="296A70C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25</w:t>
            </w:r>
          </w:p>
        </w:tc>
        <w:tc>
          <w:tcPr>
            <w:tcW w:w="1470" w:type="dxa"/>
            <w:shd w:val="clear" w:color="auto" w:fill="auto"/>
          </w:tcPr>
          <w:p w14:paraId="73766394"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1FD70F51"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873554B" w14:textId="77777777" w:rsidR="00D86A2E" w:rsidRPr="00881D08" w:rsidRDefault="00D86A2E" w:rsidP="00D86A2E">
            <w:pPr>
              <w:rPr>
                <w:rFonts w:ascii="Calibri" w:eastAsia="Calibri" w:hAnsi="Calibri"/>
                <w:sz w:val="22"/>
                <w:szCs w:val="22"/>
                <w:lang w:eastAsia="en-US"/>
              </w:rPr>
            </w:pPr>
          </w:p>
        </w:tc>
      </w:tr>
      <w:tr w:rsidR="00D86A2E" w:rsidRPr="00881D08" w14:paraId="730232AA" w14:textId="77777777" w:rsidTr="00881D08">
        <w:trPr>
          <w:trHeight w:val="398"/>
        </w:trPr>
        <w:tc>
          <w:tcPr>
            <w:tcW w:w="3939" w:type="dxa"/>
            <w:gridSpan w:val="2"/>
            <w:shd w:val="clear" w:color="auto" w:fill="auto"/>
            <w:vAlign w:val="center"/>
          </w:tcPr>
          <w:p w14:paraId="4610FDA0"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Jiná dotace</w:t>
            </w:r>
          </w:p>
        </w:tc>
        <w:tc>
          <w:tcPr>
            <w:tcW w:w="763" w:type="dxa"/>
            <w:shd w:val="clear" w:color="auto" w:fill="auto"/>
            <w:vAlign w:val="center"/>
          </w:tcPr>
          <w:p w14:paraId="14DEC3EF"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26</w:t>
            </w:r>
          </w:p>
        </w:tc>
        <w:tc>
          <w:tcPr>
            <w:tcW w:w="1470" w:type="dxa"/>
            <w:shd w:val="clear" w:color="auto" w:fill="auto"/>
          </w:tcPr>
          <w:p w14:paraId="410F7560"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0916BDA5"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48760748" w14:textId="77777777" w:rsidR="00D86A2E" w:rsidRPr="00881D08" w:rsidRDefault="00D86A2E" w:rsidP="00D86A2E">
            <w:pPr>
              <w:rPr>
                <w:rFonts w:ascii="Calibri" w:eastAsia="Calibri" w:hAnsi="Calibri"/>
                <w:sz w:val="22"/>
                <w:szCs w:val="22"/>
                <w:lang w:eastAsia="en-US"/>
              </w:rPr>
            </w:pPr>
          </w:p>
        </w:tc>
      </w:tr>
      <w:tr w:rsidR="00D86A2E" w:rsidRPr="00881D08" w14:paraId="614D6E15" w14:textId="77777777" w:rsidTr="00881D08">
        <w:trPr>
          <w:trHeight w:val="398"/>
        </w:trPr>
        <w:tc>
          <w:tcPr>
            <w:tcW w:w="3939" w:type="dxa"/>
            <w:gridSpan w:val="2"/>
            <w:shd w:val="clear" w:color="auto" w:fill="auto"/>
            <w:vAlign w:val="center"/>
          </w:tcPr>
          <w:p w14:paraId="365E97F9"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Vozové km MHD (v tis. km)</w:t>
            </w:r>
          </w:p>
        </w:tc>
        <w:tc>
          <w:tcPr>
            <w:tcW w:w="763" w:type="dxa"/>
            <w:shd w:val="clear" w:color="auto" w:fill="auto"/>
            <w:vAlign w:val="center"/>
          </w:tcPr>
          <w:p w14:paraId="65F8FACE"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27</w:t>
            </w:r>
          </w:p>
        </w:tc>
        <w:tc>
          <w:tcPr>
            <w:tcW w:w="1470" w:type="dxa"/>
            <w:shd w:val="clear" w:color="auto" w:fill="auto"/>
          </w:tcPr>
          <w:p w14:paraId="1BBA9864"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6074E8DA"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0015D9B4" w14:textId="77777777" w:rsidR="00D86A2E" w:rsidRPr="00881D08" w:rsidRDefault="00D86A2E" w:rsidP="00D86A2E">
            <w:pPr>
              <w:rPr>
                <w:rFonts w:ascii="Calibri" w:eastAsia="Calibri" w:hAnsi="Calibri"/>
                <w:sz w:val="22"/>
                <w:szCs w:val="22"/>
                <w:lang w:eastAsia="en-US"/>
              </w:rPr>
            </w:pPr>
          </w:p>
        </w:tc>
      </w:tr>
      <w:tr w:rsidR="00D86A2E" w:rsidRPr="00881D08" w14:paraId="40C4C566" w14:textId="77777777" w:rsidTr="00881D08">
        <w:trPr>
          <w:trHeight w:val="398"/>
        </w:trPr>
        <w:tc>
          <w:tcPr>
            <w:tcW w:w="3939" w:type="dxa"/>
            <w:gridSpan w:val="2"/>
            <w:shd w:val="clear" w:color="auto" w:fill="auto"/>
            <w:vAlign w:val="center"/>
          </w:tcPr>
          <w:p w14:paraId="72851576" w14:textId="77777777" w:rsidR="00D86A2E" w:rsidRPr="00881D08" w:rsidRDefault="00D86A2E" w:rsidP="00D86A2E">
            <w:pPr>
              <w:rPr>
                <w:rFonts w:ascii="Calibri" w:eastAsia="Calibri" w:hAnsi="Calibri"/>
                <w:sz w:val="22"/>
                <w:szCs w:val="22"/>
                <w:lang w:eastAsia="en-US"/>
              </w:rPr>
            </w:pPr>
            <w:r w:rsidRPr="00881D08">
              <w:rPr>
                <w:rFonts w:ascii="Calibri" w:eastAsia="Calibri" w:hAnsi="Calibri"/>
                <w:sz w:val="22"/>
                <w:szCs w:val="22"/>
                <w:lang w:eastAsia="en-US"/>
              </w:rPr>
              <w:t>Místové km MHD (v tis. km)</w:t>
            </w:r>
          </w:p>
        </w:tc>
        <w:tc>
          <w:tcPr>
            <w:tcW w:w="763" w:type="dxa"/>
            <w:shd w:val="clear" w:color="auto" w:fill="auto"/>
            <w:vAlign w:val="center"/>
          </w:tcPr>
          <w:p w14:paraId="769544AD" w14:textId="77777777" w:rsidR="00D86A2E" w:rsidRPr="00881D08" w:rsidRDefault="00D86A2E" w:rsidP="00881D08">
            <w:pPr>
              <w:jc w:val="center"/>
              <w:rPr>
                <w:rFonts w:ascii="Calibri" w:eastAsia="Calibri" w:hAnsi="Calibri"/>
                <w:sz w:val="22"/>
                <w:szCs w:val="22"/>
                <w:lang w:eastAsia="en-US"/>
              </w:rPr>
            </w:pPr>
            <w:r w:rsidRPr="00881D08">
              <w:rPr>
                <w:rFonts w:ascii="Calibri" w:eastAsia="Calibri" w:hAnsi="Calibri"/>
                <w:sz w:val="22"/>
                <w:szCs w:val="22"/>
                <w:lang w:eastAsia="en-US"/>
              </w:rPr>
              <w:t>28</w:t>
            </w:r>
          </w:p>
        </w:tc>
        <w:tc>
          <w:tcPr>
            <w:tcW w:w="1470" w:type="dxa"/>
            <w:shd w:val="clear" w:color="auto" w:fill="auto"/>
          </w:tcPr>
          <w:p w14:paraId="5778A7F1" w14:textId="77777777" w:rsidR="00D86A2E" w:rsidRPr="00881D08" w:rsidRDefault="00D86A2E" w:rsidP="00D86A2E">
            <w:pPr>
              <w:rPr>
                <w:rFonts w:ascii="Calibri" w:eastAsia="Calibri" w:hAnsi="Calibri"/>
                <w:sz w:val="22"/>
                <w:szCs w:val="22"/>
                <w:lang w:eastAsia="en-US"/>
              </w:rPr>
            </w:pPr>
          </w:p>
        </w:tc>
        <w:tc>
          <w:tcPr>
            <w:tcW w:w="1471" w:type="dxa"/>
            <w:shd w:val="clear" w:color="auto" w:fill="auto"/>
          </w:tcPr>
          <w:p w14:paraId="4ACFB592" w14:textId="77777777" w:rsidR="00D86A2E" w:rsidRPr="00881D08" w:rsidRDefault="00D86A2E" w:rsidP="00D86A2E">
            <w:pPr>
              <w:rPr>
                <w:rFonts w:ascii="Calibri" w:eastAsia="Calibri" w:hAnsi="Calibri"/>
                <w:sz w:val="22"/>
                <w:szCs w:val="22"/>
                <w:lang w:eastAsia="en-US"/>
              </w:rPr>
            </w:pPr>
          </w:p>
        </w:tc>
        <w:tc>
          <w:tcPr>
            <w:tcW w:w="1476" w:type="dxa"/>
            <w:shd w:val="clear" w:color="auto" w:fill="auto"/>
          </w:tcPr>
          <w:p w14:paraId="1D7586E5" w14:textId="77777777" w:rsidR="00D86A2E" w:rsidRPr="00881D08" w:rsidRDefault="00D86A2E" w:rsidP="00D86A2E">
            <w:pPr>
              <w:rPr>
                <w:rFonts w:ascii="Calibri" w:eastAsia="Calibri" w:hAnsi="Calibri"/>
                <w:sz w:val="22"/>
                <w:szCs w:val="22"/>
                <w:lang w:eastAsia="en-US"/>
              </w:rPr>
            </w:pPr>
          </w:p>
        </w:tc>
      </w:tr>
    </w:tbl>
    <w:p w14:paraId="57D5BB76" w14:textId="77777777" w:rsidR="00D86A2E" w:rsidRDefault="00D86A2E" w:rsidP="001E366A">
      <w:pPr>
        <w:rPr>
          <w:rFonts w:ascii="Times New Roman" w:hAnsi="Times New Roman"/>
          <w:bCs/>
          <w:sz w:val="22"/>
          <w:szCs w:val="22"/>
        </w:rPr>
      </w:pPr>
    </w:p>
    <w:p w14:paraId="3D857CCD" w14:textId="77777777" w:rsidR="00D86A2E" w:rsidRDefault="00D86A2E" w:rsidP="001E366A">
      <w:pPr>
        <w:rPr>
          <w:rFonts w:ascii="Times New Roman" w:hAnsi="Times New Roman"/>
          <w:bCs/>
          <w:sz w:val="22"/>
          <w:szCs w:val="22"/>
        </w:rPr>
      </w:pPr>
    </w:p>
    <w:p w14:paraId="4511A3A2" w14:textId="77777777" w:rsidR="00AF1690" w:rsidRPr="00AF1690" w:rsidRDefault="00AF1690" w:rsidP="001E366A">
      <w:pPr>
        <w:rPr>
          <w:rFonts w:ascii="Times New Roman" w:hAnsi="Times New Roman"/>
          <w:bCs/>
          <w:sz w:val="22"/>
          <w:szCs w:val="22"/>
        </w:rPr>
      </w:pPr>
    </w:p>
    <w:p w14:paraId="50BF4B8D" w14:textId="77777777" w:rsidR="00AF1690" w:rsidRDefault="00AF1690" w:rsidP="00AF1690">
      <w:pPr>
        <w:ind w:left="-567"/>
        <w:rPr>
          <w:sz w:val="24"/>
          <w:szCs w:val="24"/>
        </w:rPr>
      </w:pPr>
    </w:p>
    <w:p w14:paraId="55C247EC" w14:textId="77777777" w:rsidR="00AF1690" w:rsidRDefault="00AF1690" w:rsidP="00AF1690">
      <w:pPr>
        <w:tabs>
          <w:tab w:val="left" w:pos="0"/>
          <w:tab w:val="left" w:pos="4990"/>
        </w:tabs>
        <w:rPr>
          <w:rFonts w:cs="Arial"/>
          <w:b/>
        </w:rPr>
      </w:pPr>
    </w:p>
    <w:p w14:paraId="194E1190" w14:textId="77777777" w:rsidR="004B2D9F" w:rsidRDefault="004B2D9F" w:rsidP="00AF1690">
      <w:pPr>
        <w:tabs>
          <w:tab w:val="left" w:pos="0"/>
          <w:tab w:val="left" w:pos="4990"/>
        </w:tabs>
        <w:rPr>
          <w:rFonts w:cs="Arial"/>
          <w:b/>
        </w:rPr>
      </w:pPr>
    </w:p>
    <w:p w14:paraId="63047935" w14:textId="77777777" w:rsidR="004B2D9F" w:rsidRDefault="004B2D9F" w:rsidP="00AF1690">
      <w:pPr>
        <w:tabs>
          <w:tab w:val="left" w:pos="0"/>
          <w:tab w:val="left" w:pos="4990"/>
        </w:tabs>
        <w:rPr>
          <w:rFonts w:cs="Arial"/>
          <w:b/>
        </w:rPr>
      </w:pPr>
    </w:p>
    <w:p w14:paraId="3DAAD36D" w14:textId="77777777" w:rsidR="00AF1690" w:rsidRPr="005E4788" w:rsidRDefault="00AF1690" w:rsidP="00AF1690">
      <w:pPr>
        <w:tabs>
          <w:tab w:val="left" w:pos="0"/>
          <w:tab w:val="left" w:pos="4990"/>
        </w:tabs>
        <w:rPr>
          <w:rFonts w:cs="Arial"/>
          <w:b/>
        </w:rPr>
      </w:pPr>
      <w:r w:rsidRPr="005E4788">
        <w:rPr>
          <w:rFonts w:cs="Arial"/>
          <w:b/>
        </w:rPr>
        <w:t xml:space="preserve">Za </w:t>
      </w:r>
      <w:r w:rsidR="005A3791">
        <w:rPr>
          <w:rFonts w:cs="Arial"/>
          <w:b/>
        </w:rPr>
        <w:t>O</w:t>
      </w:r>
      <w:r>
        <w:rPr>
          <w:rFonts w:cs="Arial"/>
          <w:b/>
        </w:rPr>
        <w:t>bjednatele</w:t>
      </w:r>
      <w:r w:rsidRPr="005E4788">
        <w:rPr>
          <w:rFonts w:cs="Arial"/>
          <w:b/>
        </w:rPr>
        <w:tab/>
        <w:t xml:space="preserve">Za </w:t>
      </w:r>
      <w:r w:rsidR="005A3791">
        <w:rPr>
          <w:rFonts w:cs="Arial"/>
          <w:b/>
        </w:rPr>
        <w:t>D</w:t>
      </w:r>
      <w:r>
        <w:rPr>
          <w:rFonts w:cs="Arial"/>
          <w:b/>
        </w:rPr>
        <w:t>opravce</w:t>
      </w:r>
    </w:p>
    <w:p w14:paraId="5D7DC906" w14:textId="77777777" w:rsidR="00AF1690" w:rsidRPr="005E4788" w:rsidRDefault="00AF1690" w:rsidP="00AF1690">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3D95CF82" w14:textId="77777777" w:rsidR="00AF1690" w:rsidRPr="005E4788" w:rsidRDefault="00AF1690" w:rsidP="00AF1690">
      <w:pPr>
        <w:tabs>
          <w:tab w:val="left" w:pos="0"/>
          <w:tab w:val="left" w:leader="underscore" w:pos="4706"/>
          <w:tab w:val="left" w:pos="4990"/>
          <w:tab w:val="left" w:leader="underscore" w:pos="9639"/>
        </w:tabs>
        <w:rPr>
          <w:rFonts w:ascii="Times New Roman" w:hAnsi="Times New Roman"/>
          <w:sz w:val="22"/>
          <w:szCs w:val="22"/>
        </w:rPr>
      </w:pPr>
    </w:p>
    <w:p w14:paraId="37469062" w14:textId="77777777" w:rsidR="00AF1690" w:rsidRPr="005E4788" w:rsidRDefault="00AF1690" w:rsidP="00AF1690">
      <w:pPr>
        <w:tabs>
          <w:tab w:val="left" w:pos="0"/>
          <w:tab w:val="left" w:leader="underscore" w:pos="4706"/>
          <w:tab w:val="left" w:pos="4990"/>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14:paraId="291DD77F" w14:textId="77777777" w:rsidR="00AF1690" w:rsidRPr="005E4788" w:rsidRDefault="00AF1690" w:rsidP="00AF1690">
      <w:pPr>
        <w:tabs>
          <w:tab w:val="left" w:pos="0"/>
          <w:tab w:val="left" w:leader="underscore" w:pos="4706"/>
          <w:tab w:val="left" w:pos="4990"/>
          <w:tab w:val="left" w:leader="underscore" w:pos="9639"/>
        </w:tabs>
        <w:rPr>
          <w:rFonts w:cs="Arial"/>
        </w:rPr>
      </w:pPr>
    </w:p>
    <w:p w14:paraId="78E0D915" w14:textId="77777777" w:rsidR="00AF1690" w:rsidRPr="005E4788" w:rsidRDefault="00AF1690" w:rsidP="00AF1690">
      <w:pPr>
        <w:tabs>
          <w:tab w:val="left" w:pos="0"/>
          <w:tab w:val="left" w:leader="underscore" w:pos="4706"/>
          <w:tab w:val="left" w:pos="4990"/>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14:paraId="64F4F270" w14:textId="77777777" w:rsidR="00AF1690" w:rsidRPr="005E4788" w:rsidRDefault="00AF1690" w:rsidP="00AF1690">
      <w:pPr>
        <w:tabs>
          <w:tab w:val="left" w:pos="0"/>
          <w:tab w:val="left" w:leader="underscore" w:pos="4706"/>
          <w:tab w:val="left" w:pos="4990"/>
          <w:tab w:val="left" w:leader="underscore" w:pos="9639"/>
        </w:tabs>
        <w:rPr>
          <w:rFonts w:ascii="Times New Roman" w:hAnsi="Times New Roman"/>
          <w:sz w:val="22"/>
          <w:szCs w:val="22"/>
        </w:rPr>
      </w:pPr>
    </w:p>
    <w:p w14:paraId="24059D9D" w14:textId="77777777" w:rsidR="00AF1690" w:rsidRPr="005E4788" w:rsidRDefault="00AF1690" w:rsidP="00AF1690">
      <w:pPr>
        <w:tabs>
          <w:tab w:val="left" w:pos="0"/>
          <w:tab w:val="left" w:leader="underscore" w:pos="4706"/>
          <w:tab w:val="left" w:pos="4990"/>
          <w:tab w:val="left" w:leader="underscore" w:pos="9639"/>
        </w:tabs>
        <w:rPr>
          <w:rFonts w:ascii="Times New Roman" w:hAnsi="Times New Roman"/>
          <w:sz w:val="22"/>
          <w:szCs w:val="22"/>
        </w:rPr>
      </w:pPr>
    </w:p>
    <w:p w14:paraId="067C4B3B" w14:textId="77777777" w:rsidR="00AF1690" w:rsidRDefault="00AF1690" w:rsidP="00AF1690">
      <w:pPr>
        <w:tabs>
          <w:tab w:val="left" w:pos="0"/>
          <w:tab w:val="left" w:leader="underscore" w:pos="4706"/>
          <w:tab w:val="left" w:pos="4990"/>
          <w:tab w:val="left" w:leader="underscore" w:pos="9639"/>
        </w:tabs>
        <w:rPr>
          <w:rFonts w:ascii="Times New Roman" w:hAnsi="Times New Roman"/>
          <w:sz w:val="22"/>
          <w:szCs w:val="22"/>
        </w:rPr>
      </w:pPr>
    </w:p>
    <w:p w14:paraId="695EDCF0" w14:textId="77777777" w:rsidR="00264DC2" w:rsidRPr="005E4788" w:rsidRDefault="00264DC2" w:rsidP="00AF1690">
      <w:pPr>
        <w:tabs>
          <w:tab w:val="left" w:pos="0"/>
          <w:tab w:val="left" w:leader="underscore" w:pos="4706"/>
          <w:tab w:val="left" w:pos="4990"/>
          <w:tab w:val="left" w:leader="underscore" w:pos="9639"/>
        </w:tabs>
        <w:rPr>
          <w:rFonts w:ascii="Times New Roman" w:hAnsi="Times New Roman"/>
          <w:sz w:val="22"/>
          <w:szCs w:val="22"/>
        </w:rPr>
      </w:pPr>
    </w:p>
    <w:p w14:paraId="774EE077"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28062A0C"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p>
    <w:p w14:paraId="0F87C8BB" w14:textId="77777777" w:rsidR="00264DC2" w:rsidRDefault="00264DC2" w:rsidP="00264DC2">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Ing. Břetislav Riger</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Ing. Daniel Morys, MBA</w:t>
      </w:r>
    </w:p>
    <w:p w14:paraId="672C7484" w14:textId="77777777" w:rsidR="00264DC2" w:rsidRDefault="00264DC2" w:rsidP="00264DC2">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 města</w:t>
      </w:r>
      <w:r w:rsidRPr="005E4788">
        <w:rPr>
          <w:rFonts w:ascii="Times New Roman" w:hAnsi="Times New Roman"/>
          <w:sz w:val="22"/>
          <w:szCs w:val="22"/>
        </w:rPr>
        <w:t xml:space="preserve">                                                   </w:t>
      </w:r>
      <w:r w:rsidRPr="000A0A65">
        <w:rPr>
          <w:rFonts w:ascii="Times New Roman" w:hAnsi="Times New Roman"/>
          <w:sz w:val="22"/>
          <w:szCs w:val="22"/>
        </w:rPr>
        <w:t>předseda představenstva</w:t>
      </w:r>
    </w:p>
    <w:p w14:paraId="2F7EC9D7" w14:textId="77777777" w:rsidR="00264DC2" w:rsidRDefault="00264DC2" w:rsidP="00264DC2">
      <w:pPr>
        <w:tabs>
          <w:tab w:val="left" w:pos="0"/>
          <w:tab w:val="left" w:pos="4990"/>
        </w:tabs>
        <w:jc w:val="right"/>
        <w:rPr>
          <w:b/>
          <w:bCs/>
        </w:rPr>
      </w:pPr>
    </w:p>
    <w:p w14:paraId="2E120770" w14:textId="77777777" w:rsidR="00264DC2" w:rsidRDefault="00264DC2" w:rsidP="00264DC2">
      <w:pPr>
        <w:tabs>
          <w:tab w:val="left" w:pos="0"/>
          <w:tab w:val="left" w:pos="4990"/>
        </w:tabs>
        <w:rPr>
          <w:b/>
          <w:bCs/>
        </w:rPr>
      </w:pPr>
    </w:p>
    <w:p w14:paraId="04B40E5C" w14:textId="77777777" w:rsidR="00264DC2" w:rsidRDefault="00264DC2" w:rsidP="00264DC2">
      <w:pPr>
        <w:tabs>
          <w:tab w:val="left" w:pos="0"/>
          <w:tab w:val="left" w:pos="4990"/>
        </w:tabs>
        <w:jc w:val="right"/>
        <w:rPr>
          <w:b/>
          <w:bCs/>
        </w:rPr>
      </w:pPr>
    </w:p>
    <w:p w14:paraId="0A979B85" w14:textId="77777777" w:rsidR="00264DC2" w:rsidRDefault="00264DC2" w:rsidP="00264DC2">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p>
    <w:p w14:paraId="7535E45A" w14:textId="77777777" w:rsidR="00264DC2" w:rsidRPr="005E4788" w:rsidRDefault="00264DC2" w:rsidP="00264DC2">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2F8642E3" w14:textId="77777777" w:rsidR="00264DC2" w:rsidRPr="005E4788" w:rsidRDefault="00264DC2" w:rsidP="00264DC2">
      <w:pPr>
        <w:tabs>
          <w:tab w:val="left" w:pos="0"/>
          <w:tab w:val="left" w:leader="underscore" w:pos="4706"/>
          <w:tab w:val="left" w:pos="5103"/>
          <w:tab w:val="left" w:leader="underscore" w:pos="9639"/>
        </w:tabs>
        <w:rPr>
          <w:rFonts w:ascii="Times New Roman" w:hAnsi="Times New Roman"/>
          <w:sz w:val="22"/>
          <w:szCs w:val="22"/>
        </w:rPr>
      </w:pPr>
    </w:p>
    <w:p w14:paraId="4CC0D169" w14:textId="77777777" w:rsidR="00264DC2" w:rsidRDefault="00264DC2" w:rsidP="00264DC2">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1C2E85E9" w14:textId="77777777" w:rsidR="00264DC2" w:rsidRPr="005E4788" w:rsidRDefault="00264DC2" w:rsidP="00264DC2">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člen </w:t>
      </w:r>
      <w:r w:rsidRPr="000A0A65">
        <w:rPr>
          <w:rFonts w:ascii="Times New Roman" w:hAnsi="Times New Roman"/>
          <w:sz w:val="22"/>
          <w:szCs w:val="22"/>
        </w:rPr>
        <w:t>představenstva</w:t>
      </w:r>
    </w:p>
    <w:p w14:paraId="3FD3EA2D" w14:textId="77777777" w:rsidR="00AF1690" w:rsidRPr="00AF1690" w:rsidRDefault="00B933BE" w:rsidP="00B933BE">
      <w:pPr>
        <w:tabs>
          <w:tab w:val="left" w:pos="0"/>
          <w:tab w:val="left" w:pos="4990"/>
        </w:tabs>
        <w:jc w:val="right"/>
        <w:rPr>
          <w:b/>
          <w:bCs/>
        </w:rPr>
      </w:pPr>
      <w:r>
        <w:rPr>
          <w:rFonts w:ascii="Times New Roman" w:hAnsi="Times New Roman"/>
          <w:sz w:val="22"/>
          <w:szCs w:val="22"/>
        </w:rPr>
        <w:br w:type="page"/>
      </w:r>
      <w:r w:rsidR="00AF1690" w:rsidRPr="00AF1690">
        <w:rPr>
          <w:b/>
          <w:bCs/>
        </w:rPr>
        <w:lastRenderedPageBreak/>
        <w:t>Příloha č. 4</w:t>
      </w:r>
    </w:p>
    <w:p w14:paraId="3FCB9278" w14:textId="77777777" w:rsidR="00AF1690" w:rsidRPr="0088409D" w:rsidRDefault="00AF1690" w:rsidP="0088409D">
      <w:pPr>
        <w:pStyle w:val="Nadpis1"/>
        <w:rPr>
          <w:rFonts w:ascii="Arial" w:hAnsi="Arial" w:cs="Arial"/>
        </w:rPr>
      </w:pPr>
      <w:bookmarkStart w:id="0" w:name="_Hlk179529876"/>
      <w:r w:rsidRPr="00AF1690">
        <w:rPr>
          <w:rFonts w:ascii="Arial" w:hAnsi="Arial" w:cs="Arial"/>
        </w:rPr>
        <w:t>Platební kalendář</w:t>
      </w:r>
      <w:r w:rsidR="0088409D">
        <w:rPr>
          <w:rFonts w:ascii="Arial" w:hAnsi="Arial" w:cs="Arial"/>
        </w:rPr>
        <w:t xml:space="preserve">: </w:t>
      </w:r>
      <w:r w:rsidRPr="00AF1690">
        <w:rPr>
          <w:sz w:val="22"/>
          <w:szCs w:val="22"/>
        </w:rPr>
        <w:t xml:space="preserve">Období: rok </w:t>
      </w:r>
      <w:r w:rsidR="002246AC">
        <w:rPr>
          <w:sz w:val="22"/>
          <w:szCs w:val="22"/>
        </w:rPr>
        <w:t>…………</w:t>
      </w:r>
    </w:p>
    <w:p w14:paraId="7FBEE26D" w14:textId="77777777" w:rsidR="00AF1690" w:rsidRDefault="00AF1690" w:rsidP="00AF1690">
      <w:pPr>
        <w:pStyle w:val="ZkladntextIMP0"/>
        <w:tabs>
          <w:tab w:val="left" w:pos="3119"/>
        </w:tabs>
        <w:spacing w:line="240" w:lineRule="auto"/>
        <w:rPr>
          <w:color w:val="000000"/>
        </w:rPr>
      </w:pPr>
    </w:p>
    <w:tbl>
      <w:tblPr>
        <w:tblW w:w="0" w:type="auto"/>
        <w:tblInd w:w="40" w:type="dxa"/>
        <w:tblLayout w:type="fixed"/>
        <w:tblCellMar>
          <w:left w:w="70" w:type="dxa"/>
          <w:right w:w="70" w:type="dxa"/>
        </w:tblCellMar>
        <w:tblLook w:val="0000" w:firstRow="0" w:lastRow="0" w:firstColumn="0" w:lastColumn="0" w:noHBand="0" w:noVBand="0"/>
      </w:tblPr>
      <w:tblGrid>
        <w:gridCol w:w="1056"/>
        <w:gridCol w:w="2822"/>
        <w:gridCol w:w="2698"/>
        <w:gridCol w:w="1435"/>
      </w:tblGrid>
      <w:tr w:rsidR="00AF1690" w:rsidRPr="00993006" w14:paraId="302B676E" w14:textId="77777777" w:rsidTr="00BE5828">
        <w:tblPrEx>
          <w:tblCellMar>
            <w:top w:w="0" w:type="dxa"/>
            <w:bottom w:w="0" w:type="dxa"/>
          </w:tblCellMar>
        </w:tblPrEx>
        <w:trPr>
          <w:trHeight w:val="250"/>
        </w:trPr>
        <w:tc>
          <w:tcPr>
            <w:tcW w:w="1056" w:type="dxa"/>
            <w:tcBorders>
              <w:top w:val="nil"/>
              <w:left w:val="nil"/>
              <w:bottom w:val="single" w:sz="6" w:space="0" w:color="auto"/>
              <w:right w:val="nil"/>
            </w:tcBorders>
          </w:tcPr>
          <w:p w14:paraId="590171D2" w14:textId="77777777" w:rsidR="00AF1690" w:rsidRPr="00993006" w:rsidRDefault="00AF1690" w:rsidP="00BE5828">
            <w:pPr>
              <w:autoSpaceDE w:val="0"/>
              <w:autoSpaceDN w:val="0"/>
              <w:adjustRightInd w:val="0"/>
              <w:rPr>
                <w:rFonts w:cs="Arial"/>
                <w:b/>
                <w:bCs/>
                <w:color w:val="000000"/>
              </w:rPr>
            </w:pPr>
            <w:r w:rsidRPr="00993006">
              <w:rPr>
                <w:rFonts w:cs="Arial"/>
                <w:b/>
                <w:bCs/>
                <w:color w:val="000000"/>
              </w:rPr>
              <w:t>měsíc</w:t>
            </w:r>
          </w:p>
        </w:tc>
        <w:tc>
          <w:tcPr>
            <w:tcW w:w="2822" w:type="dxa"/>
            <w:tcBorders>
              <w:top w:val="nil"/>
              <w:left w:val="nil"/>
              <w:bottom w:val="single" w:sz="6" w:space="0" w:color="auto"/>
              <w:right w:val="nil"/>
            </w:tcBorders>
          </w:tcPr>
          <w:p w14:paraId="277879CE" w14:textId="77777777" w:rsidR="00AF1690" w:rsidRPr="00993006" w:rsidRDefault="00830722" w:rsidP="00830722">
            <w:pPr>
              <w:autoSpaceDE w:val="0"/>
              <w:autoSpaceDN w:val="0"/>
              <w:adjustRightInd w:val="0"/>
              <w:jc w:val="center"/>
              <w:rPr>
                <w:rFonts w:cs="Arial"/>
                <w:b/>
                <w:bCs/>
                <w:color w:val="000000"/>
              </w:rPr>
            </w:pPr>
            <w:r>
              <w:rPr>
                <w:rFonts w:cs="Arial"/>
                <w:b/>
                <w:bCs/>
                <w:color w:val="000000"/>
              </w:rPr>
              <w:t xml:space="preserve">  č</w:t>
            </w:r>
            <w:r w:rsidR="00AF1690" w:rsidRPr="00993006">
              <w:rPr>
                <w:rFonts w:cs="Arial"/>
                <w:b/>
                <w:bCs/>
                <w:color w:val="000000"/>
              </w:rPr>
              <w:t>ástka</w:t>
            </w:r>
            <w:r>
              <w:rPr>
                <w:rFonts w:cs="Arial"/>
                <w:b/>
                <w:bCs/>
                <w:color w:val="000000"/>
              </w:rPr>
              <w:t xml:space="preserve"> v Kč</w:t>
            </w:r>
          </w:p>
        </w:tc>
        <w:tc>
          <w:tcPr>
            <w:tcW w:w="2698" w:type="dxa"/>
            <w:tcBorders>
              <w:top w:val="nil"/>
              <w:left w:val="nil"/>
              <w:bottom w:val="single" w:sz="6" w:space="0" w:color="auto"/>
              <w:right w:val="nil"/>
            </w:tcBorders>
          </w:tcPr>
          <w:p w14:paraId="53E5989F" w14:textId="77777777" w:rsidR="00AF1690" w:rsidRPr="00993006" w:rsidRDefault="00AF1690" w:rsidP="00BE5828">
            <w:pPr>
              <w:autoSpaceDE w:val="0"/>
              <w:autoSpaceDN w:val="0"/>
              <w:adjustRightInd w:val="0"/>
              <w:jc w:val="center"/>
              <w:rPr>
                <w:rFonts w:cs="Arial"/>
                <w:b/>
                <w:bCs/>
                <w:color w:val="000000"/>
              </w:rPr>
            </w:pPr>
            <w:r w:rsidRPr="00993006">
              <w:rPr>
                <w:rFonts w:cs="Arial"/>
                <w:b/>
                <w:bCs/>
                <w:color w:val="000000"/>
              </w:rPr>
              <w:t>splatnost</w:t>
            </w:r>
          </w:p>
        </w:tc>
        <w:tc>
          <w:tcPr>
            <w:tcW w:w="1435" w:type="dxa"/>
            <w:tcBorders>
              <w:top w:val="nil"/>
              <w:left w:val="nil"/>
              <w:bottom w:val="single" w:sz="6" w:space="0" w:color="auto"/>
              <w:right w:val="nil"/>
            </w:tcBorders>
          </w:tcPr>
          <w:p w14:paraId="2A1CDBDD" w14:textId="77777777" w:rsidR="00AF1690" w:rsidRPr="00993006" w:rsidRDefault="00AF1690" w:rsidP="00BE5828">
            <w:pPr>
              <w:autoSpaceDE w:val="0"/>
              <w:autoSpaceDN w:val="0"/>
              <w:adjustRightInd w:val="0"/>
              <w:jc w:val="right"/>
              <w:rPr>
                <w:rFonts w:cs="Arial"/>
                <w:b/>
                <w:bCs/>
                <w:color w:val="000000"/>
              </w:rPr>
            </w:pPr>
            <w:r w:rsidRPr="00993006">
              <w:rPr>
                <w:rFonts w:cs="Arial"/>
                <w:b/>
                <w:bCs/>
                <w:color w:val="000000"/>
              </w:rPr>
              <w:t>% čerpání</w:t>
            </w:r>
          </w:p>
        </w:tc>
      </w:tr>
      <w:tr w:rsidR="00AF1690" w:rsidRPr="00993006" w14:paraId="43AB0035" w14:textId="77777777" w:rsidTr="00BE5828">
        <w:tblPrEx>
          <w:tblCellMar>
            <w:top w:w="0" w:type="dxa"/>
            <w:bottom w:w="0" w:type="dxa"/>
          </w:tblCellMar>
        </w:tblPrEx>
        <w:trPr>
          <w:trHeight w:val="250"/>
        </w:trPr>
        <w:tc>
          <w:tcPr>
            <w:tcW w:w="1056" w:type="dxa"/>
            <w:tcBorders>
              <w:top w:val="nil"/>
              <w:left w:val="nil"/>
              <w:bottom w:val="nil"/>
              <w:right w:val="nil"/>
            </w:tcBorders>
          </w:tcPr>
          <w:p w14:paraId="0C2BBF01" w14:textId="77777777" w:rsidR="00AF1690" w:rsidRPr="00993006" w:rsidRDefault="00AF1690" w:rsidP="00BE5828">
            <w:pPr>
              <w:autoSpaceDE w:val="0"/>
              <w:autoSpaceDN w:val="0"/>
              <w:adjustRightInd w:val="0"/>
              <w:jc w:val="right"/>
              <w:rPr>
                <w:rFonts w:cs="Arial"/>
                <w:color w:val="000000"/>
              </w:rPr>
            </w:pPr>
          </w:p>
        </w:tc>
        <w:tc>
          <w:tcPr>
            <w:tcW w:w="2822" w:type="dxa"/>
            <w:tcBorders>
              <w:top w:val="nil"/>
              <w:left w:val="nil"/>
              <w:bottom w:val="nil"/>
              <w:right w:val="nil"/>
            </w:tcBorders>
          </w:tcPr>
          <w:p w14:paraId="054B4D41" w14:textId="77777777" w:rsidR="00AF1690" w:rsidRPr="00993006" w:rsidRDefault="00AF1690" w:rsidP="00BE5828">
            <w:pPr>
              <w:autoSpaceDE w:val="0"/>
              <w:autoSpaceDN w:val="0"/>
              <w:adjustRightInd w:val="0"/>
              <w:jc w:val="right"/>
              <w:rPr>
                <w:rFonts w:cs="Arial"/>
                <w:color w:val="000000"/>
              </w:rPr>
            </w:pPr>
          </w:p>
        </w:tc>
        <w:tc>
          <w:tcPr>
            <w:tcW w:w="2698" w:type="dxa"/>
            <w:tcBorders>
              <w:top w:val="nil"/>
              <w:left w:val="nil"/>
              <w:bottom w:val="nil"/>
              <w:right w:val="nil"/>
            </w:tcBorders>
          </w:tcPr>
          <w:p w14:paraId="34DF5975" w14:textId="77777777" w:rsidR="00AF1690" w:rsidRPr="00993006" w:rsidRDefault="00AF1690" w:rsidP="00264DC2">
            <w:pPr>
              <w:autoSpaceDE w:val="0"/>
              <w:autoSpaceDN w:val="0"/>
              <w:adjustRightInd w:val="0"/>
              <w:jc w:val="center"/>
              <w:rPr>
                <w:rFonts w:cs="Arial"/>
                <w:color w:val="000000"/>
              </w:rPr>
            </w:pPr>
          </w:p>
        </w:tc>
        <w:tc>
          <w:tcPr>
            <w:tcW w:w="1435" w:type="dxa"/>
            <w:tcBorders>
              <w:top w:val="nil"/>
              <w:left w:val="nil"/>
              <w:bottom w:val="nil"/>
              <w:right w:val="nil"/>
            </w:tcBorders>
          </w:tcPr>
          <w:p w14:paraId="7777A2BC" w14:textId="77777777" w:rsidR="00AF1690" w:rsidRPr="00993006" w:rsidRDefault="00AF1690" w:rsidP="00BE5828">
            <w:pPr>
              <w:autoSpaceDE w:val="0"/>
              <w:autoSpaceDN w:val="0"/>
              <w:adjustRightInd w:val="0"/>
              <w:jc w:val="right"/>
              <w:rPr>
                <w:rFonts w:cs="Arial"/>
                <w:color w:val="000000"/>
              </w:rPr>
            </w:pPr>
          </w:p>
        </w:tc>
      </w:tr>
      <w:tr w:rsidR="00AF1690" w:rsidRPr="00993006" w14:paraId="4B89DCBB" w14:textId="77777777" w:rsidTr="00BE5828">
        <w:tblPrEx>
          <w:tblCellMar>
            <w:top w:w="0" w:type="dxa"/>
            <w:bottom w:w="0" w:type="dxa"/>
          </w:tblCellMar>
        </w:tblPrEx>
        <w:trPr>
          <w:trHeight w:val="250"/>
        </w:trPr>
        <w:tc>
          <w:tcPr>
            <w:tcW w:w="1056" w:type="dxa"/>
            <w:tcBorders>
              <w:top w:val="nil"/>
              <w:left w:val="nil"/>
              <w:bottom w:val="nil"/>
              <w:right w:val="nil"/>
            </w:tcBorders>
          </w:tcPr>
          <w:p w14:paraId="1233B91D" w14:textId="77777777" w:rsidR="00AF1690" w:rsidRPr="00AF1690" w:rsidRDefault="00014AAF" w:rsidP="00BE5828">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w:t>
            </w:r>
            <w:r w:rsidR="00AF1690" w:rsidRPr="00AF1690">
              <w:rPr>
                <w:rFonts w:ascii="Times New Roman" w:hAnsi="Times New Roman"/>
                <w:color w:val="000000"/>
                <w:sz w:val="22"/>
                <w:szCs w:val="22"/>
              </w:rPr>
              <w:t>eden</w:t>
            </w:r>
          </w:p>
        </w:tc>
        <w:tc>
          <w:tcPr>
            <w:tcW w:w="2822" w:type="dxa"/>
            <w:tcBorders>
              <w:top w:val="nil"/>
              <w:left w:val="nil"/>
              <w:bottom w:val="nil"/>
              <w:right w:val="nil"/>
            </w:tcBorders>
          </w:tcPr>
          <w:p w14:paraId="6551486D"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7A5474F5" w14:textId="77777777" w:rsidR="00AF1690" w:rsidRPr="00AF1690" w:rsidRDefault="00264DC2"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7. ledna</w:t>
            </w:r>
          </w:p>
        </w:tc>
        <w:tc>
          <w:tcPr>
            <w:tcW w:w="1435" w:type="dxa"/>
            <w:tcBorders>
              <w:top w:val="nil"/>
              <w:left w:val="nil"/>
              <w:bottom w:val="nil"/>
              <w:right w:val="nil"/>
            </w:tcBorders>
          </w:tcPr>
          <w:p w14:paraId="1517C268"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1B698598"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02E5E0AF"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47E93885"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592A20D5" w14:textId="77777777" w:rsidR="00AF1690" w:rsidRPr="00AF1690" w:rsidRDefault="00AF1690" w:rsidP="00014AAF">
            <w:pPr>
              <w:autoSpaceDE w:val="0"/>
              <w:autoSpaceDN w:val="0"/>
              <w:adjustRightInd w:val="0"/>
              <w:jc w:val="center"/>
              <w:rPr>
                <w:rFonts w:ascii="Times New Roman" w:hAnsi="Times New Roman"/>
                <w:color w:val="000000"/>
                <w:sz w:val="22"/>
                <w:szCs w:val="22"/>
              </w:rPr>
            </w:pPr>
          </w:p>
        </w:tc>
        <w:tc>
          <w:tcPr>
            <w:tcW w:w="1435" w:type="dxa"/>
            <w:tcBorders>
              <w:top w:val="nil"/>
              <w:left w:val="nil"/>
              <w:bottom w:val="nil"/>
              <w:right w:val="nil"/>
            </w:tcBorders>
          </w:tcPr>
          <w:p w14:paraId="403A660B"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63C0AC69" w14:textId="77777777" w:rsidTr="00014AAF">
        <w:tblPrEx>
          <w:tblCellMar>
            <w:top w:w="0" w:type="dxa"/>
            <w:bottom w:w="0" w:type="dxa"/>
          </w:tblCellMar>
        </w:tblPrEx>
        <w:trPr>
          <w:trHeight w:val="314"/>
        </w:trPr>
        <w:tc>
          <w:tcPr>
            <w:tcW w:w="1056" w:type="dxa"/>
            <w:tcBorders>
              <w:top w:val="nil"/>
              <w:left w:val="nil"/>
              <w:bottom w:val="nil"/>
              <w:right w:val="nil"/>
            </w:tcBorders>
          </w:tcPr>
          <w:p w14:paraId="3A36EAA4" w14:textId="77777777" w:rsidR="00AF1690" w:rsidRPr="00AF1690" w:rsidRDefault="00AF1690" w:rsidP="00BE5828">
            <w:pPr>
              <w:autoSpaceDE w:val="0"/>
              <w:autoSpaceDN w:val="0"/>
              <w:adjustRightInd w:val="0"/>
              <w:rPr>
                <w:rFonts w:ascii="Times New Roman" w:hAnsi="Times New Roman"/>
                <w:color w:val="000000"/>
                <w:sz w:val="22"/>
                <w:szCs w:val="22"/>
              </w:rPr>
            </w:pPr>
            <w:r w:rsidRPr="00AF1690">
              <w:rPr>
                <w:rFonts w:ascii="Times New Roman" w:hAnsi="Times New Roman"/>
                <w:color w:val="000000"/>
                <w:sz w:val="22"/>
                <w:szCs w:val="22"/>
              </w:rPr>
              <w:t>únor</w:t>
            </w:r>
          </w:p>
        </w:tc>
        <w:tc>
          <w:tcPr>
            <w:tcW w:w="2822" w:type="dxa"/>
            <w:tcBorders>
              <w:top w:val="nil"/>
              <w:left w:val="nil"/>
              <w:bottom w:val="nil"/>
              <w:right w:val="nil"/>
            </w:tcBorders>
          </w:tcPr>
          <w:p w14:paraId="67D467EC"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5AA3BA79" w14:textId="77777777" w:rsidR="00AF1690" w:rsidRPr="00AF1690" w:rsidRDefault="00264DC2"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 února</w:t>
            </w:r>
          </w:p>
        </w:tc>
        <w:tc>
          <w:tcPr>
            <w:tcW w:w="1435" w:type="dxa"/>
            <w:tcBorders>
              <w:top w:val="nil"/>
              <w:left w:val="nil"/>
              <w:bottom w:val="nil"/>
              <w:right w:val="nil"/>
            </w:tcBorders>
          </w:tcPr>
          <w:p w14:paraId="5635A9D1"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021D2EDF" w14:textId="77777777" w:rsidTr="00BE5828">
        <w:tblPrEx>
          <w:tblCellMar>
            <w:top w:w="0" w:type="dxa"/>
            <w:bottom w:w="0" w:type="dxa"/>
          </w:tblCellMar>
        </w:tblPrEx>
        <w:trPr>
          <w:trHeight w:val="250"/>
        </w:trPr>
        <w:tc>
          <w:tcPr>
            <w:tcW w:w="1056" w:type="dxa"/>
            <w:tcBorders>
              <w:top w:val="nil"/>
              <w:left w:val="nil"/>
              <w:bottom w:val="nil"/>
              <w:right w:val="nil"/>
            </w:tcBorders>
          </w:tcPr>
          <w:p w14:paraId="71A33127" w14:textId="77777777" w:rsidR="00AF1690" w:rsidRPr="00AF1690" w:rsidRDefault="00AF1690" w:rsidP="00BE5828">
            <w:pPr>
              <w:autoSpaceDE w:val="0"/>
              <w:autoSpaceDN w:val="0"/>
              <w:adjustRightInd w:val="0"/>
              <w:rPr>
                <w:rFonts w:ascii="Times New Roman" w:hAnsi="Times New Roman"/>
                <w:color w:val="000000"/>
                <w:sz w:val="22"/>
                <w:szCs w:val="22"/>
              </w:rPr>
            </w:pPr>
            <w:r w:rsidRPr="00AF1690">
              <w:rPr>
                <w:rFonts w:ascii="Times New Roman" w:hAnsi="Times New Roman"/>
                <w:color w:val="000000"/>
                <w:sz w:val="22"/>
                <w:szCs w:val="22"/>
              </w:rPr>
              <w:t>březen</w:t>
            </w:r>
          </w:p>
        </w:tc>
        <w:tc>
          <w:tcPr>
            <w:tcW w:w="2822" w:type="dxa"/>
            <w:tcBorders>
              <w:top w:val="nil"/>
              <w:left w:val="nil"/>
              <w:bottom w:val="nil"/>
              <w:right w:val="nil"/>
            </w:tcBorders>
          </w:tcPr>
          <w:p w14:paraId="1CA18C6C"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7C94CA65" w14:textId="77777777" w:rsidR="00AF1690" w:rsidRPr="00AF1690" w:rsidRDefault="00264DC2"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 března</w:t>
            </w:r>
          </w:p>
        </w:tc>
        <w:tc>
          <w:tcPr>
            <w:tcW w:w="1435" w:type="dxa"/>
            <w:tcBorders>
              <w:top w:val="nil"/>
              <w:left w:val="nil"/>
              <w:bottom w:val="nil"/>
              <w:right w:val="nil"/>
            </w:tcBorders>
          </w:tcPr>
          <w:p w14:paraId="7325899D"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0D69B5F5"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349BC49B"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56D22C80"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58021233" w14:textId="77777777" w:rsidR="00AF1690" w:rsidRPr="00AF1690" w:rsidRDefault="00AF1690" w:rsidP="00014AAF">
            <w:pPr>
              <w:autoSpaceDE w:val="0"/>
              <w:autoSpaceDN w:val="0"/>
              <w:adjustRightInd w:val="0"/>
              <w:jc w:val="center"/>
              <w:rPr>
                <w:rFonts w:ascii="Times New Roman" w:hAnsi="Times New Roman"/>
                <w:color w:val="000000"/>
                <w:sz w:val="22"/>
                <w:szCs w:val="22"/>
              </w:rPr>
            </w:pPr>
          </w:p>
        </w:tc>
        <w:tc>
          <w:tcPr>
            <w:tcW w:w="1435" w:type="dxa"/>
            <w:tcBorders>
              <w:top w:val="nil"/>
              <w:left w:val="nil"/>
              <w:bottom w:val="nil"/>
              <w:right w:val="nil"/>
            </w:tcBorders>
          </w:tcPr>
          <w:p w14:paraId="6281175A"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0A483831" w14:textId="77777777" w:rsidTr="00BE5828">
        <w:tblPrEx>
          <w:tblCellMar>
            <w:top w:w="0" w:type="dxa"/>
            <w:bottom w:w="0" w:type="dxa"/>
          </w:tblCellMar>
        </w:tblPrEx>
        <w:trPr>
          <w:trHeight w:val="250"/>
        </w:trPr>
        <w:tc>
          <w:tcPr>
            <w:tcW w:w="1056" w:type="dxa"/>
            <w:tcBorders>
              <w:top w:val="nil"/>
              <w:left w:val="nil"/>
              <w:bottom w:val="nil"/>
              <w:right w:val="nil"/>
            </w:tcBorders>
          </w:tcPr>
          <w:p w14:paraId="2B763ED0" w14:textId="77777777" w:rsidR="00AF1690" w:rsidRPr="00AF1690" w:rsidRDefault="00AF1690" w:rsidP="00BE5828">
            <w:pPr>
              <w:autoSpaceDE w:val="0"/>
              <w:autoSpaceDN w:val="0"/>
              <w:adjustRightInd w:val="0"/>
              <w:rPr>
                <w:rFonts w:ascii="Times New Roman" w:hAnsi="Times New Roman"/>
                <w:color w:val="000000"/>
                <w:sz w:val="22"/>
                <w:szCs w:val="22"/>
              </w:rPr>
            </w:pPr>
            <w:r w:rsidRPr="00AF1690">
              <w:rPr>
                <w:rFonts w:ascii="Times New Roman" w:hAnsi="Times New Roman"/>
                <w:color w:val="000000"/>
                <w:sz w:val="22"/>
                <w:szCs w:val="22"/>
              </w:rPr>
              <w:t>duben</w:t>
            </w:r>
          </w:p>
        </w:tc>
        <w:tc>
          <w:tcPr>
            <w:tcW w:w="2822" w:type="dxa"/>
            <w:tcBorders>
              <w:top w:val="nil"/>
              <w:left w:val="nil"/>
              <w:bottom w:val="nil"/>
              <w:right w:val="nil"/>
            </w:tcBorders>
          </w:tcPr>
          <w:p w14:paraId="72547DFD"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2E72373E" w14:textId="77777777" w:rsidR="00AF1690" w:rsidRPr="00AF1690" w:rsidRDefault="00264DC2"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 dubna</w:t>
            </w:r>
          </w:p>
        </w:tc>
        <w:tc>
          <w:tcPr>
            <w:tcW w:w="1435" w:type="dxa"/>
            <w:tcBorders>
              <w:top w:val="nil"/>
              <w:left w:val="nil"/>
              <w:bottom w:val="nil"/>
              <w:right w:val="nil"/>
            </w:tcBorders>
          </w:tcPr>
          <w:p w14:paraId="6EBE0163"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1A061949"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0FA061C8"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16D3EF0E"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5B86A4CE" w14:textId="77777777" w:rsidR="00AF1690" w:rsidRPr="00AF1690" w:rsidRDefault="00AF1690" w:rsidP="00014AAF">
            <w:pPr>
              <w:autoSpaceDE w:val="0"/>
              <w:autoSpaceDN w:val="0"/>
              <w:adjustRightInd w:val="0"/>
              <w:jc w:val="center"/>
              <w:rPr>
                <w:rFonts w:ascii="Times New Roman" w:hAnsi="Times New Roman"/>
                <w:color w:val="000000"/>
                <w:sz w:val="22"/>
                <w:szCs w:val="22"/>
              </w:rPr>
            </w:pPr>
          </w:p>
        </w:tc>
        <w:tc>
          <w:tcPr>
            <w:tcW w:w="1435" w:type="dxa"/>
            <w:tcBorders>
              <w:top w:val="nil"/>
              <w:left w:val="nil"/>
              <w:bottom w:val="nil"/>
              <w:right w:val="nil"/>
            </w:tcBorders>
          </w:tcPr>
          <w:p w14:paraId="576D5FEE"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33C866BA" w14:textId="77777777" w:rsidTr="00BE5828">
        <w:tblPrEx>
          <w:tblCellMar>
            <w:top w:w="0" w:type="dxa"/>
            <w:bottom w:w="0" w:type="dxa"/>
          </w:tblCellMar>
        </w:tblPrEx>
        <w:trPr>
          <w:trHeight w:val="250"/>
        </w:trPr>
        <w:tc>
          <w:tcPr>
            <w:tcW w:w="1056" w:type="dxa"/>
            <w:tcBorders>
              <w:top w:val="nil"/>
              <w:left w:val="nil"/>
              <w:bottom w:val="nil"/>
              <w:right w:val="nil"/>
            </w:tcBorders>
          </w:tcPr>
          <w:p w14:paraId="7704C79A" w14:textId="77777777" w:rsidR="00AF1690" w:rsidRPr="00AF1690" w:rsidRDefault="00AF1690" w:rsidP="00BE5828">
            <w:pPr>
              <w:autoSpaceDE w:val="0"/>
              <w:autoSpaceDN w:val="0"/>
              <w:adjustRightInd w:val="0"/>
              <w:rPr>
                <w:rFonts w:ascii="Times New Roman" w:hAnsi="Times New Roman"/>
                <w:color w:val="000000"/>
                <w:sz w:val="22"/>
                <w:szCs w:val="22"/>
              </w:rPr>
            </w:pPr>
            <w:r w:rsidRPr="00AF1690">
              <w:rPr>
                <w:rFonts w:ascii="Times New Roman" w:hAnsi="Times New Roman"/>
                <w:color w:val="000000"/>
                <w:sz w:val="22"/>
                <w:szCs w:val="22"/>
              </w:rPr>
              <w:t>květen</w:t>
            </w:r>
          </w:p>
        </w:tc>
        <w:tc>
          <w:tcPr>
            <w:tcW w:w="2822" w:type="dxa"/>
            <w:tcBorders>
              <w:top w:val="nil"/>
              <w:left w:val="nil"/>
              <w:bottom w:val="nil"/>
              <w:right w:val="nil"/>
            </w:tcBorders>
          </w:tcPr>
          <w:p w14:paraId="0D6A6718"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4601B8D8" w14:textId="77777777" w:rsidR="00AF1690" w:rsidRPr="00AF1690" w:rsidRDefault="00264DC2"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2. května</w:t>
            </w:r>
          </w:p>
        </w:tc>
        <w:tc>
          <w:tcPr>
            <w:tcW w:w="1435" w:type="dxa"/>
            <w:tcBorders>
              <w:top w:val="nil"/>
              <w:left w:val="nil"/>
              <w:bottom w:val="nil"/>
              <w:right w:val="nil"/>
            </w:tcBorders>
          </w:tcPr>
          <w:p w14:paraId="4B1D07FE"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2DF57ED1"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2A19C40A"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39827EA3"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5E41063C" w14:textId="77777777" w:rsidR="00AF1690" w:rsidRPr="00AF1690" w:rsidRDefault="00AF1690" w:rsidP="00014AAF">
            <w:pPr>
              <w:autoSpaceDE w:val="0"/>
              <w:autoSpaceDN w:val="0"/>
              <w:adjustRightInd w:val="0"/>
              <w:jc w:val="center"/>
              <w:rPr>
                <w:rFonts w:ascii="Times New Roman" w:hAnsi="Times New Roman"/>
                <w:color w:val="000000"/>
                <w:sz w:val="22"/>
                <w:szCs w:val="22"/>
              </w:rPr>
            </w:pPr>
          </w:p>
        </w:tc>
        <w:tc>
          <w:tcPr>
            <w:tcW w:w="1435" w:type="dxa"/>
            <w:tcBorders>
              <w:top w:val="nil"/>
              <w:left w:val="nil"/>
              <w:bottom w:val="nil"/>
              <w:right w:val="nil"/>
            </w:tcBorders>
          </w:tcPr>
          <w:p w14:paraId="7F990F86"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4BFCC84A" w14:textId="77777777" w:rsidTr="00BE5828">
        <w:tblPrEx>
          <w:tblCellMar>
            <w:top w:w="0" w:type="dxa"/>
            <w:bottom w:w="0" w:type="dxa"/>
          </w:tblCellMar>
        </w:tblPrEx>
        <w:trPr>
          <w:trHeight w:val="250"/>
        </w:trPr>
        <w:tc>
          <w:tcPr>
            <w:tcW w:w="1056" w:type="dxa"/>
            <w:tcBorders>
              <w:top w:val="nil"/>
              <w:left w:val="nil"/>
              <w:bottom w:val="nil"/>
              <w:right w:val="nil"/>
            </w:tcBorders>
          </w:tcPr>
          <w:p w14:paraId="3E0EEA92" w14:textId="77777777" w:rsidR="00AF1690" w:rsidRPr="00AF1690" w:rsidRDefault="00AF1690" w:rsidP="00BE5828">
            <w:pPr>
              <w:autoSpaceDE w:val="0"/>
              <w:autoSpaceDN w:val="0"/>
              <w:adjustRightInd w:val="0"/>
              <w:rPr>
                <w:rFonts w:ascii="Times New Roman" w:hAnsi="Times New Roman"/>
                <w:color w:val="000000"/>
                <w:sz w:val="22"/>
                <w:szCs w:val="22"/>
              </w:rPr>
            </w:pPr>
            <w:r w:rsidRPr="00AF1690">
              <w:rPr>
                <w:rFonts w:ascii="Times New Roman" w:hAnsi="Times New Roman"/>
                <w:color w:val="000000"/>
                <w:sz w:val="22"/>
                <w:szCs w:val="22"/>
              </w:rPr>
              <w:t>červen</w:t>
            </w:r>
          </w:p>
        </w:tc>
        <w:tc>
          <w:tcPr>
            <w:tcW w:w="2822" w:type="dxa"/>
            <w:tcBorders>
              <w:top w:val="nil"/>
              <w:left w:val="nil"/>
              <w:bottom w:val="nil"/>
              <w:right w:val="nil"/>
            </w:tcBorders>
          </w:tcPr>
          <w:p w14:paraId="5D49CA4A"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72E25E42" w14:textId="77777777" w:rsidR="00AF1690" w:rsidRPr="00AF1690" w:rsidRDefault="00264DC2"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2. června</w:t>
            </w:r>
          </w:p>
        </w:tc>
        <w:tc>
          <w:tcPr>
            <w:tcW w:w="1435" w:type="dxa"/>
            <w:tcBorders>
              <w:top w:val="nil"/>
              <w:left w:val="nil"/>
              <w:bottom w:val="nil"/>
              <w:right w:val="nil"/>
            </w:tcBorders>
          </w:tcPr>
          <w:p w14:paraId="714700F6"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4997021C"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3B9CA084"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02C6B56F"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1C2B0FC2" w14:textId="77777777" w:rsidR="00AF1690" w:rsidRPr="00AF1690" w:rsidRDefault="00AF1690" w:rsidP="00014AAF">
            <w:pPr>
              <w:autoSpaceDE w:val="0"/>
              <w:autoSpaceDN w:val="0"/>
              <w:adjustRightInd w:val="0"/>
              <w:jc w:val="center"/>
              <w:rPr>
                <w:rFonts w:ascii="Times New Roman" w:hAnsi="Times New Roman"/>
                <w:color w:val="000000"/>
                <w:sz w:val="22"/>
                <w:szCs w:val="22"/>
              </w:rPr>
            </w:pPr>
          </w:p>
        </w:tc>
        <w:tc>
          <w:tcPr>
            <w:tcW w:w="1435" w:type="dxa"/>
            <w:tcBorders>
              <w:top w:val="nil"/>
              <w:left w:val="nil"/>
              <w:bottom w:val="nil"/>
              <w:right w:val="nil"/>
            </w:tcBorders>
          </w:tcPr>
          <w:p w14:paraId="3B08544E"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73E30CBA" w14:textId="77777777" w:rsidTr="00BE5828">
        <w:tblPrEx>
          <w:tblCellMar>
            <w:top w:w="0" w:type="dxa"/>
            <w:bottom w:w="0" w:type="dxa"/>
          </w:tblCellMar>
        </w:tblPrEx>
        <w:trPr>
          <w:trHeight w:val="250"/>
        </w:trPr>
        <w:tc>
          <w:tcPr>
            <w:tcW w:w="1056" w:type="dxa"/>
            <w:tcBorders>
              <w:top w:val="nil"/>
              <w:left w:val="nil"/>
              <w:bottom w:val="nil"/>
              <w:right w:val="nil"/>
            </w:tcBorders>
          </w:tcPr>
          <w:p w14:paraId="4138DAD7" w14:textId="77777777" w:rsidR="00AF1690" w:rsidRPr="00AF1690" w:rsidRDefault="00AF1690" w:rsidP="00BE5828">
            <w:pPr>
              <w:autoSpaceDE w:val="0"/>
              <w:autoSpaceDN w:val="0"/>
              <w:adjustRightInd w:val="0"/>
              <w:rPr>
                <w:rFonts w:ascii="Times New Roman" w:hAnsi="Times New Roman"/>
                <w:color w:val="000000"/>
                <w:sz w:val="22"/>
                <w:szCs w:val="22"/>
              </w:rPr>
            </w:pPr>
            <w:r w:rsidRPr="00AF1690">
              <w:rPr>
                <w:rFonts w:ascii="Times New Roman" w:hAnsi="Times New Roman"/>
                <w:color w:val="000000"/>
                <w:sz w:val="22"/>
                <w:szCs w:val="22"/>
              </w:rPr>
              <w:t>červenec</w:t>
            </w:r>
          </w:p>
        </w:tc>
        <w:tc>
          <w:tcPr>
            <w:tcW w:w="2822" w:type="dxa"/>
            <w:tcBorders>
              <w:top w:val="nil"/>
              <w:left w:val="nil"/>
              <w:bottom w:val="nil"/>
              <w:right w:val="nil"/>
            </w:tcBorders>
          </w:tcPr>
          <w:p w14:paraId="3D304ECF"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014C39D6" w14:textId="77777777" w:rsidR="00AF1690" w:rsidRPr="00AF1690" w:rsidRDefault="0088409D"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 července</w:t>
            </w:r>
          </w:p>
        </w:tc>
        <w:tc>
          <w:tcPr>
            <w:tcW w:w="1435" w:type="dxa"/>
            <w:tcBorders>
              <w:top w:val="nil"/>
              <w:left w:val="nil"/>
              <w:bottom w:val="nil"/>
              <w:right w:val="nil"/>
            </w:tcBorders>
          </w:tcPr>
          <w:p w14:paraId="64538A07"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55E6DFF6"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686C2D3C"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191045C5"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20514A6B" w14:textId="77777777" w:rsidR="00AF1690" w:rsidRPr="00AF1690" w:rsidRDefault="00AF1690" w:rsidP="00014AAF">
            <w:pPr>
              <w:autoSpaceDE w:val="0"/>
              <w:autoSpaceDN w:val="0"/>
              <w:adjustRightInd w:val="0"/>
              <w:jc w:val="center"/>
              <w:rPr>
                <w:rFonts w:ascii="Times New Roman" w:hAnsi="Times New Roman"/>
                <w:color w:val="000000"/>
                <w:sz w:val="22"/>
                <w:szCs w:val="22"/>
              </w:rPr>
            </w:pPr>
          </w:p>
        </w:tc>
        <w:tc>
          <w:tcPr>
            <w:tcW w:w="1435" w:type="dxa"/>
            <w:tcBorders>
              <w:top w:val="nil"/>
              <w:left w:val="nil"/>
              <w:bottom w:val="nil"/>
              <w:right w:val="nil"/>
            </w:tcBorders>
          </w:tcPr>
          <w:p w14:paraId="69A0B905"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564305EC" w14:textId="77777777" w:rsidTr="00BE5828">
        <w:tblPrEx>
          <w:tblCellMar>
            <w:top w:w="0" w:type="dxa"/>
            <w:bottom w:w="0" w:type="dxa"/>
          </w:tblCellMar>
        </w:tblPrEx>
        <w:trPr>
          <w:trHeight w:val="250"/>
        </w:trPr>
        <w:tc>
          <w:tcPr>
            <w:tcW w:w="1056" w:type="dxa"/>
            <w:tcBorders>
              <w:top w:val="nil"/>
              <w:left w:val="nil"/>
              <w:bottom w:val="nil"/>
              <w:right w:val="nil"/>
            </w:tcBorders>
          </w:tcPr>
          <w:p w14:paraId="152AD6D5" w14:textId="77777777" w:rsidR="00AF1690" w:rsidRPr="00AF1690" w:rsidRDefault="00AF1690" w:rsidP="00BE5828">
            <w:pPr>
              <w:autoSpaceDE w:val="0"/>
              <w:autoSpaceDN w:val="0"/>
              <w:adjustRightInd w:val="0"/>
              <w:rPr>
                <w:rFonts w:ascii="Times New Roman" w:hAnsi="Times New Roman"/>
                <w:color w:val="000000"/>
                <w:sz w:val="22"/>
                <w:szCs w:val="22"/>
              </w:rPr>
            </w:pPr>
            <w:r w:rsidRPr="00AF1690">
              <w:rPr>
                <w:rFonts w:ascii="Times New Roman" w:hAnsi="Times New Roman"/>
                <w:color w:val="000000"/>
                <w:sz w:val="22"/>
                <w:szCs w:val="22"/>
              </w:rPr>
              <w:t>srpen</w:t>
            </w:r>
          </w:p>
        </w:tc>
        <w:tc>
          <w:tcPr>
            <w:tcW w:w="2822" w:type="dxa"/>
            <w:tcBorders>
              <w:top w:val="nil"/>
              <w:left w:val="nil"/>
              <w:bottom w:val="nil"/>
              <w:right w:val="nil"/>
            </w:tcBorders>
          </w:tcPr>
          <w:p w14:paraId="27806386"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0376E3B9" w14:textId="77777777" w:rsidR="00AF1690" w:rsidRPr="00AF1690" w:rsidRDefault="0088409D"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4. srpna</w:t>
            </w:r>
          </w:p>
        </w:tc>
        <w:tc>
          <w:tcPr>
            <w:tcW w:w="1435" w:type="dxa"/>
            <w:tcBorders>
              <w:top w:val="nil"/>
              <w:left w:val="nil"/>
              <w:bottom w:val="nil"/>
              <w:right w:val="nil"/>
            </w:tcBorders>
          </w:tcPr>
          <w:p w14:paraId="030AF419"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4E110469"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64471A55"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16CA196E"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623E4FAD" w14:textId="77777777" w:rsidR="00AF1690" w:rsidRPr="00AF1690" w:rsidRDefault="00AF1690" w:rsidP="00014AAF">
            <w:pPr>
              <w:autoSpaceDE w:val="0"/>
              <w:autoSpaceDN w:val="0"/>
              <w:adjustRightInd w:val="0"/>
              <w:jc w:val="center"/>
              <w:rPr>
                <w:rFonts w:ascii="Times New Roman" w:hAnsi="Times New Roman"/>
                <w:color w:val="000000"/>
                <w:sz w:val="22"/>
                <w:szCs w:val="22"/>
              </w:rPr>
            </w:pPr>
          </w:p>
        </w:tc>
        <w:tc>
          <w:tcPr>
            <w:tcW w:w="1435" w:type="dxa"/>
            <w:tcBorders>
              <w:top w:val="nil"/>
              <w:left w:val="nil"/>
              <w:bottom w:val="nil"/>
              <w:right w:val="nil"/>
            </w:tcBorders>
          </w:tcPr>
          <w:p w14:paraId="0B837AF7"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31A016F3" w14:textId="77777777" w:rsidTr="00BE5828">
        <w:tblPrEx>
          <w:tblCellMar>
            <w:top w:w="0" w:type="dxa"/>
            <w:bottom w:w="0" w:type="dxa"/>
          </w:tblCellMar>
        </w:tblPrEx>
        <w:trPr>
          <w:trHeight w:val="250"/>
        </w:trPr>
        <w:tc>
          <w:tcPr>
            <w:tcW w:w="1056" w:type="dxa"/>
            <w:tcBorders>
              <w:top w:val="nil"/>
              <w:left w:val="nil"/>
              <w:bottom w:val="nil"/>
              <w:right w:val="nil"/>
            </w:tcBorders>
          </w:tcPr>
          <w:p w14:paraId="7DE31033" w14:textId="77777777" w:rsidR="00AF1690" w:rsidRPr="00AF1690" w:rsidRDefault="00014AAF" w:rsidP="00BE5828">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z</w:t>
            </w:r>
            <w:r w:rsidR="00AF1690" w:rsidRPr="00AF1690">
              <w:rPr>
                <w:rFonts w:ascii="Times New Roman" w:hAnsi="Times New Roman"/>
                <w:color w:val="000000"/>
                <w:sz w:val="22"/>
                <w:szCs w:val="22"/>
              </w:rPr>
              <w:t>áří</w:t>
            </w:r>
          </w:p>
        </w:tc>
        <w:tc>
          <w:tcPr>
            <w:tcW w:w="2822" w:type="dxa"/>
            <w:tcBorders>
              <w:top w:val="nil"/>
              <w:left w:val="nil"/>
              <w:bottom w:val="nil"/>
              <w:right w:val="nil"/>
            </w:tcBorders>
          </w:tcPr>
          <w:p w14:paraId="0AF16F7D"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6B4EC4BB" w14:textId="77777777" w:rsidR="00AF1690" w:rsidRPr="00AF1690" w:rsidRDefault="0088409D"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 září</w:t>
            </w:r>
          </w:p>
        </w:tc>
        <w:tc>
          <w:tcPr>
            <w:tcW w:w="1435" w:type="dxa"/>
            <w:tcBorders>
              <w:top w:val="nil"/>
              <w:left w:val="nil"/>
              <w:bottom w:val="nil"/>
              <w:right w:val="nil"/>
            </w:tcBorders>
          </w:tcPr>
          <w:p w14:paraId="47DE2E39"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660ECD1A"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659D44BD"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5D62E60B"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3620169A" w14:textId="77777777" w:rsidR="00AF1690" w:rsidRPr="00AF1690" w:rsidRDefault="00AF1690" w:rsidP="00014AAF">
            <w:pPr>
              <w:autoSpaceDE w:val="0"/>
              <w:autoSpaceDN w:val="0"/>
              <w:adjustRightInd w:val="0"/>
              <w:jc w:val="center"/>
              <w:rPr>
                <w:rFonts w:ascii="Times New Roman" w:hAnsi="Times New Roman"/>
                <w:color w:val="000000"/>
                <w:sz w:val="22"/>
                <w:szCs w:val="22"/>
              </w:rPr>
            </w:pPr>
          </w:p>
        </w:tc>
        <w:tc>
          <w:tcPr>
            <w:tcW w:w="1435" w:type="dxa"/>
            <w:tcBorders>
              <w:top w:val="nil"/>
              <w:left w:val="nil"/>
              <w:bottom w:val="nil"/>
              <w:right w:val="nil"/>
            </w:tcBorders>
          </w:tcPr>
          <w:p w14:paraId="080FED49"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2E0341D6" w14:textId="77777777" w:rsidTr="00BE5828">
        <w:tblPrEx>
          <w:tblCellMar>
            <w:top w:w="0" w:type="dxa"/>
            <w:bottom w:w="0" w:type="dxa"/>
          </w:tblCellMar>
        </w:tblPrEx>
        <w:trPr>
          <w:trHeight w:val="250"/>
        </w:trPr>
        <w:tc>
          <w:tcPr>
            <w:tcW w:w="1056" w:type="dxa"/>
            <w:tcBorders>
              <w:top w:val="nil"/>
              <w:left w:val="nil"/>
              <w:bottom w:val="nil"/>
              <w:right w:val="nil"/>
            </w:tcBorders>
          </w:tcPr>
          <w:p w14:paraId="60DF5880" w14:textId="77777777" w:rsidR="00AF1690" w:rsidRPr="00AF1690" w:rsidRDefault="00AF1690" w:rsidP="00BE5828">
            <w:pPr>
              <w:autoSpaceDE w:val="0"/>
              <w:autoSpaceDN w:val="0"/>
              <w:adjustRightInd w:val="0"/>
              <w:rPr>
                <w:rFonts w:ascii="Times New Roman" w:hAnsi="Times New Roman"/>
                <w:color w:val="000000"/>
                <w:sz w:val="22"/>
                <w:szCs w:val="22"/>
              </w:rPr>
            </w:pPr>
            <w:r w:rsidRPr="00AF1690">
              <w:rPr>
                <w:rFonts w:ascii="Times New Roman" w:hAnsi="Times New Roman"/>
                <w:color w:val="000000"/>
                <w:sz w:val="22"/>
                <w:szCs w:val="22"/>
              </w:rPr>
              <w:t xml:space="preserve">říjen </w:t>
            </w:r>
          </w:p>
        </w:tc>
        <w:tc>
          <w:tcPr>
            <w:tcW w:w="2822" w:type="dxa"/>
            <w:tcBorders>
              <w:top w:val="nil"/>
              <w:left w:val="nil"/>
              <w:bottom w:val="nil"/>
              <w:right w:val="nil"/>
            </w:tcBorders>
          </w:tcPr>
          <w:p w14:paraId="73532294"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5762802D" w14:textId="77777777" w:rsidR="00AF1690" w:rsidRPr="00AF1690" w:rsidRDefault="0088409D"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 října</w:t>
            </w:r>
          </w:p>
        </w:tc>
        <w:tc>
          <w:tcPr>
            <w:tcW w:w="1435" w:type="dxa"/>
            <w:tcBorders>
              <w:top w:val="nil"/>
              <w:left w:val="nil"/>
              <w:bottom w:val="nil"/>
              <w:right w:val="nil"/>
            </w:tcBorders>
          </w:tcPr>
          <w:p w14:paraId="78DC144A"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2AF30BA4"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4E017865"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2974A9BD"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7BA0727A" w14:textId="77777777" w:rsidR="00AF1690" w:rsidRPr="00AF1690" w:rsidRDefault="00AF1690" w:rsidP="00014AAF">
            <w:pPr>
              <w:autoSpaceDE w:val="0"/>
              <w:autoSpaceDN w:val="0"/>
              <w:adjustRightInd w:val="0"/>
              <w:jc w:val="center"/>
              <w:rPr>
                <w:rFonts w:ascii="Times New Roman" w:hAnsi="Times New Roman"/>
                <w:color w:val="000000"/>
                <w:sz w:val="22"/>
                <w:szCs w:val="22"/>
              </w:rPr>
            </w:pPr>
          </w:p>
        </w:tc>
        <w:tc>
          <w:tcPr>
            <w:tcW w:w="1435" w:type="dxa"/>
            <w:tcBorders>
              <w:top w:val="nil"/>
              <w:left w:val="nil"/>
              <w:bottom w:val="nil"/>
              <w:right w:val="nil"/>
            </w:tcBorders>
          </w:tcPr>
          <w:p w14:paraId="5554A2B6"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67A8F6BD" w14:textId="77777777" w:rsidTr="00BE5828">
        <w:tblPrEx>
          <w:tblCellMar>
            <w:top w:w="0" w:type="dxa"/>
            <w:bottom w:w="0" w:type="dxa"/>
          </w:tblCellMar>
        </w:tblPrEx>
        <w:trPr>
          <w:trHeight w:val="250"/>
        </w:trPr>
        <w:tc>
          <w:tcPr>
            <w:tcW w:w="1056" w:type="dxa"/>
            <w:tcBorders>
              <w:top w:val="nil"/>
              <w:left w:val="nil"/>
              <w:bottom w:val="nil"/>
              <w:right w:val="nil"/>
            </w:tcBorders>
          </w:tcPr>
          <w:p w14:paraId="49125F28" w14:textId="77777777" w:rsidR="00AF1690" w:rsidRPr="00AF1690" w:rsidRDefault="0088409D" w:rsidP="00BE5828">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w:t>
            </w:r>
            <w:r w:rsidR="00AF1690" w:rsidRPr="00AF1690">
              <w:rPr>
                <w:rFonts w:ascii="Times New Roman" w:hAnsi="Times New Roman"/>
                <w:color w:val="000000"/>
                <w:sz w:val="22"/>
                <w:szCs w:val="22"/>
              </w:rPr>
              <w:t>istopad</w:t>
            </w:r>
          </w:p>
        </w:tc>
        <w:tc>
          <w:tcPr>
            <w:tcW w:w="2822" w:type="dxa"/>
            <w:tcBorders>
              <w:top w:val="nil"/>
              <w:left w:val="nil"/>
              <w:bottom w:val="nil"/>
              <w:right w:val="nil"/>
            </w:tcBorders>
          </w:tcPr>
          <w:p w14:paraId="60D94D6F"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0B7C753E" w14:textId="77777777" w:rsidR="00AF1690" w:rsidRPr="00AF1690" w:rsidRDefault="0088409D"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 listopadu</w:t>
            </w:r>
          </w:p>
        </w:tc>
        <w:tc>
          <w:tcPr>
            <w:tcW w:w="1435" w:type="dxa"/>
            <w:tcBorders>
              <w:top w:val="nil"/>
              <w:left w:val="nil"/>
              <w:bottom w:val="nil"/>
              <w:right w:val="nil"/>
            </w:tcBorders>
          </w:tcPr>
          <w:p w14:paraId="40AA7DCD"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4D5D6CEC"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580EA59F"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44F4B35B"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7A9187CA" w14:textId="77777777" w:rsidR="00AF1690" w:rsidRPr="00AF1690" w:rsidRDefault="00AF1690" w:rsidP="00014AAF">
            <w:pPr>
              <w:autoSpaceDE w:val="0"/>
              <w:autoSpaceDN w:val="0"/>
              <w:adjustRightInd w:val="0"/>
              <w:jc w:val="center"/>
              <w:rPr>
                <w:rFonts w:ascii="Times New Roman" w:hAnsi="Times New Roman"/>
                <w:color w:val="000000"/>
                <w:sz w:val="22"/>
                <w:szCs w:val="22"/>
              </w:rPr>
            </w:pPr>
          </w:p>
        </w:tc>
        <w:tc>
          <w:tcPr>
            <w:tcW w:w="1435" w:type="dxa"/>
            <w:tcBorders>
              <w:top w:val="nil"/>
              <w:left w:val="nil"/>
              <w:bottom w:val="nil"/>
              <w:right w:val="nil"/>
            </w:tcBorders>
          </w:tcPr>
          <w:p w14:paraId="3C135981"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688F9F29" w14:textId="77777777" w:rsidTr="00BE5828">
        <w:tblPrEx>
          <w:tblCellMar>
            <w:top w:w="0" w:type="dxa"/>
            <w:bottom w:w="0" w:type="dxa"/>
          </w:tblCellMar>
        </w:tblPrEx>
        <w:trPr>
          <w:trHeight w:val="250"/>
        </w:trPr>
        <w:tc>
          <w:tcPr>
            <w:tcW w:w="1056" w:type="dxa"/>
            <w:tcBorders>
              <w:top w:val="nil"/>
              <w:left w:val="nil"/>
              <w:bottom w:val="nil"/>
              <w:right w:val="nil"/>
            </w:tcBorders>
          </w:tcPr>
          <w:p w14:paraId="14288961" w14:textId="77777777" w:rsidR="00AF1690" w:rsidRPr="00AF1690" w:rsidRDefault="00AF1690" w:rsidP="00BE5828">
            <w:pPr>
              <w:autoSpaceDE w:val="0"/>
              <w:autoSpaceDN w:val="0"/>
              <w:adjustRightInd w:val="0"/>
              <w:rPr>
                <w:rFonts w:ascii="Times New Roman" w:hAnsi="Times New Roman"/>
                <w:color w:val="000000"/>
                <w:sz w:val="22"/>
                <w:szCs w:val="22"/>
              </w:rPr>
            </w:pPr>
            <w:r w:rsidRPr="00AF1690">
              <w:rPr>
                <w:rFonts w:ascii="Times New Roman" w:hAnsi="Times New Roman"/>
                <w:color w:val="000000"/>
                <w:sz w:val="22"/>
                <w:szCs w:val="22"/>
              </w:rPr>
              <w:t>prosinec</w:t>
            </w:r>
          </w:p>
        </w:tc>
        <w:tc>
          <w:tcPr>
            <w:tcW w:w="2822" w:type="dxa"/>
            <w:tcBorders>
              <w:top w:val="nil"/>
              <w:left w:val="nil"/>
              <w:bottom w:val="nil"/>
              <w:right w:val="nil"/>
            </w:tcBorders>
          </w:tcPr>
          <w:p w14:paraId="722B1A70"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7AA23079" w14:textId="77777777" w:rsidR="00AF1690" w:rsidRPr="00AF1690" w:rsidRDefault="0088409D" w:rsidP="00014AAF">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 prosince</w:t>
            </w:r>
          </w:p>
        </w:tc>
        <w:tc>
          <w:tcPr>
            <w:tcW w:w="1435" w:type="dxa"/>
            <w:tcBorders>
              <w:top w:val="nil"/>
              <w:left w:val="nil"/>
              <w:bottom w:val="nil"/>
              <w:right w:val="nil"/>
            </w:tcBorders>
          </w:tcPr>
          <w:p w14:paraId="3B2A807A"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764EBCB3"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68D9D5BD"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822" w:type="dxa"/>
            <w:tcBorders>
              <w:top w:val="nil"/>
              <w:left w:val="nil"/>
              <w:bottom w:val="nil"/>
              <w:right w:val="nil"/>
            </w:tcBorders>
          </w:tcPr>
          <w:p w14:paraId="07E99871"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2789E64B"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1435" w:type="dxa"/>
            <w:tcBorders>
              <w:top w:val="nil"/>
              <w:left w:val="nil"/>
              <w:bottom w:val="nil"/>
              <w:right w:val="nil"/>
            </w:tcBorders>
          </w:tcPr>
          <w:p w14:paraId="70548A68"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1E59CF5A" w14:textId="77777777" w:rsidTr="00AF1690">
        <w:tblPrEx>
          <w:tblCellMar>
            <w:top w:w="0" w:type="dxa"/>
            <w:bottom w:w="0" w:type="dxa"/>
          </w:tblCellMar>
        </w:tblPrEx>
        <w:trPr>
          <w:trHeight w:hRule="exact" w:val="113"/>
        </w:trPr>
        <w:tc>
          <w:tcPr>
            <w:tcW w:w="1056" w:type="dxa"/>
            <w:tcBorders>
              <w:top w:val="nil"/>
              <w:left w:val="nil"/>
              <w:bottom w:val="nil"/>
              <w:right w:val="nil"/>
            </w:tcBorders>
          </w:tcPr>
          <w:p w14:paraId="45AA2839" w14:textId="77777777" w:rsidR="00AF1690" w:rsidRPr="00AF1690" w:rsidRDefault="0088409D" w:rsidP="00BE5828">
            <w:pPr>
              <w:autoSpaceDE w:val="0"/>
              <w:autoSpaceDN w:val="0"/>
              <w:adjustRightInd w:val="0"/>
              <w:jc w:val="right"/>
              <w:rPr>
                <w:rFonts w:ascii="Times New Roman" w:hAnsi="Times New Roman"/>
                <w:color w:val="000000"/>
                <w:sz w:val="22"/>
                <w:szCs w:val="22"/>
              </w:rPr>
            </w:pPr>
            <w:r>
              <w:rPr>
                <w:rFonts w:ascii="Times New Roman" w:hAnsi="Times New Roman"/>
                <w:color w:val="000000"/>
                <w:sz w:val="22"/>
                <w:szCs w:val="22"/>
              </w:rPr>
              <w:t>__</w:t>
            </w:r>
          </w:p>
        </w:tc>
        <w:tc>
          <w:tcPr>
            <w:tcW w:w="2822" w:type="dxa"/>
            <w:tcBorders>
              <w:top w:val="nil"/>
              <w:left w:val="nil"/>
              <w:bottom w:val="nil"/>
              <w:right w:val="nil"/>
            </w:tcBorders>
          </w:tcPr>
          <w:p w14:paraId="2BD5DCAA"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2698" w:type="dxa"/>
            <w:tcBorders>
              <w:top w:val="nil"/>
              <w:left w:val="nil"/>
              <w:bottom w:val="nil"/>
              <w:right w:val="nil"/>
            </w:tcBorders>
          </w:tcPr>
          <w:p w14:paraId="467F23F3"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1435" w:type="dxa"/>
            <w:tcBorders>
              <w:top w:val="nil"/>
              <w:left w:val="nil"/>
              <w:bottom w:val="nil"/>
              <w:right w:val="nil"/>
            </w:tcBorders>
          </w:tcPr>
          <w:p w14:paraId="1692F1FA"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r>
      <w:tr w:rsidR="00AF1690" w:rsidRPr="00993006" w14:paraId="5F752F1C" w14:textId="77777777" w:rsidTr="00BE5828">
        <w:tblPrEx>
          <w:tblCellMar>
            <w:top w:w="0" w:type="dxa"/>
            <w:bottom w:w="0" w:type="dxa"/>
          </w:tblCellMar>
        </w:tblPrEx>
        <w:trPr>
          <w:trHeight w:val="250"/>
        </w:trPr>
        <w:tc>
          <w:tcPr>
            <w:tcW w:w="1056" w:type="dxa"/>
            <w:tcBorders>
              <w:top w:val="nil"/>
              <w:left w:val="nil"/>
              <w:bottom w:val="nil"/>
              <w:right w:val="nil"/>
            </w:tcBorders>
          </w:tcPr>
          <w:p w14:paraId="767466C4" w14:textId="77777777" w:rsidR="00AF1690" w:rsidRPr="00AF1690" w:rsidRDefault="00AF1690" w:rsidP="00BE5828">
            <w:pPr>
              <w:autoSpaceDE w:val="0"/>
              <w:autoSpaceDN w:val="0"/>
              <w:adjustRightInd w:val="0"/>
              <w:rPr>
                <w:rFonts w:ascii="Times New Roman" w:hAnsi="Times New Roman"/>
                <w:b/>
                <w:bCs/>
                <w:color w:val="000000"/>
                <w:sz w:val="22"/>
                <w:szCs w:val="22"/>
              </w:rPr>
            </w:pPr>
            <w:r w:rsidRPr="00AF1690">
              <w:rPr>
                <w:rFonts w:ascii="Times New Roman" w:hAnsi="Times New Roman"/>
                <w:b/>
                <w:bCs/>
                <w:color w:val="000000"/>
                <w:sz w:val="22"/>
                <w:szCs w:val="22"/>
              </w:rPr>
              <w:t>Celkem</w:t>
            </w:r>
          </w:p>
        </w:tc>
        <w:tc>
          <w:tcPr>
            <w:tcW w:w="2822" w:type="dxa"/>
            <w:tcBorders>
              <w:top w:val="nil"/>
              <w:left w:val="nil"/>
              <w:bottom w:val="nil"/>
              <w:right w:val="nil"/>
            </w:tcBorders>
          </w:tcPr>
          <w:p w14:paraId="6A975A72" w14:textId="77777777" w:rsidR="00AF1690" w:rsidRPr="00AF1690" w:rsidRDefault="00AF1690" w:rsidP="00BE5828">
            <w:pPr>
              <w:autoSpaceDE w:val="0"/>
              <w:autoSpaceDN w:val="0"/>
              <w:adjustRightInd w:val="0"/>
              <w:jc w:val="right"/>
              <w:rPr>
                <w:rFonts w:ascii="Times New Roman" w:hAnsi="Times New Roman"/>
                <w:b/>
                <w:bCs/>
                <w:color w:val="000000"/>
                <w:sz w:val="22"/>
                <w:szCs w:val="22"/>
              </w:rPr>
            </w:pPr>
          </w:p>
        </w:tc>
        <w:tc>
          <w:tcPr>
            <w:tcW w:w="2698" w:type="dxa"/>
            <w:tcBorders>
              <w:top w:val="nil"/>
              <w:left w:val="nil"/>
              <w:bottom w:val="nil"/>
              <w:right w:val="nil"/>
            </w:tcBorders>
          </w:tcPr>
          <w:p w14:paraId="4B75C152" w14:textId="77777777" w:rsidR="00AF1690" w:rsidRPr="00AF1690" w:rsidRDefault="00AF1690" w:rsidP="00BE5828">
            <w:pPr>
              <w:autoSpaceDE w:val="0"/>
              <w:autoSpaceDN w:val="0"/>
              <w:adjustRightInd w:val="0"/>
              <w:jc w:val="right"/>
              <w:rPr>
                <w:rFonts w:ascii="Times New Roman" w:hAnsi="Times New Roman"/>
                <w:color w:val="000000"/>
                <w:sz w:val="22"/>
                <w:szCs w:val="22"/>
              </w:rPr>
            </w:pPr>
          </w:p>
        </w:tc>
        <w:tc>
          <w:tcPr>
            <w:tcW w:w="1435" w:type="dxa"/>
            <w:tcBorders>
              <w:top w:val="nil"/>
              <w:left w:val="nil"/>
              <w:bottom w:val="nil"/>
              <w:right w:val="nil"/>
            </w:tcBorders>
          </w:tcPr>
          <w:p w14:paraId="7F8654EE" w14:textId="77777777" w:rsidR="00AF1690" w:rsidRPr="00AF1690" w:rsidRDefault="00AF1690" w:rsidP="00BE5828">
            <w:pPr>
              <w:autoSpaceDE w:val="0"/>
              <w:autoSpaceDN w:val="0"/>
              <w:adjustRightInd w:val="0"/>
              <w:jc w:val="right"/>
              <w:rPr>
                <w:rFonts w:ascii="Times New Roman" w:hAnsi="Times New Roman"/>
                <w:b/>
                <w:bCs/>
                <w:color w:val="000000"/>
                <w:sz w:val="22"/>
                <w:szCs w:val="22"/>
              </w:rPr>
            </w:pPr>
            <w:r w:rsidRPr="00AF1690">
              <w:rPr>
                <w:rFonts w:ascii="Times New Roman" w:hAnsi="Times New Roman"/>
                <w:b/>
                <w:bCs/>
                <w:color w:val="000000"/>
                <w:sz w:val="22"/>
                <w:szCs w:val="22"/>
              </w:rPr>
              <w:t>100,00%</w:t>
            </w:r>
          </w:p>
        </w:tc>
      </w:tr>
    </w:tbl>
    <w:p w14:paraId="2D9D40BB" w14:textId="77777777" w:rsidR="00AF1690" w:rsidRDefault="00AF1690" w:rsidP="00AF1690">
      <w:pPr>
        <w:tabs>
          <w:tab w:val="left" w:pos="0"/>
          <w:tab w:val="left" w:pos="4990"/>
        </w:tabs>
        <w:rPr>
          <w:rFonts w:cs="Arial"/>
          <w:b/>
        </w:rPr>
      </w:pPr>
    </w:p>
    <w:p w14:paraId="04C90D92" w14:textId="77777777" w:rsidR="00AF1690" w:rsidRDefault="00AF1690" w:rsidP="00AF1690">
      <w:pPr>
        <w:tabs>
          <w:tab w:val="left" w:pos="0"/>
          <w:tab w:val="left" w:pos="4990"/>
        </w:tabs>
        <w:rPr>
          <w:rFonts w:cs="Arial"/>
          <w:b/>
        </w:rPr>
      </w:pPr>
    </w:p>
    <w:p w14:paraId="301A4007" w14:textId="77777777" w:rsidR="00014AAF" w:rsidRDefault="00014AAF" w:rsidP="00AF1690">
      <w:pPr>
        <w:tabs>
          <w:tab w:val="left" w:pos="0"/>
          <w:tab w:val="left" w:pos="4990"/>
        </w:tabs>
        <w:rPr>
          <w:rFonts w:cs="Arial"/>
          <w:b/>
        </w:rPr>
      </w:pPr>
    </w:p>
    <w:p w14:paraId="7A1729E7" w14:textId="77777777" w:rsidR="00AF1690" w:rsidRPr="005E4788" w:rsidRDefault="00AF1690" w:rsidP="00AF1690">
      <w:pPr>
        <w:tabs>
          <w:tab w:val="left" w:pos="0"/>
          <w:tab w:val="left" w:pos="4990"/>
        </w:tabs>
        <w:rPr>
          <w:rFonts w:cs="Arial"/>
          <w:b/>
        </w:rPr>
      </w:pPr>
      <w:r w:rsidRPr="005E4788">
        <w:rPr>
          <w:rFonts w:cs="Arial"/>
          <w:b/>
        </w:rPr>
        <w:t xml:space="preserve">Za </w:t>
      </w:r>
      <w:r w:rsidR="005A3791">
        <w:rPr>
          <w:rFonts w:cs="Arial"/>
          <w:b/>
        </w:rPr>
        <w:t>O</w:t>
      </w:r>
      <w:r>
        <w:rPr>
          <w:rFonts w:cs="Arial"/>
          <w:b/>
        </w:rPr>
        <w:t>bjednatele</w:t>
      </w:r>
      <w:r w:rsidRPr="005E4788">
        <w:rPr>
          <w:rFonts w:cs="Arial"/>
          <w:b/>
        </w:rPr>
        <w:tab/>
        <w:t xml:space="preserve">Za </w:t>
      </w:r>
      <w:r w:rsidR="005A3791">
        <w:rPr>
          <w:rFonts w:cs="Arial"/>
          <w:b/>
        </w:rPr>
        <w:t>D</w:t>
      </w:r>
      <w:r>
        <w:rPr>
          <w:rFonts w:cs="Arial"/>
          <w:b/>
        </w:rPr>
        <w:t>opravce</w:t>
      </w:r>
    </w:p>
    <w:p w14:paraId="65AF6931" w14:textId="77777777" w:rsidR="00AF1690" w:rsidRPr="005E4788" w:rsidRDefault="00AF1690" w:rsidP="00AF1690">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15637AC2" w14:textId="77777777" w:rsidR="00AF1690" w:rsidRPr="005E4788" w:rsidRDefault="00AF1690" w:rsidP="00AF1690">
      <w:pPr>
        <w:tabs>
          <w:tab w:val="left" w:pos="0"/>
          <w:tab w:val="left" w:leader="underscore" w:pos="4706"/>
          <w:tab w:val="left" w:pos="4990"/>
          <w:tab w:val="left" w:leader="underscore" w:pos="9639"/>
        </w:tabs>
        <w:rPr>
          <w:rFonts w:ascii="Times New Roman" w:hAnsi="Times New Roman"/>
          <w:sz w:val="22"/>
          <w:szCs w:val="22"/>
        </w:rPr>
      </w:pPr>
    </w:p>
    <w:p w14:paraId="246924EB" w14:textId="77777777" w:rsidR="00AF1690" w:rsidRPr="005E4788" w:rsidRDefault="00AF1690" w:rsidP="00AF1690">
      <w:pPr>
        <w:tabs>
          <w:tab w:val="left" w:pos="0"/>
          <w:tab w:val="left" w:leader="underscore" w:pos="4706"/>
          <w:tab w:val="left" w:pos="4990"/>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14:paraId="70BA06F0" w14:textId="77777777" w:rsidR="00AF1690" w:rsidRPr="005E4788" w:rsidRDefault="00AF1690" w:rsidP="00AF1690">
      <w:pPr>
        <w:tabs>
          <w:tab w:val="left" w:pos="0"/>
          <w:tab w:val="left" w:leader="underscore" w:pos="4706"/>
          <w:tab w:val="left" w:pos="4990"/>
          <w:tab w:val="left" w:leader="underscore" w:pos="9639"/>
        </w:tabs>
        <w:rPr>
          <w:rFonts w:cs="Arial"/>
        </w:rPr>
      </w:pPr>
    </w:p>
    <w:p w14:paraId="2BA90E8A" w14:textId="77777777" w:rsidR="00AF1690" w:rsidRPr="005E4788" w:rsidRDefault="00AF1690" w:rsidP="00AF1690">
      <w:pPr>
        <w:tabs>
          <w:tab w:val="left" w:pos="0"/>
          <w:tab w:val="left" w:leader="underscore" w:pos="4706"/>
          <w:tab w:val="left" w:pos="4990"/>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14:paraId="0F9F8699" w14:textId="77777777" w:rsidR="00AF1690" w:rsidRPr="005E4788" w:rsidRDefault="00AF1690" w:rsidP="00AF1690">
      <w:pPr>
        <w:tabs>
          <w:tab w:val="left" w:pos="0"/>
          <w:tab w:val="left" w:leader="underscore" w:pos="4706"/>
          <w:tab w:val="left" w:pos="4990"/>
          <w:tab w:val="left" w:leader="underscore" w:pos="9639"/>
        </w:tabs>
        <w:rPr>
          <w:rFonts w:ascii="Times New Roman" w:hAnsi="Times New Roman"/>
          <w:sz w:val="22"/>
          <w:szCs w:val="22"/>
        </w:rPr>
      </w:pPr>
    </w:p>
    <w:p w14:paraId="75FB537A" w14:textId="77777777" w:rsidR="00AF1690" w:rsidRDefault="00AF1690" w:rsidP="00AF1690">
      <w:pPr>
        <w:tabs>
          <w:tab w:val="left" w:pos="0"/>
          <w:tab w:val="left" w:leader="underscore" w:pos="4706"/>
          <w:tab w:val="left" w:pos="4990"/>
          <w:tab w:val="left" w:leader="underscore" w:pos="9639"/>
        </w:tabs>
        <w:rPr>
          <w:rFonts w:ascii="Times New Roman" w:hAnsi="Times New Roman"/>
          <w:sz w:val="22"/>
          <w:szCs w:val="22"/>
        </w:rPr>
      </w:pPr>
    </w:p>
    <w:p w14:paraId="45BE5C7E" w14:textId="77777777" w:rsidR="00014AAF" w:rsidRPr="005E4788" w:rsidRDefault="00014AAF" w:rsidP="00AF1690">
      <w:pPr>
        <w:tabs>
          <w:tab w:val="left" w:pos="0"/>
          <w:tab w:val="left" w:leader="underscore" w:pos="4706"/>
          <w:tab w:val="left" w:pos="4990"/>
          <w:tab w:val="left" w:leader="underscore" w:pos="9639"/>
        </w:tabs>
        <w:rPr>
          <w:rFonts w:ascii="Times New Roman" w:hAnsi="Times New Roman"/>
          <w:sz w:val="22"/>
          <w:szCs w:val="22"/>
        </w:rPr>
      </w:pPr>
    </w:p>
    <w:bookmarkEnd w:id="0"/>
    <w:p w14:paraId="32EF1A47" w14:textId="77777777" w:rsidR="00AF1690" w:rsidRPr="005E4788" w:rsidRDefault="00AF1690" w:rsidP="00AF1690">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19CFDABB" w14:textId="77777777" w:rsidR="00AF1690" w:rsidRPr="005E4788" w:rsidRDefault="00AF1690" w:rsidP="00AF1690">
      <w:pPr>
        <w:tabs>
          <w:tab w:val="left" w:pos="0"/>
          <w:tab w:val="left" w:leader="underscore" w:pos="4706"/>
          <w:tab w:val="left" w:pos="4990"/>
          <w:tab w:val="left" w:leader="underscore" w:pos="9639"/>
        </w:tabs>
        <w:rPr>
          <w:rFonts w:ascii="Times New Roman" w:hAnsi="Times New Roman"/>
          <w:sz w:val="22"/>
          <w:szCs w:val="22"/>
        </w:rPr>
      </w:pPr>
    </w:p>
    <w:p w14:paraId="5606EF9B" w14:textId="77777777" w:rsidR="00014AAF" w:rsidRDefault="00014AAF" w:rsidP="00014AAF">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Ing. Břetislav Riger</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Ing. Daniel Morys, MBA</w:t>
      </w:r>
    </w:p>
    <w:p w14:paraId="6322E593" w14:textId="77777777" w:rsidR="00014AAF" w:rsidRDefault="00014AAF" w:rsidP="00014AAF">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 města</w:t>
      </w:r>
      <w:r w:rsidRPr="005E4788">
        <w:rPr>
          <w:rFonts w:ascii="Times New Roman" w:hAnsi="Times New Roman"/>
          <w:sz w:val="22"/>
          <w:szCs w:val="22"/>
        </w:rPr>
        <w:t xml:space="preserve">                                                   </w:t>
      </w:r>
      <w:r w:rsidRPr="000A0A65">
        <w:rPr>
          <w:rFonts w:ascii="Times New Roman" w:hAnsi="Times New Roman"/>
          <w:sz w:val="22"/>
          <w:szCs w:val="22"/>
        </w:rPr>
        <w:t>předseda představenstva</w:t>
      </w:r>
    </w:p>
    <w:p w14:paraId="4CCE1131" w14:textId="77777777" w:rsidR="00014AAF" w:rsidRDefault="00014AAF" w:rsidP="00014AAF">
      <w:pPr>
        <w:tabs>
          <w:tab w:val="left" w:pos="0"/>
          <w:tab w:val="left" w:pos="4990"/>
        </w:tabs>
        <w:jc w:val="right"/>
        <w:rPr>
          <w:b/>
          <w:bCs/>
        </w:rPr>
      </w:pPr>
    </w:p>
    <w:p w14:paraId="18766802" w14:textId="77777777" w:rsidR="00014AAF" w:rsidRDefault="00014AAF" w:rsidP="00014AAF">
      <w:pPr>
        <w:tabs>
          <w:tab w:val="left" w:pos="0"/>
          <w:tab w:val="left" w:pos="4990"/>
        </w:tabs>
        <w:rPr>
          <w:b/>
          <w:bCs/>
        </w:rPr>
      </w:pPr>
    </w:p>
    <w:p w14:paraId="1180DB16" w14:textId="77777777" w:rsidR="00014AAF" w:rsidRDefault="00014AAF" w:rsidP="00014AAF">
      <w:pPr>
        <w:tabs>
          <w:tab w:val="left" w:pos="0"/>
          <w:tab w:val="left" w:pos="4990"/>
        </w:tabs>
        <w:jc w:val="right"/>
        <w:rPr>
          <w:b/>
          <w:bCs/>
        </w:rPr>
      </w:pPr>
    </w:p>
    <w:p w14:paraId="1761A3FA" w14:textId="77777777" w:rsidR="00014AAF" w:rsidRDefault="00014AAF" w:rsidP="00014AAF">
      <w:pPr>
        <w:tabs>
          <w:tab w:val="left" w:pos="0"/>
          <w:tab w:val="left" w:pos="4990"/>
        </w:tabs>
        <w:jc w:val="right"/>
        <w:rPr>
          <w:b/>
          <w:bCs/>
        </w:rPr>
      </w:pPr>
    </w:p>
    <w:p w14:paraId="17DC5E27" w14:textId="77777777" w:rsidR="00014AAF" w:rsidRPr="005E4788" w:rsidRDefault="00014AAF" w:rsidP="00014AAF">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7C14B7B6" w14:textId="77777777" w:rsidR="00014AAF" w:rsidRPr="005E4788" w:rsidRDefault="00014AAF" w:rsidP="00014AAF">
      <w:pPr>
        <w:tabs>
          <w:tab w:val="left" w:pos="0"/>
          <w:tab w:val="left" w:leader="underscore" w:pos="4706"/>
          <w:tab w:val="left" w:pos="5103"/>
          <w:tab w:val="left" w:leader="underscore" w:pos="9639"/>
        </w:tabs>
        <w:rPr>
          <w:rFonts w:ascii="Times New Roman" w:hAnsi="Times New Roman"/>
          <w:sz w:val="22"/>
          <w:szCs w:val="22"/>
        </w:rPr>
      </w:pPr>
    </w:p>
    <w:p w14:paraId="41D8AE23" w14:textId="77777777" w:rsidR="00014AAF" w:rsidRDefault="00014AAF" w:rsidP="00014AAF">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309D59A5" w14:textId="77777777" w:rsidR="00014AAF" w:rsidRPr="005E4788" w:rsidRDefault="00014AAF" w:rsidP="00014AAF">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člen </w:t>
      </w:r>
      <w:r w:rsidRPr="000A0A65">
        <w:rPr>
          <w:rFonts w:ascii="Times New Roman" w:hAnsi="Times New Roman"/>
          <w:sz w:val="22"/>
          <w:szCs w:val="22"/>
        </w:rPr>
        <w:t>představenstva</w:t>
      </w:r>
    </w:p>
    <w:p w14:paraId="1F84DC1F" w14:textId="77777777" w:rsidR="009E5C59" w:rsidRDefault="009E5C59" w:rsidP="00AF1690">
      <w:pPr>
        <w:tabs>
          <w:tab w:val="left" w:pos="0"/>
          <w:tab w:val="left" w:pos="4990"/>
        </w:tabs>
        <w:rPr>
          <w:rFonts w:ascii="Times New Roman" w:hAnsi="Times New Roman"/>
          <w:sz w:val="22"/>
          <w:szCs w:val="22"/>
        </w:rPr>
      </w:pPr>
    </w:p>
    <w:p w14:paraId="46FD482F" w14:textId="77777777" w:rsidR="0088409D" w:rsidRDefault="0088409D" w:rsidP="009E5C59">
      <w:pPr>
        <w:tabs>
          <w:tab w:val="left" w:pos="0"/>
          <w:tab w:val="left" w:pos="4990"/>
        </w:tabs>
        <w:jc w:val="right"/>
        <w:rPr>
          <w:b/>
          <w:bCs/>
        </w:rPr>
      </w:pPr>
    </w:p>
    <w:p w14:paraId="7DC71261" w14:textId="77777777" w:rsidR="0088409D" w:rsidRDefault="0088409D" w:rsidP="009E5C59">
      <w:pPr>
        <w:tabs>
          <w:tab w:val="left" w:pos="0"/>
          <w:tab w:val="left" w:pos="4990"/>
        </w:tabs>
        <w:jc w:val="right"/>
        <w:rPr>
          <w:b/>
          <w:bCs/>
        </w:rPr>
      </w:pPr>
    </w:p>
    <w:p w14:paraId="5919153D" w14:textId="77777777" w:rsidR="00014AAF" w:rsidRDefault="00014AAF" w:rsidP="009E5C59">
      <w:pPr>
        <w:tabs>
          <w:tab w:val="left" w:pos="0"/>
          <w:tab w:val="left" w:pos="4990"/>
        </w:tabs>
        <w:jc w:val="right"/>
        <w:rPr>
          <w:b/>
          <w:bCs/>
        </w:rPr>
      </w:pPr>
    </w:p>
    <w:p w14:paraId="3250A4B2" w14:textId="77777777" w:rsidR="00014AAF" w:rsidRDefault="00014AAF" w:rsidP="009E5C59">
      <w:pPr>
        <w:tabs>
          <w:tab w:val="left" w:pos="0"/>
          <w:tab w:val="left" w:pos="4990"/>
        </w:tabs>
        <w:jc w:val="right"/>
        <w:rPr>
          <w:b/>
          <w:bCs/>
        </w:rPr>
      </w:pPr>
    </w:p>
    <w:p w14:paraId="5ACB0AD7" w14:textId="77777777" w:rsidR="009E5C59" w:rsidRPr="00664A85" w:rsidRDefault="009E5C59" w:rsidP="009E5C59">
      <w:pPr>
        <w:tabs>
          <w:tab w:val="left" w:pos="0"/>
          <w:tab w:val="left" w:pos="4990"/>
        </w:tabs>
        <w:jc w:val="right"/>
      </w:pPr>
      <w:r w:rsidRPr="00664A85">
        <w:rPr>
          <w:b/>
          <w:bCs/>
        </w:rPr>
        <w:lastRenderedPageBreak/>
        <w:t>Příloha č.</w:t>
      </w:r>
      <w:r>
        <w:rPr>
          <w:b/>
          <w:bCs/>
        </w:rPr>
        <w:t>5</w:t>
      </w:r>
    </w:p>
    <w:p w14:paraId="3A6BD391" w14:textId="77777777" w:rsidR="009E5C59" w:rsidRDefault="009E5C59" w:rsidP="00AF1690">
      <w:pPr>
        <w:tabs>
          <w:tab w:val="left" w:pos="0"/>
          <w:tab w:val="left" w:pos="4990"/>
        </w:tabs>
        <w:rPr>
          <w:rFonts w:ascii="Times New Roman" w:hAnsi="Times New Roman"/>
          <w:sz w:val="22"/>
          <w:szCs w:val="22"/>
        </w:rPr>
      </w:pPr>
    </w:p>
    <w:p w14:paraId="55A02602" w14:textId="77777777" w:rsidR="009E5C59" w:rsidRDefault="009E5C59" w:rsidP="00AF1690">
      <w:pPr>
        <w:tabs>
          <w:tab w:val="left" w:pos="0"/>
          <w:tab w:val="left" w:pos="4990"/>
        </w:tabs>
        <w:rPr>
          <w:b/>
          <w:bCs/>
          <w:sz w:val="24"/>
          <w:szCs w:val="24"/>
        </w:rPr>
      </w:pPr>
      <w:r>
        <w:rPr>
          <w:b/>
          <w:bCs/>
          <w:sz w:val="24"/>
          <w:szCs w:val="24"/>
        </w:rPr>
        <w:t>Výchozí model provozních aktiv</w:t>
      </w:r>
    </w:p>
    <w:p w14:paraId="7BDF0DBD" w14:textId="77777777" w:rsidR="006847BC" w:rsidRDefault="006847BC" w:rsidP="00AF1690">
      <w:pPr>
        <w:tabs>
          <w:tab w:val="left" w:pos="0"/>
          <w:tab w:val="left" w:pos="4990"/>
        </w:tabs>
        <w:rPr>
          <w:b/>
          <w:bCs/>
          <w:sz w:val="24"/>
          <w:szCs w:val="24"/>
        </w:rPr>
      </w:pPr>
    </w:p>
    <w:p w14:paraId="371F04E5" w14:textId="77777777" w:rsidR="0088409D" w:rsidRPr="0088409D" w:rsidRDefault="0088409D" w:rsidP="00AF1690">
      <w:pPr>
        <w:tabs>
          <w:tab w:val="left" w:pos="0"/>
          <w:tab w:val="left" w:pos="4990"/>
        </w:tabs>
        <w:rPr>
          <w:rFonts w:ascii="Times New Roman" w:hAnsi="Times New Roman"/>
          <w:b/>
          <w:bCs/>
          <w:sz w:val="22"/>
          <w:szCs w:val="22"/>
        </w:rPr>
      </w:pPr>
      <w:r w:rsidRPr="0088409D">
        <w:rPr>
          <w:rFonts w:ascii="Times New Roman" w:hAnsi="Times New Roman"/>
          <w:b/>
          <w:bCs/>
          <w:sz w:val="22"/>
          <w:szCs w:val="22"/>
        </w:rPr>
        <w:t xml:space="preserve">Období: rok </w:t>
      </w:r>
      <w:r>
        <w:rPr>
          <w:rFonts w:ascii="Times New Roman" w:hAnsi="Times New Roman"/>
          <w:b/>
          <w:bCs/>
          <w:sz w:val="22"/>
          <w:szCs w:val="22"/>
        </w:rPr>
        <w:t>…..</w:t>
      </w:r>
    </w:p>
    <w:p w14:paraId="3C0B9B22" w14:textId="77777777" w:rsidR="006847BC" w:rsidRDefault="006847BC" w:rsidP="00AF1690">
      <w:pPr>
        <w:tabs>
          <w:tab w:val="left" w:pos="0"/>
          <w:tab w:val="left" w:pos="4990"/>
        </w:tabs>
        <w:rPr>
          <w:rFonts w:ascii="Times New Roman" w:hAnsi="Times New Roman"/>
          <w:sz w:val="22"/>
          <w:szCs w:val="22"/>
        </w:rPr>
      </w:pPr>
    </w:p>
    <w:p w14:paraId="244B4E4E" w14:textId="77777777" w:rsidR="0088409D" w:rsidRDefault="0088409D" w:rsidP="00AF1690">
      <w:pPr>
        <w:tabs>
          <w:tab w:val="left" w:pos="0"/>
          <w:tab w:val="left" w:pos="4990"/>
        </w:tabs>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853"/>
        <w:gridCol w:w="2065"/>
        <w:gridCol w:w="1399"/>
        <w:gridCol w:w="779"/>
      </w:tblGrid>
      <w:tr w:rsidR="001E186B" w:rsidRPr="00881D08" w14:paraId="69C8910F" w14:textId="77777777" w:rsidTr="00881D08">
        <w:trPr>
          <w:trHeight w:val="1110"/>
        </w:trPr>
        <w:tc>
          <w:tcPr>
            <w:tcW w:w="4600" w:type="dxa"/>
            <w:shd w:val="clear" w:color="auto" w:fill="auto"/>
            <w:noWrap/>
            <w:hideMark/>
          </w:tcPr>
          <w:p w14:paraId="7807CFD6"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CELKEM MHD</w:t>
            </w:r>
          </w:p>
        </w:tc>
        <w:tc>
          <w:tcPr>
            <w:tcW w:w="2380" w:type="dxa"/>
            <w:shd w:val="clear" w:color="auto" w:fill="auto"/>
            <w:hideMark/>
          </w:tcPr>
          <w:p w14:paraId="5EBD4C36"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Procento využití aktiva k zajištění závazku</w:t>
            </w:r>
          </w:p>
        </w:tc>
        <w:tc>
          <w:tcPr>
            <w:tcW w:w="2660" w:type="dxa"/>
            <w:shd w:val="clear" w:color="auto" w:fill="auto"/>
            <w:hideMark/>
          </w:tcPr>
          <w:p w14:paraId="1F219D0B"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ZC k bezprostředně před. úč. období (v tis. Kč) - pro rok 2025</w:t>
            </w:r>
          </w:p>
        </w:tc>
        <w:tc>
          <w:tcPr>
            <w:tcW w:w="1780" w:type="dxa"/>
            <w:shd w:val="clear" w:color="auto" w:fill="auto"/>
            <w:noWrap/>
            <w:hideMark/>
          </w:tcPr>
          <w:p w14:paraId="67927846"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20xy</w:t>
            </w:r>
          </w:p>
        </w:tc>
        <w:tc>
          <w:tcPr>
            <w:tcW w:w="960" w:type="dxa"/>
            <w:shd w:val="clear" w:color="auto" w:fill="auto"/>
            <w:noWrap/>
            <w:hideMark/>
          </w:tcPr>
          <w:p w14:paraId="791D07FE"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2039</w:t>
            </w:r>
          </w:p>
        </w:tc>
      </w:tr>
      <w:tr w:rsidR="001E186B" w:rsidRPr="00881D08" w14:paraId="2A943DE1" w14:textId="77777777" w:rsidTr="00881D08">
        <w:trPr>
          <w:trHeight w:val="300"/>
        </w:trPr>
        <w:tc>
          <w:tcPr>
            <w:tcW w:w="4600" w:type="dxa"/>
            <w:shd w:val="clear" w:color="auto" w:fill="auto"/>
            <w:noWrap/>
            <w:hideMark/>
          </w:tcPr>
          <w:p w14:paraId="4E71DAF8"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Dopravní prostředky/řady vozidel</w:t>
            </w:r>
          </w:p>
        </w:tc>
        <w:tc>
          <w:tcPr>
            <w:tcW w:w="2380" w:type="dxa"/>
            <w:shd w:val="clear" w:color="auto" w:fill="auto"/>
            <w:hideMark/>
          </w:tcPr>
          <w:p w14:paraId="00EA32D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hideMark/>
          </w:tcPr>
          <w:p w14:paraId="33AE08C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3694630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75A7347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35D11B33" w14:textId="77777777" w:rsidTr="00881D08">
        <w:trPr>
          <w:trHeight w:val="300"/>
        </w:trPr>
        <w:tc>
          <w:tcPr>
            <w:tcW w:w="4600" w:type="dxa"/>
            <w:shd w:val="clear" w:color="auto" w:fill="auto"/>
            <w:noWrap/>
            <w:hideMark/>
          </w:tcPr>
          <w:p w14:paraId="14169E68" w14:textId="77777777" w:rsidR="001E186B" w:rsidRPr="00881D08" w:rsidRDefault="00907FCF"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Celkem</w:t>
            </w:r>
            <w:r w:rsidR="001E186B" w:rsidRPr="00881D08">
              <w:rPr>
                <w:rFonts w:ascii="Times New Roman" w:eastAsia="Calibri" w:hAnsi="Times New Roman"/>
                <w:sz w:val="22"/>
                <w:szCs w:val="22"/>
              </w:rPr>
              <w:t xml:space="preserve"> - nová vozidla</w:t>
            </w:r>
          </w:p>
        </w:tc>
        <w:tc>
          <w:tcPr>
            <w:tcW w:w="2380" w:type="dxa"/>
            <w:shd w:val="clear" w:color="auto" w:fill="auto"/>
            <w:noWrap/>
            <w:hideMark/>
          </w:tcPr>
          <w:p w14:paraId="42C7C21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046CC83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5C48B44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6C37DAC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093A9D44" w14:textId="77777777" w:rsidTr="00881D08">
        <w:trPr>
          <w:trHeight w:val="300"/>
        </w:trPr>
        <w:tc>
          <w:tcPr>
            <w:tcW w:w="4600" w:type="dxa"/>
            <w:shd w:val="clear" w:color="auto" w:fill="auto"/>
            <w:noWrap/>
            <w:hideMark/>
          </w:tcPr>
          <w:p w14:paraId="320D46C6" w14:textId="77777777" w:rsidR="001E186B" w:rsidRPr="00881D08" w:rsidRDefault="00907FCF"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Celkem</w:t>
            </w:r>
            <w:r w:rsidR="001E186B" w:rsidRPr="00881D08">
              <w:rPr>
                <w:rFonts w:ascii="Times New Roman" w:eastAsia="Calibri" w:hAnsi="Times New Roman"/>
                <w:sz w:val="22"/>
                <w:szCs w:val="22"/>
              </w:rPr>
              <w:t xml:space="preserve"> - ostatní</w:t>
            </w:r>
          </w:p>
        </w:tc>
        <w:tc>
          <w:tcPr>
            <w:tcW w:w="2380" w:type="dxa"/>
            <w:shd w:val="clear" w:color="auto" w:fill="auto"/>
            <w:noWrap/>
            <w:hideMark/>
          </w:tcPr>
          <w:p w14:paraId="4260EC3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B524B4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3F1F9C9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3AC741F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24C7920F" w14:textId="77777777" w:rsidTr="00881D08">
        <w:trPr>
          <w:trHeight w:val="300"/>
        </w:trPr>
        <w:tc>
          <w:tcPr>
            <w:tcW w:w="4600" w:type="dxa"/>
            <w:shd w:val="clear" w:color="auto" w:fill="auto"/>
            <w:noWrap/>
            <w:hideMark/>
          </w:tcPr>
          <w:p w14:paraId="28AFE8D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Ostatní dopravní prostředky</w:t>
            </w:r>
          </w:p>
        </w:tc>
        <w:tc>
          <w:tcPr>
            <w:tcW w:w="2380" w:type="dxa"/>
            <w:shd w:val="clear" w:color="auto" w:fill="auto"/>
            <w:noWrap/>
            <w:hideMark/>
          </w:tcPr>
          <w:p w14:paraId="7F8416E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096EBE5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7888A1CF"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2CB487B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32FF1EB5" w14:textId="77777777" w:rsidTr="00881D08">
        <w:trPr>
          <w:trHeight w:val="300"/>
        </w:trPr>
        <w:tc>
          <w:tcPr>
            <w:tcW w:w="4600" w:type="dxa"/>
            <w:shd w:val="clear" w:color="auto" w:fill="auto"/>
            <w:noWrap/>
            <w:hideMark/>
          </w:tcPr>
          <w:p w14:paraId="173B18BA"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Ostatní majetek</w:t>
            </w:r>
          </w:p>
        </w:tc>
        <w:tc>
          <w:tcPr>
            <w:tcW w:w="2380" w:type="dxa"/>
            <w:shd w:val="clear" w:color="auto" w:fill="auto"/>
            <w:noWrap/>
            <w:hideMark/>
          </w:tcPr>
          <w:p w14:paraId="513051C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45BE916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3ADC8F7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3A78451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20AB2C52" w14:textId="77777777" w:rsidTr="00881D08">
        <w:trPr>
          <w:trHeight w:val="300"/>
        </w:trPr>
        <w:tc>
          <w:tcPr>
            <w:tcW w:w="4600" w:type="dxa"/>
            <w:shd w:val="clear" w:color="auto" w:fill="auto"/>
            <w:noWrap/>
            <w:hideMark/>
          </w:tcPr>
          <w:p w14:paraId="0049C4B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Budovy, stavby</w:t>
            </w:r>
          </w:p>
        </w:tc>
        <w:tc>
          <w:tcPr>
            <w:tcW w:w="2380" w:type="dxa"/>
            <w:shd w:val="clear" w:color="auto" w:fill="auto"/>
            <w:noWrap/>
            <w:hideMark/>
          </w:tcPr>
          <w:p w14:paraId="290BAA52"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3F91D47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5890EF2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4B33E37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7A6C7C9A" w14:textId="77777777" w:rsidTr="00881D08">
        <w:trPr>
          <w:trHeight w:val="300"/>
        </w:trPr>
        <w:tc>
          <w:tcPr>
            <w:tcW w:w="4600" w:type="dxa"/>
            <w:shd w:val="clear" w:color="auto" w:fill="auto"/>
            <w:noWrap/>
            <w:hideMark/>
          </w:tcPr>
          <w:p w14:paraId="61D00D92"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Drobný dlouhodobý hmotný majetek</w:t>
            </w:r>
          </w:p>
        </w:tc>
        <w:tc>
          <w:tcPr>
            <w:tcW w:w="2380" w:type="dxa"/>
            <w:shd w:val="clear" w:color="auto" w:fill="auto"/>
            <w:noWrap/>
            <w:hideMark/>
          </w:tcPr>
          <w:p w14:paraId="05A5745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376C8FA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5ACF20E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572D283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4A4A7B29" w14:textId="77777777" w:rsidTr="00881D08">
        <w:trPr>
          <w:trHeight w:val="300"/>
        </w:trPr>
        <w:tc>
          <w:tcPr>
            <w:tcW w:w="4600" w:type="dxa"/>
            <w:shd w:val="clear" w:color="auto" w:fill="auto"/>
            <w:noWrap/>
            <w:hideMark/>
          </w:tcPr>
          <w:p w14:paraId="2EF509BF"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Pozemky</w:t>
            </w:r>
          </w:p>
        </w:tc>
        <w:tc>
          <w:tcPr>
            <w:tcW w:w="2380" w:type="dxa"/>
            <w:shd w:val="clear" w:color="auto" w:fill="auto"/>
            <w:noWrap/>
            <w:hideMark/>
          </w:tcPr>
          <w:p w14:paraId="0983AA2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B232B6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2F44DFB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00474C6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288DB7FA" w14:textId="77777777" w:rsidTr="00881D08">
        <w:trPr>
          <w:trHeight w:val="300"/>
        </w:trPr>
        <w:tc>
          <w:tcPr>
            <w:tcW w:w="4600" w:type="dxa"/>
            <w:shd w:val="clear" w:color="auto" w:fill="auto"/>
            <w:noWrap/>
            <w:hideMark/>
          </w:tcPr>
          <w:p w14:paraId="26639DC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Software</w:t>
            </w:r>
          </w:p>
        </w:tc>
        <w:tc>
          <w:tcPr>
            <w:tcW w:w="2380" w:type="dxa"/>
            <w:shd w:val="clear" w:color="auto" w:fill="auto"/>
            <w:noWrap/>
            <w:hideMark/>
          </w:tcPr>
          <w:p w14:paraId="56A8A0E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E318DF2"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6E1F301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3D84BE8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03F67C70" w14:textId="77777777" w:rsidTr="00881D08">
        <w:trPr>
          <w:trHeight w:val="300"/>
        </w:trPr>
        <w:tc>
          <w:tcPr>
            <w:tcW w:w="4600" w:type="dxa"/>
            <w:shd w:val="clear" w:color="auto" w:fill="auto"/>
            <w:noWrap/>
            <w:hideMark/>
          </w:tcPr>
          <w:p w14:paraId="5FD7CC7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odbavovací zařízení</w:t>
            </w:r>
          </w:p>
        </w:tc>
        <w:tc>
          <w:tcPr>
            <w:tcW w:w="2380" w:type="dxa"/>
            <w:shd w:val="clear" w:color="auto" w:fill="auto"/>
            <w:noWrap/>
            <w:hideMark/>
          </w:tcPr>
          <w:p w14:paraId="74CC82A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64BCC65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3912B022"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CFBD3B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2CA2500D" w14:textId="77777777" w:rsidTr="00881D08">
        <w:trPr>
          <w:trHeight w:val="300"/>
        </w:trPr>
        <w:tc>
          <w:tcPr>
            <w:tcW w:w="4600" w:type="dxa"/>
            <w:shd w:val="clear" w:color="auto" w:fill="auto"/>
            <w:noWrap/>
            <w:hideMark/>
          </w:tcPr>
          <w:p w14:paraId="22107D7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informační technika</w:t>
            </w:r>
          </w:p>
        </w:tc>
        <w:tc>
          <w:tcPr>
            <w:tcW w:w="2380" w:type="dxa"/>
            <w:shd w:val="clear" w:color="auto" w:fill="auto"/>
            <w:noWrap/>
            <w:hideMark/>
          </w:tcPr>
          <w:p w14:paraId="6DA9776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957517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45DDE79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6D09D0F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2006E18E" w14:textId="77777777" w:rsidTr="00881D08">
        <w:trPr>
          <w:trHeight w:val="300"/>
        </w:trPr>
        <w:tc>
          <w:tcPr>
            <w:tcW w:w="4600" w:type="dxa"/>
            <w:shd w:val="clear" w:color="auto" w:fill="auto"/>
            <w:noWrap/>
            <w:hideMark/>
          </w:tcPr>
          <w:p w14:paraId="69E5BEB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ostatní</w:t>
            </w:r>
          </w:p>
        </w:tc>
        <w:tc>
          <w:tcPr>
            <w:tcW w:w="2380" w:type="dxa"/>
            <w:shd w:val="clear" w:color="auto" w:fill="auto"/>
            <w:noWrap/>
            <w:hideMark/>
          </w:tcPr>
          <w:p w14:paraId="2DD3457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D1C697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660659B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CAC7B6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5AF177E4" w14:textId="77777777" w:rsidTr="00881D08">
        <w:trPr>
          <w:trHeight w:val="300"/>
        </w:trPr>
        <w:tc>
          <w:tcPr>
            <w:tcW w:w="4600" w:type="dxa"/>
            <w:shd w:val="clear" w:color="auto" w:fill="auto"/>
            <w:noWrap/>
            <w:hideMark/>
          </w:tcPr>
          <w:p w14:paraId="4307D4D6"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První mimořádné splátky (akontace) leasingu</w:t>
            </w:r>
          </w:p>
        </w:tc>
        <w:tc>
          <w:tcPr>
            <w:tcW w:w="2380" w:type="dxa"/>
            <w:shd w:val="clear" w:color="auto" w:fill="auto"/>
            <w:noWrap/>
            <w:hideMark/>
          </w:tcPr>
          <w:p w14:paraId="1E7CDDD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3756B77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14C8A1C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6FF3117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73E90779" w14:textId="77777777" w:rsidTr="00881D08">
        <w:trPr>
          <w:trHeight w:val="300"/>
        </w:trPr>
        <w:tc>
          <w:tcPr>
            <w:tcW w:w="4600" w:type="dxa"/>
            <w:shd w:val="clear" w:color="auto" w:fill="auto"/>
            <w:noWrap/>
            <w:hideMark/>
          </w:tcPr>
          <w:p w14:paraId="7C913D4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380" w:type="dxa"/>
            <w:shd w:val="clear" w:color="auto" w:fill="auto"/>
            <w:noWrap/>
            <w:hideMark/>
          </w:tcPr>
          <w:p w14:paraId="6AE858E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6EA88CC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532DCB4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EDBDE3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3130E0F4" w14:textId="77777777" w:rsidTr="00881D08">
        <w:trPr>
          <w:trHeight w:val="300"/>
        </w:trPr>
        <w:tc>
          <w:tcPr>
            <w:tcW w:w="4600" w:type="dxa"/>
            <w:shd w:val="clear" w:color="auto" w:fill="auto"/>
            <w:noWrap/>
            <w:hideMark/>
          </w:tcPr>
          <w:p w14:paraId="4DD093D5"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Součet</w:t>
            </w:r>
          </w:p>
        </w:tc>
        <w:tc>
          <w:tcPr>
            <w:tcW w:w="2380" w:type="dxa"/>
            <w:shd w:val="clear" w:color="auto" w:fill="auto"/>
            <w:noWrap/>
            <w:hideMark/>
          </w:tcPr>
          <w:p w14:paraId="55C43B5A"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 </w:t>
            </w:r>
          </w:p>
        </w:tc>
        <w:tc>
          <w:tcPr>
            <w:tcW w:w="2660" w:type="dxa"/>
            <w:shd w:val="clear" w:color="auto" w:fill="auto"/>
            <w:noWrap/>
            <w:hideMark/>
          </w:tcPr>
          <w:p w14:paraId="6425D7E4"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 </w:t>
            </w:r>
          </w:p>
        </w:tc>
        <w:tc>
          <w:tcPr>
            <w:tcW w:w="1780" w:type="dxa"/>
            <w:shd w:val="clear" w:color="auto" w:fill="auto"/>
            <w:noWrap/>
            <w:hideMark/>
          </w:tcPr>
          <w:p w14:paraId="1AD82AC2"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71ED21A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bl>
    <w:p w14:paraId="3B32D006" w14:textId="77777777" w:rsidR="00D65A2D" w:rsidRDefault="00D65A2D" w:rsidP="00AF1690">
      <w:pPr>
        <w:tabs>
          <w:tab w:val="left" w:pos="0"/>
          <w:tab w:val="left" w:pos="4990"/>
        </w:tabs>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853"/>
        <w:gridCol w:w="2065"/>
        <w:gridCol w:w="1399"/>
        <w:gridCol w:w="779"/>
      </w:tblGrid>
      <w:tr w:rsidR="001E186B" w:rsidRPr="00881D08" w14:paraId="023349B1" w14:textId="77777777" w:rsidTr="00881D08">
        <w:trPr>
          <w:trHeight w:val="1110"/>
        </w:trPr>
        <w:tc>
          <w:tcPr>
            <w:tcW w:w="4600" w:type="dxa"/>
            <w:shd w:val="clear" w:color="auto" w:fill="auto"/>
            <w:noWrap/>
            <w:hideMark/>
          </w:tcPr>
          <w:p w14:paraId="276358CA"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AUTOBUSY</w:t>
            </w:r>
          </w:p>
        </w:tc>
        <w:tc>
          <w:tcPr>
            <w:tcW w:w="2380" w:type="dxa"/>
            <w:shd w:val="clear" w:color="auto" w:fill="auto"/>
            <w:hideMark/>
          </w:tcPr>
          <w:p w14:paraId="2951F25C"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Procento využití aktiva k zajištění závazku</w:t>
            </w:r>
          </w:p>
        </w:tc>
        <w:tc>
          <w:tcPr>
            <w:tcW w:w="2660" w:type="dxa"/>
            <w:shd w:val="clear" w:color="auto" w:fill="auto"/>
            <w:hideMark/>
          </w:tcPr>
          <w:p w14:paraId="47CB7702"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ZC k bezprostředně před. úč. období (v tis. Kč) - pro rok 2025</w:t>
            </w:r>
          </w:p>
        </w:tc>
        <w:tc>
          <w:tcPr>
            <w:tcW w:w="1780" w:type="dxa"/>
            <w:shd w:val="clear" w:color="auto" w:fill="auto"/>
            <w:noWrap/>
            <w:hideMark/>
          </w:tcPr>
          <w:p w14:paraId="63A15B6B"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20xy</w:t>
            </w:r>
          </w:p>
        </w:tc>
        <w:tc>
          <w:tcPr>
            <w:tcW w:w="960" w:type="dxa"/>
            <w:shd w:val="clear" w:color="auto" w:fill="auto"/>
            <w:noWrap/>
            <w:hideMark/>
          </w:tcPr>
          <w:p w14:paraId="403D13F4"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2039</w:t>
            </w:r>
          </w:p>
        </w:tc>
      </w:tr>
      <w:tr w:rsidR="001E186B" w:rsidRPr="00881D08" w14:paraId="684319B5" w14:textId="77777777" w:rsidTr="00881D08">
        <w:trPr>
          <w:trHeight w:val="300"/>
        </w:trPr>
        <w:tc>
          <w:tcPr>
            <w:tcW w:w="4600" w:type="dxa"/>
            <w:shd w:val="clear" w:color="auto" w:fill="auto"/>
            <w:noWrap/>
            <w:hideMark/>
          </w:tcPr>
          <w:p w14:paraId="049EBACF"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Dopravní prostředky/řady vozidel</w:t>
            </w:r>
          </w:p>
        </w:tc>
        <w:tc>
          <w:tcPr>
            <w:tcW w:w="2380" w:type="dxa"/>
            <w:shd w:val="clear" w:color="auto" w:fill="auto"/>
            <w:hideMark/>
          </w:tcPr>
          <w:p w14:paraId="587150D2"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hideMark/>
          </w:tcPr>
          <w:p w14:paraId="0E366CE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58FCEF0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7A6AA4D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550175C1" w14:textId="77777777" w:rsidTr="00881D08">
        <w:trPr>
          <w:trHeight w:val="300"/>
        </w:trPr>
        <w:tc>
          <w:tcPr>
            <w:tcW w:w="4600" w:type="dxa"/>
            <w:shd w:val="clear" w:color="auto" w:fill="auto"/>
            <w:noWrap/>
            <w:hideMark/>
          </w:tcPr>
          <w:p w14:paraId="713E1EC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Autobusy - nová vozidla</w:t>
            </w:r>
          </w:p>
        </w:tc>
        <w:tc>
          <w:tcPr>
            <w:tcW w:w="2380" w:type="dxa"/>
            <w:shd w:val="clear" w:color="auto" w:fill="auto"/>
            <w:noWrap/>
            <w:hideMark/>
          </w:tcPr>
          <w:p w14:paraId="772F92F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772592BF"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777BB02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5F22CC3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4E7A3FAD" w14:textId="77777777" w:rsidTr="00881D08">
        <w:trPr>
          <w:trHeight w:val="300"/>
        </w:trPr>
        <w:tc>
          <w:tcPr>
            <w:tcW w:w="4600" w:type="dxa"/>
            <w:shd w:val="clear" w:color="auto" w:fill="auto"/>
            <w:noWrap/>
            <w:hideMark/>
          </w:tcPr>
          <w:p w14:paraId="340F5F2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Autobusy - ostatní</w:t>
            </w:r>
          </w:p>
        </w:tc>
        <w:tc>
          <w:tcPr>
            <w:tcW w:w="2380" w:type="dxa"/>
            <w:shd w:val="clear" w:color="auto" w:fill="auto"/>
            <w:noWrap/>
            <w:hideMark/>
          </w:tcPr>
          <w:p w14:paraId="4CC2468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5419012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5E4D6FD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5BC9241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6CBB4A18" w14:textId="77777777" w:rsidTr="00881D08">
        <w:trPr>
          <w:trHeight w:val="300"/>
        </w:trPr>
        <w:tc>
          <w:tcPr>
            <w:tcW w:w="4600" w:type="dxa"/>
            <w:shd w:val="clear" w:color="auto" w:fill="auto"/>
            <w:noWrap/>
            <w:hideMark/>
          </w:tcPr>
          <w:p w14:paraId="42E9A7F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Ostatní dopravní prostředky</w:t>
            </w:r>
          </w:p>
        </w:tc>
        <w:tc>
          <w:tcPr>
            <w:tcW w:w="2380" w:type="dxa"/>
            <w:shd w:val="clear" w:color="auto" w:fill="auto"/>
            <w:noWrap/>
            <w:hideMark/>
          </w:tcPr>
          <w:p w14:paraId="18DD799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038E349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0183D76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39EA4DE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78742F8B" w14:textId="77777777" w:rsidTr="00881D08">
        <w:trPr>
          <w:trHeight w:val="300"/>
        </w:trPr>
        <w:tc>
          <w:tcPr>
            <w:tcW w:w="4600" w:type="dxa"/>
            <w:shd w:val="clear" w:color="auto" w:fill="auto"/>
            <w:noWrap/>
            <w:hideMark/>
          </w:tcPr>
          <w:p w14:paraId="68166258"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Ostatní majetek</w:t>
            </w:r>
          </w:p>
        </w:tc>
        <w:tc>
          <w:tcPr>
            <w:tcW w:w="2380" w:type="dxa"/>
            <w:shd w:val="clear" w:color="auto" w:fill="auto"/>
            <w:noWrap/>
            <w:hideMark/>
          </w:tcPr>
          <w:p w14:paraId="3DC7ABE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301A7FE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03A9A99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EDBFC8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06D63325" w14:textId="77777777" w:rsidTr="00881D08">
        <w:trPr>
          <w:trHeight w:val="300"/>
        </w:trPr>
        <w:tc>
          <w:tcPr>
            <w:tcW w:w="4600" w:type="dxa"/>
            <w:shd w:val="clear" w:color="auto" w:fill="auto"/>
            <w:noWrap/>
            <w:hideMark/>
          </w:tcPr>
          <w:p w14:paraId="1C50D98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Budovy, stavby</w:t>
            </w:r>
          </w:p>
        </w:tc>
        <w:tc>
          <w:tcPr>
            <w:tcW w:w="2380" w:type="dxa"/>
            <w:shd w:val="clear" w:color="auto" w:fill="auto"/>
            <w:noWrap/>
            <w:hideMark/>
          </w:tcPr>
          <w:p w14:paraId="64B6484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400031D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6284378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05541C8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352BD245" w14:textId="77777777" w:rsidTr="00881D08">
        <w:trPr>
          <w:trHeight w:val="300"/>
        </w:trPr>
        <w:tc>
          <w:tcPr>
            <w:tcW w:w="4600" w:type="dxa"/>
            <w:shd w:val="clear" w:color="auto" w:fill="auto"/>
            <w:noWrap/>
            <w:hideMark/>
          </w:tcPr>
          <w:p w14:paraId="6274C15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Drobný dlouhodobý hmotný majetek</w:t>
            </w:r>
          </w:p>
        </w:tc>
        <w:tc>
          <w:tcPr>
            <w:tcW w:w="2380" w:type="dxa"/>
            <w:shd w:val="clear" w:color="auto" w:fill="auto"/>
            <w:noWrap/>
            <w:hideMark/>
          </w:tcPr>
          <w:p w14:paraId="342A41EF"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5430360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589694D2"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23D81F0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3A93DF2A" w14:textId="77777777" w:rsidTr="00881D08">
        <w:trPr>
          <w:trHeight w:val="300"/>
        </w:trPr>
        <w:tc>
          <w:tcPr>
            <w:tcW w:w="4600" w:type="dxa"/>
            <w:shd w:val="clear" w:color="auto" w:fill="auto"/>
            <w:noWrap/>
            <w:hideMark/>
          </w:tcPr>
          <w:p w14:paraId="6D2E82C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Pozemky</w:t>
            </w:r>
          </w:p>
        </w:tc>
        <w:tc>
          <w:tcPr>
            <w:tcW w:w="2380" w:type="dxa"/>
            <w:shd w:val="clear" w:color="auto" w:fill="auto"/>
            <w:noWrap/>
            <w:hideMark/>
          </w:tcPr>
          <w:p w14:paraId="2C5BBA6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5609C3A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4FA2A74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2DF8BDB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72AFB5AB" w14:textId="77777777" w:rsidTr="00881D08">
        <w:trPr>
          <w:trHeight w:val="300"/>
        </w:trPr>
        <w:tc>
          <w:tcPr>
            <w:tcW w:w="4600" w:type="dxa"/>
            <w:shd w:val="clear" w:color="auto" w:fill="auto"/>
            <w:noWrap/>
            <w:hideMark/>
          </w:tcPr>
          <w:p w14:paraId="55E5307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Software</w:t>
            </w:r>
          </w:p>
        </w:tc>
        <w:tc>
          <w:tcPr>
            <w:tcW w:w="2380" w:type="dxa"/>
            <w:shd w:val="clear" w:color="auto" w:fill="auto"/>
            <w:noWrap/>
            <w:hideMark/>
          </w:tcPr>
          <w:p w14:paraId="54820A4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BD0D142"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34F8A2C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418A537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19C1E0D3" w14:textId="77777777" w:rsidTr="00881D08">
        <w:trPr>
          <w:trHeight w:val="300"/>
        </w:trPr>
        <w:tc>
          <w:tcPr>
            <w:tcW w:w="4600" w:type="dxa"/>
            <w:shd w:val="clear" w:color="auto" w:fill="auto"/>
            <w:noWrap/>
            <w:hideMark/>
          </w:tcPr>
          <w:p w14:paraId="59D953F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odbavovací zařízení</w:t>
            </w:r>
          </w:p>
        </w:tc>
        <w:tc>
          <w:tcPr>
            <w:tcW w:w="2380" w:type="dxa"/>
            <w:shd w:val="clear" w:color="auto" w:fill="auto"/>
            <w:noWrap/>
            <w:hideMark/>
          </w:tcPr>
          <w:p w14:paraId="0177D5E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6D567D5F"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2A14A00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744BC49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4D61DEF6" w14:textId="77777777" w:rsidTr="00881D08">
        <w:trPr>
          <w:trHeight w:val="300"/>
        </w:trPr>
        <w:tc>
          <w:tcPr>
            <w:tcW w:w="4600" w:type="dxa"/>
            <w:shd w:val="clear" w:color="auto" w:fill="auto"/>
            <w:noWrap/>
            <w:hideMark/>
          </w:tcPr>
          <w:p w14:paraId="3DDABDD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informační technika</w:t>
            </w:r>
          </w:p>
        </w:tc>
        <w:tc>
          <w:tcPr>
            <w:tcW w:w="2380" w:type="dxa"/>
            <w:shd w:val="clear" w:color="auto" w:fill="auto"/>
            <w:noWrap/>
            <w:hideMark/>
          </w:tcPr>
          <w:p w14:paraId="0BB0D97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A944CB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46505DE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42E403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19DCBEC4" w14:textId="77777777" w:rsidTr="00881D08">
        <w:trPr>
          <w:trHeight w:val="300"/>
        </w:trPr>
        <w:tc>
          <w:tcPr>
            <w:tcW w:w="4600" w:type="dxa"/>
            <w:shd w:val="clear" w:color="auto" w:fill="auto"/>
            <w:noWrap/>
            <w:hideMark/>
          </w:tcPr>
          <w:p w14:paraId="3EB3559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ostatní</w:t>
            </w:r>
          </w:p>
        </w:tc>
        <w:tc>
          <w:tcPr>
            <w:tcW w:w="2380" w:type="dxa"/>
            <w:shd w:val="clear" w:color="auto" w:fill="auto"/>
            <w:noWrap/>
            <w:hideMark/>
          </w:tcPr>
          <w:p w14:paraId="00E6591F"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FF5ABA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2EC680F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04DF5D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16510C3F" w14:textId="77777777" w:rsidTr="00881D08">
        <w:trPr>
          <w:trHeight w:val="300"/>
        </w:trPr>
        <w:tc>
          <w:tcPr>
            <w:tcW w:w="4600" w:type="dxa"/>
            <w:shd w:val="clear" w:color="auto" w:fill="auto"/>
            <w:noWrap/>
            <w:hideMark/>
          </w:tcPr>
          <w:p w14:paraId="448F20E2"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lastRenderedPageBreak/>
              <w:t>První mimořádné splátky (akontace) leasingu</w:t>
            </w:r>
          </w:p>
        </w:tc>
        <w:tc>
          <w:tcPr>
            <w:tcW w:w="2380" w:type="dxa"/>
            <w:shd w:val="clear" w:color="auto" w:fill="auto"/>
            <w:noWrap/>
            <w:hideMark/>
          </w:tcPr>
          <w:p w14:paraId="41ED5EB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4A57AE7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20CD854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077E60B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39473081" w14:textId="77777777" w:rsidTr="00881D08">
        <w:trPr>
          <w:trHeight w:val="300"/>
        </w:trPr>
        <w:tc>
          <w:tcPr>
            <w:tcW w:w="4600" w:type="dxa"/>
            <w:shd w:val="clear" w:color="auto" w:fill="auto"/>
            <w:noWrap/>
            <w:hideMark/>
          </w:tcPr>
          <w:p w14:paraId="3E4F967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380" w:type="dxa"/>
            <w:shd w:val="clear" w:color="auto" w:fill="auto"/>
            <w:noWrap/>
            <w:hideMark/>
          </w:tcPr>
          <w:p w14:paraId="0E4C3B4F"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D8C04A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1F9AD13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159B37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44C23C97" w14:textId="77777777" w:rsidTr="00881D08">
        <w:trPr>
          <w:trHeight w:val="300"/>
        </w:trPr>
        <w:tc>
          <w:tcPr>
            <w:tcW w:w="4600" w:type="dxa"/>
            <w:shd w:val="clear" w:color="auto" w:fill="auto"/>
            <w:noWrap/>
            <w:hideMark/>
          </w:tcPr>
          <w:p w14:paraId="7B1C8EE4"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Součet</w:t>
            </w:r>
          </w:p>
        </w:tc>
        <w:tc>
          <w:tcPr>
            <w:tcW w:w="2380" w:type="dxa"/>
            <w:shd w:val="clear" w:color="auto" w:fill="auto"/>
            <w:noWrap/>
            <w:hideMark/>
          </w:tcPr>
          <w:p w14:paraId="11A2AC5A"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 </w:t>
            </w:r>
          </w:p>
        </w:tc>
        <w:tc>
          <w:tcPr>
            <w:tcW w:w="2660" w:type="dxa"/>
            <w:shd w:val="clear" w:color="auto" w:fill="auto"/>
            <w:noWrap/>
            <w:hideMark/>
          </w:tcPr>
          <w:p w14:paraId="28BAC559"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 </w:t>
            </w:r>
          </w:p>
        </w:tc>
        <w:tc>
          <w:tcPr>
            <w:tcW w:w="1780" w:type="dxa"/>
            <w:shd w:val="clear" w:color="auto" w:fill="auto"/>
            <w:noWrap/>
            <w:hideMark/>
          </w:tcPr>
          <w:p w14:paraId="2031BA3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2EC132AF"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bl>
    <w:p w14:paraId="6A9B3E9A" w14:textId="77777777" w:rsidR="001E186B" w:rsidRDefault="001E186B" w:rsidP="00AF1690">
      <w:pPr>
        <w:tabs>
          <w:tab w:val="left" w:pos="0"/>
          <w:tab w:val="left" w:pos="4990"/>
        </w:tabs>
        <w:rPr>
          <w:rFonts w:ascii="Times New Roman" w:hAnsi="Times New Roman"/>
          <w:sz w:val="22"/>
          <w:szCs w:val="22"/>
        </w:rPr>
      </w:pPr>
    </w:p>
    <w:p w14:paraId="60BD7A4D" w14:textId="77777777" w:rsidR="001E186B" w:rsidRDefault="001E186B" w:rsidP="00AF1690">
      <w:pPr>
        <w:tabs>
          <w:tab w:val="left" w:pos="0"/>
          <w:tab w:val="left" w:pos="4990"/>
        </w:tabs>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853"/>
        <w:gridCol w:w="2065"/>
        <w:gridCol w:w="1399"/>
        <w:gridCol w:w="779"/>
      </w:tblGrid>
      <w:tr w:rsidR="001E186B" w:rsidRPr="00881D08" w14:paraId="22275E34" w14:textId="77777777" w:rsidTr="00881D08">
        <w:trPr>
          <w:trHeight w:val="1110"/>
        </w:trPr>
        <w:tc>
          <w:tcPr>
            <w:tcW w:w="4600" w:type="dxa"/>
            <w:shd w:val="clear" w:color="auto" w:fill="auto"/>
            <w:noWrap/>
            <w:hideMark/>
          </w:tcPr>
          <w:p w14:paraId="6009CC70"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TROLEJBUSY</w:t>
            </w:r>
          </w:p>
        </w:tc>
        <w:tc>
          <w:tcPr>
            <w:tcW w:w="2380" w:type="dxa"/>
            <w:shd w:val="clear" w:color="auto" w:fill="auto"/>
            <w:hideMark/>
          </w:tcPr>
          <w:p w14:paraId="72F4D72D"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Procento využití aktiva k zajištění závazku</w:t>
            </w:r>
          </w:p>
        </w:tc>
        <w:tc>
          <w:tcPr>
            <w:tcW w:w="2660" w:type="dxa"/>
            <w:shd w:val="clear" w:color="auto" w:fill="auto"/>
            <w:hideMark/>
          </w:tcPr>
          <w:p w14:paraId="35EFC82B"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ZC k bezprostředně před. úč. období (v tis. Kč) - pro rok 2025</w:t>
            </w:r>
          </w:p>
        </w:tc>
        <w:tc>
          <w:tcPr>
            <w:tcW w:w="1780" w:type="dxa"/>
            <w:shd w:val="clear" w:color="auto" w:fill="auto"/>
            <w:noWrap/>
            <w:hideMark/>
          </w:tcPr>
          <w:p w14:paraId="4ADEE5F9"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20xy</w:t>
            </w:r>
          </w:p>
        </w:tc>
        <w:tc>
          <w:tcPr>
            <w:tcW w:w="960" w:type="dxa"/>
            <w:shd w:val="clear" w:color="auto" w:fill="auto"/>
            <w:noWrap/>
            <w:hideMark/>
          </w:tcPr>
          <w:p w14:paraId="64295ED1"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2039</w:t>
            </w:r>
          </w:p>
        </w:tc>
      </w:tr>
      <w:tr w:rsidR="001E186B" w:rsidRPr="00881D08" w14:paraId="6E64BDE5" w14:textId="77777777" w:rsidTr="00881D08">
        <w:trPr>
          <w:trHeight w:val="300"/>
        </w:trPr>
        <w:tc>
          <w:tcPr>
            <w:tcW w:w="4600" w:type="dxa"/>
            <w:shd w:val="clear" w:color="auto" w:fill="auto"/>
            <w:noWrap/>
            <w:hideMark/>
          </w:tcPr>
          <w:p w14:paraId="5B55C868"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Dopravní prostředky/řady vozidel</w:t>
            </w:r>
          </w:p>
        </w:tc>
        <w:tc>
          <w:tcPr>
            <w:tcW w:w="2380" w:type="dxa"/>
            <w:shd w:val="clear" w:color="auto" w:fill="auto"/>
            <w:hideMark/>
          </w:tcPr>
          <w:p w14:paraId="04F61D9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hideMark/>
          </w:tcPr>
          <w:p w14:paraId="70DAF61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1B1F92F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2555FA0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3F261CC8" w14:textId="77777777" w:rsidTr="00881D08">
        <w:trPr>
          <w:trHeight w:val="300"/>
        </w:trPr>
        <w:tc>
          <w:tcPr>
            <w:tcW w:w="4600" w:type="dxa"/>
            <w:shd w:val="clear" w:color="auto" w:fill="auto"/>
            <w:noWrap/>
            <w:hideMark/>
          </w:tcPr>
          <w:p w14:paraId="29D5E99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Trolejbusy - nová vozidla</w:t>
            </w:r>
          </w:p>
        </w:tc>
        <w:tc>
          <w:tcPr>
            <w:tcW w:w="2380" w:type="dxa"/>
            <w:shd w:val="clear" w:color="auto" w:fill="auto"/>
            <w:noWrap/>
            <w:hideMark/>
          </w:tcPr>
          <w:p w14:paraId="0E6FE36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7573EF8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7BB9440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0D743BC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6D96A5BE" w14:textId="77777777" w:rsidTr="00881D08">
        <w:trPr>
          <w:trHeight w:val="300"/>
        </w:trPr>
        <w:tc>
          <w:tcPr>
            <w:tcW w:w="4600" w:type="dxa"/>
            <w:shd w:val="clear" w:color="auto" w:fill="auto"/>
            <w:noWrap/>
            <w:hideMark/>
          </w:tcPr>
          <w:p w14:paraId="342AF62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Trolejbusy - ostatní</w:t>
            </w:r>
          </w:p>
        </w:tc>
        <w:tc>
          <w:tcPr>
            <w:tcW w:w="2380" w:type="dxa"/>
            <w:shd w:val="clear" w:color="auto" w:fill="auto"/>
            <w:noWrap/>
            <w:hideMark/>
          </w:tcPr>
          <w:p w14:paraId="6F330E2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4B337B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3A6DA5B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B7B8B2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622FB5DD" w14:textId="77777777" w:rsidTr="00881D08">
        <w:trPr>
          <w:trHeight w:val="300"/>
        </w:trPr>
        <w:tc>
          <w:tcPr>
            <w:tcW w:w="4600" w:type="dxa"/>
            <w:shd w:val="clear" w:color="auto" w:fill="auto"/>
            <w:noWrap/>
            <w:hideMark/>
          </w:tcPr>
          <w:p w14:paraId="476161E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Ostatní dopravní prostředky</w:t>
            </w:r>
          </w:p>
        </w:tc>
        <w:tc>
          <w:tcPr>
            <w:tcW w:w="2380" w:type="dxa"/>
            <w:shd w:val="clear" w:color="auto" w:fill="auto"/>
            <w:noWrap/>
            <w:hideMark/>
          </w:tcPr>
          <w:p w14:paraId="7DF5F31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5F7BDC8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2DC8D86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0D21BBD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59CC850F" w14:textId="77777777" w:rsidTr="00881D08">
        <w:trPr>
          <w:trHeight w:val="300"/>
        </w:trPr>
        <w:tc>
          <w:tcPr>
            <w:tcW w:w="4600" w:type="dxa"/>
            <w:shd w:val="clear" w:color="auto" w:fill="auto"/>
            <w:noWrap/>
            <w:hideMark/>
          </w:tcPr>
          <w:p w14:paraId="5B60D72B"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Ostatní majetek</w:t>
            </w:r>
          </w:p>
        </w:tc>
        <w:tc>
          <w:tcPr>
            <w:tcW w:w="2380" w:type="dxa"/>
            <w:shd w:val="clear" w:color="auto" w:fill="auto"/>
            <w:noWrap/>
            <w:hideMark/>
          </w:tcPr>
          <w:p w14:paraId="2D2B7E7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789E652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6F9B7A8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3AB8ACD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0C18E227" w14:textId="77777777" w:rsidTr="00881D08">
        <w:trPr>
          <w:trHeight w:val="300"/>
        </w:trPr>
        <w:tc>
          <w:tcPr>
            <w:tcW w:w="4600" w:type="dxa"/>
            <w:shd w:val="clear" w:color="auto" w:fill="auto"/>
            <w:noWrap/>
            <w:hideMark/>
          </w:tcPr>
          <w:p w14:paraId="16196412"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Budovy, stavby</w:t>
            </w:r>
          </w:p>
        </w:tc>
        <w:tc>
          <w:tcPr>
            <w:tcW w:w="2380" w:type="dxa"/>
            <w:shd w:val="clear" w:color="auto" w:fill="auto"/>
            <w:noWrap/>
            <w:hideMark/>
          </w:tcPr>
          <w:p w14:paraId="6720D54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71A34E0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20F61E3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CF2079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10139DB7" w14:textId="77777777" w:rsidTr="00881D08">
        <w:trPr>
          <w:trHeight w:val="300"/>
        </w:trPr>
        <w:tc>
          <w:tcPr>
            <w:tcW w:w="4600" w:type="dxa"/>
            <w:shd w:val="clear" w:color="auto" w:fill="auto"/>
            <w:noWrap/>
            <w:hideMark/>
          </w:tcPr>
          <w:p w14:paraId="31A8A68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Drobný dlouhodobý hmotný majetek</w:t>
            </w:r>
          </w:p>
        </w:tc>
        <w:tc>
          <w:tcPr>
            <w:tcW w:w="2380" w:type="dxa"/>
            <w:shd w:val="clear" w:color="auto" w:fill="auto"/>
            <w:noWrap/>
            <w:hideMark/>
          </w:tcPr>
          <w:p w14:paraId="2E09FB1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4FF1631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7A74224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545305D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66FD4328" w14:textId="77777777" w:rsidTr="00881D08">
        <w:trPr>
          <w:trHeight w:val="300"/>
        </w:trPr>
        <w:tc>
          <w:tcPr>
            <w:tcW w:w="4600" w:type="dxa"/>
            <w:shd w:val="clear" w:color="auto" w:fill="auto"/>
            <w:noWrap/>
            <w:hideMark/>
          </w:tcPr>
          <w:p w14:paraId="5B96271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Pozemky</w:t>
            </w:r>
          </w:p>
        </w:tc>
        <w:tc>
          <w:tcPr>
            <w:tcW w:w="2380" w:type="dxa"/>
            <w:shd w:val="clear" w:color="auto" w:fill="auto"/>
            <w:noWrap/>
            <w:hideMark/>
          </w:tcPr>
          <w:p w14:paraId="2A6633E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2DE23EF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5B969B5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3BD1497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05606CD5" w14:textId="77777777" w:rsidTr="00881D08">
        <w:trPr>
          <w:trHeight w:val="300"/>
        </w:trPr>
        <w:tc>
          <w:tcPr>
            <w:tcW w:w="4600" w:type="dxa"/>
            <w:shd w:val="clear" w:color="auto" w:fill="auto"/>
            <w:noWrap/>
            <w:hideMark/>
          </w:tcPr>
          <w:p w14:paraId="1D06545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Software</w:t>
            </w:r>
          </w:p>
        </w:tc>
        <w:tc>
          <w:tcPr>
            <w:tcW w:w="2380" w:type="dxa"/>
            <w:shd w:val="clear" w:color="auto" w:fill="auto"/>
            <w:noWrap/>
            <w:hideMark/>
          </w:tcPr>
          <w:p w14:paraId="16DD416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4123CD9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1591D46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68EF52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64ACA27E" w14:textId="77777777" w:rsidTr="00881D08">
        <w:trPr>
          <w:trHeight w:val="300"/>
        </w:trPr>
        <w:tc>
          <w:tcPr>
            <w:tcW w:w="4600" w:type="dxa"/>
            <w:shd w:val="clear" w:color="auto" w:fill="auto"/>
            <w:noWrap/>
            <w:hideMark/>
          </w:tcPr>
          <w:p w14:paraId="5F3BE4A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odbavovací zařízení</w:t>
            </w:r>
          </w:p>
        </w:tc>
        <w:tc>
          <w:tcPr>
            <w:tcW w:w="2380" w:type="dxa"/>
            <w:shd w:val="clear" w:color="auto" w:fill="auto"/>
            <w:noWrap/>
            <w:hideMark/>
          </w:tcPr>
          <w:p w14:paraId="17C0644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4AD4418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4BE1A47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2A6E4DD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6A596290" w14:textId="77777777" w:rsidTr="00881D08">
        <w:trPr>
          <w:trHeight w:val="300"/>
        </w:trPr>
        <w:tc>
          <w:tcPr>
            <w:tcW w:w="4600" w:type="dxa"/>
            <w:shd w:val="clear" w:color="auto" w:fill="auto"/>
            <w:noWrap/>
            <w:hideMark/>
          </w:tcPr>
          <w:p w14:paraId="4DE2ABD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informační technika</w:t>
            </w:r>
          </w:p>
        </w:tc>
        <w:tc>
          <w:tcPr>
            <w:tcW w:w="2380" w:type="dxa"/>
            <w:shd w:val="clear" w:color="auto" w:fill="auto"/>
            <w:noWrap/>
            <w:hideMark/>
          </w:tcPr>
          <w:p w14:paraId="0BE8334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6604C7A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606CDBE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4B3C7B7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79A3DDC7" w14:textId="77777777" w:rsidTr="00881D08">
        <w:trPr>
          <w:trHeight w:val="300"/>
        </w:trPr>
        <w:tc>
          <w:tcPr>
            <w:tcW w:w="4600" w:type="dxa"/>
            <w:shd w:val="clear" w:color="auto" w:fill="auto"/>
            <w:noWrap/>
            <w:hideMark/>
          </w:tcPr>
          <w:p w14:paraId="0227227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ostatní</w:t>
            </w:r>
          </w:p>
        </w:tc>
        <w:tc>
          <w:tcPr>
            <w:tcW w:w="2380" w:type="dxa"/>
            <w:shd w:val="clear" w:color="auto" w:fill="auto"/>
            <w:noWrap/>
            <w:hideMark/>
          </w:tcPr>
          <w:p w14:paraId="3261847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6222EE1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7115EA8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70D36A5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4EA60295" w14:textId="77777777" w:rsidTr="00881D08">
        <w:trPr>
          <w:trHeight w:val="300"/>
        </w:trPr>
        <w:tc>
          <w:tcPr>
            <w:tcW w:w="4600" w:type="dxa"/>
            <w:shd w:val="clear" w:color="auto" w:fill="auto"/>
            <w:noWrap/>
            <w:hideMark/>
          </w:tcPr>
          <w:p w14:paraId="1E800877"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První mimořádné splátky (akontace) leasingu</w:t>
            </w:r>
          </w:p>
        </w:tc>
        <w:tc>
          <w:tcPr>
            <w:tcW w:w="2380" w:type="dxa"/>
            <w:shd w:val="clear" w:color="auto" w:fill="auto"/>
            <w:noWrap/>
            <w:hideMark/>
          </w:tcPr>
          <w:p w14:paraId="30D189B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719DB63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4A64D37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9117AF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5D528AF0" w14:textId="77777777" w:rsidTr="00881D08">
        <w:trPr>
          <w:trHeight w:val="300"/>
        </w:trPr>
        <w:tc>
          <w:tcPr>
            <w:tcW w:w="4600" w:type="dxa"/>
            <w:shd w:val="clear" w:color="auto" w:fill="auto"/>
            <w:noWrap/>
            <w:hideMark/>
          </w:tcPr>
          <w:p w14:paraId="51BDED3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380" w:type="dxa"/>
            <w:shd w:val="clear" w:color="auto" w:fill="auto"/>
            <w:noWrap/>
            <w:hideMark/>
          </w:tcPr>
          <w:p w14:paraId="7E421DB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497ABAF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046271B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4FB13BD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2107E434" w14:textId="77777777" w:rsidTr="00881D08">
        <w:trPr>
          <w:trHeight w:val="300"/>
        </w:trPr>
        <w:tc>
          <w:tcPr>
            <w:tcW w:w="4600" w:type="dxa"/>
            <w:shd w:val="clear" w:color="auto" w:fill="auto"/>
            <w:noWrap/>
            <w:hideMark/>
          </w:tcPr>
          <w:p w14:paraId="42A90A7B"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Součet</w:t>
            </w:r>
          </w:p>
        </w:tc>
        <w:tc>
          <w:tcPr>
            <w:tcW w:w="2380" w:type="dxa"/>
            <w:shd w:val="clear" w:color="auto" w:fill="auto"/>
            <w:noWrap/>
            <w:hideMark/>
          </w:tcPr>
          <w:p w14:paraId="6A03DCBC"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 </w:t>
            </w:r>
          </w:p>
        </w:tc>
        <w:tc>
          <w:tcPr>
            <w:tcW w:w="2660" w:type="dxa"/>
            <w:shd w:val="clear" w:color="auto" w:fill="auto"/>
            <w:noWrap/>
            <w:hideMark/>
          </w:tcPr>
          <w:p w14:paraId="31380026"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 </w:t>
            </w:r>
          </w:p>
        </w:tc>
        <w:tc>
          <w:tcPr>
            <w:tcW w:w="1780" w:type="dxa"/>
            <w:shd w:val="clear" w:color="auto" w:fill="auto"/>
            <w:noWrap/>
            <w:hideMark/>
          </w:tcPr>
          <w:p w14:paraId="4C6A823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2D11DAE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bl>
    <w:p w14:paraId="46CA6446" w14:textId="77777777" w:rsidR="00D65A2D" w:rsidRDefault="00D65A2D" w:rsidP="00AF1690">
      <w:pPr>
        <w:tabs>
          <w:tab w:val="left" w:pos="0"/>
          <w:tab w:val="left" w:pos="4990"/>
        </w:tabs>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853"/>
        <w:gridCol w:w="2065"/>
        <w:gridCol w:w="1399"/>
        <w:gridCol w:w="779"/>
      </w:tblGrid>
      <w:tr w:rsidR="001E186B" w:rsidRPr="00881D08" w14:paraId="13B6D858" w14:textId="77777777" w:rsidTr="00881D08">
        <w:trPr>
          <w:trHeight w:val="1110"/>
        </w:trPr>
        <w:tc>
          <w:tcPr>
            <w:tcW w:w="4600" w:type="dxa"/>
            <w:shd w:val="clear" w:color="auto" w:fill="auto"/>
            <w:noWrap/>
            <w:hideMark/>
          </w:tcPr>
          <w:p w14:paraId="5D75B2E9"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TRAMVAJE</w:t>
            </w:r>
          </w:p>
        </w:tc>
        <w:tc>
          <w:tcPr>
            <w:tcW w:w="2380" w:type="dxa"/>
            <w:shd w:val="clear" w:color="auto" w:fill="auto"/>
            <w:hideMark/>
          </w:tcPr>
          <w:p w14:paraId="075D7A8D"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Procento využití aktiva k zajištění závazku</w:t>
            </w:r>
          </w:p>
        </w:tc>
        <w:tc>
          <w:tcPr>
            <w:tcW w:w="2660" w:type="dxa"/>
            <w:shd w:val="clear" w:color="auto" w:fill="auto"/>
            <w:hideMark/>
          </w:tcPr>
          <w:p w14:paraId="283327E6"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ZC k bezprostředně před. úč. období (v tis. Kč) - pro rok 2025</w:t>
            </w:r>
          </w:p>
        </w:tc>
        <w:tc>
          <w:tcPr>
            <w:tcW w:w="1780" w:type="dxa"/>
            <w:shd w:val="clear" w:color="auto" w:fill="auto"/>
            <w:noWrap/>
            <w:hideMark/>
          </w:tcPr>
          <w:p w14:paraId="4D8E70A1"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20xy</w:t>
            </w:r>
          </w:p>
        </w:tc>
        <w:tc>
          <w:tcPr>
            <w:tcW w:w="960" w:type="dxa"/>
            <w:shd w:val="clear" w:color="auto" w:fill="auto"/>
            <w:noWrap/>
            <w:hideMark/>
          </w:tcPr>
          <w:p w14:paraId="6C83B4AA"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2039</w:t>
            </w:r>
          </w:p>
        </w:tc>
      </w:tr>
      <w:tr w:rsidR="001E186B" w:rsidRPr="00881D08" w14:paraId="6506B393" w14:textId="77777777" w:rsidTr="00881D08">
        <w:trPr>
          <w:trHeight w:val="300"/>
        </w:trPr>
        <w:tc>
          <w:tcPr>
            <w:tcW w:w="4600" w:type="dxa"/>
            <w:shd w:val="clear" w:color="auto" w:fill="auto"/>
            <w:noWrap/>
            <w:hideMark/>
          </w:tcPr>
          <w:p w14:paraId="689661BC"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Dopravní prostředky/řady vozidel</w:t>
            </w:r>
          </w:p>
        </w:tc>
        <w:tc>
          <w:tcPr>
            <w:tcW w:w="2380" w:type="dxa"/>
            <w:shd w:val="clear" w:color="auto" w:fill="auto"/>
            <w:hideMark/>
          </w:tcPr>
          <w:p w14:paraId="6C306B3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hideMark/>
          </w:tcPr>
          <w:p w14:paraId="188E423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248E65F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05E95FA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729FD525" w14:textId="77777777" w:rsidTr="00881D08">
        <w:trPr>
          <w:trHeight w:val="300"/>
        </w:trPr>
        <w:tc>
          <w:tcPr>
            <w:tcW w:w="4600" w:type="dxa"/>
            <w:shd w:val="clear" w:color="auto" w:fill="auto"/>
            <w:noWrap/>
            <w:hideMark/>
          </w:tcPr>
          <w:p w14:paraId="4D23F38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Tramvaje - nová vozidla</w:t>
            </w:r>
          </w:p>
        </w:tc>
        <w:tc>
          <w:tcPr>
            <w:tcW w:w="2380" w:type="dxa"/>
            <w:shd w:val="clear" w:color="auto" w:fill="auto"/>
            <w:noWrap/>
            <w:hideMark/>
          </w:tcPr>
          <w:p w14:paraId="774370A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7146210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2A6E836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6CB4E41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6CFA2F86" w14:textId="77777777" w:rsidTr="00881D08">
        <w:trPr>
          <w:trHeight w:val="300"/>
        </w:trPr>
        <w:tc>
          <w:tcPr>
            <w:tcW w:w="4600" w:type="dxa"/>
            <w:shd w:val="clear" w:color="auto" w:fill="auto"/>
            <w:noWrap/>
            <w:hideMark/>
          </w:tcPr>
          <w:p w14:paraId="78C0D7A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Tramvaje - ostatní</w:t>
            </w:r>
          </w:p>
        </w:tc>
        <w:tc>
          <w:tcPr>
            <w:tcW w:w="2380" w:type="dxa"/>
            <w:shd w:val="clear" w:color="auto" w:fill="auto"/>
            <w:noWrap/>
            <w:hideMark/>
          </w:tcPr>
          <w:p w14:paraId="191E6BE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3F1E39F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05A353D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65D30F2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3E360237" w14:textId="77777777" w:rsidTr="00881D08">
        <w:trPr>
          <w:trHeight w:val="300"/>
        </w:trPr>
        <w:tc>
          <w:tcPr>
            <w:tcW w:w="4600" w:type="dxa"/>
            <w:shd w:val="clear" w:color="auto" w:fill="auto"/>
            <w:noWrap/>
            <w:hideMark/>
          </w:tcPr>
          <w:p w14:paraId="54FE236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Ostatní dopravní prostředky</w:t>
            </w:r>
          </w:p>
        </w:tc>
        <w:tc>
          <w:tcPr>
            <w:tcW w:w="2380" w:type="dxa"/>
            <w:shd w:val="clear" w:color="auto" w:fill="auto"/>
            <w:noWrap/>
            <w:hideMark/>
          </w:tcPr>
          <w:p w14:paraId="34A0629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07F3C5C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2DF630B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58B8A24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6D1786FB" w14:textId="77777777" w:rsidTr="00881D08">
        <w:trPr>
          <w:trHeight w:val="300"/>
        </w:trPr>
        <w:tc>
          <w:tcPr>
            <w:tcW w:w="4600" w:type="dxa"/>
            <w:shd w:val="clear" w:color="auto" w:fill="auto"/>
            <w:noWrap/>
            <w:hideMark/>
          </w:tcPr>
          <w:p w14:paraId="38FFC6F5"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Ostatní majetek</w:t>
            </w:r>
          </w:p>
        </w:tc>
        <w:tc>
          <w:tcPr>
            <w:tcW w:w="2380" w:type="dxa"/>
            <w:shd w:val="clear" w:color="auto" w:fill="auto"/>
            <w:noWrap/>
            <w:hideMark/>
          </w:tcPr>
          <w:p w14:paraId="478069B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24645A9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38F4F74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28C01CA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0EFB217C" w14:textId="77777777" w:rsidTr="00881D08">
        <w:trPr>
          <w:trHeight w:val="300"/>
        </w:trPr>
        <w:tc>
          <w:tcPr>
            <w:tcW w:w="4600" w:type="dxa"/>
            <w:shd w:val="clear" w:color="auto" w:fill="auto"/>
            <w:noWrap/>
            <w:hideMark/>
          </w:tcPr>
          <w:p w14:paraId="3AA24F5C"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Budovy, stavby</w:t>
            </w:r>
          </w:p>
        </w:tc>
        <w:tc>
          <w:tcPr>
            <w:tcW w:w="2380" w:type="dxa"/>
            <w:shd w:val="clear" w:color="auto" w:fill="auto"/>
            <w:noWrap/>
            <w:hideMark/>
          </w:tcPr>
          <w:p w14:paraId="7FCB3FC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335AC0D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3BA3A76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05B05D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2740C312" w14:textId="77777777" w:rsidTr="00881D08">
        <w:trPr>
          <w:trHeight w:val="300"/>
        </w:trPr>
        <w:tc>
          <w:tcPr>
            <w:tcW w:w="4600" w:type="dxa"/>
            <w:shd w:val="clear" w:color="auto" w:fill="auto"/>
            <w:noWrap/>
            <w:hideMark/>
          </w:tcPr>
          <w:p w14:paraId="53403D8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Drobný dlouhodobý hmotný majetek</w:t>
            </w:r>
          </w:p>
        </w:tc>
        <w:tc>
          <w:tcPr>
            <w:tcW w:w="2380" w:type="dxa"/>
            <w:shd w:val="clear" w:color="auto" w:fill="auto"/>
            <w:noWrap/>
            <w:hideMark/>
          </w:tcPr>
          <w:p w14:paraId="6284653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0C2ACEC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614BC18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324BF69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3672050C" w14:textId="77777777" w:rsidTr="00881D08">
        <w:trPr>
          <w:trHeight w:val="300"/>
        </w:trPr>
        <w:tc>
          <w:tcPr>
            <w:tcW w:w="4600" w:type="dxa"/>
            <w:shd w:val="clear" w:color="auto" w:fill="auto"/>
            <w:noWrap/>
            <w:hideMark/>
          </w:tcPr>
          <w:p w14:paraId="7A8861C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Pozemky</w:t>
            </w:r>
          </w:p>
        </w:tc>
        <w:tc>
          <w:tcPr>
            <w:tcW w:w="2380" w:type="dxa"/>
            <w:shd w:val="clear" w:color="auto" w:fill="auto"/>
            <w:noWrap/>
            <w:hideMark/>
          </w:tcPr>
          <w:p w14:paraId="5D1CF4A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3AE1816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782E401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215E370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0E90F457" w14:textId="77777777" w:rsidTr="00881D08">
        <w:trPr>
          <w:trHeight w:val="300"/>
        </w:trPr>
        <w:tc>
          <w:tcPr>
            <w:tcW w:w="4600" w:type="dxa"/>
            <w:shd w:val="clear" w:color="auto" w:fill="auto"/>
            <w:noWrap/>
            <w:hideMark/>
          </w:tcPr>
          <w:p w14:paraId="4F3880B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Software</w:t>
            </w:r>
          </w:p>
        </w:tc>
        <w:tc>
          <w:tcPr>
            <w:tcW w:w="2380" w:type="dxa"/>
            <w:shd w:val="clear" w:color="auto" w:fill="auto"/>
            <w:noWrap/>
            <w:hideMark/>
          </w:tcPr>
          <w:p w14:paraId="45AEC0C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5C26530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454C315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170DFC3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616ABE03" w14:textId="77777777" w:rsidTr="00881D08">
        <w:trPr>
          <w:trHeight w:val="300"/>
        </w:trPr>
        <w:tc>
          <w:tcPr>
            <w:tcW w:w="4600" w:type="dxa"/>
            <w:shd w:val="clear" w:color="auto" w:fill="auto"/>
            <w:noWrap/>
            <w:hideMark/>
          </w:tcPr>
          <w:p w14:paraId="69FA6FD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odbavovací zařízení</w:t>
            </w:r>
          </w:p>
        </w:tc>
        <w:tc>
          <w:tcPr>
            <w:tcW w:w="2380" w:type="dxa"/>
            <w:shd w:val="clear" w:color="auto" w:fill="auto"/>
            <w:noWrap/>
            <w:hideMark/>
          </w:tcPr>
          <w:p w14:paraId="47A17AD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8F1C3D3"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0DF240F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21B2BF8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14E8EDE4" w14:textId="77777777" w:rsidTr="00881D08">
        <w:trPr>
          <w:trHeight w:val="300"/>
        </w:trPr>
        <w:tc>
          <w:tcPr>
            <w:tcW w:w="4600" w:type="dxa"/>
            <w:shd w:val="clear" w:color="auto" w:fill="auto"/>
            <w:noWrap/>
            <w:hideMark/>
          </w:tcPr>
          <w:p w14:paraId="570871B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informační technika</w:t>
            </w:r>
          </w:p>
        </w:tc>
        <w:tc>
          <w:tcPr>
            <w:tcW w:w="2380" w:type="dxa"/>
            <w:shd w:val="clear" w:color="auto" w:fill="auto"/>
            <w:noWrap/>
            <w:hideMark/>
          </w:tcPr>
          <w:p w14:paraId="79FFB0FA"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613560C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57CF8D9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507789A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41DEC718" w14:textId="77777777" w:rsidTr="00881D08">
        <w:trPr>
          <w:trHeight w:val="300"/>
        </w:trPr>
        <w:tc>
          <w:tcPr>
            <w:tcW w:w="4600" w:type="dxa"/>
            <w:shd w:val="clear" w:color="auto" w:fill="auto"/>
            <w:noWrap/>
            <w:hideMark/>
          </w:tcPr>
          <w:p w14:paraId="46FB00F8"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Stroje, inventář - ostatní</w:t>
            </w:r>
          </w:p>
        </w:tc>
        <w:tc>
          <w:tcPr>
            <w:tcW w:w="2380" w:type="dxa"/>
            <w:shd w:val="clear" w:color="auto" w:fill="auto"/>
            <w:noWrap/>
            <w:hideMark/>
          </w:tcPr>
          <w:p w14:paraId="26610C54"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7422AB02"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71076A4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44851E0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4CAD22A1" w14:textId="77777777" w:rsidTr="00881D08">
        <w:trPr>
          <w:trHeight w:val="300"/>
        </w:trPr>
        <w:tc>
          <w:tcPr>
            <w:tcW w:w="4600" w:type="dxa"/>
            <w:shd w:val="clear" w:color="auto" w:fill="auto"/>
            <w:noWrap/>
            <w:hideMark/>
          </w:tcPr>
          <w:p w14:paraId="1A88AC8D"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 xml:space="preserve">První mimořádné splátky </w:t>
            </w:r>
            <w:r w:rsidRPr="00881D08">
              <w:rPr>
                <w:rFonts w:ascii="Times New Roman" w:eastAsia="Calibri" w:hAnsi="Times New Roman"/>
                <w:b/>
                <w:bCs/>
                <w:sz w:val="22"/>
                <w:szCs w:val="22"/>
              </w:rPr>
              <w:lastRenderedPageBreak/>
              <w:t>(akontace) leasingu</w:t>
            </w:r>
          </w:p>
        </w:tc>
        <w:tc>
          <w:tcPr>
            <w:tcW w:w="2380" w:type="dxa"/>
            <w:shd w:val="clear" w:color="auto" w:fill="auto"/>
            <w:noWrap/>
            <w:hideMark/>
          </w:tcPr>
          <w:p w14:paraId="085065FB"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lastRenderedPageBreak/>
              <w:t> </w:t>
            </w:r>
          </w:p>
        </w:tc>
        <w:tc>
          <w:tcPr>
            <w:tcW w:w="2660" w:type="dxa"/>
            <w:shd w:val="clear" w:color="auto" w:fill="auto"/>
            <w:noWrap/>
            <w:hideMark/>
          </w:tcPr>
          <w:p w14:paraId="0F650FF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3322895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4EFCA0AE"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5E6D0AFF" w14:textId="77777777" w:rsidTr="00881D08">
        <w:trPr>
          <w:trHeight w:val="300"/>
        </w:trPr>
        <w:tc>
          <w:tcPr>
            <w:tcW w:w="4600" w:type="dxa"/>
            <w:shd w:val="clear" w:color="auto" w:fill="auto"/>
            <w:noWrap/>
            <w:hideMark/>
          </w:tcPr>
          <w:p w14:paraId="29165826"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380" w:type="dxa"/>
            <w:shd w:val="clear" w:color="auto" w:fill="auto"/>
            <w:noWrap/>
            <w:hideMark/>
          </w:tcPr>
          <w:p w14:paraId="59408597"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2660" w:type="dxa"/>
            <w:shd w:val="clear" w:color="auto" w:fill="auto"/>
            <w:noWrap/>
            <w:hideMark/>
          </w:tcPr>
          <w:p w14:paraId="1B51DF41"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1780" w:type="dxa"/>
            <w:shd w:val="clear" w:color="auto" w:fill="auto"/>
            <w:noWrap/>
            <w:hideMark/>
          </w:tcPr>
          <w:p w14:paraId="2EEE7B95"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0E07DB19"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r w:rsidR="001E186B" w:rsidRPr="00881D08" w14:paraId="4D40D28B" w14:textId="77777777" w:rsidTr="00881D08">
        <w:trPr>
          <w:trHeight w:val="300"/>
        </w:trPr>
        <w:tc>
          <w:tcPr>
            <w:tcW w:w="4600" w:type="dxa"/>
            <w:shd w:val="clear" w:color="auto" w:fill="auto"/>
            <w:noWrap/>
            <w:hideMark/>
          </w:tcPr>
          <w:p w14:paraId="184BCC54"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Součet</w:t>
            </w:r>
          </w:p>
        </w:tc>
        <w:tc>
          <w:tcPr>
            <w:tcW w:w="2380" w:type="dxa"/>
            <w:shd w:val="clear" w:color="auto" w:fill="auto"/>
            <w:noWrap/>
            <w:hideMark/>
          </w:tcPr>
          <w:p w14:paraId="2EEA7760"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 </w:t>
            </w:r>
          </w:p>
        </w:tc>
        <w:tc>
          <w:tcPr>
            <w:tcW w:w="2660" w:type="dxa"/>
            <w:shd w:val="clear" w:color="auto" w:fill="auto"/>
            <w:noWrap/>
            <w:hideMark/>
          </w:tcPr>
          <w:p w14:paraId="73F274F0" w14:textId="77777777" w:rsidR="001E186B" w:rsidRPr="00881D08" w:rsidRDefault="001E186B" w:rsidP="00881D08">
            <w:pPr>
              <w:tabs>
                <w:tab w:val="left" w:pos="0"/>
                <w:tab w:val="left" w:pos="4990"/>
              </w:tabs>
              <w:rPr>
                <w:rFonts w:ascii="Times New Roman" w:eastAsia="Calibri" w:hAnsi="Times New Roman"/>
                <w:b/>
                <w:bCs/>
                <w:sz w:val="22"/>
                <w:szCs w:val="22"/>
              </w:rPr>
            </w:pPr>
            <w:r w:rsidRPr="00881D08">
              <w:rPr>
                <w:rFonts w:ascii="Times New Roman" w:eastAsia="Calibri" w:hAnsi="Times New Roman"/>
                <w:b/>
                <w:bCs/>
                <w:sz w:val="22"/>
                <w:szCs w:val="22"/>
              </w:rPr>
              <w:t> </w:t>
            </w:r>
          </w:p>
        </w:tc>
        <w:tc>
          <w:tcPr>
            <w:tcW w:w="1780" w:type="dxa"/>
            <w:shd w:val="clear" w:color="auto" w:fill="auto"/>
            <w:noWrap/>
            <w:hideMark/>
          </w:tcPr>
          <w:p w14:paraId="377D1DF0"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c>
          <w:tcPr>
            <w:tcW w:w="960" w:type="dxa"/>
            <w:shd w:val="clear" w:color="auto" w:fill="auto"/>
            <w:noWrap/>
            <w:hideMark/>
          </w:tcPr>
          <w:p w14:paraId="55F258AD" w14:textId="77777777" w:rsidR="001E186B" w:rsidRPr="00881D08" w:rsidRDefault="001E186B" w:rsidP="00881D08">
            <w:pPr>
              <w:tabs>
                <w:tab w:val="left" w:pos="0"/>
                <w:tab w:val="left" w:pos="4990"/>
              </w:tabs>
              <w:rPr>
                <w:rFonts w:ascii="Times New Roman" w:eastAsia="Calibri" w:hAnsi="Times New Roman"/>
                <w:sz w:val="22"/>
                <w:szCs w:val="22"/>
              </w:rPr>
            </w:pPr>
            <w:r w:rsidRPr="00881D08">
              <w:rPr>
                <w:rFonts w:ascii="Times New Roman" w:eastAsia="Calibri" w:hAnsi="Times New Roman"/>
                <w:sz w:val="22"/>
                <w:szCs w:val="22"/>
              </w:rPr>
              <w:t> </w:t>
            </w:r>
          </w:p>
        </w:tc>
      </w:tr>
    </w:tbl>
    <w:p w14:paraId="4AD9F556" w14:textId="77777777" w:rsidR="00D65A2D" w:rsidRDefault="00D65A2D" w:rsidP="00AF1690">
      <w:pPr>
        <w:tabs>
          <w:tab w:val="left" w:pos="0"/>
          <w:tab w:val="left" w:pos="4990"/>
        </w:tabs>
        <w:rPr>
          <w:rFonts w:ascii="Times New Roman" w:hAnsi="Times New Roman"/>
          <w:sz w:val="22"/>
          <w:szCs w:val="22"/>
        </w:rPr>
      </w:pPr>
    </w:p>
    <w:p w14:paraId="26A5D217" w14:textId="77777777" w:rsidR="00D65A2D" w:rsidRDefault="00D65A2D" w:rsidP="00AF1690">
      <w:pPr>
        <w:tabs>
          <w:tab w:val="left" w:pos="0"/>
          <w:tab w:val="left" w:pos="4990"/>
        </w:tabs>
        <w:rPr>
          <w:rFonts w:ascii="Times New Roman" w:hAnsi="Times New Roman"/>
          <w:sz w:val="22"/>
          <w:szCs w:val="22"/>
        </w:rPr>
      </w:pPr>
    </w:p>
    <w:p w14:paraId="42797AC5" w14:textId="77777777" w:rsidR="00D65A2D" w:rsidRDefault="00D65A2D" w:rsidP="00AF1690">
      <w:pPr>
        <w:tabs>
          <w:tab w:val="left" w:pos="0"/>
          <w:tab w:val="left" w:pos="4990"/>
        </w:tabs>
        <w:rPr>
          <w:rFonts w:ascii="Times New Roman" w:hAnsi="Times New Roman"/>
          <w:sz w:val="22"/>
          <w:szCs w:val="22"/>
        </w:rPr>
      </w:pPr>
    </w:p>
    <w:p w14:paraId="4967BD2B" w14:textId="77777777" w:rsidR="00D65A2D" w:rsidRPr="005E4788" w:rsidRDefault="00D65A2D" w:rsidP="00D65A2D">
      <w:pPr>
        <w:tabs>
          <w:tab w:val="left" w:pos="0"/>
          <w:tab w:val="left" w:pos="4990"/>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14:paraId="2BD10027" w14:textId="77777777" w:rsidR="00D65A2D" w:rsidRPr="005E4788" w:rsidRDefault="00D65A2D" w:rsidP="00D65A2D">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0BFF905E" w14:textId="77777777" w:rsidR="00D65A2D" w:rsidRPr="005E4788" w:rsidRDefault="00D65A2D" w:rsidP="00D65A2D">
      <w:pPr>
        <w:tabs>
          <w:tab w:val="left" w:pos="0"/>
          <w:tab w:val="left" w:leader="underscore" w:pos="4706"/>
          <w:tab w:val="left" w:pos="4990"/>
          <w:tab w:val="left" w:leader="underscore" w:pos="9639"/>
        </w:tabs>
        <w:rPr>
          <w:rFonts w:ascii="Times New Roman" w:hAnsi="Times New Roman"/>
          <w:sz w:val="22"/>
          <w:szCs w:val="22"/>
        </w:rPr>
      </w:pPr>
    </w:p>
    <w:p w14:paraId="66522277" w14:textId="77777777" w:rsidR="00D65A2D" w:rsidRPr="005E4788" w:rsidRDefault="00D65A2D" w:rsidP="00D65A2D">
      <w:pPr>
        <w:tabs>
          <w:tab w:val="left" w:pos="0"/>
          <w:tab w:val="left" w:leader="underscore" w:pos="4706"/>
          <w:tab w:val="left" w:pos="4990"/>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14:paraId="78011189" w14:textId="77777777" w:rsidR="00D65A2D" w:rsidRPr="005E4788" w:rsidRDefault="00D65A2D" w:rsidP="00D65A2D">
      <w:pPr>
        <w:tabs>
          <w:tab w:val="left" w:pos="0"/>
          <w:tab w:val="left" w:leader="underscore" w:pos="4706"/>
          <w:tab w:val="left" w:pos="4990"/>
          <w:tab w:val="left" w:leader="underscore" w:pos="9639"/>
        </w:tabs>
        <w:rPr>
          <w:rFonts w:cs="Arial"/>
        </w:rPr>
      </w:pPr>
    </w:p>
    <w:p w14:paraId="5C0A9A98" w14:textId="77777777" w:rsidR="00D65A2D" w:rsidRPr="005E4788" w:rsidRDefault="00D65A2D" w:rsidP="00D65A2D">
      <w:pPr>
        <w:tabs>
          <w:tab w:val="left" w:pos="0"/>
          <w:tab w:val="left" w:leader="underscore" w:pos="4706"/>
          <w:tab w:val="left" w:pos="4990"/>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14:paraId="1DD9B3BB" w14:textId="77777777" w:rsidR="00D65A2D" w:rsidRPr="005E4788" w:rsidRDefault="00D65A2D" w:rsidP="00D65A2D">
      <w:pPr>
        <w:tabs>
          <w:tab w:val="left" w:pos="0"/>
          <w:tab w:val="left" w:leader="underscore" w:pos="4706"/>
          <w:tab w:val="left" w:pos="4990"/>
          <w:tab w:val="left" w:leader="underscore" w:pos="9639"/>
        </w:tabs>
        <w:rPr>
          <w:rFonts w:ascii="Times New Roman" w:hAnsi="Times New Roman"/>
          <w:sz w:val="22"/>
          <w:szCs w:val="22"/>
        </w:rPr>
      </w:pPr>
    </w:p>
    <w:p w14:paraId="43D0BFBC" w14:textId="77777777" w:rsidR="00D65A2D" w:rsidRPr="005E4788" w:rsidRDefault="00D65A2D" w:rsidP="00D65A2D">
      <w:pPr>
        <w:tabs>
          <w:tab w:val="left" w:pos="0"/>
          <w:tab w:val="left" w:leader="underscore" w:pos="4706"/>
          <w:tab w:val="left" w:pos="4990"/>
          <w:tab w:val="left" w:leader="underscore" w:pos="9639"/>
        </w:tabs>
        <w:rPr>
          <w:rFonts w:ascii="Times New Roman" w:hAnsi="Times New Roman"/>
          <w:sz w:val="22"/>
          <w:szCs w:val="22"/>
        </w:rPr>
      </w:pPr>
    </w:p>
    <w:p w14:paraId="3A586EFB" w14:textId="77777777" w:rsidR="00D65A2D" w:rsidRPr="005E4788" w:rsidRDefault="00D65A2D" w:rsidP="00D65A2D">
      <w:pPr>
        <w:tabs>
          <w:tab w:val="left" w:pos="0"/>
          <w:tab w:val="left" w:leader="underscore" w:pos="4706"/>
          <w:tab w:val="left" w:pos="4990"/>
          <w:tab w:val="left" w:leader="underscore" w:pos="9639"/>
        </w:tabs>
        <w:rPr>
          <w:rFonts w:ascii="Times New Roman" w:hAnsi="Times New Roman"/>
          <w:sz w:val="22"/>
          <w:szCs w:val="22"/>
        </w:rPr>
      </w:pPr>
    </w:p>
    <w:p w14:paraId="6DA66B4C" w14:textId="77777777" w:rsidR="0088409D" w:rsidRPr="005E4788" w:rsidRDefault="0088409D" w:rsidP="0088409D">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246F33D4" w14:textId="77777777" w:rsidR="0088409D" w:rsidRPr="005E4788" w:rsidRDefault="0088409D" w:rsidP="0088409D">
      <w:pPr>
        <w:tabs>
          <w:tab w:val="left" w:pos="0"/>
          <w:tab w:val="left" w:leader="underscore" w:pos="4706"/>
          <w:tab w:val="left" w:pos="5103"/>
          <w:tab w:val="left" w:leader="underscore" w:pos="9639"/>
        </w:tabs>
        <w:rPr>
          <w:rFonts w:ascii="Times New Roman" w:hAnsi="Times New Roman"/>
          <w:sz w:val="22"/>
          <w:szCs w:val="22"/>
        </w:rPr>
      </w:pPr>
    </w:p>
    <w:p w14:paraId="5924112C" w14:textId="77777777" w:rsidR="0088409D" w:rsidRDefault="0088409D" w:rsidP="0088409D">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Ing. Břetislav Riger</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Ing. Daniel Morys, MBA</w:t>
      </w:r>
    </w:p>
    <w:p w14:paraId="57B3B7EC" w14:textId="77777777" w:rsidR="0088409D" w:rsidRDefault="0088409D" w:rsidP="0088409D">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 města</w:t>
      </w:r>
      <w:r w:rsidRPr="005E4788">
        <w:rPr>
          <w:rFonts w:ascii="Times New Roman" w:hAnsi="Times New Roman"/>
          <w:sz w:val="22"/>
          <w:szCs w:val="22"/>
        </w:rPr>
        <w:t xml:space="preserve">                                                   </w:t>
      </w:r>
      <w:r w:rsidRPr="000A0A65">
        <w:rPr>
          <w:rFonts w:ascii="Times New Roman" w:hAnsi="Times New Roman"/>
          <w:sz w:val="22"/>
          <w:szCs w:val="22"/>
        </w:rPr>
        <w:t>předseda představenstva</w:t>
      </w:r>
    </w:p>
    <w:p w14:paraId="24A3CB01" w14:textId="77777777" w:rsidR="0088409D" w:rsidRDefault="0088409D" w:rsidP="0088409D">
      <w:pPr>
        <w:tabs>
          <w:tab w:val="left" w:pos="0"/>
          <w:tab w:val="left" w:pos="4990"/>
        </w:tabs>
        <w:jc w:val="right"/>
        <w:rPr>
          <w:b/>
          <w:bCs/>
        </w:rPr>
      </w:pPr>
    </w:p>
    <w:p w14:paraId="3AAF98EA" w14:textId="77777777" w:rsidR="0088409D" w:rsidRDefault="0088409D" w:rsidP="0088409D">
      <w:pPr>
        <w:tabs>
          <w:tab w:val="left" w:pos="0"/>
          <w:tab w:val="left" w:pos="4990"/>
        </w:tabs>
        <w:rPr>
          <w:b/>
          <w:bCs/>
        </w:rPr>
      </w:pPr>
    </w:p>
    <w:p w14:paraId="7D8A21A5" w14:textId="77777777" w:rsidR="0088409D" w:rsidRDefault="0088409D" w:rsidP="0088409D">
      <w:pPr>
        <w:tabs>
          <w:tab w:val="left" w:pos="0"/>
          <w:tab w:val="left" w:pos="4990"/>
        </w:tabs>
        <w:jc w:val="right"/>
        <w:rPr>
          <w:b/>
          <w:bCs/>
        </w:rPr>
      </w:pPr>
    </w:p>
    <w:p w14:paraId="3739B293" w14:textId="77777777" w:rsidR="0088409D" w:rsidRDefault="0088409D" w:rsidP="0088409D">
      <w:pPr>
        <w:tabs>
          <w:tab w:val="left" w:pos="0"/>
          <w:tab w:val="left" w:pos="4990"/>
        </w:tabs>
        <w:jc w:val="right"/>
        <w:rPr>
          <w:b/>
          <w:bCs/>
        </w:rPr>
      </w:pPr>
    </w:p>
    <w:p w14:paraId="3B848027" w14:textId="77777777" w:rsidR="0088409D" w:rsidRPr="005E4788" w:rsidRDefault="0088409D" w:rsidP="0088409D">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65352E55" w14:textId="77777777" w:rsidR="0088409D" w:rsidRPr="005E4788" w:rsidRDefault="0088409D" w:rsidP="0088409D">
      <w:pPr>
        <w:tabs>
          <w:tab w:val="left" w:pos="0"/>
          <w:tab w:val="left" w:leader="underscore" w:pos="4706"/>
          <w:tab w:val="left" w:pos="5103"/>
          <w:tab w:val="left" w:leader="underscore" w:pos="9639"/>
        </w:tabs>
        <w:rPr>
          <w:rFonts w:ascii="Times New Roman" w:hAnsi="Times New Roman"/>
          <w:sz w:val="22"/>
          <w:szCs w:val="22"/>
        </w:rPr>
      </w:pPr>
    </w:p>
    <w:p w14:paraId="443F6EBC" w14:textId="77777777" w:rsidR="0088409D" w:rsidRDefault="0088409D" w:rsidP="0088409D">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508805CD" w14:textId="77777777" w:rsidR="0088409D" w:rsidRPr="005E4788" w:rsidRDefault="0088409D" w:rsidP="0088409D">
      <w:pPr>
        <w:tabs>
          <w:tab w:val="left" w:pos="0"/>
          <w:tab w:val="left" w:pos="5103"/>
        </w:tabs>
        <w:rPr>
          <w:rFonts w:cs="Arial"/>
          <w:b/>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člen </w:t>
      </w:r>
      <w:r w:rsidRPr="000A0A65">
        <w:rPr>
          <w:rFonts w:ascii="Times New Roman" w:hAnsi="Times New Roman"/>
          <w:sz w:val="22"/>
          <w:szCs w:val="22"/>
        </w:rPr>
        <w:t>představenstva</w:t>
      </w:r>
    </w:p>
    <w:p w14:paraId="0D536BB5" w14:textId="77777777" w:rsidR="00D65A2D" w:rsidRDefault="00D65A2D" w:rsidP="00D65A2D">
      <w:pPr>
        <w:tabs>
          <w:tab w:val="left" w:pos="0"/>
          <w:tab w:val="left" w:pos="4990"/>
        </w:tabs>
        <w:rPr>
          <w:rFonts w:ascii="Times New Roman" w:hAnsi="Times New Roman"/>
          <w:sz w:val="22"/>
          <w:szCs w:val="22"/>
        </w:rPr>
      </w:pPr>
    </w:p>
    <w:p w14:paraId="5457B740" w14:textId="77777777" w:rsidR="0088409D" w:rsidRDefault="0088409D" w:rsidP="00D65A2D">
      <w:pPr>
        <w:tabs>
          <w:tab w:val="left" w:pos="0"/>
          <w:tab w:val="left" w:pos="4990"/>
        </w:tabs>
        <w:jc w:val="right"/>
        <w:rPr>
          <w:b/>
          <w:bCs/>
        </w:rPr>
      </w:pPr>
    </w:p>
    <w:p w14:paraId="441DEA71" w14:textId="77777777" w:rsidR="0088409D" w:rsidRDefault="0088409D" w:rsidP="00D65A2D">
      <w:pPr>
        <w:tabs>
          <w:tab w:val="left" w:pos="0"/>
          <w:tab w:val="left" w:pos="4990"/>
        </w:tabs>
        <w:jc w:val="right"/>
        <w:rPr>
          <w:b/>
          <w:bCs/>
        </w:rPr>
      </w:pPr>
    </w:p>
    <w:p w14:paraId="4AB7C2DF" w14:textId="77777777" w:rsidR="0088409D" w:rsidRDefault="0088409D" w:rsidP="00D65A2D">
      <w:pPr>
        <w:tabs>
          <w:tab w:val="left" w:pos="0"/>
          <w:tab w:val="left" w:pos="4990"/>
        </w:tabs>
        <w:jc w:val="right"/>
        <w:rPr>
          <w:b/>
          <w:bCs/>
        </w:rPr>
      </w:pPr>
    </w:p>
    <w:p w14:paraId="06BBCC57" w14:textId="77777777" w:rsidR="0088409D" w:rsidRDefault="0088409D" w:rsidP="00D65A2D">
      <w:pPr>
        <w:tabs>
          <w:tab w:val="left" w:pos="0"/>
          <w:tab w:val="left" w:pos="4990"/>
        </w:tabs>
        <w:jc w:val="right"/>
        <w:rPr>
          <w:b/>
          <w:bCs/>
        </w:rPr>
      </w:pPr>
    </w:p>
    <w:p w14:paraId="6D9AEB96" w14:textId="77777777" w:rsidR="0088409D" w:rsidRDefault="0088409D" w:rsidP="00D65A2D">
      <w:pPr>
        <w:tabs>
          <w:tab w:val="left" w:pos="0"/>
          <w:tab w:val="left" w:pos="4990"/>
        </w:tabs>
        <w:jc w:val="right"/>
        <w:rPr>
          <w:b/>
          <w:bCs/>
        </w:rPr>
      </w:pPr>
    </w:p>
    <w:p w14:paraId="6B4CCC5B" w14:textId="77777777" w:rsidR="0088409D" w:rsidRDefault="0088409D" w:rsidP="00D65A2D">
      <w:pPr>
        <w:tabs>
          <w:tab w:val="left" w:pos="0"/>
          <w:tab w:val="left" w:pos="4990"/>
        </w:tabs>
        <w:jc w:val="right"/>
        <w:rPr>
          <w:b/>
          <w:bCs/>
        </w:rPr>
      </w:pPr>
    </w:p>
    <w:p w14:paraId="7C48AA6D" w14:textId="77777777" w:rsidR="0088409D" w:rsidRDefault="0088409D" w:rsidP="00D65A2D">
      <w:pPr>
        <w:tabs>
          <w:tab w:val="left" w:pos="0"/>
          <w:tab w:val="left" w:pos="4990"/>
        </w:tabs>
        <w:jc w:val="right"/>
        <w:rPr>
          <w:b/>
          <w:bCs/>
        </w:rPr>
      </w:pPr>
    </w:p>
    <w:p w14:paraId="0ABF230B" w14:textId="77777777" w:rsidR="0088409D" w:rsidRDefault="0088409D" w:rsidP="00D65A2D">
      <w:pPr>
        <w:tabs>
          <w:tab w:val="left" w:pos="0"/>
          <w:tab w:val="left" w:pos="4990"/>
        </w:tabs>
        <w:jc w:val="right"/>
        <w:rPr>
          <w:b/>
          <w:bCs/>
        </w:rPr>
      </w:pPr>
    </w:p>
    <w:p w14:paraId="61B011D2" w14:textId="77777777" w:rsidR="0088409D" w:rsidRDefault="0088409D" w:rsidP="00D65A2D">
      <w:pPr>
        <w:tabs>
          <w:tab w:val="left" w:pos="0"/>
          <w:tab w:val="left" w:pos="4990"/>
        </w:tabs>
        <w:jc w:val="right"/>
        <w:rPr>
          <w:b/>
          <w:bCs/>
        </w:rPr>
      </w:pPr>
    </w:p>
    <w:p w14:paraId="3AA8814D" w14:textId="77777777" w:rsidR="0088409D" w:rsidRDefault="0088409D" w:rsidP="00D65A2D">
      <w:pPr>
        <w:tabs>
          <w:tab w:val="left" w:pos="0"/>
          <w:tab w:val="left" w:pos="4990"/>
        </w:tabs>
        <w:jc w:val="right"/>
        <w:rPr>
          <w:b/>
          <w:bCs/>
        </w:rPr>
      </w:pPr>
    </w:p>
    <w:p w14:paraId="6D7542E8" w14:textId="77777777" w:rsidR="0088409D" w:rsidRDefault="0088409D" w:rsidP="00D65A2D">
      <w:pPr>
        <w:tabs>
          <w:tab w:val="left" w:pos="0"/>
          <w:tab w:val="left" w:pos="4990"/>
        </w:tabs>
        <w:jc w:val="right"/>
        <w:rPr>
          <w:b/>
          <w:bCs/>
        </w:rPr>
      </w:pPr>
    </w:p>
    <w:p w14:paraId="4694B99D" w14:textId="77777777" w:rsidR="0088409D" w:rsidRDefault="0088409D" w:rsidP="00D65A2D">
      <w:pPr>
        <w:tabs>
          <w:tab w:val="left" w:pos="0"/>
          <w:tab w:val="left" w:pos="4990"/>
        </w:tabs>
        <w:jc w:val="right"/>
        <w:rPr>
          <w:b/>
          <w:bCs/>
        </w:rPr>
      </w:pPr>
    </w:p>
    <w:p w14:paraId="52A19546" w14:textId="77777777" w:rsidR="0088409D" w:rsidRDefault="0088409D" w:rsidP="00D65A2D">
      <w:pPr>
        <w:tabs>
          <w:tab w:val="left" w:pos="0"/>
          <w:tab w:val="left" w:pos="4990"/>
        </w:tabs>
        <w:jc w:val="right"/>
        <w:rPr>
          <w:b/>
          <w:bCs/>
        </w:rPr>
      </w:pPr>
    </w:p>
    <w:p w14:paraId="1BE88515" w14:textId="77777777" w:rsidR="0088409D" w:rsidRDefault="0088409D" w:rsidP="00D65A2D">
      <w:pPr>
        <w:tabs>
          <w:tab w:val="left" w:pos="0"/>
          <w:tab w:val="left" w:pos="4990"/>
        </w:tabs>
        <w:jc w:val="right"/>
        <w:rPr>
          <w:b/>
          <w:bCs/>
        </w:rPr>
      </w:pPr>
    </w:p>
    <w:p w14:paraId="42464AA0" w14:textId="77777777" w:rsidR="0088409D" w:rsidRDefault="0088409D" w:rsidP="00D65A2D">
      <w:pPr>
        <w:tabs>
          <w:tab w:val="left" w:pos="0"/>
          <w:tab w:val="left" w:pos="4990"/>
        </w:tabs>
        <w:jc w:val="right"/>
        <w:rPr>
          <w:b/>
          <w:bCs/>
        </w:rPr>
      </w:pPr>
    </w:p>
    <w:p w14:paraId="1DA9A75B" w14:textId="77777777" w:rsidR="0088409D" w:rsidRDefault="0088409D" w:rsidP="00D65A2D">
      <w:pPr>
        <w:tabs>
          <w:tab w:val="left" w:pos="0"/>
          <w:tab w:val="left" w:pos="4990"/>
        </w:tabs>
        <w:jc w:val="right"/>
        <w:rPr>
          <w:b/>
          <w:bCs/>
        </w:rPr>
      </w:pPr>
    </w:p>
    <w:p w14:paraId="10860FA0" w14:textId="77777777" w:rsidR="0088409D" w:rsidRDefault="0088409D" w:rsidP="00D65A2D">
      <w:pPr>
        <w:tabs>
          <w:tab w:val="left" w:pos="0"/>
          <w:tab w:val="left" w:pos="4990"/>
        </w:tabs>
        <w:jc w:val="right"/>
        <w:rPr>
          <w:b/>
          <w:bCs/>
        </w:rPr>
      </w:pPr>
    </w:p>
    <w:p w14:paraId="02121E22" w14:textId="77777777" w:rsidR="0088409D" w:rsidRDefault="0088409D" w:rsidP="00D65A2D">
      <w:pPr>
        <w:tabs>
          <w:tab w:val="left" w:pos="0"/>
          <w:tab w:val="left" w:pos="4990"/>
        </w:tabs>
        <w:jc w:val="right"/>
        <w:rPr>
          <w:b/>
          <w:bCs/>
        </w:rPr>
      </w:pPr>
    </w:p>
    <w:p w14:paraId="0C1AA9E3" w14:textId="77777777" w:rsidR="0088409D" w:rsidRDefault="0088409D" w:rsidP="00D65A2D">
      <w:pPr>
        <w:tabs>
          <w:tab w:val="left" w:pos="0"/>
          <w:tab w:val="left" w:pos="4990"/>
        </w:tabs>
        <w:jc w:val="right"/>
        <w:rPr>
          <w:b/>
          <w:bCs/>
        </w:rPr>
      </w:pPr>
    </w:p>
    <w:p w14:paraId="75F43165" w14:textId="77777777" w:rsidR="0088409D" w:rsidRDefault="0088409D" w:rsidP="00D65A2D">
      <w:pPr>
        <w:tabs>
          <w:tab w:val="left" w:pos="0"/>
          <w:tab w:val="left" w:pos="4990"/>
        </w:tabs>
        <w:jc w:val="right"/>
        <w:rPr>
          <w:b/>
          <w:bCs/>
        </w:rPr>
      </w:pPr>
    </w:p>
    <w:p w14:paraId="3417EEE9" w14:textId="77777777" w:rsidR="0088409D" w:rsidRDefault="0088409D" w:rsidP="00D65A2D">
      <w:pPr>
        <w:tabs>
          <w:tab w:val="left" w:pos="0"/>
          <w:tab w:val="left" w:pos="4990"/>
        </w:tabs>
        <w:jc w:val="right"/>
        <w:rPr>
          <w:b/>
          <w:bCs/>
        </w:rPr>
      </w:pPr>
    </w:p>
    <w:p w14:paraId="15353BAF" w14:textId="77777777" w:rsidR="0088409D" w:rsidRDefault="0088409D" w:rsidP="00D65A2D">
      <w:pPr>
        <w:tabs>
          <w:tab w:val="left" w:pos="0"/>
          <w:tab w:val="left" w:pos="4990"/>
        </w:tabs>
        <w:jc w:val="right"/>
        <w:rPr>
          <w:b/>
          <w:bCs/>
        </w:rPr>
      </w:pPr>
    </w:p>
    <w:p w14:paraId="363F76A7" w14:textId="77777777" w:rsidR="0088409D" w:rsidRDefault="0088409D" w:rsidP="00D65A2D">
      <w:pPr>
        <w:tabs>
          <w:tab w:val="left" w:pos="0"/>
          <w:tab w:val="left" w:pos="4990"/>
        </w:tabs>
        <w:jc w:val="right"/>
        <w:rPr>
          <w:b/>
          <w:bCs/>
        </w:rPr>
      </w:pPr>
    </w:p>
    <w:p w14:paraId="3BB7A27C" w14:textId="77777777" w:rsidR="0088409D" w:rsidRDefault="0088409D" w:rsidP="00D65A2D">
      <w:pPr>
        <w:tabs>
          <w:tab w:val="left" w:pos="0"/>
          <w:tab w:val="left" w:pos="4990"/>
        </w:tabs>
        <w:jc w:val="right"/>
        <w:rPr>
          <w:b/>
          <w:bCs/>
        </w:rPr>
      </w:pPr>
    </w:p>
    <w:p w14:paraId="0EE14345" w14:textId="77777777" w:rsidR="0088409D" w:rsidRDefault="0088409D" w:rsidP="00D65A2D">
      <w:pPr>
        <w:tabs>
          <w:tab w:val="left" w:pos="0"/>
          <w:tab w:val="left" w:pos="4990"/>
        </w:tabs>
        <w:jc w:val="right"/>
        <w:rPr>
          <w:b/>
          <w:bCs/>
        </w:rPr>
      </w:pPr>
    </w:p>
    <w:p w14:paraId="72DE67D5" w14:textId="77777777" w:rsidR="0088409D" w:rsidRDefault="0088409D" w:rsidP="00D65A2D">
      <w:pPr>
        <w:tabs>
          <w:tab w:val="left" w:pos="0"/>
          <w:tab w:val="left" w:pos="4990"/>
        </w:tabs>
        <w:jc w:val="right"/>
        <w:rPr>
          <w:b/>
          <w:bCs/>
        </w:rPr>
      </w:pPr>
    </w:p>
    <w:p w14:paraId="5942584E" w14:textId="77777777" w:rsidR="00D65A2D" w:rsidRPr="00664A85" w:rsidRDefault="00D65A2D" w:rsidP="00D65A2D">
      <w:pPr>
        <w:tabs>
          <w:tab w:val="left" w:pos="0"/>
          <w:tab w:val="left" w:pos="4990"/>
        </w:tabs>
        <w:jc w:val="right"/>
      </w:pPr>
      <w:r w:rsidRPr="00664A85">
        <w:rPr>
          <w:b/>
          <w:bCs/>
        </w:rPr>
        <w:lastRenderedPageBreak/>
        <w:t>Příloha č.</w:t>
      </w:r>
      <w:r>
        <w:rPr>
          <w:b/>
          <w:bCs/>
        </w:rPr>
        <w:t>6</w:t>
      </w:r>
    </w:p>
    <w:p w14:paraId="614280F9" w14:textId="77777777" w:rsidR="00D65A2D" w:rsidRDefault="00D65A2D" w:rsidP="00AF1690">
      <w:pPr>
        <w:tabs>
          <w:tab w:val="left" w:pos="0"/>
          <w:tab w:val="left" w:pos="4990"/>
        </w:tabs>
        <w:rPr>
          <w:rFonts w:ascii="Times New Roman" w:hAnsi="Times New Roman"/>
          <w:sz w:val="22"/>
          <w:szCs w:val="22"/>
        </w:rPr>
      </w:pPr>
    </w:p>
    <w:p w14:paraId="4F5ACC17" w14:textId="77777777" w:rsidR="00D65A2D" w:rsidRDefault="00D65A2D" w:rsidP="00AF1690">
      <w:pPr>
        <w:tabs>
          <w:tab w:val="left" w:pos="0"/>
          <w:tab w:val="left" w:pos="4990"/>
        </w:tabs>
        <w:rPr>
          <w:b/>
          <w:bCs/>
          <w:sz w:val="24"/>
          <w:szCs w:val="24"/>
        </w:rPr>
      </w:pPr>
      <w:r>
        <w:rPr>
          <w:b/>
          <w:bCs/>
          <w:sz w:val="24"/>
          <w:szCs w:val="24"/>
        </w:rPr>
        <w:t>Metodika pro naplnění položek výchozího finančního modelu</w:t>
      </w:r>
    </w:p>
    <w:p w14:paraId="69545CF4" w14:textId="77777777" w:rsidR="00830722" w:rsidRDefault="00830722" w:rsidP="00AF1690">
      <w:pPr>
        <w:tabs>
          <w:tab w:val="left" w:pos="0"/>
          <w:tab w:val="left" w:pos="4990"/>
        </w:tabs>
        <w:rPr>
          <w:rFonts w:ascii="Times New Roman" w:hAnsi="Times New Roman"/>
          <w:sz w:val="22"/>
          <w:szCs w:val="22"/>
        </w:rPr>
      </w:pPr>
    </w:p>
    <w:p w14:paraId="647EEB3C"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Pro vybrané položky kalkulačního vzorce platí, že v  případě, že náklady a výnosy jsou společné pro více trakcí, tak jsou primárně rozpočteny na trakce v poměru místových km.</w:t>
      </w:r>
    </w:p>
    <w:p w14:paraId="74133A88"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Pohonné hmoty a oleje</w:t>
      </w:r>
    </w:p>
    <w:p w14:paraId="20B9562A"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 xml:space="preserve">Jedná se o spotřebu trakční nafty, trakční elektrické energie (vč. dobíjení elektrobusů) a CNG vozidly MHD. Dále je zde zahrnuta spotřeba AD BLUE. </w:t>
      </w:r>
    </w:p>
    <w:p w14:paraId="012B4C53"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Přímý materiál a energie</w:t>
      </w:r>
    </w:p>
    <w:p w14:paraId="751BAF11"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Primárně se jedná se o spotřebu přímého materiálu (např. materiál na běžné opravy, náhradní díly, spojovací materiál, elektromateriál apod.) sloužícího k opravě a údržbě dopravních prostředků (bez vlastních mezd, daňových rezerv, dodavatelských oprav a AD BLUE). Tato položka zahrnuje také náklady na spotřebu a čištění ochranných pomůcek a oděvů zaměstnanců bezprostředně realizujících MHD provoz (typickým příkladem jsou uniformy řidičů, dispečerů, revizorů, pracovníků prodávajících jízdenky apod.). Dále je zde zahrnuta spotřeba pneumatik, ventilků a čepiček vozidel MHD.</w:t>
      </w:r>
    </w:p>
    <w:p w14:paraId="421811BE"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Opravy a údržba vozidel</w:t>
      </w:r>
    </w:p>
    <w:p w14:paraId="306D8110"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Jedná se o náklady na opravu a údržbu vozidel, které jsou zajištovány v rámci dodavatelských oprav (externí opravy, vyjádřené fakturami), tj. subdodavatelsky. V této položce jsou rovněž zahrnuty i daňové rezervy (rozpuštěno v kombinaci: materiál, mzdy, subdodávky) sloužících k opravě a údržbě vozidel MHD.</w:t>
      </w:r>
    </w:p>
    <w:p w14:paraId="73FD10E3"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Odpisy dlouhodobého majetku</w:t>
      </w:r>
    </w:p>
    <w:p w14:paraId="4E7DB8A5"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Jedná se o účetní odpisy vozidel MHD a dopravní cesty. Dále jsou zde zahrnuty ostatní odpisy majetků, které souvisí přímo s danou trakcí (např. soc. zařízení vč. přípojek, technologie, nabíjecí soupravy vč. trafostanic, servisní zařízení apod.).</w:t>
      </w:r>
    </w:p>
    <w:p w14:paraId="4821663C"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Pronájem a leasing vozidel</w:t>
      </w:r>
    </w:p>
    <w:p w14:paraId="445BF2E6"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Takové náklady Dopravce v době uzavření této smlouvy prozatím nenese.</w:t>
      </w:r>
    </w:p>
    <w:p w14:paraId="16823900"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Mzdové náklady</w:t>
      </w:r>
    </w:p>
    <w:p w14:paraId="1CD16781"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Položka zahrnuje celkové vyplacené mzdy řidičů vč. ostatních osobních nákladů. Zároveň jsou zde zahrnuty mzdové náklady dělníků, kteří se primárně podílejí na opravě a údržbě dopravních prostředků a dopravní cesty. Všechny mzdové náklady uvedené v této položce jsou bez sociálního a zdravotního pojištění zaměstnavatele =&gt; toto je zahrnuto v položce „7. Sociální a zdravotní pojištění“. V této položce nejsou zahrnuty mzdové náklady režijních zaměstnanců společnosti.</w:t>
      </w:r>
    </w:p>
    <w:p w14:paraId="287C83AD"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Sociální a zdravotní pojištění</w:t>
      </w:r>
    </w:p>
    <w:p w14:paraId="4BD44615"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Tato kalkulační položka zahrnuje příspěvky hrazené zaměstnavatelem z mezd vyplacených zaměstnancům v položce „6. Mzdové náklady“ ve výši stanovené příslušnými předpisy. Jde o pojistné na sociální zabezpečení, příspěvek na státní politiku zaměstnanosti, pojistné na zdravotní a nemocenské pojištění.</w:t>
      </w:r>
    </w:p>
    <w:p w14:paraId="29918359"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Cestovné</w:t>
      </w:r>
    </w:p>
    <w:p w14:paraId="4E68C080"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Jedná se o vyčíslení nákladů na cestovné v souvislosti s výkonem práce zaměstnanců, a to v členění dle jednotlivých trakcí.</w:t>
      </w:r>
    </w:p>
    <w:p w14:paraId="23ADE02B"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Úhrada za použití infrastruktury</w:t>
      </w:r>
    </w:p>
    <w:p w14:paraId="607D9A26"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Tyto náklady jsou podle svého charakteru zahrnuty do položek „13. Ostatní přímé náklady“.</w:t>
      </w:r>
    </w:p>
    <w:p w14:paraId="4D8F9D6A"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Silniční daň</w:t>
      </w:r>
    </w:p>
    <w:p w14:paraId="1996BDC8"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lastRenderedPageBreak/>
        <w:t>Tato položka vychází z aktuálně platné verze zákona o silniční dani.</w:t>
      </w:r>
      <w:r w:rsidRPr="00830722">
        <w:rPr>
          <w:rFonts w:ascii="Times New Roman" w:eastAsia="Calibri" w:hAnsi="Times New Roman"/>
          <w:color w:val="56647B"/>
          <w:sz w:val="22"/>
          <w:szCs w:val="22"/>
          <w:shd w:val="clear" w:color="auto" w:fill="FAFCFF"/>
          <w:lang w:eastAsia="en-US"/>
        </w:rPr>
        <w:t xml:space="preserve"> </w:t>
      </w:r>
      <w:r w:rsidRPr="00830722">
        <w:rPr>
          <w:rFonts w:ascii="Times New Roman" w:eastAsia="Calibri" w:hAnsi="Times New Roman"/>
          <w:sz w:val="22"/>
          <w:szCs w:val="22"/>
          <w:lang w:eastAsia="en-US"/>
        </w:rPr>
        <w:t>Od 1. ledna 2023 není potřeba platit silniční daň za užívání osobních automobilů, autobusů a nákladních aut (do 12 tun) za účelem podnikání. Zdanitelné zůstává užívání vozidel typů nákladní auta N s druhem karoserie BA nebo BB, tahače návěsů a silniční tahače a přívěsy.</w:t>
      </w:r>
    </w:p>
    <w:p w14:paraId="46FB6611"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Elektronické mýto</w:t>
      </w:r>
    </w:p>
    <w:p w14:paraId="35876DCC"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Zahrnuje náklady na mýtné (dálniční poplatky) za užívání určených pozemních komunikací dle nařízení vlády. Jedná se pouze o autobusovou trakci.</w:t>
      </w:r>
    </w:p>
    <w:p w14:paraId="278BF9DC"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Pojištění (zákonné, havarijní)</w:t>
      </w:r>
    </w:p>
    <w:p w14:paraId="3FFD4317"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Obsahuje náklady na pojistné ze zákonné odpovědnosti za provoz autobusů podle platného zákona vztaženého na linkovou autobusovou dopravu, včetně nákladů havarijního pojištění.</w:t>
      </w:r>
    </w:p>
    <w:p w14:paraId="72039ED9"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Ostatní přímé náklady</w:t>
      </w:r>
    </w:p>
    <w:p w14:paraId="0FF1CE57"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Tato položka kalkulačního vzorce v sobě zahrnuje:</w:t>
      </w:r>
    </w:p>
    <w:p w14:paraId="4A859B79"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a) Jedná se o veškeré náklady na opravu a údržbu dopravní cesty (tj. materiál, subdodávky, daňové rezervy, vnitropřevody) mimo mzdových nákladů (zahrnuto v položce „6. Mzdové náklady“ a v položce „7. Sociální a zdravotní pojištění“). Zároveň jsou do této položky také zahrnuty veškeré náklady v souvislosti s opravu a údržbou trakčních měníren (tj. materiál, subdodávky, daňové rezervy, vnitropřevody) včetně mzdových nákladů. Dále jsou v této položce zahrnuty ostatní variabilní náklady (např. brzdové a rozmrazovací směsi, telefonní linky a analogové okruhy měníren, písek do DP MHD vč. rozvozu písku na smyčky).</w:t>
      </w:r>
    </w:p>
    <w:p w14:paraId="02AA4FD2"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b) fixní náklady přiřaditelné realizaci</w:t>
      </w:r>
    </w:p>
    <w:p w14:paraId="5AC4DD1D"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Zahrnují provozní náklady a výnosy útvarů, které zabezpečují svou činností pouze MHD (střediska doprav, dispečink, dopravní projektování, dopravní informační systémy…) po odečtení přímých nákladů a výnosů na MHD, které mají svou samostatnou položku (viz položky „1. Pohonné hmoty a oleje“, „6. Mzdové náklady“ apod.). Z hlediska struktury nákladů se jedná o mzdy, spotřebu materiálu, energie, PHM a další náklady provozního charakteru (včetně nákladů na opravy, údržbu a odpisy majetku užívaného pracovníky těchto útvarů). Součástí jsou i náklady plynoucí z tarifních přirážek.</w:t>
      </w:r>
    </w:p>
    <w:p w14:paraId="4D6399B9"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c) ostatní fixní náklady přiřaditelné produktu</w:t>
      </w:r>
    </w:p>
    <w:p w14:paraId="010D262D"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Zahrnují náklady a výnosy majetku, který není samostatně uveden v příloze kalkulačního vzorce MHD (jako např. dopravní prostředky, dopravní cesta, trakční měnírny apod.), a který slouží pouze MHD (např. bruska kolejnic, bruska obručí tramvajových vozů, nakolejovací zařízení, mobilní navařovací zařízení, zařízení pro detekci plochých kol, pískové hospodářství, rotační pluh pro odstraňování sněhu z dopravní cesty). Nákladem jsou vlastní výkony oprav a údržby (mzdy, materiál), dodavatelské opravy a udržování (subdodávky), daňové rezervy na opravu a údržbu a účetní odpisy. Výnosy jsou zejména náhrady škod od pojišťoven za dopravní nehody. Náklady za odstranění škod z dopravních nehod jsou uváděny v položce „3. Opravy a údržba vozidel“.</w:t>
      </w:r>
    </w:p>
    <w:p w14:paraId="707E4943"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Ostatní služby</w:t>
      </w:r>
    </w:p>
    <w:p w14:paraId="37CD8308"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Tyto náklady jsou podle svého charakteru zahrnuty do položek „13. Ostatní přímé náklady“, „15. Provozní režie“ a „16. Správní režie“.</w:t>
      </w:r>
    </w:p>
    <w:p w14:paraId="62289A4D"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Provozní režie</w:t>
      </w:r>
    </w:p>
    <w:p w14:paraId="4AB4785A"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 xml:space="preserve">Položka zahrnuje provozní náklady a výnosy útvarů, které zabezpečují svou činností více hospodářských aktivit Dopravce (v ekonomické dekompozici Dopravce definovány jako </w:t>
      </w:r>
      <w:r w:rsidRPr="00830722">
        <w:rPr>
          <w:rFonts w:ascii="Times New Roman" w:eastAsia="Calibri" w:hAnsi="Times New Roman"/>
          <w:i/>
          <w:sz w:val="22"/>
          <w:szCs w:val="22"/>
          <w:lang w:eastAsia="en-US"/>
        </w:rPr>
        <w:t>provozní útvar</w:t>
      </w:r>
      <w:r w:rsidRPr="00830722">
        <w:rPr>
          <w:rFonts w:ascii="Times New Roman" w:eastAsia="Calibri" w:hAnsi="Times New Roman"/>
          <w:sz w:val="22"/>
          <w:szCs w:val="22"/>
          <w:lang w:eastAsia="en-US"/>
        </w:rPr>
        <w:t xml:space="preserve">). Z hlediska struktury nákladů se jedná o mzdy včetně odvodů zákonného sociálního a zdravotního pojištění THP a režijních dělníků, spotřebu materiálu, služeb, energií, PHM, náklady na užívaný majetek a další náklady </w:t>
      </w:r>
      <w:r w:rsidRPr="00830722">
        <w:rPr>
          <w:rFonts w:ascii="Times New Roman" w:eastAsia="Calibri" w:hAnsi="Times New Roman"/>
          <w:sz w:val="22"/>
          <w:szCs w:val="22"/>
          <w:lang w:eastAsia="en-US"/>
        </w:rPr>
        <w:lastRenderedPageBreak/>
        <w:t>režijního charakteru, které nejsou přímým nákladem žádné konkrétní podnikatelské aktivity Dopravce. Z hlediska struktury výnosů se jedná například o výnos z likvidace odpadu (sešrotovaný kovový odpad, vyjeté oleje) a podobné výnosy, které nejsou spojeny s realizací konkrétní podnikatelské aktivity Dopravce.</w:t>
      </w:r>
    </w:p>
    <w:p w14:paraId="087A029E"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Pro rozpočet nákladů a výnosů provozních útvarů Dopravce do podnikatelských aktivit slouží jednotná rozvrhová základna – mzda jako ocenění přímého výkonu pracovníků provozního útvaru pro zabezpečení realizace jednotlivých hospodářských aktivit Dopravce. Součástí této rozvrhové základny jsou i mzdy vynaložené v rámci oprav a údržby majetku Dopravce s výjimkou režijního majetku, který je užíván zaměstnanci daného provozního útvaru Dopravce.</w:t>
      </w:r>
    </w:p>
    <w:p w14:paraId="4BC32CC8"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Správní režie</w:t>
      </w:r>
    </w:p>
    <w:p w14:paraId="1999D624"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 xml:space="preserve">Položka zahrnuje provozní náklady a výnosy útvarů, které centrálně zabezpečují fungování celé společnosti (v ekonomické dekompozici Dopravce definovány jako </w:t>
      </w:r>
      <w:r w:rsidRPr="00830722">
        <w:rPr>
          <w:rFonts w:ascii="Times New Roman" w:eastAsia="Calibri" w:hAnsi="Times New Roman"/>
          <w:i/>
          <w:sz w:val="22"/>
          <w:szCs w:val="22"/>
          <w:lang w:eastAsia="en-US"/>
        </w:rPr>
        <w:t>správní útvar</w:t>
      </w:r>
      <w:r w:rsidRPr="00830722">
        <w:rPr>
          <w:rFonts w:ascii="Times New Roman" w:eastAsia="Calibri" w:hAnsi="Times New Roman"/>
          <w:sz w:val="22"/>
          <w:szCs w:val="22"/>
          <w:lang w:eastAsia="en-US"/>
        </w:rPr>
        <w:t>). Z hlediska struktury nákladů se jedná o mzdy včetně odvodů zákonného sociálního a zdravotního pojištění THP, spotřebu materiálu, služeb, energií, PHM, náklady na užívaný majetek a další náklady režijního charakteru, které nejsou přímým nákladem žádné konkrétní podnikatelské aktivity Dopravce. Z hlediska struktury výnosů se jedná například o výnos z úhrad závodního stravování a podobné výnosy, které nejsou spojeny s realizací konkrétní podnikatelské aktivity Dopravce.</w:t>
      </w:r>
    </w:p>
    <w:p w14:paraId="3DB8E29E"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Pro rozpočet nákladů a výnosů správních útvarů Dopravce do podnikatelských aktivit slouží jednotná rozvrhová základna – mzdy všech pracovníků Dopravce s výjimkou správních, a to jako ocenění výkonu pracovníků pro zabezpečení realizace dané hospodářské aktivity Dopravce. Součástí této rozvrhové základny jsou i mzdy vynaložené v rámci oprav a údržby majetku Dopravce s výjimkou majetku, který je užíván zaměstnanci správních útvarů Dopravce.</w:t>
      </w:r>
    </w:p>
    <w:p w14:paraId="78DAA26F"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Výchozí náklady celkem (SUMA)</w:t>
      </w:r>
    </w:p>
    <w:p w14:paraId="769670C3"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Suma řádků 1 – 16.</w:t>
      </w:r>
    </w:p>
    <w:p w14:paraId="0470CD2C"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Tržby z jízdného</w:t>
      </w:r>
    </w:p>
    <w:p w14:paraId="767BCCD9"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Položka zahrnuje výnosy z jízdného v MHD.</w:t>
      </w:r>
    </w:p>
    <w:p w14:paraId="066EA60F"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Ostatní tržby z přepravy</w:t>
      </w:r>
    </w:p>
    <w:p w14:paraId="5DE53F6D"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Tato položka zahrnuje kompenzaci od ministerstva dopravy. Součástí jsou i výnosy plynoucí z tarifních přirážek.</w:t>
      </w:r>
    </w:p>
    <w:p w14:paraId="3EBF185B"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Ostatní výnosy</w:t>
      </w:r>
    </w:p>
    <w:p w14:paraId="44163A25"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Takové výnosy Dopravce v době uzavření této smlouvy prozatím nenese.</w:t>
      </w:r>
    </w:p>
    <w:p w14:paraId="23C1642D"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Výchozí výnosy celkem (SUMA)</w:t>
      </w:r>
    </w:p>
    <w:p w14:paraId="4D2CD7CE"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Suma řádků 18 – 20.</w:t>
      </w:r>
    </w:p>
    <w:p w14:paraId="4C5FE249"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Hodnota provozních aktiv</w:t>
      </w:r>
    </w:p>
    <w:p w14:paraId="1578EC4E"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Hodnota provozních aktiv se pro každé období stanoví jako jejich zůstatková cena ke konci bezprostředně předcházejícího účetního období. Dlouhodobý hmotný a nehmotný majetek je do hodnoty provozních aktiv zahrnutý jen z té části zůstatkové ceny, ze které je využíván k plnění předmětného závazku veřejné služby.</w:t>
      </w:r>
    </w:p>
    <w:p w14:paraId="5B0E2162"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Čistý příjem</w:t>
      </w:r>
    </w:p>
    <w:p w14:paraId="48239D85"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Čistý příjem je vyjádřen jako součet kompenzace a výnosů snížený o náklady.</w:t>
      </w:r>
    </w:p>
    <w:p w14:paraId="195EC6E5"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Kompenzace (SUMA)</w:t>
      </w:r>
    </w:p>
    <w:p w14:paraId="6400EEEB" w14:textId="77777777" w:rsidR="00D65A2D"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Vzorec: „17. Výchozí náklady celkem“ – „21. Výchozí výnosy celkem“ + „23. Čistý příjem“</w:t>
      </w:r>
    </w:p>
    <w:p w14:paraId="12DAA243" w14:textId="77777777" w:rsidR="00830722" w:rsidRPr="00830722" w:rsidRDefault="00830722" w:rsidP="00D65A2D">
      <w:pPr>
        <w:spacing w:after="160" w:line="259" w:lineRule="auto"/>
        <w:jc w:val="both"/>
        <w:rPr>
          <w:rFonts w:ascii="Times New Roman" w:eastAsia="Calibri" w:hAnsi="Times New Roman"/>
          <w:sz w:val="22"/>
          <w:szCs w:val="22"/>
          <w:lang w:eastAsia="en-US"/>
        </w:rPr>
      </w:pPr>
    </w:p>
    <w:p w14:paraId="688FA59A"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lastRenderedPageBreak/>
        <w:t>Dotace na pořízení a modernizaci vozidel</w:t>
      </w:r>
    </w:p>
    <w:p w14:paraId="69D0E6CD"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Základním zdrojem dat je dlouhodobý (strategický) investiční plán Dopravce.</w:t>
      </w:r>
    </w:p>
    <w:p w14:paraId="0E3328DB"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Jiná dotace</w:t>
      </w:r>
    </w:p>
    <w:p w14:paraId="5BB31FFD"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Jedná se o ostatní dotace, které nebyly uvedeny v jiných položkách kalkulačního vzorce (tj. kompenzace ztráty MHD od Objednatele, kompenzace tarifních závazků od ministerstva dopravy a dotace uvedené v položce „25. Dotace na pořízení a modernizaci vozidel“). Mezi tyto „Jiné dotace“ lze například uvést dotace k úhradě neinvestičních nákladů (např. antikolizní systém), dotace na „Prediktivní systém údržby vozidel“, dotace na „Systém pro efektivní řízení trakční soustavy MHD“. Součástí této položky jsou také dotace na provoz a opravy historických vozidel (s Objednatelem upraveno samostatnou smlouvou).</w:t>
      </w:r>
    </w:p>
    <w:p w14:paraId="01DF233A"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Vozové km MHD (v tis. km)</w:t>
      </w:r>
    </w:p>
    <w:p w14:paraId="68571447"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Ukazatel vyjadřuje v kilometrech jízdní výkony motorových a vlečných vozidel MHD za sledované období provedené na základě příslušných dopravních dokladů, od výjezdu (do přistavení vozu) z garáže (vozovny) do návratu (do odstavení vozu), přičemž na linkách musí být prováděna přeprava osob.</w:t>
      </w:r>
    </w:p>
    <w:p w14:paraId="6FB1C813"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Ukazatel se určí jako součet počtu kilometrů ujetých vozidly jednotlivých trakcí MHD za každý den v rámci sledovaného období. Ke sledování km slouží číselník platných linek.</w:t>
      </w:r>
    </w:p>
    <w:p w14:paraId="12558168" w14:textId="77777777" w:rsidR="00D65A2D" w:rsidRPr="00830722" w:rsidRDefault="00D65A2D" w:rsidP="00D65A2D">
      <w:pPr>
        <w:numPr>
          <w:ilvl w:val="0"/>
          <w:numId w:val="25"/>
        </w:numPr>
        <w:spacing w:after="160" w:line="259" w:lineRule="auto"/>
        <w:ind w:left="0" w:firstLine="0"/>
        <w:contextualSpacing/>
        <w:jc w:val="both"/>
        <w:rPr>
          <w:rFonts w:ascii="Times New Roman" w:eastAsia="Calibri" w:hAnsi="Times New Roman"/>
          <w:b/>
          <w:sz w:val="22"/>
          <w:szCs w:val="22"/>
          <w:u w:val="single"/>
          <w:lang w:eastAsia="en-US"/>
        </w:rPr>
      </w:pPr>
      <w:r w:rsidRPr="00830722">
        <w:rPr>
          <w:rFonts w:ascii="Times New Roman" w:eastAsia="Calibri" w:hAnsi="Times New Roman"/>
          <w:b/>
          <w:sz w:val="22"/>
          <w:szCs w:val="22"/>
          <w:u w:val="single"/>
          <w:lang w:eastAsia="en-US"/>
        </w:rPr>
        <w:t>Místové km MHD (v tis. km)</w:t>
      </w:r>
    </w:p>
    <w:p w14:paraId="75523A09"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Ukazatel vyjadřuje nabídnutou přepravní kapacitu vozidel MHD za sledované období. Ukazatel se vypočte podle následujícího vzorce:</w:t>
      </w:r>
    </w:p>
    <w:p w14:paraId="6E896181" w14:textId="77777777" w:rsidR="00D65A2D" w:rsidRPr="00830722" w:rsidRDefault="00D65A2D" w:rsidP="00D65A2D">
      <w:pPr>
        <w:spacing w:after="160" w:line="259" w:lineRule="auto"/>
        <w:jc w:val="both"/>
        <w:rPr>
          <w:rFonts w:ascii="Times New Roman" w:eastAsia="Calibri" w:hAnsi="Times New Roman"/>
          <w:i/>
          <w:sz w:val="22"/>
          <w:szCs w:val="22"/>
          <w:lang w:eastAsia="en-US"/>
        </w:rPr>
      </w:pPr>
      <w:r w:rsidRPr="00830722">
        <w:rPr>
          <w:rFonts w:ascii="Times New Roman" w:eastAsia="Calibri" w:hAnsi="Times New Roman"/>
          <w:i/>
          <w:sz w:val="22"/>
          <w:szCs w:val="22"/>
          <w:lang w:eastAsia="en-US"/>
        </w:rPr>
        <w:t>Místové km vozidla = ujeté vozové km vozidla * statistická obsaditelnost vozidla</w:t>
      </w:r>
    </w:p>
    <w:p w14:paraId="276E83FB" w14:textId="77777777" w:rsidR="00D65A2D" w:rsidRPr="00830722" w:rsidRDefault="00D65A2D" w:rsidP="00D65A2D">
      <w:pPr>
        <w:spacing w:after="160" w:line="259" w:lineRule="auto"/>
        <w:jc w:val="both"/>
        <w:rPr>
          <w:rFonts w:ascii="Times New Roman" w:eastAsia="Calibri" w:hAnsi="Times New Roman"/>
          <w:sz w:val="22"/>
          <w:szCs w:val="22"/>
          <w:lang w:eastAsia="en-US"/>
        </w:rPr>
      </w:pPr>
      <w:r w:rsidRPr="00830722">
        <w:rPr>
          <w:rFonts w:ascii="Times New Roman" w:eastAsia="Calibri" w:hAnsi="Times New Roman"/>
          <w:sz w:val="22"/>
          <w:szCs w:val="22"/>
          <w:lang w:eastAsia="en-US"/>
        </w:rPr>
        <w:t>Pro účely plánování a vykazování místových km se od 1. 1. 2015 počítá statistická obsaditelnost dle skupin vozů, v nichž jsou zastoupena vozidla podobných délek a obsaditelnosti. Důvodem zavedení výpočtu statistické obsaditelnosti dle skupin vozů je různorodost vozového parku Dopravce a snaha o minimalizaci dopadů do plnění plánu dopravních výkonů v případech, kdy dochází k náhradě vozidel z důvodu nehody či poruchy při zachování plánované vypravenosti.</w:t>
      </w:r>
    </w:p>
    <w:p w14:paraId="55CA003C" w14:textId="77777777" w:rsidR="00830722" w:rsidRDefault="00830722" w:rsidP="00AF1690">
      <w:pPr>
        <w:tabs>
          <w:tab w:val="left" w:pos="0"/>
          <w:tab w:val="left" w:pos="4990"/>
        </w:tabs>
        <w:rPr>
          <w:rFonts w:ascii="Times New Roman" w:hAnsi="Times New Roman"/>
          <w:sz w:val="22"/>
          <w:szCs w:val="22"/>
        </w:rPr>
      </w:pPr>
    </w:p>
    <w:p w14:paraId="4177E5A6" w14:textId="77777777" w:rsidR="00014AAF" w:rsidRPr="00830722" w:rsidRDefault="00014AAF" w:rsidP="00AF1690">
      <w:pPr>
        <w:tabs>
          <w:tab w:val="left" w:pos="0"/>
          <w:tab w:val="left" w:pos="4990"/>
        </w:tabs>
        <w:rPr>
          <w:rFonts w:ascii="Times New Roman" w:hAnsi="Times New Roman"/>
          <w:sz w:val="22"/>
          <w:szCs w:val="22"/>
        </w:rPr>
      </w:pPr>
    </w:p>
    <w:p w14:paraId="2FB1E1B4" w14:textId="77777777" w:rsidR="007D7782" w:rsidRPr="005E4788" w:rsidRDefault="007D7782" w:rsidP="007D7782">
      <w:pPr>
        <w:tabs>
          <w:tab w:val="left" w:pos="0"/>
          <w:tab w:val="left" w:pos="4990"/>
        </w:tabs>
        <w:rPr>
          <w:rFonts w:cs="Arial"/>
          <w:b/>
        </w:rPr>
      </w:pPr>
      <w:r w:rsidRPr="005E4788">
        <w:rPr>
          <w:rFonts w:cs="Arial"/>
          <w:b/>
        </w:rPr>
        <w:t xml:space="preserve">Za </w:t>
      </w:r>
      <w:r>
        <w:rPr>
          <w:rFonts w:cs="Arial"/>
          <w:b/>
        </w:rPr>
        <w:t>Objednatele</w:t>
      </w:r>
      <w:r w:rsidRPr="005E4788">
        <w:rPr>
          <w:rFonts w:cs="Arial"/>
          <w:b/>
        </w:rPr>
        <w:tab/>
        <w:t xml:space="preserve">Za </w:t>
      </w:r>
      <w:r>
        <w:rPr>
          <w:rFonts w:cs="Arial"/>
          <w:b/>
        </w:rPr>
        <w:t>Dopravce</w:t>
      </w:r>
    </w:p>
    <w:p w14:paraId="562C8C68" w14:textId="77777777" w:rsidR="007D7782" w:rsidRPr="005E4788" w:rsidRDefault="007D7782" w:rsidP="007D7782">
      <w:pPr>
        <w:tabs>
          <w:tab w:val="left" w:pos="0"/>
          <w:tab w:val="left" w:leader="underscore" w:pos="4706"/>
          <w:tab w:val="left" w:pos="4990"/>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06135FB4" w14:textId="77777777" w:rsidR="007D7782" w:rsidRPr="005E4788" w:rsidRDefault="007D7782" w:rsidP="007D7782">
      <w:pPr>
        <w:tabs>
          <w:tab w:val="left" w:pos="0"/>
          <w:tab w:val="left" w:leader="underscore" w:pos="4706"/>
          <w:tab w:val="left" w:pos="4990"/>
          <w:tab w:val="left" w:leader="underscore" w:pos="9639"/>
        </w:tabs>
        <w:rPr>
          <w:rFonts w:ascii="Times New Roman" w:hAnsi="Times New Roman"/>
          <w:sz w:val="22"/>
          <w:szCs w:val="22"/>
        </w:rPr>
      </w:pPr>
    </w:p>
    <w:p w14:paraId="304B41C7" w14:textId="77777777" w:rsidR="007D7782" w:rsidRPr="005E4788" w:rsidRDefault="007D7782" w:rsidP="007D7782">
      <w:pPr>
        <w:tabs>
          <w:tab w:val="left" w:pos="0"/>
          <w:tab w:val="left" w:leader="underscore" w:pos="4706"/>
          <w:tab w:val="left" w:pos="4990"/>
          <w:tab w:val="left" w:leader="underscore" w:pos="9639"/>
        </w:tabs>
        <w:rPr>
          <w:rFonts w:cs="Arial"/>
        </w:rPr>
      </w:pPr>
      <w:r w:rsidRPr="005E4788">
        <w:rPr>
          <w:rFonts w:cs="Arial"/>
        </w:rPr>
        <w:t xml:space="preserve">Datum: </w:t>
      </w:r>
      <w:r w:rsidRPr="005E4788">
        <w:rPr>
          <w:rFonts w:cs="Arial"/>
        </w:rPr>
        <w:tab/>
      </w:r>
      <w:r w:rsidRPr="005E4788">
        <w:rPr>
          <w:rFonts w:cs="Arial"/>
        </w:rPr>
        <w:tab/>
        <w:t xml:space="preserve">Datum: </w:t>
      </w:r>
      <w:r w:rsidRPr="005E4788">
        <w:rPr>
          <w:rFonts w:cs="Arial"/>
        </w:rPr>
        <w:tab/>
      </w:r>
      <w:r w:rsidRPr="005E4788">
        <w:rPr>
          <w:rFonts w:cs="Arial"/>
        </w:rPr>
        <w:tab/>
      </w:r>
    </w:p>
    <w:p w14:paraId="52272A69" w14:textId="77777777" w:rsidR="007D7782" w:rsidRPr="005E4788" w:rsidRDefault="007D7782" w:rsidP="007D7782">
      <w:pPr>
        <w:tabs>
          <w:tab w:val="left" w:pos="0"/>
          <w:tab w:val="left" w:leader="underscore" w:pos="4706"/>
          <w:tab w:val="left" w:pos="4990"/>
          <w:tab w:val="left" w:leader="underscore" w:pos="9639"/>
        </w:tabs>
        <w:rPr>
          <w:rFonts w:cs="Arial"/>
        </w:rPr>
      </w:pPr>
    </w:p>
    <w:p w14:paraId="4392E40C" w14:textId="77777777" w:rsidR="007D7782" w:rsidRPr="005E4788" w:rsidRDefault="007D7782" w:rsidP="007D7782">
      <w:pPr>
        <w:tabs>
          <w:tab w:val="left" w:pos="0"/>
          <w:tab w:val="left" w:leader="underscore" w:pos="4706"/>
          <w:tab w:val="left" w:pos="4990"/>
          <w:tab w:val="left" w:leader="underscore" w:pos="9639"/>
        </w:tabs>
        <w:rPr>
          <w:rFonts w:cs="Arial"/>
        </w:rPr>
      </w:pPr>
      <w:r w:rsidRPr="005E4788">
        <w:rPr>
          <w:rFonts w:cs="Arial"/>
        </w:rPr>
        <w:t xml:space="preserve">Místo: </w:t>
      </w:r>
      <w:r w:rsidRPr="005E4788">
        <w:rPr>
          <w:rFonts w:cs="Arial"/>
        </w:rPr>
        <w:tab/>
      </w:r>
      <w:r w:rsidRPr="005E4788">
        <w:rPr>
          <w:rFonts w:cs="Arial"/>
        </w:rPr>
        <w:tab/>
        <w:t>Místo:</w:t>
      </w:r>
      <w:r w:rsidRPr="005E4788">
        <w:rPr>
          <w:rFonts w:cs="Arial"/>
        </w:rPr>
        <w:tab/>
      </w:r>
      <w:r w:rsidRPr="005E4788">
        <w:rPr>
          <w:rFonts w:cs="Arial"/>
        </w:rPr>
        <w:tab/>
      </w:r>
    </w:p>
    <w:p w14:paraId="75437B65" w14:textId="77777777" w:rsidR="007D7782" w:rsidRPr="005E4788" w:rsidRDefault="007D7782" w:rsidP="007D7782">
      <w:pPr>
        <w:tabs>
          <w:tab w:val="left" w:pos="0"/>
          <w:tab w:val="left" w:leader="underscore" w:pos="4706"/>
          <w:tab w:val="left" w:pos="4990"/>
          <w:tab w:val="left" w:leader="underscore" w:pos="9639"/>
        </w:tabs>
        <w:rPr>
          <w:rFonts w:ascii="Times New Roman" w:hAnsi="Times New Roman"/>
          <w:sz w:val="22"/>
          <w:szCs w:val="22"/>
        </w:rPr>
      </w:pPr>
    </w:p>
    <w:p w14:paraId="38E1C621" w14:textId="77777777" w:rsidR="007D7782" w:rsidRPr="005E4788" w:rsidRDefault="007D7782" w:rsidP="007D7782">
      <w:pPr>
        <w:tabs>
          <w:tab w:val="left" w:pos="0"/>
          <w:tab w:val="left" w:leader="underscore" w:pos="4706"/>
          <w:tab w:val="left" w:pos="4990"/>
          <w:tab w:val="left" w:leader="underscore" w:pos="9639"/>
        </w:tabs>
        <w:rPr>
          <w:rFonts w:ascii="Times New Roman" w:hAnsi="Times New Roman"/>
          <w:sz w:val="22"/>
          <w:szCs w:val="22"/>
        </w:rPr>
      </w:pPr>
    </w:p>
    <w:p w14:paraId="487AC451" w14:textId="77777777" w:rsidR="007D7782" w:rsidRPr="005E4788" w:rsidRDefault="007D7782" w:rsidP="007D7782">
      <w:pPr>
        <w:tabs>
          <w:tab w:val="left" w:pos="0"/>
          <w:tab w:val="left" w:leader="underscore" w:pos="4706"/>
          <w:tab w:val="left" w:pos="4990"/>
          <w:tab w:val="left" w:leader="underscore" w:pos="9639"/>
        </w:tabs>
        <w:rPr>
          <w:rFonts w:ascii="Times New Roman" w:hAnsi="Times New Roman"/>
          <w:sz w:val="22"/>
          <w:szCs w:val="22"/>
        </w:rPr>
      </w:pPr>
    </w:p>
    <w:p w14:paraId="28CA3995" w14:textId="77777777" w:rsidR="0088409D" w:rsidRPr="005E4788" w:rsidRDefault="0088409D" w:rsidP="0088409D">
      <w:pPr>
        <w:tabs>
          <w:tab w:val="left" w:pos="0"/>
          <w:tab w:val="left" w:leader="underscore" w:pos="4706"/>
          <w:tab w:val="left" w:pos="5103"/>
          <w:tab w:val="left" w:leader="underscore" w:pos="9639"/>
        </w:tabs>
        <w:rPr>
          <w:rFonts w:ascii="Times New Roman" w:hAnsi="Times New Roman"/>
          <w:sz w:val="22"/>
          <w:szCs w:val="22"/>
        </w:rPr>
      </w:pPr>
      <w:r w:rsidRPr="005E4788">
        <w:rPr>
          <w:rFonts w:ascii="Times New Roman" w:hAnsi="Times New Roman"/>
          <w:sz w:val="22"/>
          <w:szCs w:val="22"/>
        </w:rPr>
        <w:tab/>
      </w:r>
      <w:r w:rsidRPr="005E4788">
        <w:rPr>
          <w:rFonts w:ascii="Times New Roman" w:hAnsi="Times New Roman"/>
          <w:sz w:val="22"/>
          <w:szCs w:val="22"/>
        </w:rPr>
        <w:tab/>
      </w:r>
      <w:r w:rsidRPr="005E4788">
        <w:rPr>
          <w:rFonts w:ascii="Times New Roman" w:hAnsi="Times New Roman"/>
          <w:sz w:val="22"/>
          <w:szCs w:val="22"/>
        </w:rPr>
        <w:tab/>
      </w:r>
    </w:p>
    <w:p w14:paraId="710FE104" w14:textId="77777777" w:rsidR="0088409D" w:rsidRPr="005E4788" w:rsidRDefault="0088409D" w:rsidP="0088409D">
      <w:pPr>
        <w:tabs>
          <w:tab w:val="left" w:pos="0"/>
          <w:tab w:val="left" w:leader="underscore" w:pos="4706"/>
          <w:tab w:val="left" w:pos="5103"/>
          <w:tab w:val="left" w:leader="underscore" w:pos="9639"/>
        </w:tabs>
        <w:rPr>
          <w:rFonts w:ascii="Times New Roman" w:hAnsi="Times New Roman"/>
          <w:sz w:val="22"/>
          <w:szCs w:val="22"/>
        </w:rPr>
      </w:pPr>
    </w:p>
    <w:p w14:paraId="09385922" w14:textId="77777777" w:rsidR="0088409D" w:rsidRDefault="0088409D" w:rsidP="0088409D">
      <w:pPr>
        <w:tabs>
          <w:tab w:val="left" w:pos="0"/>
          <w:tab w:val="left" w:pos="4706"/>
          <w:tab w:val="left" w:pos="5103"/>
          <w:tab w:val="left" w:pos="5940"/>
        </w:tabs>
        <w:rPr>
          <w:rFonts w:ascii="Times New Roman" w:hAnsi="Times New Roman"/>
          <w:b/>
          <w:sz w:val="22"/>
          <w:szCs w:val="22"/>
        </w:rPr>
      </w:pPr>
      <w:r>
        <w:rPr>
          <w:rFonts w:ascii="Times New Roman" w:hAnsi="Times New Roman"/>
          <w:b/>
          <w:bCs/>
          <w:sz w:val="22"/>
          <w:szCs w:val="22"/>
        </w:rPr>
        <w:t>Ing. Břetislav Riger</w:t>
      </w: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Ing. Daniel Morys, MBA</w:t>
      </w:r>
    </w:p>
    <w:p w14:paraId="51C0186F" w14:textId="77777777" w:rsidR="0088409D" w:rsidRDefault="0088409D" w:rsidP="0088409D">
      <w:pPr>
        <w:tabs>
          <w:tab w:val="left" w:pos="0"/>
          <w:tab w:val="left" w:pos="4706"/>
          <w:tab w:val="left" w:pos="5103"/>
          <w:tab w:val="left" w:pos="5940"/>
        </w:tabs>
        <w:rPr>
          <w:rFonts w:ascii="Times New Roman" w:hAnsi="Times New Roman"/>
          <w:sz w:val="22"/>
          <w:szCs w:val="22"/>
        </w:rPr>
      </w:pPr>
      <w:r>
        <w:rPr>
          <w:rFonts w:ascii="Times New Roman" w:hAnsi="Times New Roman"/>
          <w:sz w:val="22"/>
          <w:szCs w:val="22"/>
        </w:rPr>
        <w:t>náměstek primátora města</w:t>
      </w:r>
      <w:r w:rsidRPr="005E4788">
        <w:rPr>
          <w:rFonts w:ascii="Times New Roman" w:hAnsi="Times New Roman"/>
          <w:sz w:val="22"/>
          <w:szCs w:val="22"/>
        </w:rPr>
        <w:t xml:space="preserve">                                                   </w:t>
      </w:r>
      <w:r w:rsidRPr="000A0A65">
        <w:rPr>
          <w:rFonts w:ascii="Times New Roman" w:hAnsi="Times New Roman"/>
          <w:sz w:val="22"/>
          <w:szCs w:val="22"/>
        </w:rPr>
        <w:t>předseda představenstva</w:t>
      </w:r>
    </w:p>
    <w:p w14:paraId="5176452C" w14:textId="77777777" w:rsidR="0088409D" w:rsidRDefault="0088409D" w:rsidP="0088409D">
      <w:pPr>
        <w:tabs>
          <w:tab w:val="left" w:pos="0"/>
          <w:tab w:val="left" w:pos="4990"/>
        </w:tabs>
        <w:jc w:val="right"/>
        <w:rPr>
          <w:b/>
          <w:bCs/>
        </w:rPr>
      </w:pPr>
    </w:p>
    <w:p w14:paraId="41488393" w14:textId="77777777" w:rsidR="0088409D" w:rsidRDefault="0088409D" w:rsidP="0088409D">
      <w:pPr>
        <w:tabs>
          <w:tab w:val="left" w:pos="0"/>
          <w:tab w:val="left" w:pos="4990"/>
        </w:tabs>
        <w:jc w:val="right"/>
        <w:rPr>
          <w:b/>
          <w:bCs/>
        </w:rPr>
      </w:pPr>
    </w:p>
    <w:p w14:paraId="15EC6909" w14:textId="77777777" w:rsidR="00830722" w:rsidRDefault="00830722" w:rsidP="0088409D">
      <w:pPr>
        <w:tabs>
          <w:tab w:val="left" w:pos="0"/>
          <w:tab w:val="left" w:pos="4990"/>
        </w:tabs>
        <w:jc w:val="right"/>
        <w:rPr>
          <w:b/>
          <w:bCs/>
        </w:rPr>
      </w:pPr>
    </w:p>
    <w:p w14:paraId="29862E73" w14:textId="77777777" w:rsidR="0088409D" w:rsidRPr="005E4788" w:rsidRDefault="0088409D" w:rsidP="0088409D">
      <w:pPr>
        <w:tabs>
          <w:tab w:val="left" w:pos="0"/>
          <w:tab w:val="left" w:leader="underscore" w:pos="4706"/>
          <w:tab w:val="left" w:pos="5103"/>
          <w:tab w:val="left" w:leader="underscore" w:pos="9639"/>
        </w:tabs>
        <w:jc w:val="right"/>
        <w:rPr>
          <w:rFonts w:ascii="Times New Roman" w:hAnsi="Times New Roman"/>
          <w:sz w:val="22"/>
          <w:szCs w:val="22"/>
        </w:rPr>
      </w:pPr>
      <w:r>
        <w:rPr>
          <w:rFonts w:ascii="Times New Roman" w:hAnsi="Times New Roman"/>
          <w:sz w:val="22"/>
          <w:szCs w:val="22"/>
        </w:rPr>
        <w:t xml:space="preserve">   </w:t>
      </w:r>
      <w:r w:rsidRPr="005E4788">
        <w:rPr>
          <w:rFonts w:ascii="Times New Roman" w:hAnsi="Times New Roman"/>
          <w:sz w:val="22"/>
          <w:szCs w:val="22"/>
        </w:rPr>
        <w:tab/>
      </w:r>
    </w:p>
    <w:p w14:paraId="1BB0C3C0" w14:textId="77777777" w:rsidR="0088409D" w:rsidRPr="005E4788" w:rsidRDefault="0088409D" w:rsidP="0088409D">
      <w:pPr>
        <w:tabs>
          <w:tab w:val="left" w:pos="0"/>
          <w:tab w:val="left" w:leader="underscore" w:pos="4706"/>
          <w:tab w:val="left" w:pos="5103"/>
          <w:tab w:val="left" w:leader="underscore" w:pos="9639"/>
        </w:tabs>
        <w:rPr>
          <w:rFonts w:ascii="Times New Roman" w:hAnsi="Times New Roman"/>
          <w:sz w:val="22"/>
          <w:szCs w:val="22"/>
        </w:rPr>
      </w:pPr>
    </w:p>
    <w:p w14:paraId="67526BA6" w14:textId="77777777" w:rsidR="0088409D" w:rsidRDefault="0088409D" w:rsidP="0088409D">
      <w:pPr>
        <w:tabs>
          <w:tab w:val="left" w:pos="0"/>
          <w:tab w:val="left" w:pos="4706"/>
          <w:tab w:val="left" w:pos="5103"/>
          <w:tab w:val="left" w:pos="5940"/>
        </w:tabs>
        <w:rPr>
          <w:rFonts w:ascii="Times New Roman" w:hAnsi="Times New Roman"/>
          <w:b/>
          <w:sz w:val="22"/>
          <w:szCs w:val="22"/>
        </w:rPr>
      </w:pPr>
      <w:r w:rsidRPr="005E4788">
        <w:rPr>
          <w:rFonts w:ascii="Times New Roman" w:hAnsi="Times New Roman"/>
          <w:b/>
          <w:sz w:val="22"/>
          <w:szCs w:val="22"/>
        </w:rPr>
        <w:tab/>
      </w:r>
      <w:r>
        <w:rPr>
          <w:rFonts w:ascii="Times New Roman" w:hAnsi="Times New Roman"/>
          <w:b/>
          <w:sz w:val="22"/>
          <w:szCs w:val="22"/>
        </w:rPr>
        <w:tab/>
      </w:r>
      <w:r w:rsidRPr="008109CF">
        <w:rPr>
          <w:rFonts w:ascii="Times New Roman" w:hAnsi="Times New Roman"/>
          <w:b/>
          <w:sz w:val="22"/>
          <w:szCs w:val="22"/>
        </w:rPr>
        <w:t xml:space="preserve">Ing. </w:t>
      </w:r>
      <w:r>
        <w:rPr>
          <w:rFonts w:ascii="Times New Roman" w:hAnsi="Times New Roman"/>
          <w:b/>
          <w:sz w:val="22"/>
          <w:szCs w:val="22"/>
        </w:rPr>
        <w:t>Roman Šula</w:t>
      </w:r>
      <w:r w:rsidRPr="008109CF">
        <w:rPr>
          <w:rFonts w:ascii="Times New Roman" w:hAnsi="Times New Roman"/>
          <w:b/>
          <w:sz w:val="22"/>
          <w:szCs w:val="22"/>
        </w:rPr>
        <w:t>, MBA</w:t>
      </w:r>
    </w:p>
    <w:p w14:paraId="5FF8A368" w14:textId="77777777" w:rsidR="00014AAF" w:rsidRPr="00014AAF" w:rsidRDefault="0088409D" w:rsidP="00830722">
      <w:pPr>
        <w:tabs>
          <w:tab w:val="left" w:pos="0"/>
          <w:tab w:val="left" w:pos="5103"/>
        </w:tabs>
        <w:rPr>
          <w:rFonts w:ascii="Times New Roman" w:hAnsi="Times New Roman"/>
          <w:sz w:val="22"/>
          <w:szCs w:val="22"/>
        </w:rPr>
      </w:pPr>
      <w:r w:rsidRPr="005E478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člen </w:t>
      </w:r>
      <w:r w:rsidRPr="000A0A65">
        <w:rPr>
          <w:rFonts w:ascii="Times New Roman" w:hAnsi="Times New Roman"/>
          <w:sz w:val="22"/>
          <w:szCs w:val="22"/>
        </w:rPr>
        <w:t>představenstva</w:t>
      </w:r>
    </w:p>
    <w:sectPr w:rsidR="00014AAF" w:rsidRPr="00014AAF" w:rsidSect="00FB11CC">
      <w:headerReference w:type="default" r:id="rId8"/>
      <w:footerReference w:type="default" r:id="rId9"/>
      <w:headerReference w:type="first" r:id="rId10"/>
      <w:pgSz w:w="11906" w:h="16838"/>
      <w:pgMar w:top="1797" w:right="1134" w:bottom="1797" w:left="113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BE204" w14:textId="77777777" w:rsidR="00206CCA" w:rsidRDefault="00206CCA">
      <w:r>
        <w:separator/>
      </w:r>
    </w:p>
  </w:endnote>
  <w:endnote w:type="continuationSeparator" w:id="0">
    <w:p w14:paraId="4D2E5E00" w14:textId="77777777" w:rsidR="00206CCA" w:rsidRDefault="0020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GDPFNT33-nn1-Courier_New-1">
    <w:altName w:val="Yu Gothic"/>
    <w:panose1 w:val="00000000000000000000"/>
    <w:charset w:val="80"/>
    <w:family w:val="swiss"/>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1CE62" w14:textId="77777777" w:rsidR="0069216E" w:rsidRDefault="0069216E" w:rsidP="0095773F">
    <w:pPr>
      <w:pStyle w:val="Zpat"/>
      <w:tabs>
        <w:tab w:val="clear" w:pos="4536"/>
        <w:tab w:val="clear" w:pos="9072"/>
        <w:tab w:val="center" w:pos="180"/>
        <w:tab w:val="left" w:pos="3060"/>
      </w:tabs>
      <w:ind w:left="-28" w:hanging="539"/>
      <w:rPr>
        <w:rStyle w:val="slostrnky"/>
        <w:rFonts w:cs="Arial"/>
        <w:noProof/>
        <w:color w:val="003C69"/>
        <w:sz w:val="16"/>
      </w:rPr>
    </w:pPr>
  </w:p>
  <w:p w14:paraId="5FB7705F" w14:textId="666DD340" w:rsidR="0069216E" w:rsidRDefault="00956992" w:rsidP="0069216E">
    <w:pPr>
      <w:pStyle w:val="Zpat"/>
      <w:tabs>
        <w:tab w:val="clear" w:pos="4536"/>
        <w:tab w:val="clear" w:pos="9072"/>
        <w:tab w:val="center" w:pos="180"/>
        <w:tab w:val="left" w:pos="3060"/>
        <w:tab w:val="left" w:pos="8595"/>
      </w:tabs>
      <w:ind w:left="-28" w:hanging="539"/>
      <w:rPr>
        <w:rStyle w:val="slostrnky"/>
        <w:rFonts w:cs="Arial"/>
        <w:noProof/>
        <w:color w:val="003C69"/>
        <w:sz w:val="16"/>
      </w:rPr>
    </w:pPr>
    <w:r>
      <w:rPr>
        <w:rFonts w:cs="Arial"/>
        <w:noProof/>
        <w:color w:val="003C69"/>
        <w:sz w:val="16"/>
      </w:rPr>
      <w:drawing>
        <wp:anchor distT="0" distB="0" distL="114300" distR="114300" simplePos="0" relativeHeight="251656704" behindDoc="1" locked="0" layoutInCell="1" allowOverlap="1" wp14:anchorId="3C8309FE" wp14:editId="5B946183">
          <wp:simplePos x="0" y="0"/>
          <wp:positionH relativeFrom="column">
            <wp:posOffset>4743450</wp:posOffset>
          </wp:positionH>
          <wp:positionV relativeFrom="paragraph">
            <wp:posOffset>480695</wp:posOffset>
          </wp:positionV>
          <wp:extent cx="1801495" cy="220345"/>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14:sizeRelH relativeFrom="page">
            <wp14:pctWidth>0</wp14:pctWidth>
          </wp14:sizeRelH>
          <wp14:sizeRelV relativeFrom="page">
            <wp14:pctHeight>0</wp14:pctHeight>
          </wp14:sizeRelV>
        </wp:anchor>
      </w:drawing>
    </w:r>
    <w:r w:rsidRPr="0069216E">
      <w:rPr>
        <w:rStyle w:val="slostrnky"/>
        <w:rFonts w:cs="Arial"/>
        <w:noProof/>
        <w:color w:val="003C69"/>
        <w:sz w:val="16"/>
      </w:rPr>
      <w:drawing>
        <wp:inline distT="0" distB="0" distL="0" distR="0" wp14:anchorId="49CE2B8C" wp14:editId="43A63258">
          <wp:extent cx="3267075" cy="552450"/>
          <wp:effectExtent l="0" t="0" r="0" b="0"/>
          <wp:docPr id="1" name="Obrázek 91542098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15420984" descr="Obsah obrázku text&#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67075" cy="552450"/>
                  </a:xfrm>
                  <a:prstGeom prst="rect">
                    <a:avLst/>
                  </a:prstGeom>
                  <a:noFill/>
                  <a:ln>
                    <a:noFill/>
                  </a:ln>
                </pic:spPr>
              </pic:pic>
            </a:graphicData>
          </a:graphic>
        </wp:inline>
      </w:drawing>
    </w:r>
    <w:r w:rsidR="0069216E">
      <w:rPr>
        <w:rStyle w:val="slostrnky"/>
        <w:rFonts w:cs="Arial"/>
        <w:noProof/>
        <w:color w:val="003C69"/>
        <w:sz w:val="16"/>
      </w:rPr>
      <w:tab/>
    </w:r>
  </w:p>
  <w:p w14:paraId="1B5EE67F" w14:textId="77777777" w:rsidR="0069216E" w:rsidRDefault="0069216E" w:rsidP="0095773F">
    <w:pPr>
      <w:pStyle w:val="Zpat"/>
      <w:tabs>
        <w:tab w:val="clear" w:pos="4536"/>
        <w:tab w:val="clear" w:pos="9072"/>
        <w:tab w:val="center" w:pos="180"/>
        <w:tab w:val="left" w:pos="3060"/>
      </w:tabs>
      <w:ind w:left="-28" w:hanging="539"/>
      <w:rPr>
        <w:rStyle w:val="slostrnky"/>
        <w:rFonts w:cs="Arial"/>
        <w:noProof/>
        <w:color w:val="003C69"/>
        <w:sz w:val="16"/>
      </w:rPr>
    </w:pPr>
  </w:p>
  <w:p w14:paraId="22BD64E3" w14:textId="77777777" w:rsidR="00C41B22" w:rsidRPr="0095773F" w:rsidRDefault="00C41B22" w:rsidP="0095773F">
    <w:pPr>
      <w:pStyle w:val="Zpat"/>
      <w:tabs>
        <w:tab w:val="clear" w:pos="4536"/>
        <w:tab w:val="clear" w:pos="9072"/>
        <w:tab w:val="center" w:pos="180"/>
        <w:tab w:val="left" w:pos="3060"/>
      </w:tabs>
      <w:ind w:left="-28" w:hanging="539"/>
      <w:rPr>
        <w:rFonts w:cs="Arial"/>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E11ABC">
      <w:rPr>
        <w:rStyle w:val="slostrnky"/>
        <w:rFonts w:cs="Arial"/>
        <w:noProof/>
        <w:color w:val="003C69"/>
        <w:sz w:val="16"/>
      </w:rPr>
      <w:t>4</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sidR="00E11ABC">
      <w:rPr>
        <w:rStyle w:val="slostrnky"/>
        <w:rFonts w:cs="Arial"/>
        <w:noProof/>
        <w:color w:val="003C69"/>
        <w:sz w:val="16"/>
      </w:rPr>
      <w:t>44</w:t>
    </w:r>
    <w:r w:rsidRPr="00CA7728">
      <w:rPr>
        <w:rStyle w:val="slostrnky"/>
        <w:rFonts w:cs="Arial"/>
        <w:color w:val="003C69"/>
        <w:sz w:val="16"/>
      </w:rPr>
      <w:fldChar w:fldCharType="end"/>
    </w:r>
    <w:r w:rsidRPr="00CA7728">
      <w:rPr>
        <w:rStyle w:val="slostrnky"/>
        <w:rFonts w:cs="Arial"/>
        <w:color w:val="003C69"/>
        <w:sz w:val="16"/>
      </w:rPr>
      <w:tab/>
    </w:r>
    <w:r>
      <w:rPr>
        <w:rStyle w:val="slostrnky"/>
        <w:rFonts w:cs="Arial"/>
        <w:color w:val="003C69"/>
        <w:sz w:val="16"/>
      </w:rPr>
      <w:t>Smlouva o veřejných službách v přepravě cestujících a poskytnutí kompenzací za veřejné služby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EC6F2" w14:textId="77777777" w:rsidR="00206CCA" w:rsidRDefault="00206CCA">
      <w:r>
        <w:separator/>
      </w:r>
    </w:p>
  </w:footnote>
  <w:footnote w:type="continuationSeparator" w:id="0">
    <w:p w14:paraId="3B1A7A75" w14:textId="77777777" w:rsidR="00206CCA" w:rsidRDefault="00206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BD849" w14:textId="7AD2D226" w:rsidR="00F86F74" w:rsidRPr="00CA7728" w:rsidRDefault="00956992" w:rsidP="00F86F74">
    <w:pPr>
      <w:pStyle w:val="Zhlav"/>
      <w:tabs>
        <w:tab w:val="clear" w:pos="4536"/>
        <w:tab w:val="clear" w:pos="9072"/>
        <w:tab w:val="left" w:pos="3660"/>
      </w:tabs>
      <w:rPr>
        <w:rFonts w:cs="Arial"/>
        <w:b/>
        <w:noProof/>
        <w:color w:val="003C69"/>
      </w:rPr>
    </w:pPr>
    <w:bookmarkStart w:id="1" w:name="_Hlk181859794"/>
    <w:r>
      <w:rPr>
        <w:rFonts w:cs="Arial"/>
        <w:noProof/>
        <w:color w:val="003C69"/>
      </w:rPr>
      <mc:AlternateContent>
        <mc:Choice Requires="wps">
          <w:drawing>
            <wp:anchor distT="0" distB="0" distL="114300" distR="114300" simplePos="0" relativeHeight="251657728" behindDoc="0" locked="0" layoutInCell="1" allowOverlap="1" wp14:anchorId="2ECE3C5F" wp14:editId="39CCA496">
              <wp:simplePos x="0" y="0"/>
              <wp:positionH relativeFrom="column">
                <wp:posOffset>3543300</wp:posOffset>
              </wp:positionH>
              <wp:positionV relativeFrom="paragraph">
                <wp:posOffset>-26670</wp:posOffset>
              </wp:positionV>
              <wp:extent cx="2464435" cy="328295"/>
              <wp:effectExtent l="0" t="1905" r="2540" b="3175"/>
              <wp:wrapNone/>
              <wp:docPr id="11964793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2943C" w14:textId="77777777" w:rsidR="00C41B22" w:rsidRPr="00787F4C" w:rsidRDefault="00C41B22" w:rsidP="004D1482">
                          <w:pPr>
                            <w:jc w:val="right"/>
                            <w:rPr>
                              <w:b/>
                              <w:color w:val="00ADD0"/>
                              <w:sz w:val="40"/>
                              <w:szCs w:val="40"/>
                            </w:rPr>
                          </w:pPr>
                          <w:r>
                            <w:rPr>
                              <w:b/>
                              <w:color w:val="00ADD0"/>
                              <w:sz w:val="40"/>
                              <w:szCs w:val="40"/>
                            </w:rPr>
                            <w:t>Smlouva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E3C5F" id="_x0000_t202" coordsize="21600,21600" o:spt="202" path="m,l,21600r21600,l21600,xe">
              <v:stroke joinstyle="miter"/>
              <v:path gradientshapeok="t" o:connecttype="rect"/>
            </v:shapetype>
            <v:shape id="Text Box 8" o:spid="_x0000_s1026" type="#_x0000_t202" style="position:absolute;margin-left:279pt;margin-top:-2.1pt;width:194.05pt;height:2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" filled="f" stroked="f">
              <v:textbox>
                <w:txbxContent>
                  <w:p w14:paraId="6552943C" w14:textId="77777777" w:rsidR="00C41B22" w:rsidRPr="00787F4C" w:rsidRDefault="00C41B22" w:rsidP="004D1482">
                    <w:pPr>
                      <w:jc w:val="right"/>
                      <w:rPr>
                        <w:b/>
                        <w:color w:val="00ADD0"/>
                        <w:sz w:val="40"/>
                        <w:szCs w:val="40"/>
                      </w:rPr>
                    </w:pPr>
                    <w:r>
                      <w:rPr>
                        <w:b/>
                        <w:color w:val="00ADD0"/>
                        <w:sz w:val="40"/>
                        <w:szCs w:val="40"/>
                      </w:rPr>
                      <w:t>Smlouva         Smlouva</w:t>
                    </w:r>
                  </w:p>
                </w:txbxContent>
              </v:textbox>
            </v:shape>
          </w:pict>
        </mc:Fallback>
      </mc:AlternateContent>
    </w:r>
    <w:r>
      <w:rPr>
        <w:rFonts w:cs="Arial"/>
        <w:noProof/>
        <w:color w:val="003C69"/>
      </w:rPr>
      <mc:AlternateContent>
        <mc:Choice Requires="wps">
          <w:drawing>
            <wp:anchor distT="0" distB="0" distL="114300" distR="114300" simplePos="0" relativeHeight="251655680" behindDoc="0" locked="0" layoutInCell="1" allowOverlap="1" wp14:anchorId="38EECEDF" wp14:editId="3EC9509A">
              <wp:simplePos x="0" y="0"/>
              <wp:positionH relativeFrom="column">
                <wp:posOffset>4229100</wp:posOffset>
              </wp:positionH>
              <wp:positionV relativeFrom="paragraph">
                <wp:posOffset>-6985</wp:posOffset>
              </wp:positionV>
              <wp:extent cx="1828800" cy="328295"/>
              <wp:effectExtent l="0" t="2540" r="0" b="2540"/>
              <wp:wrapNone/>
              <wp:docPr id="8994125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F31E2" w14:textId="77777777" w:rsidR="00C41B22" w:rsidRPr="00CA7728" w:rsidRDefault="00C41B22"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ECEDF" id="Text Box 4" o:spid="_x0000_s1027" type="#_x0000_t202" style="position:absolute;margin-left:333pt;margin-top:-.55pt;width:2in;height:2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22BF31E2" w14:textId="77777777" w:rsidR="00C41B22" w:rsidRPr="00CA7728" w:rsidRDefault="00C41B22"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C41B22" w:rsidRPr="00CA7728">
      <w:rPr>
        <w:rFonts w:cs="Arial"/>
        <w:b/>
        <w:noProof/>
        <w:color w:val="003C69"/>
      </w:rPr>
      <w:t>Statutární</w:t>
    </w:r>
    <w:r w:rsidR="00C41B22" w:rsidRPr="00CA7728">
      <w:rPr>
        <w:rFonts w:cs="Arial"/>
        <w:b/>
      </w:rPr>
      <w:t xml:space="preserve"> </w:t>
    </w:r>
    <w:r w:rsidR="00C41B22" w:rsidRPr="00CA7728">
      <w:rPr>
        <w:rFonts w:cs="Arial"/>
        <w:b/>
        <w:noProof/>
        <w:color w:val="003C69"/>
      </w:rPr>
      <w:t>město Ostrava</w:t>
    </w:r>
    <w:r w:rsidR="00F86F74">
      <w:rPr>
        <w:rFonts w:cs="Arial"/>
        <w:b/>
        <w:noProof/>
        <w:color w:val="003C69"/>
      </w:rPr>
      <w:tab/>
    </w:r>
  </w:p>
  <w:bookmarkEnd w:id="1"/>
  <w:p w14:paraId="2905576A" w14:textId="77777777" w:rsidR="00C41B22" w:rsidRPr="00CA7728" w:rsidRDefault="00C41B22" w:rsidP="00F86F74">
    <w:pPr>
      <w:pStyle w:val="Zhlav"/>
      <w:tabs>
        <w:tab w:val="clear" w:pos="4536"/>
        <w:tab w:val="clear" w:pos="9072"/>
        <w:tab w:val="left" w:pos="3660"/>
      </w:tabs>
      <w:rPr>
        <w:rFonts w:cs="Arial"/>
        <w:b/>
        <w:noProof/>
        <w:color w:val="003C6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DD259" w14:textId="1973537F" w:rsidR="00FB11CC" w:rsidRDefault="00956992" w:rsidP="00FB11CC">
    <w:pPr>
      <w:pStyle w:val="Zhlav"/>
      <w:tabs>
        <w:tab w:val="clear" w:pos="4536"/>
        <w:tab w:val="clear" w:pos="9072"/>
        <w:tab w:val="left" w:pos="3252"/>
        <w:tab w:val="left" w:pos="3660"/>
      </w:tabs>
      <w:rPr>
        <w:rFonts w:cs="Arial"/>
        <w:b/>
        <w:noProof/>
        <w:color w:val="003C69"/>
      </w:rPr>
    </w:pPr>
    <w:r>
      <w:rPr>
        <w:rFonts w:cs="Arial"/>
        <w:noProof/>
        <w:color w:val="003C69"/>
      </w:rPr>
      <mc:AlternateContent>
        <mc:Choice Requires="wps">
          <w:drawing>
            <wp:anchor distT="0" distB="0" distL="114300" distR="114300" simplePos="0" relativeHeight="251659776" behindDoc="0" locked="0" layoutInCell="1" allowOverlap="1" wp14:anchorId="0A232BF8" wp14:editId="6A42A2FA">
              <wp:simplePos x="0" y="0"/>
              <wp:positionH relativeFrom="column">
                <wp:posOffset>3543300</wp:posOffset>
              </wp:positionH>
              <wp:positionV relativeFrom="paragraph">
                <wp:posOffset>-26670</wp:posOffset>
              </wp:positionV>
              <wp:extent cx="2464435" cy="328295"/>
              <wp:effectExtent l="0" t="1905" r="2540" b="3175"/>
              <wp:wrapNone/>
              <wp:docPr id="23136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4A806" w14:textId="77777777" w:rsidR="00FB11CC" w:rsidRPr="00787F4C" w:rsidRDefault="00FB11CC" w:rsidP="00FB11CC">
                          <w:pPr>
                            <w:jc w:val="right"/>
                            <w:rPr>
                              <w:b/>
                              <w:color w:val="00ADD0"/>
                              <w:sz w:val="40"/>
                              <w:szCs w:val="40"/>
                            </w:rPr>
                          </w:pPr>
                          <w:r>
                            <w:rPr>
                              <w:b/>
                              <w:color w:val="00ADD0"/>
                              <w:sz w:val="40"/>
                              <w:szCs w:val="40"/>
                            </w:rPr>
                            <w:t>Smlouva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32BF8" id="_x0000_t202" coordsize="21600,21600" o:spt="202" path="m,l,21600r21600,l21600,xe">
              <v:stroke joinstyle="miter"/>
              <v:path gradientshapeok="t" o:connecttype="rect"/>
            </v:shapetype>
            <v:shape id="Text Box 10" o:spid="_x0000_s1028" type="#_x0000_t202" style="position:absolute;margin-left:279pt;margin-top:-2.1pt;width:194.05pt;height:2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" filled="f" stroked="f">
              <v:textbox>
                <w:txbxContent>
                  <w:p w14:paraId="62A4A806" w14:textId="77777777" w:rsidR="00FB11CC" w:rsidRPr="00787F4C" w:rsidRDefault="00FB11CC" w:rsidP="00FB11CC">
                    <w:pPr>
                      <w:jc w:val="right"/>
                      <w:rPr>
                        <w:b/>
                        <w:color w:val="00ADD0"/>
                        <w:sz w:val="40"/>
                        <w:szCs w:val="40"/>
                      </w:rPr>
                    </w:pPr>
                    <w:r>
                      <w:rPr>
                        <w:b/>
                        <w:color w:val="00ADD0"/>
                        <w:sz w:val="40"/>
                        <w:szCs w:val="40"/>
                      </w:rPr>
                      <w:t>Smlouva         Smlouva</w:t>
                    </w:r>
                  </w:p>
                </w:txbxContent>
              </v:textbox>
            </v:shape>
          </w:pict>
        </mc:Fallback>
      </mc:AlternateContent>
    </w:r>
    <w:r>
      <w:rPr>
        <w:rFonts w:cs="Arial"/>
        <w:noProof/>
        <w:color w:val="003C69"/>
      </w:rPr>
      <mc:AlternateContent>
        <mc:Choice Requires="wps">
          <w:drawing>
            <wp:anchor distT="0" distB="0" distL="114300" distR="114300" simplePos="0" relativeHeight="251658752" behindDoc="0" locked="0" layoutInCell="1" allowOverlap="1" wp14:anchorId="025A82A5" wp14:editId="4CA8651A">
              <wp:simplePos x="0" y="0"/>
              <wp:positionH relativeFrom="column">
                <wp:posOffset>4229100</wp:posOffset>
              </wp:positionH>
              <wp:positionV relativeFrom="paragraph">
                <wp:posOffset>-6985</wp:posOffset>
              </wp:positionV>
              <wp:extent cx="1828800" cy="328295"/>
              <wp:effectExtent l="0" t="2540" r="0" b="2540"/>
              <wp:wrapNone/>
              <wp:docPr id="14883639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5706F" w14:textId="77777777" w:rsidR="00FB11CC" w:rsidRPr="00CA7728" w:rsidRDefault="00FB11CC" w:rsidP="00FB11CC">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82A5" id="Text Box 9" o:spid="_x0000_s1029" type="#_x0000_t202" style="position:absolute;margin-left:333pt;margin-top:-.55pt;width:2in;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CQaIeIBAACoAwAADgAAAAAAAAAAAAAAAAAuAgAAZHJzL2Uyb0RvYy54bWxQSwECLQAU&#10;AAYACAAAACEAIVm4J90AAAAJAQAADwAAAAAAAAAAAAAAAAA8BAAAZHJzL2Rvd25yZXYueG1sUEsF&#10;BgAAAAAEAAQA8wAAAEYFAAAAAA==&#10;" filled="f" stroked="f">
              <v:textbox>
                <w:txbxContent>
                  <w:p w14:paraId="55A5706F" w14:textId="77777777" w:rsidR="00FB11CC" w:rsidRPr="00CA7728" w:rsidRDefault="00FB11CC" w:rsidP="00FB11CC">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FB11CC" w:rsidRPr="00CA7728">
      <w:rPr>
        <w:rFonts w:cs="Arial"/>
        <w:b/>
        <w:noProof/>
        <w:color w:val="003C69"/>
      </w:rPr>
      <w:t>Statutární</w:t>
    </w:r>
    <w:r w:rsidR="00FB11CC" w:rsidRPr="00CA7728">
      <w:rPr>
        <w:rFonts w:cs="Arial"/>
        <w:b/>
      </w:rPr>
      <w:t xml:space="preserve"> </w:t>
    </w:r>
    <w:r w:rsidR="00FB11CC" w:rsidRPr="00CA7728">
      <w:rPr>
        <w:rFonts w:cs="Arial"/>
        <w:b/>
        <w:noProof/>
        <w:color w:val="003C69"/>
      </w:rPr>
      <w:t>město Ostrava</w:t>
    </w:r>
    <w:r w:rsidR="00FB11CC">
      <w:rPr>
        <w:rFonts w:cs="Arial"/>
        <w:b/>
        <w:noProof/>
        <w:color w:val="003C69"/>
      </w:rPr>
      <w:tab/>
    </w:r>
  </w:p>
  <w:tbl>
    <w:tblPr>
      <w:tblpPr w:leftFromText="141" w:rightFromText="141" w:horzAnchor="margin" w:tblpXSpec="center" w:tblpY="-600"/>
      <w:tblW w:w="3081" w:type="dxa"/>
      <w:tblCellMar>
        <w:top w:w="15" w:type="dxa"/>
        <w:left w:w="70" w:type="dxa"/>
        <w:right w:w="70" w:type="dxa"/>
      </w:tblCellMar>
      <w:tblLook w:val="04A0" w:firstRow="1" w:lastRow="0" w:firstColumn="1" w:lastColumn="0" w:noHBand="0" w:noVBand="1"/>
    </w:tblPr>
    <w:tblGrid>
      <w:gridCol w:w="2880"/>
      <w:gridCol w:w="201"/>
    </w:tblGrid>
    <w:tr w:rsidR="00FB11CC" w:rsidRPr="00C15ABD" w14:paraId="4C4DCD30" w14:textId="77777777" w:rsidTr="001B07E0">
      <w:trPr>
        <w:gridAfter w:val="1"/>
        <w:wAfter w:w="201" w:type="dxa"/>
        <w:trHeight w:val="315"/>
      </w:trPr>
      <w:tc>
        <w:tcPr>
          <w:tcW w:w="288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E4B5D7A" w14:textId="77777777" w:rsidR="00FB11CC" w:rsidRPr="00C15ABD" w:rsidRDefault="00FB11CC" w:rsidP="00FB11CC">
          <w:pPr>
            <w:jc w:val="center"/>
            <w:rPr>
              <w:rFonts w:ascii="Calibri" w:hAnsi="Calibri" w:cs="Calibri"/>
              <w:color w:val="000000"/>
              <w:sz w:val="22"/>
              <w:szCs w:val="22"/>
            </w:rPr>
          </w:pPr>
          <w:r w:rsidRPr="00C15ABD">
            <w:rPr>
              <w:rFonts w:ascii="Calibri" w:hAnsi="Calibri" w:cs="Calibri"/>
              <w:color w:val="000000"/>
              <w:sz w:val="22"/>
              <w:szCs w:val="22"/>
            </w:rPr>
            <w:t>EVIDENČNÍ ČÍSLO</w:t>
          </w:r>
        </w:p>
      </w:tc>
    </w:tr>
    <w:tr w:rsidR="00FB11CC" w:rsidRPr="00C15ABD" w14:paraId="383100CD" w14:textId="77777777" w:rsidTr="001B07E0">
      <w:trPr>
        <w:gridAfter w:val="1"/>
        <w:wAfter w:w="201" w:type="dxa"/>
        <w:trHeight w:val="300"/>
      </w:trPr>
      <w:tc>
        <w:tcPr>
          <w:tcW w:w="288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FC5894C" w14:textId="77777777" w:rsidR="00FB11CC" w:rsidRPr="00C15ABD" w:rsidRDefault="00FB11CC" w:rsidP="00FB11CC">
          <w:pPr>
            <w:jc w:val="center"/>
            <w:rPr>
              <w:rFonts w:ascii="Calibri" w:hAnsi="Calibri" w:cs="Calibri"/>
              <w:color w:val="000000"/>
              <w:sz w:val="22"/>
              <w:szCs w:val="22"/>
            </w:rPr>
          </w:pPr>
          <w:r>
            <w:rPr>
              <w:rFonts w:ascii="Calibri" w:hAnsi="Calibri" w:cs="Calibri"/>
              <w:color w:val="000000"/>
              <w:sz w:val="22"/>
              <w:szCs w:val="22"/>
            </w:rPr>
            <w:t>2743</w:t>
          </w:r>
          <w:r w:rsidRPr="00C15ABD">
            <w:rPr>
              <w:rFonts w:ascii="Calibri" w:hAnsi="Calibri" w:cs="Calibri"/>
              <w:color w:val="000000"/>
              <w:sz w:val="22"/>
              <w:szCs w:val="22"/>
            </w:rPr>
            <w:t>/202</w:t>
          </w:r>
          <w:r>
            <w:rPr>
              <w:rFonts w:ascii="Calibri" w:hAnsi="Calibri" w:cs="Calibri"/>
              <w:color w:val="000000"/>
              <w:sz w:val="22"/>
              <w:szCs w:val="22"/>
            </w:rPr>
            <w:t>4</w:t>
          </w:r>
          <w:r w:rsidRPr="00C15ABD">
            <w:rPr>
              <w:rFonts w:ascii="Calibri" w:hAnsi="Calibri" w:cs="Calibri"/>
              <w:color w:val="000000"/>
              <w:sz w:val="22"/>
              <w:szCs w:val="22"/>
            </w:rPr>
            <w:t>/O</w:t>
          </w:r>
          <w:r>
            <w:rPr>
              <w:rFonts w:ascii="Calibri" w:hAnsi="Calibri" w:cs="Calibri"/>
              <w:color w:val="000000"/>
              <w:sz w:val="22"/>
              <w:szCs w:val="22"/>
            </w:rPr>
            <w:t>D</w:t>
          </w:r>
        </w:p>
      </w:tc>
    </w:tr>
    <w:tr w:rsidR="00FB11CC" w:rsidRPr="00C15ABD" w14:paraId="59463B62" w14:textId="77777777" w:rsidTr="001B07E0">
      <w:trPr>
        <w:trHeight w:val="90"/>
      </w:trPr>
      <w:tc>
        <w:tcPr>
          <w:tcW w:w="2880" w:type="dxa"/>
          <w:vMerge/>
          <w:tcBorders>
            <w:top w:val="single" w:sz="8" w:space="0" w:color="auto"/>
            <w:left w:val="single" w:sz="8" w:space="0" w:color="auto"/>
            <w:bottom w:val="single" w:sz="8" w:space="0" w:color="000000"/>
            <w:right w:val="single" w:sz="8" w:space="0" w:color="000000"/>
          </w:tcBorders>
          <w:vAlign w:val="center"/>
          <w:hideMark/>
        </w:tcPr>
        <w:p w14:paraId="4AF88A4B" w14:textId="77777777" w:rsidR="00FB11CC" w:rsidRPr="00C15ABD" w:rsidRDefault="00FB11CC" w:rsidP="00FB11CC">
          <w:pPr>
            <w:rPr>
              <w:rFonts w:ascii="Calibri" w:hAnsi="Calibri" w:cs="Calibri"/>
              <w:color w:val="000000"/>
              <w:sz w:val="22"/>
              <w:szCs w:val="22"/>
            </w:rPr>
          </w:pPr>
        </w:p>
      </w:tc>
      <w:tc>
        <w:tcPr>
          <w:tcW w:w="201" w:type="dxa"/>
          <w:tcBorders>
            <w:top w:val="nil"/>
            <w:left w:val="nil"/>
            <w:bottom w:val="nil"/>
            <w:right w:val="nil"/>
          </w:tcBorders>
          <w:shd w:val="clear" w:color="auto" w:fill="auto"/>
          <w:noWrap/>
          <w:vAlign w:val="bottom"/>
          <w:hideMark/>
        </w:tcPr>
        <w:p w14:paraId="3BDE4693" w14:textId="77777777" w:rsidR="00FB11CC" w:rsidRPr="00C15ABD" w:rsidRDefault="00FB11CC" w:rsidP="00FB11CC">
          <w:pPr>
            <w:jc w:val="center"/>
            <w:rPr>
              <w:rFonts w:ascii="Calibri" w:hAnsi="Calibri" w:cs="Calibri"/>
              <w:color w:val="000000"/>
              <w:sz w:val="22"/>
              <w:szCs w:val="22"/>
            </w:rPr>
          </w:pPr>
        </w:p>
      </w:tc>
    </w:tr>
  </w:tbl>
  <w:p w14:paraId="76611177" w14:textId="77777777" w:rsidR="00FB11CC" w:rsidRPr="00CA7728" w:rsidRDefault="00FB11CC" w:rsidP="00FB11CC">
    <w:pPr>
      <w:pStyle w:val="Zhlav"/>
      <w:tabs>
        <w:tab w:val="clear" w:pos="4536"/>
        <w:tab w:val="clear" w:pos="9072"/>
        <w:tab w:val="left" w:pos="3252"/>
        <w:tab w:val="left" w:pos="3660"/>
      </w:tabs>
      <w:rPr>
        <w:rFonts w:cs="Arial"/>
        <w:b/>
        <w:noProof/>
        <w:color w:val="003C69"/>
      </w:rPr>
    </w:pPr>
    <w:r>
      <w:rPr>
        <w:rFonts w:cs="Arial"/>
        <w:b/>
        <w:noProof/>
        <w:color w:val="003C69"/>
      </w:rPr>
      <w:tab/>
    </w:r>
  </w:p>
  <w:p w14:paraId="04E7ED88" w14:textId="77777777" w:rsidR="00FB11CC" w:rsidRPr="00787F4C" w:rsidRDefault="00FB11CC" w:rsidP="00FB11CC">
    <w:pPr>
      <w:tabs>
        <w:tab w:val="left" w:pos="876"/>
        <w:tab w:val="right" w:pos="9638"/>
      </w:tabs>
      <w:rPr>
        <w:b/>
        <w:color w:val="00ADD0"/>
        <w:sz w:val="40"/>
        <w:szCs w:val="40"/>
      </w:rPr>
    </w:pPr>
    <w:r>
      <w:rPr>
        <w:b/>
        <w:color w:val="00ADD0"/>
        <w:sz w:val="40"/>
        <w:szCs w:val="40"/>
      </w:rPr>
      <w:tab/>
    </w:r>
  </w:p>
  <w:p w14:paraId="50903214" w14:textId="77777777" w:rsidR="00F86F74" w:rsidRDefault="00F86F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3F1F9E"/>
    <w:multiLevelType w:val="hybridMultilevel"/>
    <w:tmpl w:val="6286193C"/>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078728B"/>
    <w:multiLevelType w:val="hybridMultilevel"/>
    <w:tmpl w:val="7ED0816A"/>
    <w:lvl w:ilvl="0" w:tplc="2E780C84">
      <w:start w:val="1"/>
      <w:numFmt w:val="lowerLetter"/>
      <w:lvlText w:val="%1)"/>
      <w:lvlJc w:val="left"/>
      <w:pPr>
        <w:tabs>
          <w:tab w:val="num" w:pos="1443"/>
        </w:tabs>
        <w:ind w:left="1443" w:hanging="375"/>
      </w:pPr>
      <w:rPr>
        <w:rFonts w:cs="Times New Roman" w:hint="default"/>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3" w15:restartNumberingAfterBreak="0">
    <w:nsid w:val="10DF64F3"/>
    <w:multiLevelType w:val="multilevel"/>
    <w:tmpl w:val="147E7A16"/>
    <w:lvl w:ilvl="0">
      <w:start w:val="1"/>
      <w:numFmt w:val="lowerLetter"/>
      <w:lvlText w:val="%1)"/>
      <w:lvlJc w:val="left"/>
      <w:rPr>
        <w:rFonts w:cs="Times New Roman"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2F1A3E"/>
    <w:multiLevelType w:val="hybridMultilevel"/>
    <w:tmpl w:val="353807EA"/>
    <w:lvl w:ilvl="0" w:tplc="14A2F0F8">
      <w:start w:val="2"/>
      <w:numFmt w:val="lowerLetter"/>
      <w:lvlText w:val="%1)"/>
      <w:lvlJc w:val="left"/>
      <w:pPr>
        <w:tabs>
          <w:tab w:val="num" w:pos="1140"/>
        </w:tabs>
        <w:ind w:left="1140" w:hanging="78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8D239C"/>
    <w:multiLevelType w:val="hybridMultilevel"/>
    <w:tmpl w:val="DCD43F92"/>
    <w:lvl w:ilvl="0" w:tplc="530A05C0">
      <w:start w:val="1"/>
      <w:numFmt w:val="lowerLetter"/>
      <w:lvlText w:val="%1)"/>
      <w:lvlJc w:val="left"/>
      <w:pPr>
        <w:tabs>
          <w:tab w:val="num" w:pos="900"/>
        </w:tabs>
        <w:ind w:left="900" w:hanging="360"/>
      </w:pPr>
      <w:rPr>
        <w:rFonts w:cs="Times New Roman" w:hint="default"/>
      </w:rPr>
    </w:lvl>
    <w:lvl w:ilvl="1" w:tplc="04050019" w:tentative="1">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6" w15:restartNumberingAfterBreak="0">
    <w:nsid w:val="22486C72"/>
    <w:multiLevelType w:val="hybridMultilevel"/>
    <w:tmpl w:val="D400AB92"/>
    <w:lvl w:ilvl="0" w:tplc="A62A49F6">
      <w:start w:val="1"/>
      <w:numFmt w:val="lowerLetter"/>
      <w:lvlText w:val="%1)"/>
      <w:lvlJc w:val="left"/>
      <w:pPr>
        <w:tabs>
          <w:tab w:val="num" w:pos="1413"/>
        </w:tabs>
        <w:ind w:left="1413" w:hanging="705"/>
      </w:pPr>
      <w:rPr>
        <w:rFonts w:cs="Times New Roman"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7" w15:restartNumberingAfterBreak="0">
    <w:nsid w:val="28835C4D"/>
    <w:multiLevelType w:val="multilevel"/>
    <w:tmpl w:val="A2E6C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5335C8"/>
    <w:multiLevelType w:val="multilevel"/>
    <w:tmpl w:val="E7729D88"/>
    <w:lvl w:ilvl="0">
      <w:start w:val="13"/>
      <w:numFmt w:val="decimal"/>
      <w:lvlText w:val="%1."/>
      <w:lvlJc w:val="left"/>
      <w:pPr>
        <w:ind w:left="480" w:hanging="480"/>
      </w:pPr>
      <w:rPr>
        <w:rFonts w:cs="Times New Roman" w:hint="default"/>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5A537D8"/>
    <w:multiLevelType w:val="hybridMultilevel"/>
    <w:tmpl w:val="1FA69F2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A6C1084"/>
    <w:multiLevelType w:val="multilevel"/>
    <w:tmpl w:val="7C880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59020C"/>
    <w:multiLevelType w:val="hybridMultilevel"/>
    <w:tmpl w:val="8000FD3C"/>
    <w:lvl w:ilvl="0" w:tplc="CFD0E622">
      <w:start w:val="1"/>
      <w:numFmt w:val="lowerLetter"/>
      <w:lvlText w:val="%1)"/>
      <w:lvlJc w:val="left"/>
      <w:pPr>
        <w:tabs>
          <w:tab w:val="num" w:pos="1428"/>
        </w:tabs>
        <w:ind w:left="1428" w:hanging="360"/>
      </w:pPr>
      <w:rPr>
        <w:rFonts w:cs="Times New Roman" w:hint="default"/>
      </w:rPr>
    </w:lvl>
    <w:lvl w:ilvl="1" w:tplc="04050019">
      <w:start w:val="1"/>
      <w:numFmt w:val="lowerLetter"/>
      <w:lvlText w:val="%2."/>
      <w:lvlJc w:val="left"/>
      <w:pPr>
        <w:tabs>
          <w:tab w:val="num" w:pos="2148"/>
        </w:tabs>
        <w:ind w:left="2148" w:hanging="360"/>
      </w:pPr>
      <w:rPr>
        <w:rFonts w:cs="Times New Roman"/>
      </w:rPr>
    </w:lvl>
    <w:lvl w:ilvl="2" w:tplc="0405001B">
      <w:start w:val="1"/>
      <w:numFmt w:val="lowerRoman"/>
      <w:lvlText w:val="%3."/>
      <w:lvlJc w:val="right"/>
      <w:pPr>
        <w:tabs>
          <w:tab w:val="num" w:pos="2868"/>
        </w:tabs>
        <w:ind w:left="2868" w:hanging="180"/>
      </w:pPr>
      <w:rPr>
        <w:rFonts w:cs="Times New Roman"/>
      </w:rPr>
    </w:lvl>
    <w:lvl w:ilvl="3" w:tplc="0405000F">
      <w:start w:val="1"/>
      <w:numFmt w:val="decimal"/>
      <w:lvlText w:val="%4."/>
      <w:lvlJc w:val="left"/>
      <w:pPr>
        <w:tabs>
          <w:tab w:val="num" w:pos="3588"/>
        </w:tabs>
        <w:ind w:left="3588" w:hanging="360"/>
      </w:pPr>
      <w:rPr>
        <w:rFonts w:cs="Times New Roman"/>
      </w:rPr>
    </w:lvl>
    <w:lvl w:ilvl="4" w:tplc="04050019">
      <w:start w:val="1"/>
      <w:numFmt w:val="lowerLetter"/>
      <w:lvlText w:val="%5."/>
      <w:lvlJc w:val="left"/>
      <w:pPr>
        <w:tabs>
          <w:tab w:val="num" w:pos="4308"/>
        </w:tabs>
        <w:ind w:left="4308" w:hanging="360"/>
      </w:pPr>
      <w:rPr>
        <w:rFonts w:cs="Times New Roman"/>
      </w:rPr>
    </w:lvl>
    <w:lvl w:ilvl="5" w:tplc="0405001B">
      <w:start w:val="1"/>
      <w:numFmt w:val="lowerRoman"/>
      <w:lvlText w:val="%6."/>
      <w:lvlJc w:val="right"/>
      <w:pPr>
        <w:tabs>
          <w:tab w:val="num" w:pos="5028"/>
        </w:tabs>
        <w:ind w:left="5028" w:hanging="180"/>
      </w:pPr>
      <w:rPr>
        <w:rFonts w:cs="Times New Roman"/>
      </w:rPr>
    </w:lvl>
    <w:lvl w:ilvl="6" w:tplc="0405000F">
      <w:start w:val="1"/>
      <w:numFmt w:val="decimal"/>
      <w:lvlText w:val="%7."/>
      <w:lvlJc w:val="left"/>
      <w:pPr>
        <w:tabs>
          <w:tab w:val="num" w:pos="5748"/>
        </w:tabs>
        <w:ind w:left="5748" w:hanging="360"/>
      </w:pPr>
      <w:rPr>
        <w:rFonts w:cs="Times New Roman"/>
      </w:rPr>
    </w:lvl>
    <w:lvl w:ilvl="7" w:tplc="04050019">
      <w:start w:val="1"/>
      <w:numFmt w:val="lowerLetter"/>
      <w:lvlText w:val="%8."/>
      <w:lvlJc w:val="left"/>
      <w:pPr>
        <w:tabs>
          <w:tab w:val="num" w:pos="6468"/>
        </w:tabs>
        <w:ind w:left="6468" w:hanging="360"/>
      </w:pPr>
      <w:rPr>
        <w:rFonts w:cs="Times New Roman"/>
      </w:rPr>
    </w:lvl>
    <w:lvl w:ilvl="8" w:tplc="0405001B">
      <w:start w:val="1"/>
      <w:numFmt w:val="lowerRoman"/>
      <w:lvlText w:val="%9."/>
      <w:lvlJc w:val="right"/>
      <w:pPr>
        <w:tabs>
          <w:tab w:val="num" w:pos="7188"/>
        </w:tabs>
        <w:ind w:left="7188" w:hanging="180"/>
      </w:pPr>
      <w:rPr>
        <w:rFonts w:cs="Times New Roman"/>
      </w:rPr>
    </w:lvl>
  </w:abstractNum>
  <w:abstractNum w:abstractNumId="12" w15:restartNumberingAfterBreak="0">
    <w:nsid w:val="403447CE"/>
    <w:multiLevelType w:val="multilevel"/>
    <w:tmpl w:val="D7346638"/>
    <w:lvl w:ilvl="0">
      <w:start w:val="1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441D5880"/>
    <w:multiLevelType w:val="hybridMultilevel"/>
    <w:tmpl w:val="82FEC094"/>
    <w:lvl w:ilvl="0" w:tplc="77A0AE48">
      <w:start w:val="1"/>
      <w:numFmt w:val="lowerLetter"/>
      <w:lvlText w:val="%1)"/>
      <w:lvlJc w:val="left"/>
      <w:pPr>
        <w:tabs>
          <w:tab w:val="num" w:pos="1392"/>
        </w:tabs>
        <w:ind w:left="1392" w:hanging="360"/>
      </w:pPr>
      <w:rPr>
        <w:rFonts w:cs="Times New Roman" w:hint="default"/>
        <w:b w:val="0"/>
        <w:bCs w:val="0"/>
      </w:rPr>
    </w:lvl>
    <w:lvl w:ilvl="1" w:tplc="04050019">
      <w:start w:val="1"/>
      <w:numFmt w:val="lowerLetter"/>
      <w:lvlText w:val="%2."/>
      <w:lvlJc w:val="left"/>
      <w:pPr>
        <w:tabs>
          <w:tab w:val="num" w:pos="1761"/>
        </w:tabs>
        <w:ind w:left="1761" w:hanging="360"/>
      </w:pPr>
      <w:rPr>
        <w:rFonts w:cs="Times New Roman"/>
      </w:rPr>
    </w:lvl>
    <w:lvl w:ilvl="2" w:tplc="0405001B">
      <w:start w:val="1"/>
      <w:numFmt w:val="lowerRoman"/>
      <w:lvlText w:val="%3."/>
      <w:lvlJc w:val="right"/>
      <w:pPr>
        <w:tabs>
          <w:tab w:val="num" w:pos="2481"/>
        </w:tabs>
        <w:ind w:left="2481" w:hanging="180"/>
      </w:pPr>
      <w:rPr>
        <w:rFonts w:cs="Times New Roman"/>
      </w:rPr>
    </w:lvl>
    <w:lvl w:ilvl="3" w:tplc="0405000F">
      <w:start w:val="1"/>
      <w:numFmt w:val="decimal"/>
      <w:lvlText w:val="%4."/>
      <w:lvlJc w:val="left"/>
      <w:pPr>
        <w:tabs>
          <w:tab w:val="num" w:pos="3201"/>
        </w:tabs>
        <w:ind w:left="3201" w:hanging="360"/>
      </w:pPr>
      <w:rPr>
        <w:rFonts w:cs="Times New Roman"/>
      </w:rPr>
    </w:lvl>
    <w:lvl w:ilvl="4" w:tplc="04050019">
      <w:start w:val="1"/>
      <w:numFmt w:val="lowerLetter"/>
      <w:lvlText w:val="%5."/>
      <w:lvlJc w:val="left"/>
      <w:pPr>
        <w:tabs>
          <w:tab w:val="num" w:pos="3921"/>
        </w:tabs>
        <w:ind w:left="3921" w:hanging="360"/>
      </w:pPr>
      <w:rPr>
        <w:rFonts w:cs="Times New Roman"/>
      </w:rPr>
    </w:lvl>
    <w:lvl w:ilvl="5" w:tplc="0405001B">
      <w:start w:val="1"/>
      <w:numFmt w:val="lowerRoman"/>
      <w:lvlText w:val="%6."/>
      <w:lvlJc w:val="right"/>
      <w:pPr>
        <w:tabs>
          <w:tab w:val="num" w:pos="4641"/>
        </w:tabs>
        <w:ind w:left="4641" w:hanging="180"/>
      </w:pPr>
      <w:rPr>
        <w:rFonts w:cs="Times New Roman"/>
      </w:rPr>
    </w:lvl>
    <w:lvl w:ilvl="6" w:tplc="0405000F">
      <w:start w:val="1"/>
      <w:numFmt w:val="decimal"/>
      <w:lvlText w:val="%7."/>
      <w:lvlJc w:val="left"/>
      <w:pPr>
        <w:tabs>
          <w:tab w:val="num" w:pos="5361"/>
        </w:tabs>
        <w:ind w:left="5361" w:hanging="360"/>
      </w:pPr>
      <w:rPr>
        <w:rFonts w:cs="Times New Roman"/>
      </w:rPr>
    </w:lvl>
    <w:lvl w:ilvl="7" w:tplc="04050019">
      <w:start w:val="1"/>
      <w:numFmt w:val="lowerLetter"/>
      <w:lvlText w:val="%8."/>
      <w:lvlJc w:val="left"/>
      <w:pPr>
        <w:tabs>
          <w:tab w:val="num" w:pos="6081"/>
        </w:tabs>
        <w:ind w:left="6081" w:hanging="360"/>
      </w:pPr>
      <w:rPr>
        <w:rFonts w:cs="Times New Roman"/>
      </w:rPr>
    </w:lvl>
    <w:lvl w:ilvl="8" w:tplc="0405001B">
      <w:start w:val="1"/>
      <w:numFmt w:val="lowerRoman"/>
      <w:lvlText w:val="%9."/>
      <w:lvlJc w:val="right"/>
      <w:pPr>
        <w:tabs>
          <w:tab w:val="num" w:pos="6801"/>
        </w:tabs>
        <w:ind w:left="6801" w:hanging="180"/>
      </w:pPr>
      <w:rPr>
        <w:rFonts w:cs="Times New Roman"/>
      </w:rPr>
    </w:lvl>
  </w:abstractNum>
  <w:abstractNum w:abstractNumId="14" w15:restartNumberingAfterBreak="0">
    <w:nsid w:val="4B9B4BA3"/>
    <w:multiLevelType w:val="hybridMultilevel"/>
    <w:tmpl w:val="936CFE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892EB1"/>
    <w:multiLevelType w:val="hybridMultilevel"/>
    <w:tmpl w:val="D3ECAC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77C68D2"/>
    <w:multiLevelType w:val="multilevel"/>
    <w:tmpl w:val="8A183636"/>
    <w:lvl w:ilvl="0">
      <w:start w:val="1"/>
      <w:numFmt w:val="decimal"/>
      <w:lvlText w:val="%1."/>
      <w:lvlJc w:val="left"/>
      <w:pPr>
        <w:tabs>
          <w:tab w:val="num" w:pos="284"/>
        </w:tabs>
        <w:ind w:left="284" w:hanging="284"/>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B0346F9"/>
    <w:multiLevelType w:val="hybridMultilevel"/>
    <w:tmpl w:val="07E8892E"/>
    <w:lvl w:ilvl="0" w:tplc="F7D6842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A05B44"/>
    <w:multiLevelType w:val="hybridMultilevel"/>
    <w:tmpl w:val="789454E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DC802C1"/>
    <w:multiLevelType w:val="hybridMultilevel"/>
    <w:tmpl w:val="189A0D98"/>
    <w:lvl w:ilvl="0" w:tplc="0B9A7C3A">
      <w:start w:val="1"/>
      <w:numFmt w:val="lowerLetter"/>
      <w:lvlText w:val="%1)"/>
      <w:lvlJc w:val="left"/>
      <w:pPr>
        <w:tabs>
          <w:tab w:val="num" w:pos="900"/>
        </w:tabs>
        <w:ind w:left="900" w:hanging="360"/>
      </w:pPr>
      <w:rPr>
        <w:rFonts w:cs="Times New Roman" w:hint="default"/>
      </w:rPr>
    </w:lvl>
    <w:lvl w:ilvl="1" w:tplc="04050019">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5DE85B44"/>
    <w:multiLevelType w:val="hybridMultilevel"/>
    <w:tmpl w:val="68587136"/>
    <w:lvl w:ilvl="0" w:tplc="F824306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5062D0"/>
    <w:multiLevelType w:val="multilevel"/>
    <w:tmpl w:val="7ED0816A"/>
    <w:lvl w:ilvl="0">
      <w:start w:val="1"/>
      <w:numFmt w:val="lowerLetter"/>
      <w:lvlText w:val="%1)"/>
      <w:lvlJc w:val="left"/>
      <w:pPr>
        <w:tabs>
          <w:tab w:val="num" w:pos="1443"/>
        </w:tabs>
        <w:ind w:left="1443" w:hanging="375"/>
      </w:pPr>
      <w:rPr>
        <w:rFonts w:cs="Times New Roman" w:hint="default"/>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23" w15:restartNumberingAfterBreak="0">
    <w:nsid w:val="74CF0A3F"/>
    <w:multiLevelType w:val="hybridMultilevel"/>
    <w:tmpl w:val="D3C4BC1C"/>
    <w:lvl w:ilvl="0" w:tplc="1DFCC9CA">
      <w:start w:val="1"/>
      <w:numFmt w:val="lowerLetter"/>
      <w:lvlText w:val="%1)"/>
      <w:lvlJc w:val="left"/>
      <w:pPr>
        <w:ind w:left="3366" w:hanging="360"/>
      </w:pPr>
      <w:rPr>
        <w:rFonts w:cs="Times New Roman" w:hint="default"/>
        <w:color w:val="auto"/>
      </w:rPr>
    </w:lvl>
    <w:lvl w:ilvl="1" w:tplc="04050019">
      <w:start w:val="1"/>
      <w:numFmt w:val="lowerLetter"/>
      <w:lvlText w:val="%2."/>
      <w:lvlJc w:val="left"/>
      <w:pPr>
        <w:ind w:left="4086" w:hanging="360"/>
      </w:pPr>
      <w:rPr>
        <w:rFonts w:cs="Times New Roman"/>
      </w:rPr>
    </w:lvl>
    <w:lvl w:ilvl="2" w:tplc="0405001B">
      <w:start w:val="1"/>
      <w:numFmt w:val="lowerRoman"/>
      <w:lvlText w:val="%3."/>
      <w:lvlJc w:val="right"/>
      <w:pPr>
        <w:ind w:left="4806" w:hanging="180"/>
      </w:pPr>
      <w:rPr>
        <w:rFonts w:cs="Times New Roman"/>
      </w:rPr>
    </w:lvl>
    <w:lvl w:ilvl="3" w:tplc="0405000F" w:tentative="1">
      <w:start w:val="1"/>
      <w:numFmt w:val="decimal"/>
      <w:lvlText w:val="%4."/>
      <w:lvlJc w:val="left"/>
      <w:pPr>
        <w:ind w:left="5526" w:hanging="360"/>
      </w:pPr>
      <w:rPr>
        <w:rFonts w:cs="Times New Roman"/>
      </w:rPr>
    </w:lvl>
    <w:lvl w:ilvl="4" w:tplc="04050019" w:tentative="1">
      <w:start w:val="1"/>
      <w:numFmt w:val="lowerLetter"/>
      <w:lvlText w:val="%5."/>
      <w:lvlJc w:val="left"/>
      <w:pPr>
        <w:ind w:left="6246" w:hanging="360"/>
      </w:pPr>
      <w:rPr>
        <w:rFonts w:cs="Times New Roman"/>
      </w:rPr>
    </w:lvl>
    <w:lvl w:ilvl="5" w:tplc="0405001B" w:tentative="1">
      <w:start w:val="1"/>
      <w:numFmt w:val="lowerRoman"/>
      <w:lvlText w:val="%6."/>
      <w:lvlJc w:val="right"/>
      <w:pPr>
        <w:ind w:left="6966" w:hanging="180"/>
      </w:pPr>
      <w:rPr>
        <w:rFonts w:cs="Times New Roman"/>
      </w:rPr>
    </w:lvl>
    <w:lvl w:ilvl="6" w:tplc="0405000F" w:tentative="1">
      <w:start w:val="1"/>
      <w:numFmt w:val="decimal"/>
      <w:lvlText w:val="%7."/>
      <w:lvlJc w:val="left"/>
      <w:pPr>
        <w:ind w:left="7686" w:hanging="360"/>
      </w:pPr>
      <w:rPr>
        <w:rFonts w:cs="Times New Roman"/>
      </w:rPr>
    </w:lvl>
    <w:lvl w:ilvl="7" w:tplc="04050019" w:tentative="1">
      <w:start w:val="1"/>
      <w:numFmt w:val="lowerLetter"/>
      <w:lvlText w:val="%8."/>
      <w:lvlJc w:val="left"/>
      <w:pPr>
        <w:ind w:left="8406" w:hanging="360"/>
      </w:pPr>
      <w:rPr>
        <w:rFonts w:cs="Times New Roman"/>
      </w:rPr>
    </w:lvl>
    <w:lvl w:ilvl="8" w:tplc="0405001B" w:tentative="1">
      <w:start w:val="1"/>
      <w:numFmt w:val="lowerRoman"/>
      <w:lvlText w:val="%9."/>
      <w:lvlJc w:val="right"/>
      <w:pPr>
        <w:ind w:left="9126" w:hanging="180"/>
      </w:pPr>
      <w:rPr>
        <w:rFonts w:cs="Times New Roman"/>
      </w:rPr>
    </w:lvl>
  </w:abstractNum>
  <w:abstractNum w:abstractNumId="24" w15:restartNumberingAfterBreak="0">
    <w:nsid w:val="7E1129F8"/>
    <w:multiLevelType w:val="hybridMultilevel"/>
    <w:tmpl w:val="A91AE7F0"/>
    <w:lvl w:ilvl="0" w:tplc="F6FCEBEE">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5758972">
    <w:abstractNumId w:val="1"/>
  </w:num>
  <w:num w:numId="2" w16cid:durableId="667826256">
    <w:abstractNumId w:val="7"/>
  </w:num>
  <w:num w:numId="3" w16cid:durableId="91558500">
    <w:abstractNumId w:val="18"/>
  </w:num>
  <w:num w:numId="4" w16cid:durableId="918517037">
    <w:abstractNumId w:val="9"/>
  </w:num>
  <w:num w:numId="5" w16cid:durableId="13001553">
    <w:abstractNumId w:val="21"/>
  </w:num>
  <w:num w:numId="6" w16cid:durableId="1402679698">
    <w:abstractNumId w:val="0"/>
  </w:num>
  <w:num w:numId="7" w16cid:durableId="1732532275">
    <w:abstractNumId w:val="16"/>
  </w:num>
  <w:num w:numId="8" w16cid:durableId="1604386889">
    <w:abstractNumId w:val="5"/>
  </w:num>
  <w:num w:numId="9" w16cid:durableId="210120922">
    <w:abstractNumId w:val="11"/>
  </w:num>
  <w:num w:numId="10" w16cid:durableId="1263952429">
    <w:abstractNumId w:val="13"/>
  </w:num>
  <w:num w:numId="11" w16cid:durableId="718676465">
    <w:abstractNumId w:val="2"/>
  </w:num>
  <w:num w:numId="12" w16cid:durableId="1453399490">
    <w:abstractNumId w:val="23"/>
  </w:num>
  <w:num w:numId="13" w16cid:durableId="1119378700">
    <w:abstractNumId w:val="22"/>
  </w:num>
  <w:num w:numId="14" w16cid:durableId="1304505653">
    <w:abstractNumId w:val="19"/>
  </w:num>
  <w:num w:numId="15" w16cid:durableId="217862808">
    <w:abstractNumId w:val="6"/>
  </w:num>
  <w:num w:numId="16" w16cid:durableId="1223911459">
    <w:abstractNumId w:val="8"/>
  </w:num>
  <w:num w:numId="17" w16cid:durableId="1425150213">
    <w:abstractNumId w:val="12"/>
  </w:num>
  <w:num w:numId="18" w16cid:durableId="727342672">
    <w:abstractNumId w:val="15"/>
  </w:num>
  <w:num w:numId="19" w16cid:durableId="1696036874">
    <w:abstractNumId w:val="4"/>
  </w:num>
  <w:num w:numId="20" w16cid:durableId="2081780250">
    <w:abstractNumId w:val="20"/>
  </w:num>
  <w:num w:numId="21" w16cid:durableId="348944349">
    <w:abstractNumId w:val="10"/>
  </w:num>
  <w:num w:numId="22" w16cid:durableId="774905195">
    <w:abstractNumId w:val="3"/>
  </w:num>
  <w:num w:numId="23" w16cid:durableId="1098714466">
    <w:abstractNumId w:val="24"/>
  </w:num>
  <w:num w:numId="24" w16cid:durableId="515771115">
    <w:abstractNumId w:val="17"/>
  </w:num>
  <w:num w:numId="25" w16cid:durableId="96951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1330"/>
    <w:rsid w:val="00005C13"/>
    <w:rsid w:val="0001434F"/>
    <w:rsid w:val="00014AAF"/>
    <w:rsid w:val="00022568"/>
    <w:rsid w:val="00022601"/>
    <w:rsid w:val="00024AA1"/>
    <w:rsid w:val="0002756E"/>
    <w:rsid w:val="00037E21"/>
    <w:rsid w:val="000544A6"/>
    <w:rsid w:val="00073529"/>
    <w:rsid w:val="00073C3A"/>
    <w:rsid w:val="0009474B"/>
    <w:rsid w:val="000B17CC"/>
    <w:rsid w:val="000B634C"/>
    <w:rsid w:val="000C1EF6"/>
    <w:rsid w:val="000C5E8E"/>
    <w:rsid w:val="000D0968"/>
    <w:rsid w:val="000D5B52"/>
    <w:rsid w:val="000D63EE"/>
    <w:rsid w:val="000D777E"/>
    <w:rsid w:val="000E0613"/>
    <w:rsid w:val="000E4C5C"/>
    <w:rsid w:val="000E769F"/>
    <w:rsid w:val="000F21BC"/>
    <w:rsid w:val="00104E73"/>
    <w:rsid w:val="00110D86"/>
    <w:rsid w:val="001152FB"/>
    <w:rsid w:val="0012532A"/>
    <w:rsid w:val="001302FF"/>
    <w:rsid w:val="00131696"/>
    <w:rsid w:val="001324AC"/>
    <w:rsid w:val="001356A9"/>
    <w:rsid w:val="00135E2B"/>
    <w:rsid w:val="00154D16"/>
    <w:rsid w:val="00165528"/>
    <w:rsid w:val="001676AE"/>
    <w:rsid w:val="00171576"/>
    <w:rsid w:val="00172F67"/>
    <w:rsid w:val="0018017A"/>
    <w:rsid w:val="00181C6D"/>
    <w:rsid w:val="00186301"/>
    <w:rsid w:val="00191D93"/>
    <w:rsid w:val="00194D56"/>
    <w:rsid w:val="00197B97"/>
    <w:rsid w:val="001A1BE0"/>
    <w:rsid w:val="001A6FD2"/>
    <w:rsid w:val="001B07E0"/>
    <w:rsid w:val="001B09A6"/>
    <w:rsid w:val="001B105E"/>
    <w:rsid w:val="001B4892"/>
    <w:rsid w:val="001B4EBF"/>
    <w:rsid w:val="001B6A31"/>
    <w:rsid w:val="001C237F"/>
    <w:rsid w:val="001C3FB8"/>
    <w:rsid w:val="001E186B"/>
    <w:rsid w:val="001E3375"/>
    <w:rsid w:val="001E366A"/>
    <w:rsid w:val="001E4E2E"/>
    <w:rsid w:val="001F0475"/>
    <w:rsid w:val="001F3344"/>
    <w:rsid w:val="00206CCA"/>
    <w:rsid w:val="00213F65"/>
    <w:rsid w:val="00214A22"/>
    <w:rsid w:val="00222BF8"/>
    <w:rsid w:val="002246AC"/>
    <w:rsid w:val="002303F4"/>
    <w:rsid w:val="002332E1"/>
    <w:rsid w:val="00233653"/>
    <w:rsid w:val="002339F0"/>
    <w:rsid w:val="002352AC"/>
    <w:rsid w:val="002379B0"/>
    <w:rsid w:val="00241711"/>
    <w:rsid w:val="00264DC2"/>
    <w:rsid w:val="00271044"/>
    <w:rsid w:val="00286498"/>
    <w:rsid w:val="00291F6E"/>
    <w:rsid w:val="00291FA8"/>
    <w:rsid w:val="00295B9A"/>
    <w:rsid w:val="002A17A9"/>
    <w:rsid w:val="002A3380"/>
    <w:rsid w:val="002B09C3"/>
    <w:rsid w:val="002B1199"/>
    <w:rsid w:val="002B6784"/>
    <w:rsid w:val="002C0092"/>
    <w:rsid w:val="002C08A3"/>
    <w:rsid w:val="002C44A3"/>
    <w:rsid w:val="002D3D17"/>
    <w:rsid w:val="002D7A07"/>
    <w:rsid w:val="002E50B6"/>
    <w:rsid w:val="002E64CE"/>
    <w:rsid w:val="002F2C59"/>
    <w:rsid w:val="00301C99"/>
    <w:rsid w:val="00322919"/>
    <w:rsid w:val="00327C17"/>
    <w:rsid w:val="0033125D"/>
    <w:rsid w:val="00335F9F"/>
    <w:rsid w:val="003377FE"/>
    <w:rsid w:val="00344100"/>
    <w:rsid w:val="00345677"/>
    <w:rsid w:val="0036212B"/>
    <w:rsid w:val="0036786C"/>
    <w:rsid w:val="00371B01"/>
    <w:rsid w:val="00376D3F"/>
    <w:rsid w:val="003834BE"/>
    <w:rsid w:val="003A01DA"/>
    <w:rsid w:val="003A2317"/>
    <w:rsid w:val="003B76CC"/>
    <w:rsid w:val="003D123D"/>
    <w:rsid w:val="003D636B"/>
    <w:rsid w:val="003E481E"/>
    <w:rsid w:val="003F4C40"/>
    <w:rsid w:val="003F4D8C"/>
    <w:rsid w:val="00412582"/>
    <w:rsid w:val="00415D08"/>
    <w:rsid w:val="004200D1"/>
    <w:rsid w:val="00427FA8"/>
    <w:rsid w:val="0043135C"/>
    <w:rsid w:val="0044183D"/>
    <w:rsid w:val="004657E9"/>
    <w:rsid w:val="00475A9E"/>
    <w:rsid w:val="004817E1"/>
    <w:rsid w:val="004B2D9F"/>
    <w:rsid w:val="004D1482"/>
    <w:rsid w:val="004D3B86"/>
    <w:rsid w:val="004D4731"/>
    <w:rsid w:val="004F30D5"/>
    <w:rsid w:val="004F55FC"/>
    <w:rsid w:val="00503FDF"/>
    <w:rsid w:val="0051372F"/>
    <w:rsid w:val="0051755F"/>
    <w:rsid w:val="00521099"/>
    <w:rsid w:val="00521774"/>
    <w:rsid w:val="00522E66"/>
    <w:rsid w:val="005271EE"/>
    <w:rsid w:val="00530C9D"/>
    <w:rsid w:val="00535E6B"/>
    <w:rsid w:val="00542AFF"/>
    <w:rsid w:val="005453C7"/>
    <w:rsid w:val="005461AF"/>
    <w:rsid w:val="005462C3"/>
    <w:rsid w:val="00547D0F"/>
    <w:rsid w:val="00550B28"/>
    <w:rsid w:val="00553F5A"/>
    <w:rsid w:val="00554D9A"/>
    <w:rsid w:val="005677BE"/>
    <w:rsid w:val="00571E04"/>
    <w:rsid w:val="00573521"/>
    <w:rsid w:val="005815CE"/>
    <w:rsid w:val="00584506"/>
    <w:rsid w:val="0059329A"/>
    <w:rsid w:val="005A3791"/>
    <w:rsid w:val="005A48C6"/>
    <w:rsid w:val="005A55CB"/>
    <w:rsid w:val="005A7B46"/>
    <w:rsid w:val="005B5617"/>
    <w:rsid w:val="005B5AC2"/>
    <w:rsid w:val="005B5EED"/>
    <w:rsid w:val="005C5DA2"/>
    <w:rsid w:val="005C684A"/>
    <w:rsid w:val="005E2826"/>
    <w:rsid w:val="005E4788"/>
    <w:rsid w:val="005E6982"/>
    <w:rsid w:val="005F5680"/>
    <w:rsid w:val="005F7884"/>
    <w:rsid w:val="005F7A93"/>
    <w:rsid w:val="00600DC9"/>
    <w:rsid w:val="00601B79"/>
    <w:rsid w:val="00611C00"/>
    <w:rsid w:val="00615CED"/>
    <w:rsid w:val="006254BA"/>
    <w:rsid w:val="006301FB"/>
    <w:rsid w:val="00637421"/>
    <w:rsid w:val="0064093D"/>
    <w:rsid w:val="00642EB2"/>
    <w:rsid w:val="006516C8"/>
    <w:rsid w:val="00664A85"/>
    <w:rsid w:val="00665CCB"/>
    <w:rsid w:val="00665FC3"/>
    <w:rsid w:val="00671AFF"/>
    <w:rsid w:val="006754FD"/>
    <w:rsid w:val="006847BC"/>
    <w:rsid w:val="0068543B"/>
    <w:rsid w:val="00687364"/>
    <w:rsid w:val="006911D0"/>
    <w:rsid w:val="0069216E"/>
    <w:rsid w:val="006A0E3F"/>
    <w:rsid w:val="006A4BAA"/>
    <w:rsid w:val="006B342C"/>
    <w:rsid w:val="006E514E"/>
    <w:rsid w:val="006E6F44"/>
    <w:rsid w:val="006E7B9D"/>
    <w:rsid w:val="006F3879"/>
    <w:rsid w:val="006F3E70"/>
    <w:rsid w:val="0070197B"/>
    <w:rsid w:val="00702D83"/>
    <w:rsid w:val="00707BD5"/>
    <w:rsid w:val="00710B39"/>
    <w:rsid w:val="00713D91"/>
    <w:rsid w:val="00717622"/>
    <w:rsid w:val="00717706"/>
    <w:rsid w:val="007222F7"/>
    <w:rsid w:val="00725E71"/>
    <w:rsid w:val="007301E3"/>
    <w:rsid w:val="00732F8D"/>
    <w:rsid w:val="00743253"/>
    <w:rsid w:val="00754B33"/>
    <w:rsid w:val="00757882"/>
    <w:rsid w:val="00757FF7"/>
    <w:rsid w:val="007644D5"/>
    <w:rsid w:val="007671D8"/>
    <w:rsid w:val="0077686E"/>
    <w:rsid w:val="00783B6C"/>
    <w:rsid w:val="00784827"/>
    <w:rsid w:val="0079782F"/>
    <w:rsid w:val="00797AFC"/>
    <w:rsid w:val="007A6006"/>
    <w:rsid w:val="007A667B"/>
    <w:rsid w:val="007A6AA4"/>
    <w:rsid w:val="007B28D1"/>
    <w:rsid w:val="007B2E3A"/>
    <w:rsid w:val="007B7CAB"/>
    <w:rsid w:val="007D3F85"/>
    <w:rsid w:val="007D6475"/>
    <w:rsid w:val="007D7782"/>
    <w:rsid w:val="007E1616"/>
    <w:rsid w:val="007E541E"/>
    <w:rsid w:val="007E5DCF"/>
    <w:rsid w:val="007F1863"/>
    <w:rsid w:val="00806CF8"/>
    <w:rsid w:val="00813566"/>
    <w:rsid w:val="0081552C"/>
    <w:rsid w:val="00830722"/>
    <w:rsid w:val="0083420F"/>
    <w:rsid w:val="00845C56"/>
    <w:rsid w:val="00846F5F"/>
    <w:rsid w:val="0085030B"/>
    <w:rsid w:val="008550FC"/>
    <w:rsid w:val="00855237"/>
    <w:rsid w:val="008576EF"/>
    <w:rsid w:val="0086257C"/>
    <w:rsid w:val="00874F0E"/>
    <w:rsid w:val="00875DF5"/>
    <w:rsid w:val="008762B8"/>
    <w:rsid w:val="00881D08"/>
    <w:rsid w:val="0088323E"/>
    <w:rsid w:val="0088409D"/>
    <w:rsid w:val="00886A35"/>
    <w:rsid w:val="008C18CB"/>
    <w:rsid w:val="008C48AE"/>
    <w:rsid w:val="008D3A75"/>
    <w:rsid w:val="008D55B8"/>
    <w:rsid w:val="008E24DB"/>
    <w:rsid w:val="008E47B3"/>
    <w:rsid w:val="008E49BA"/>
    <w:rsid w:val="008F209E"/>
    <w:rsid w:val="00905110"/>
    <w:rsid w:val="00907FCF"/>
    <w:rsid w:val="0091142B"/>
    <w:rsid w:val="00911A9F"/>
    <w:rsid w:val="00913DD1"/>
    <w:rsid w:val="00914B3D"/>
    <w:rsid w:val="00924F08"/>
    <w:rsid w:val="0092644E"/>
    <w:rsid w:val="00927A24"/>
    <w:rsid w:val="00935B2B"/>
    <w:rsid w:val="009537B4"/>
    <w:rsid w:val="00956992"/>
    <w:rsid w:val="0095773F"/>
    <w:rsid w:val="009578FC"/>
    <w:rsid w:val="00960C55"/>
    <w:rsid w:val="00961993"/>
    <w:rsid w:val="00965CA4"/>
    <w:rsid w:val="0096790A"/>
    <w:rsid w:val="0097046A"/>
    <w:rsid w:val="00970919"/>
    <w:rsid w:val="0097477D"/>
    <w:rsid w:val="009804C8"/>
    <w:rsid w:val="009866A3"/>
    <w:rsid w:val="009943B4"/>
    <w:rsid w:val="009A58B0"/>
    <w:rsid w:val="009B1196"/>
    <w:rsid w:val="009B297E"/>
    <w:rsid w:val="009B3BF0"/>
    <w:rsid w:val="009C153D"/>
    <w:rsid w:val="009C2900"/>
    <w:rsid w:val="009D147E"/>
    <w:rsid w:val="009E564A"/>
    <w:rsid w:val="009E5C59"/>
    <w:rsid w:val="009E6FCE"/>
    <w:rsid w:val="009F0499"/>
    <w:rsid w:val="009F2789"/>
    <w:rsid w:val="009F2F59"/>
    <w:rsid w:val="009F37A7"/>
    <w:rsid w:val="009F432A"/>
    <w:rsid w:val="009F5723"/>
    <w:rsid w:val="00A16C0A"/>
    <w:rsid w:val="00A235EA"/>
    <w:rsid w:val="00A339F9"/>
    <w:rsid w:val="00A35493"/>
    <w:rsid w:val="00A3634A"/>
    <w:rsid w:val="00A4017D"/>
    <w:rsid w:val="00A52C65"/>
    <w:rsid w:val="00A70857"/>
    <w:rsid w:val="00A82A48"/>
    <w:rsid w:val="00A86D69"/>
    <w:rsid w:val="00A871AC"/>
    <w:rsid w:val="00A94AB1"/>
    <w:rsid w:val="00A95131"/>
    <w:rsid w:val="00AA4C06"/>
    <w:rsid w:val="00AB5D3B"/>
    <w:rsid w:val="00AC02D6"/>
    <w:rsid w:val="00AC30D3"/>
    <w:rsid w:val="00AE01F0"/>
    <w:rsid w:val="00AE0D85"/>
    <w:rsid w:val="00AE445D"/>
    <w:rsid w:val="00AE6226"/>
    <w:rsid w:val="00AF1690"/>
    <w:rsid w:val="00AF7C6D"/>
    <w:rsid w:val="00B07C72"/>
    <w:rsid w:val="00B12F2D"/>
    <w:rsid w:val="00B14043"/>
    <w:rsid w:val="00B26822"/>
    <w:rsid w:val="00B36B9B"/>
    <w:rsid w:val="00B41A06"/>
    <w:rsid w:val="00B443F8"/>
    <w:rsid w:val="00B54022"/>
    <w:rsid w:val="00B631D3"/>
    <w:rsid w:val="00B759D9"/>
    <w:rsid w:val="00B84DB4"/>
    <w:rsid w:val="00B91229"/>
    <w:rsid w:val="00B933BE"/>
    <w:rsid w:val="00B95733"/>
    <w:rsid w:val="00B95CB7"/>
    <w:rsid w:val="00B9756E"/>
    <w:rsid w:val="00BB7025"/>
    <w:rsid w:val="00BC0E9E"/>
    <w:rsid w:val="00BC5028"/>
    <w:rsid w:val="00BD515B"/>
    <w:rsid w:val="00BD568C"/>
    <w:rsid w:val="00BD7221"/>
    <w:rsid w:val="00BE5828"/>
    <w:rsid w:val="00BE7271"/>
    <w:rsid w:val="00BF67EE"/>
    <w:rsid w:val="00C03AFC"/>
    <w:rsid w:val="00C172D1"/>
    <w:rsid w:val="00C21E2A"/>
    <w:rsid w:val="00C27A21"/>
    <w:rsid w:val="00C306D4"/>
    <w:rsid w:val="00C30AC0"/>
    <w:rsid w:val="00C367EA"/>
    <w:rsid w:val="00C375B1"/>
    <w:rsid w:val="00C41B22"/>
    <w:rsid w:val="00C43500"/>
    <w:rsid w:val="00C46116"/>
    <w:rsid w:val="00C47002"/>
    <w:rsid w:val="00C54059"/>
    <w:rsid w:val="00C62124"/>
    <w:rsid w:val="00C675C6"/>
    <w:rsid w:val="00C74836"/>
    <w:rsid w:val="00C74B46"/>
    <w:rsid w:val="00C80735"/>
    <w:rsid w:val="00C82EAC"/>
    <w:rsid w:val="00C9099C"/>
    <w:rsid w:val="00C90D56"/>
    <w:rsid w:val="00C9234A"/>
    <w:rsid w:val="00C93CF0"/>
    <w:rsid w:val="00CA014C"/>
    <w:rsid w:val="00CA7728"/>
    <w:rsid w:val="00CC7245"/>
    <w:rsid w:val="00CC7618"/>
    <w:rsid w:val="00CE0250"/>
    <w:rsid w:val="00CE411B"/>
    <w:rsid w:val="00CE69C7"/>
    <w:rsid w:val="00CE793A"/>
    <w:rsid w:val="00D05C35"/>
    <w:rsid w:val="00D14810"/>
    <w:rsid w:val="00D2728E"/>
    <w:rsid w:val="00D3709B"/>
    <w:rsid w:val="00D44111"/>
    <w:rsid w:val="00D50919"/>
    <w:rsid w:val="00D558F5"/>
    <w:rsid w:val="00D65A2D"/>
    <w:rsid w:val="00D73D2F"/>
    <w:rsid w:val="00D74C35"/>
    <w:rsid w:val="00D86A2E"/>
    <w:rsid w:val="00D90683"/>
    <w:rsid w:val="00D91145"/>
    <w:rsid w:val="00D927D5"/>
    <w:rsid w:val="00D93EE0"/>
    <w:rsid w:val="00D9555E"/>
    <w:rsid w:val="00D97EED"/>
    <w:rsid w:val="00DA7300"/>
    <w:rsid w:val="00DB2C19"/>
    <w:rsid w:val="00DD4DF9"/>
    <w:rsid w:val="00DD509A"/>
    <w:rsid w:val="00DE7C9F"/>
    <w:rsid w:val="00E0091A"/>
    <w:rsid w:val="00E02191"/>
    <w:rsid w:val="00E053A1"/>
    <w:rsid w:val="00E05457"/>
    <w:rsid w:val="00E11ABC"/>
    <w:rsid w:val="00E12290"/>
    <w:rsid w:val="00E15CAD"/>
    <w:rsid w:val="00E15D7D"/>
    <w:rsid w:val="00E26EDD"/>
    <w:rsid w:val="00E27F21"/>
    <w:rsid w:val="00E300CF"/>
    <w:rsid w:val="00E3011F"/>
    <w:rsid w:val="00E36C7E"/>
    <w:rsid w:val="00E413DF"/>
    <w:rsid w:val="00E558A2"/>
    <w:rsid w:val="00E55CB2"/>
    <w:rsid w:val="00E5695D"/>
    <w:rsid w:val="00E6055F"/>
    <w:rsid w:val="00E710C3"/>
    <w:rsid w:val="00E7117C"/>
    <w:rsid w:val="00E72E06"/>
    <w:rsid w:val="00E72EAE"/>
    <w:rsid w:val="00E826E6"/>
    <w:rsid w:val="00E926F8"/>
    <w:rsid w:val="00E9386E"/>
    <w:rsid w:val="00E96462"/>
    <w:rsid w:val="00EA28C4"/>
    <w:rsid w:val="00EB0200"/>
    <w:rsid w:val="00EB443F"/>
    <w:rsid w:val="00EB4B25"/>
    <w:rsid w:val="00EC0A3C"/>
    <w:rsid w:val="00ED456D"/>
    <w:rsid w:val="00EF13C1"/>
    <w:rsid w:val="00EF4A29"/>
    <w:rsid w:val="00EF6F8A"/>
    <w:rsid w:val="00F02569"/>
    <w:rsid w:val="00F0779A"/>
    <w:rsid w:val="00F21CC9"/>
    <w:rsid w:val="00F22DDC"/>
    <w:rsid w:val="00F330AC"/>
    <w:rsid w:val="00F44A30"/>
    <w:rsid w:val="00F50F07"/>
    <w:rsid w:val="00F52327"/>
    <w:rsid w:val="00F75ABE"/>
    <w:rsid w:val="00F75B76"/>
    <w:rsid w:val="00F816DA"/>
    <w:rsid w:val="00F81B8F"/>
    <w:rsid w:val="00F825AE"/>
    <w:rsid w:val="00F851A0"/>
    <w:rsid w:val="00F86F74"/>
    <w:rsid w:val="00F9133F"/>
    <w:rsid w:val="00FB0501"/>
    <w:rsid w:val="00FB11CC"/>
    <w:rsid w:val="00FB3C55"/>
    <w:rsid w:val="00FB6EDC"/>
    <w:rsid w:val="00FC4B1D"/>
    <w:rsid w:val="00FC784F"/>
    <w:rsid w:val="00FD211A"/>
    <w:rsid w:val="00FD4E8E"/>
    <w:rsid w:val="00FE0F1A"/>
    <w:rsid w:val="00FE3873"/>
    <w:rsid w:val="00FE4782"/>
    <w:rsid w:val="00FE7D04"/>
    <w:rsid w:val="00FF0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4:docId w14:val="490B1916"/>
  <w15:chartTrackingRefBased/>
  <w15:docId w15:val="{89060440-CEE3-4A53-8354-97BAD675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Zkladntext3">
    <w:name w:val="Body Text 3"/>
    <w:basedOn w:val="Normln"/>
    <w:link w:val="Zkladntext3Char"/>
    <w:rsid w:val="00D93EE0"/>
    <w:pPr>
      <w:spacing w:after="120"/>
    </w:pPr>
    <w:rPr>
      <w:rFonts w:ascii="Times New Roman" w:hAnsi="Times New Roman"/>
      <w:sz w:val="16"/>
      <w:szCs w:val="16"/>
    </w:rPr>
  </w:style>
  <w:style w:type="character" w:customStyle="1" w:styleId="Zkladntext3Char">
    <w:name w:val="Základní text 3 Char"/>
    <w:link w:val="Zkladntext3"/>
    <w:semiHidden/>
    <w:locked/>
    <w:rsid w:val="00D93EE0"/>
    <w:rPr>
      <w:sz w:val="16"/>
      <w:szCs w:val="16"/>
      <w:lang w:val="cs-CZ" w:eastAsia="cs-CZ" w:bidi="ar-SA"/>
    </w:rPr>
  </w:style>
  <w:style w:type="paragraph" w:customStyle="1" w:styleId="ListParagraph">
    <w:name w:val="List Paragraph"/>
    <w:basedOn w:val="Normln"/>
    <w:rsid w:val="00C172D1"/>
    <w:pPr>
      <w:ind w:left="720"/>
      <w:contextualSpacing/>
    </w:pPr>
    <w:rPr>
      <w:rFonts w:ascii="Times New Roman" w:hAnsi="Times New Roman"/>
      <w:sz w:val="24"/>
      <w:szCs w:val="24"/>
    </w:rPr>
  </w:style>
  <w:style w:type="paragraph" w:customStyle="1" w:styleId="zkladntextimp">
    <w:name w:val="zkladntextimp"/>
    <w:basedOn w:val="Normln"/>
    <w:rsid w:val="008E24DB"/>
    <w:pPr>
      <w:spacing w:before="100" w:beforeAutospacing="1" w:after="100" w:afterAutospacing="1"/>
    </w:pPr>
    <w:rPr>
      <w:rFonts w:ascii="Times New Roman" w:hAnsi="Times New Roman"/>
      <w:sz w:val="24"/>
      <w:szCs w:val="24"/>
    </w:rPr>
  </w:style>
  <w:style w:type="paragraph" w:customStyle="1" w:styleId="Nadpis1IMP">
    <w:name w:val="Nadpis 1_IMP"/>
    <w:basedOn w:val="Normln"/>
    <w:next w:val="Normln"/>
    <w:rsid w:val="007F1863"/>
    <w:pPr>
      <w:suppressAutoHyphens/>
      <w:spacing w:line="230" w:lineRule="auto"/>
    </w:pPr>
    <w:rPr>
      <w:rFonts w:ascii="Times New Roman" w:hAnsi="Times New Roman"/>
      <w:sz w:val="24"/>
      <w:szCs w:val="24"/>
    </w:rPr>
  </w:style>
  <w:style w:type="paragraph" w:customStyle="1" w:styleId="ZkladntextIMP0">
    <w:name w:val="Základní text_IMP"/>
    <w:basedOn w:val="Normln"/>
    <w:rsid w:val="00664A85"/>
    <w:pPr>
      <w:suppressAutoHyphens/>
      <w:spacing w:line="276" w:lineRule="auto"/>
    </w:pPr>
    <w:rPr>
      <w:rFonts w:ascii="Times New Roman" w:hAnsi="Times New Roman"/>
      <w:sz w:val="24"/>
    </w:rPr>
  </w:style>
  <w:style w:type="paragraph" w:styleId="Zkladntextodsazen2">
    <w:name w:val="Body Text Indent 2"/>
    <w:basedOn w:val="Normln"/>
    <w:rsid w:val="00664A85"/>
    <w:pPr>
      <w:spacing w:after="120" w:line="480" w:lineRule="auto"/>
      <w:ind w:left="283"/>
    </w:pPr>
    <w:rPr>
      <w:rFonts w:ascii="Times New Roman" w:hAnsi="Times New Roman"/>
    </w:rPr>
  </w:style>
  <w:style w:type="paragraph" w:styleId="Odstavecseseznamem">
    <w:name w:val="List Paragraph"/>
    <w:basedOn w:val="Normln"/>
    <w:qFormat/>
    <w:rsid w:val="00664A85"/>
    <w:pPr>
      <w:ind w:left="720"/>
      <w:contextualSpacing/>
    </w:pPr>
    <w:rPr>
      <w:rFonts w:ascii="Times New Roman" w:hAnsi="Times New Roman"/>
    </w:rPr>
  </w:style>
  <w:style w:type="paragraph" w:styleId="Revize">
    <w:name w:val="Revision"/>
    <w:hidden/>
    <w:uiPriority w:val="99"/>
    <w:semiHidden/>
    <w:rsid w:val="007B28D1"/>
    <w:rPr>
      <w:rFonts w:ascii="Arial" w:hAnsi="Arial"/>
    </w:rPr>
  </w:style>
  <w:style w:type="character" w:styleId="Odkaznakoment">
    <w:name w:val="annotation reference"/>
    <w:rsid w:val="00E27F21"/>
    <w:rPr>
      <w:sz w:val="16"/>
      <w:szCs w:val="16"/>
    </w:rPr>
  </w:style>
  <w:style w:type="paragraph" w:styleId="Textkomente">
    <w:name w:val="annotation text"/>
    <w:basedOn w:val="Normln"/>
    <w:link w:val="TextkomenteChar"/>
    <w:rsid w:val="00E27F21"/>
    <w:rPr>
      <w:lang w:val="x-none" w:eastAsia="x-none"/>
    </w:rPr>
  </w:style>
  <w:style w:type="character" w:customStyle="1" w:styleId="TextkomenteChar">
    <w:name w:val="Text komentáře Char"/>
    <w:link w:val="Textkomente"/>
    <w:rsid w:val="00E27F21"/>
    <w:rPr>
      <w:rFonts w:ascii="Arial" w:hAnsi="Arial"/>
    </w:rPr>
  </w:style>
  <w:style w:type="paragraph" w:styleId="Pedmtkomente">
    <w:name w:val="annotation subject"/>
    <w:basedOn w:val="Textkomente"/>
    <w:next w:val="Textkomente"/>
    <w:link w:val="PedmtkomenteChar"/>
    <w:rsid w:val="00E27F21"/>
    <w:rPr>
      <w:b/>
      <w:bCs/>
    </w:rPr>
  </w:style>
  <w:style w:type="character" w:customStyle="1" w:styleId="PedmtkomenteChar">
    <w:name w:val="Předmět komentáře Char"/>
    <w:link w:val="Pedmtkomente"/>
    <w:rsid w:val="00E27F21"/>
    <w:rPr>
      <w:rFonts w:ascii="Arial" w:hAnsi="Arial"/>
      <w:b/>
      <w:bCs/>
    </w:rPr>
  </w:style>
  <w:style w:type="paragraph" w:styleId="Textbubliny">
    <w:name w:val="Balloon Text"/>
    <w:basedOn w:val="Normln"/>
    <w:link w:val="TextbublinyChar"/>
    <w:rsid w:val="0070197B"/>
    <w:rPr>
      <w:rFonts w:ascii="Tahoma" w:hAnsi="Tahoma" w:cs="Tahoma"/>
      <w:sz w:val="16"/>
      <w:szCs w:val="16"/>
    </w:rPr>
  </w:style>
  <w:style w:type="character" w:customStyle="1" w:styleId="TextbublinyChar">
    <w:name w:val="Text bubliny Char"/>
    <w:link w:val="Textbubliny"/>
    <w:rsid w:val="0070197B"/>
    <w:rPr>
      <w:rFonts w:ascii="Tahoma" w:hAnsi="Tahoma" w:cs="Tahoma"/>
      <w:sz w:val="16"/>
      <w:szCs w:val="16"/>
    </w:rPr>
  </w:style>
  <w:style w:type="character" w:customStyle="1" w:styleId="Zkladntext0">
    <w:name w:val="Základní text_"/>
    <w:link w:val="Zkladntext1"/>
    <w:rsid w:val="0081552C"/>
    <w:rPr>
      <w:shd w:val="clear" w:color="auto" w:fill="FFFFFF"/>
    </w:rPr>
  </w:style>
  <w:style w:type="paragraph" w:customStyle="1" w:styleId="Zkladntext1">
    <w:name w:val="Základní text1"/>
    <w:basedOn w:val="Normln"/>
    <w:link w:val="Zkladntext0"/>
    <w:rsid w:val="0081552C"/>
    <w:pPr>
      <w:widowControl w:val="0"/>
      <w:shd w:val="clear" w:color="auto" w:fill="FFFFFF"/>
      <w:spacing w:after="100"/>
    </w:pPr>
    <w:rPr>
      <w:rFonts w:ascii="Times New Roman" w:hAnsi="Times New Roman"/>
    </w:rPr>
  </w:style>
  <w:style w:type="table" w:styleId="Mkatabulky">
    <w:name w:val="Table Grid"/>
    <w:basedOn w:val="Normlntabulka"/>
    <w:uiPriority w:val="39"/>
    <w:rsid w:val="003F4C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D86A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D86A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D86A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D86A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69216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52325">
      <w:bodyDiv w:val="1"/>
      <w:marLeft w:val="0"/>
      <w:marRight w:val="0"/>
      <w:marTop w:val="0"/>
      <w:marBottom w:val="0"/>
      <w:divBdr>
        <w:top w:val="none" w:sz="0" w:space="0" w:color="auto"/>
        <w:left w:val="none" w:sz="0" w:space="0" w:color="auto"/>
        <w:bottom w:val="none" w:sz="0" w:space="0" w:color="auto"/>
        <w:right w:val="none" w:sz="0" w:space="0" w:color="auto"/>
      </w:divBdr>
    </w:div>
    <w:div w:id="205875031">
      <w:bodyDiv w:val="1"/>
      <w:marLeft w:val="0"/>
      <w:marRight w:val="0"/>
      <w:marTop w:val="0"/>
      <w:marBottom w:val="0"/>
      <w:divBdr>
        <w:top w:val="none" w:sz="0" w:space="0" w:color="auto"/>
        <w:left w:val="none" w:sz="0" w:space="0" w:color="auto"/>
        <w:bottom w:val="none" w:sz="0" w:space="0" w:color="auto"/>
        <w:right w:val="none" w:sz="0" w:space="0" w:color="auto"/>
      </w:divBdr>
    </w:div>
    <w:div w:id="258373433">
      <w:bodyDiv w:val="1"/>
      <w:marLeft w:val="0"/>
      <w:marRight w:val="0"/>
      <w:marTop w:val="0"/>
      <w:marBottom w:val="0"/>
      <w:divBdr>
        <w:top w:val="none" w:sz="0" w:space="0" w:color="auto"/>
        <w:left w:val="none" w:sz="0" w:space="0" w:color="auto"/>
        <w:bottom w:val="none" w:sz="0" w:space="0" w:color="auto"/>
        <w:right w:val="none" w:sz="0" w:space="0" w:color="auto"/>
      </w:divBdr>
    </w:div>
    <w:div w:id="504394587">
      <w:bodyDiv w:val="1"/>
      <w:marLeft w:val="0"/>
      <w:marRight w:val="0"/>
      <w:marTop w:val="0"/>
      <w:marBottom w:val="0"/>
      <w:divBdr>
        <w:top w:val="none" w:sz="0" w:space="0" w:color="auto"/>
        <w:left w:val="none" w:sz="0" w:space="0" w:color="auto"/>
        <w:bottom w:val="none" w:sz="0" w:space="0" w:color="auto"/>
        <w:right w:val="none" w:sz="0" w:space="0" w:color="auto"/>
      </w:divBdr>
    </w:div>
    <w:div w:id="506017573">
      <w:bodyDiv w:val="1"/>
      <w:marLeft w:val="0"/>
      <w:marRight w:val="0"/>
      <w:marTop w:val="0"/>
      <w:marBottom w:val="0"/>
      <w:divBdr>
        <w:top w:val="none" w:sz="0" w:space="0" w:color="auto"/>
        <w:left w:val="none" w:sz="0" w:space="0" w:color="auto"/>
        <w:bottom w:val="none" w:sz="0" w:space="0" w:color="auto"/>
        <w:right w:val="none" w:sz="0" w:space="0" w:color="auto"/>
      </w:divBdr>
    </w:div>
    <w:div w:id="730426361">
      <w:bodyDiv w:val="1"/>
      <w:marLeft w:val="0"/>
      <w:marRight w:val="0"/>
      <w:marTop w:val="0"/>
      <w:marBottom w:val="0"/>
      <w:divBdr>
        <w:top w:val="none" w:sz="0" w:space="0" w:color="auto"/>
        <w:left w:val="none" w:sz="0" w:space="0" w:color="auto"/>
        <w:bottom w:val="none" w:sz="0" w:space="0" w:color="auto"/>
        <w:right w:val="none" w:sz="0" w:space="0" w:color="auto"/>
      </w:divBdr>
    </w:div>
    <w:div w:id="927618467">
      <w:bodyDiv w:val="1"/>
      <w:marLeft w:val="0"/>
      <w:marRight w:val="0"/>
      <w:marTop w:val="0"/>
      <w:marBottom w:val="0"/>
      <w:divBdr>
        <w:top w:val="none" w:sz="0" w:space="0" w:color="auto"/>
        <w:left w:val="none" w:sz="0" w:space="0" w:color="auto"/>
        <w:bottom w:val="none" w:sz="0" w:space="0" w:color="auto"/>
        <w:right w:val="none" w:sz="0" w:space="0" w:color="auto"/>
      </w:divBdr>
    </w:div>
    <w:div w:id="942499199">
      <w:bodyDiv w:val="1"/>
      <w:marLeft w:val="0"/>
      <w:marRight w:val="0"/>
      <w:marTop w:val="0"/>
      <w:marBottom w:val="0"/>
      <w:divBdr>
        <w:top w:val="none" w:sz="0" w:space="0" w:color="auto"/>
        <w:left w:val="none" w:sz="0" w:space="0" w:color="auto"/>
        <w:bottom w:val="none" w:sz="0" w:space="0" w:color="auto"/>
        <w:right w:val="none" w:sz="0" w:space="0" w:color="auto"/>
      </w:divBdr>
    </w:div>
    <w:div w:id="985359262">
      <w:bodyDiv w:val="1"/>
      <w:marLeft w:val="0"/>
      <w:marRight w:val="0"/>
      <w:marTop w:val="0"/>
      <w:marBottom w:val="0"/>
      <w:divBdr>
        <w:top w:val="none" w:sz="0" w:space="0" w:color="auto"/>
        <w:left w:val="none" w:sz="0" w:space="0" w:color="auto"/>
        <w:bottom w:val="none" w:sz="0" w:space="0" w:color="auto"/>
        <w:right w:val="none" w:sz="0" w:space="0" w:color="auto"/>
      </w:divBdr>
    </w:div>
    <w:div w:id="1023095013">
      <w:bodyDiv w:val="1"/>
      <w:marLeft w:val="0"/>
      <w:marRight w:val="0"/>
      <w:marTop w:val="0"/>
      <w:marBottom w:val="0"/>
      <w:divBdr>
        <w:top w:val="none" w:sz="0" w:space="0" w:color="auto"/>
        <w:left w:val="none" w:sz="0" w:space="0" w:color="auto"/>
        <w:bottom w:val="none" w:sz="0" w:space="0" w:color="auto"/>
        <w:right w:val="none" w:sz="0" w:space="0" w:color="auto"/>
      </w:divBdr>
    </w:div>
    <w:div w:id="1047686455">
      <w:bodyDiv w:val="1"/>
      <w:marLeft w:val="0"/>
      <w:marRight w:val="0"/>
      <w:marTop w:val="0"/>
      <w:marBottom w:val="0"/>
      <w:divBdr>
        <w:top w:val="none" w:sz="0" w:space="0" w:color="auto"/>
        <w:left w:val="none" w:sz="0" w:space="0" w:color="auto"/>
        <w:bottom w:val="none" w:sz="0" w:space="0" w:color="auto"/>
        <w:right w:val="none" w:sz="0" w:space="0" w:color="auto"/>
      </w:divBdr>
    </w:div>
    <w:div w:id="1074350957">
      <w:bodyDiv w:val="1"/>
      <w:marLeft w:val="0"/>
      <w:marRight w:val="0"/>
      <w:marTop w:val="0"/>
      <w:marBottom w:val="0"/>
      <w:divBdr>
        <w:top w:val="none" w:sz="0" w:space="0" w:color="auto"/>
        <w:left w:val="none" w:sz="0" w:space="0" w:color="auto"/>
        <w:bottom w:val="none" w:sz="0" w:space="0" w:color="auto"/>
        <w:right w:val="none" w:sz="0" w:space="0" w:color="auto"/>
      </w:divBdr>
    </w:div>
    <w:div w:id="1106653655">
      <w:bodyDiv w:val="1"/>
      <w:marLeft w:val="0"/>
      <w:marRight w:val="0"/>
      <w:marTop w:val="0"/>
      <w:marBottom w:val="0"/>
      <w:divBdr>
        <w:top w:val="none" w:sz="0" w:space="0" w:color="auto"/>
        <w:left w:val="none" w:sz="0" w:space="0" w:color="auto"/>
        <w:bottom w:val="none" w:sz="0" w:space="0" w:color="auto"/>
        <w:right w:val="none" w:sz="0" w:space="0" w:color="auto"/>
      </w:divBdr>
    </w:div>
    <w:div w:id="1112017486">
      <w:bodyDiv w:val="1"/>
      <w:marLeft w:val="0"/>
      <w:marRight w:val="0"/>
      <w:marTop w:val="0"/>
      <w:marBottom w:val="0"/>
      <w:divBdr>
        <w:top w:val="none" w:sz="0" w:space="0" w:color="auto"/>
        <w:left w:val="none" w:sz="0" w:space="0" w:color="auto"/>
        <w:bottom w:val="none" w:sz="0" w:space="0" w:color="auto"/>
        <w:right w:val="none" w:sz="0" w:space="0" w:color="auto"/>
      </w:divBdr>
    </w:div>
    <w:div w:id="1272591444">
      <w:bodyDiv w:val="1"/>
      <w:marLeft w:val="0"/>
      <w:marRight w:val="0"/>
      <w:marTop w:val="0"/>
      <w:marBottom w:val="0"/>
      <w:divBdr>
        <w:top w:val="none" w:sz="0" w:space="0" w:color="auto"/>
        <w:left w:val="none" w:sz="0" w:space="0" w:color="auto"/>
        <w:bottom w:val="none" w:sz="0" w:space="0" w:color="auto"/>
        <w:right w:val="none" w:sz="0" w:space="0" w:color="auto"/>
      </w:divBdr>
    </w:div>
    <w:div w:id="1298334033">
      <w:bodyDiv w:val="1"/>
      <w:marLeft w:val="0"/>
      <w:marRight w:val="0"/>
      <w:marTop w:val="0"/>
      <w:marBottom w:val="0"/>
      <w:divBdr>
        <w:top w:val="none" w:sz="0" w:space="0" w:color="auto"/>
        <w:left w:val="none" w:sz="0" w:space="0" w:color="auto"/>
        <w:bottom w:val="none" w:sz="0" w:space="0" w:color="auto"/>
        <w:right w:val="none" w:sz="0" w:space="0" w:color="auto"/>
      </w:divBdr>
    </w:div>
    <w:div w:id="1410613945">
      <w:bodyDiv w:val="1"/>
      <w:marLeft w:val="0"/>
      <w:marRight w:val="0"/>
      <w:marTop w:val="0"/>
      <w:marBottom w:val="0"/>
      <w:divBdr>
        <w:top w:val="none" w:sz="0" w:space="0" w:color="auto"/>
        <w:left w:val="none" w:sz="0" w:space="0" w:color="auto"/>
        <w:bottom w:val="none" w:sz="0" w:space="0" w:color="auto"/>
        <w:right w:val="none" w:sz="0" w:space="0" w:color="auto"/>
      </w:divBdr>
    </w:div>
    <w:div w:id="1448701496">
      <w:bodyDiv w:val="1"/>
      <w:marLeft w:val="0"/>
      <w:marRight w:val="0"/>
      <w:marTop w:val="0"/>
      <w:marBottom w:val="0"/>
      <w:divBdr>
        <w:top w:val="none" w:sz="0" w:space="0" w:color="auto"/>
        <w:left w:val="none" w:sz="0" w:space="0" w:color="auto"/>
        <w:bottom w:val="none" w:sz="0" w:space="0" w:color="auto"/>
        <w:right w:val="none" w:sz="0" w:space="0" w:color="auto"/>
      </w:divBdr>
    </w:div>
    <w:div w:id="1620138627">
      <w:bodyDiv w:val="1"/>
      <w:marLeft w:val="0"/>
      <w:marRight w:val="0"/>
      <w:marTop w:val="0"/>
      <w:marBottom w:val="0"/>
      <w:divBdr>
        <w:top w:val="none" w:sz="0" w:space="0" w:color="auto"/>
        <w:left w:val="none" w:sz="0" w:space="0" w:color="auto"/>
        <w:bottom w:val="none" w:sz="0" w:space="0" w:color="auto"/>
        <w:right w:val="none" w:sz="0" w:space="0" w:color="auto"/>
      </w:divBdr>
    </w:div>
    <w:div w:id="1634015295">
      <w:bodyDiv w:val="1"/>
      <w:marLeft w:val="0"/>
      <w:marRight w:val="0"/>
      <w:marTop w:val="0"/>
      <w:marBottom w:val="0"/>
      <w:divBdr>
        <w:top w:val="none" w:sz="0" w:space="0" w:color="auto"/>
        <w:left w:val="none" w:sz="0" w:space="0" w:color="auto"/>
        <w:bottom w:val="none" w:sz="0" w:space="0" w:color="auto"/>
        <w:right w:val="none" w:sz="0" w:space="0" w:color="auto"/>
      </w:divBdr>
    </w:div>
    <w:div w:id="1683163012">
      <w:bodyDiv w:val="1"/>
      <w:marLeft w:val="0"/>
      <w:marRight w:val="0"/>
      <w:marTop w:val="0"/>
      <w:marBottom w:val="0"/>
      <w:divBdr>
        <w:top w:val="none" w:sz="0" w:space="0" w:color="auto"/>
        <w:left w:val="none" w:sz="0" w:space="0" w:color="auto"/>
        <w:bottom w:val="none" w:sz="0" w:space="0" w:color="auto"/>
        <w:right w:val="none" w:sz="0" w:space="0" w:color="auto"/>
      </w:divBdr>
    </w:div>
    <w:div w:id="1703246877">
      <w:bodyDiv w:val="1"/>
      <w:marLeft w:val="0"/>
      <w:marRight w:val="0"/>
      <w:marTop w:val="0"/>
      <w:marBottom w:val="0"/>
      <w:divBdr>
        <w:top w:val="none" w:sz="0" w:space="0" w:color="auto"/>
        <w:left w:val="none" w:sz="0" w:space="0" w:color="auto"/>
        <w:bottom w:val="none" w:sz="0" w:space="0" w:color="auto"/>
        <w:right w:val="none" w:sz="0" w:space="0" w:color="auto"/>
      </w:divBdr>
    </w:div>
    <w:div w:id="1876112269">
      <w:bodyDiv w:val="1"/>
      <w:marLeft w:val="0"/>
      <w:marRight w:val="0"/>
      <w:marTop w:val="0"/>
      <w:marBottom w:val="0"/>
      <w:divBdr>
        <w:top w:val="none" w:sz="0" w:space="0" w:color="auto"/>
        <w:left w:val="none" w:sz="0" w:space="0" w:color="auto"/>
        <w:bottom w:val="none" w:sz="0" w:space="0" w:color="auto"/>
        <w:right w:val="none" w:sz="0" w:space="0" w:color="auto"/>
      </w:divBdr>
    </w:div>
    <w:div w:id="1893999981">
      <w:bodyDiv w:val="1"/>
      <w:marLeft w:val="0"/>
      <w:marRight w:val="0"/>
      <w:marTop w:val="0"/>
      <w:marBottom w:val="0"/>
      <w:divBdr>
        <w:top w:val="none" w:sz="0" w:space="0" w:color="auto"/>
        <w:left w:val="none" w:sz="0" w:space="0" w:color="auto"/>
        <w:bottom w:val="none" w:sz="0" w:space="0" w:color="auto"/>
        <w:right w:val="none" w:sz="0" w:space="0" w:color="auto"/>
      </w:divBdr>
    </w:div>
    <w:div w:id="1983343935">
      <w:bodyDiv w:val="1"/>
      <w:marLeft w:val="0"/>
      <w:marRight w:val="0"/>
      <w:marTop w:val="0"/>
      <w:marBottom w:val="0"/>
      <w:divBdr>
        <w:top w:val="none" w:sz="0" w:space="0" w:color="auto"/>
        <w:left w:val="none" w:sz="0" w:space="0" w:color="auto"/>
        <w:bottom w:val="none" w:sz="0" w:space="0" w:color="auto"/>
        <w:right w:val="none" w:sz="0" w:space="0" w:color="auto"/>
      </w:divBdr>
    </w:div>
    <w:div w:id="1997220161">
      <w:bodyDiv w:val="1"/>
      <w:marLeft w:val="0"/>
      <w:marRight w:val="0"/>
      <w:marTop w:val="0"/>
      <w:marBottom w:val="0"/>
      <w:divBdr>
        <w:top w:val="none" w:sz="0" w:space="0" w:color="auto"/>
        <w:left w:val="none" w:sz="0" w:space="0" w:color="auto"/>
        <w:bottom w:val="none" w:sz="0" w:space="0" w:color="auto"/>
        <w:right w:val="none" w:sz="0" w:space="0" w:color="auto"/>
      </w:divBdr>
    </w:div>
    <w:div w:id="2052264207">
      <w:bodyDiv w:val="1"/>
      <w:marLeft w:val="0"/>
      <w:marRight w:val="0"/>
      <w:marTop w:val="0"/>
      <w:marBottom w:val="0"/>
      <w:divBdr>
        <w:top w:val="none" w:sz="0" w:space="0" w:color="auto"/>
        <w:left w:val="none" w:sz="0" w:space="0" w:color="auto"/>
        <w:bottom w:val="none" w:sz="0" w:space="0" w:color="auto"/>
        <w:right w:val="none" w:sz="0" w:space="0" w:color="auto"/>
      </w:divBdr>
    </w:div>
    <w:div w:id="20899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A1B0-B32B-47B0-8714-504EFE4F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11763</Words>
  <Characters>69408</Characters>
  <Application>Microsoft Office Word</Application>
  <DocSecurity>0</DocSecurity>
  <Lines>578</Lines>
  <Paragraphs>162</Paragraphs>
  <ScaleCrop>false</ScaleCrop>
  <HeadingPairs>
    <vt:vector size="2" baseType="variant">
      <vt:variant>
        <vt:lpstr>Název</vt:lpstr>
      </vt:variant>
      <vt:variant>
        <vt:i4>1</vt:i4>
      </vt:variant>
    </vt:vector>
  </HeadingPairs>
  <TitlesOfParts>
    <vt:vector size="1" baseType="lpstr">
      <vt:lpstr>smlouva_vzor</vt:lpstr>
    </vt:vector>
  </TitlesOfParts>
  <Company>MMO</Company>
  <LinksUpToDate>false</LinksUpToDate>
  <CharactersWithSpaces>81009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smlouva_vzor</dc:title>
  <dc:subject/>
  <dc:creator>MMO</dc:creator>
  <cp:keywords/>
  <dc:description/>
  <cp:lastModifiedBy>Maršíková Lenka</cp:lastModifiedBy>
  <cp:revision>2</cp:revision>
  <cp:lastPrinted>2024-11-07T14:50:00Z</cp:lastPrinted>
  <dcterms:created xsi:type="dcterms:W3CDTF">2024-11-18T10:15:00Z</dcterms:created>
  <dcterms:modified xsi:type="dcterms:W3CDTF">2024-11-18T10:15:00Z</dcterms:modified>
</cp:coreProperties>
</file>