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19BFC" w14:textId="77777777" w:rsidR="00127264" w:rsidRDefault="00C51CEB">
      <w:pPr>
        <w:pStyle w:val="Zhlav"/>
        <w:jc w:val="center"/>
        <w:rPr>
          <w:rFonts w:ascii="Helvetica" w:hAnsi="Helvetica"/>
          <w:b/>
          <w:i/>
          <w:sz w:val="72"/>
          <w:szCs w:val="72"/>
        </w:rPr>
      </w:pPr>
      <w:r>
        <w:rPr>
          <w:rFonts w:ascii="Helvetica" w:hAnsi="Helvetica"/>
          <w:b/>
          <w:i/>
          <w:sz w:val="72"/>
          <w:szCs w:val="72"/>
        </w:rPr>
        <w:tab/>
      </w:r>
      <w:r>
        <w:rPr>
          <w:rFonts w:ascii="Helvetica" w:hAnsi="Helvetica"/>
          <w:b/>
          <w:i/>
          <w:sz w:val="72"/>
          <w:szCs w:val="72"/>
        </w:rPr>
        <w:tab/>
      </w:r>
    </w:p>
    <w:p w14:paraId="65E9E69D" w14:textId="77777777" w:rsidR="00127264" w:rsidRDefault="00127264">
      <w:pPr>
        <w:pStyle w:val="Zhlav"/>
        <w:jc w:val="center"/>
        <w:rPr>
          <w:rFonts w:ascii="Helvetica" w:hAnsi="Helvetica"/>
          <w:b/>
          <w:i/>
          <w:sz w:val="72"/>
          <w:szCs w:val="72"/>
        </w:rPr>
      </w:pPr>
    </w:p>
    <w:p w14:paraId="59410D98" w14:textId="77777777" w:rsidR="00127264" w:rsidRDefault="00127264">
      <w:pPr>
        <w:pStyle w:val="Zhlav"/>
        <w:jc w:val="center"/>
        <w:rPr>
          <w:rFonts w:ascii="Helvetica" w:hAnsi="Helvetica"/>
          <w:b/>
          <w:i/>
          <w:sz w:val="72"/>
          <w:szCs w:val="72"/>
        </w:rPr>
      </w:pPr>
    </w:p>
    <w:p w14:paraId="2FB36406" w14:textId="77777777" w:rsidR="00127264" w:rsidRDefault="00127264">
      <w:pPr>
        <w:pStyle w:val="Zhlav"/>
        <w:jc w:val="center"/>
        <w:rPr>
          <w:rFonts w:ascii="Helvetica" w:hAnsi="Helvetica"/>
          <w:b/>
          <w:i/>
          <w:sz w:val="72"/>
          <w:szCs w:val="72"/>
        </w:rPr>
      </w:pPr>
    </w:p>
    <w:p w14:paraId="101111ED" w14:textId="77777777" w:rsidR="00127264" w:rsidRDefault="00127264">
      <w:pPr>
        <w:pStyle w:val="Zhlav"/>
        <w:jc w:val="center"/>
        <w:rPr>
          <w:rFonts w:ascii="Helvetica" w:hAnsi="Helvetica"/>
          <w:b/>
          <w:i/>
          <w:sz w:val="72"/>
          <w:szCs w:val="72"/>
        </w:rPr>
      </w:pPr>
    </w:p>
    <w:p w14:paraId="79E9591B" w14:textId="77777777" w:rsidR="00127264" w:rsidRDefault="00127264">
      <w:pPr>
        <w:pStyle w:val="Zhlav"/>
        <w:jc w:val="center"/>
        <w:rPr>
          <w:rFonts w:ascii="Helvetica" w:hAnsi="Helvetica"/>
          <w:b/>
          <w:i/>
          <w:sz w:val="72"/>
          <w:szCs w:val="72"/>
        </w:rPr>
      </w:pPr>
    </w:p>
    <w:p w14:paraId="080C60DD" w14:textId="77777777" w:rsidR="00127264" w:rsidRDefault="00127264">
      <w:pPr>
        <w:pStyle w:val="Zhlav"/>
        <w:jc w:val="center"/>
        <w:rPr>
          <w:rFonts w:ascii="Helvetica" w:hAnsi="Helvetica"/>
          <w:b/>
          <w:i/>
          <w:sz w:val="72"/>
          <w:szCs w:val="72"/>
        </w:rPr>
      </w:pPr>
    </w:p>
    <w:p w14:paraId="5DECC218" w14:textId="37CBF32D" w:rsidR="00127264" w:rsidRDefault="00C51CEB">
      <w:pPr>
        <w:pStyle w:val="Zhlav"/>
        <w:jc w:val="center"/>
        <w:rPr>
          <w:rFonts w:ascii="Helvetica" w:hAnsi="Helvetica"/>
          <w:b/>
          <w:i/>
          <w:sz w:val="72"/>
          <w:szCs w:val="72"/>
        </w:rPr>
      </w:pPr>
      <w:r>
        <w:rPr>
          <w:rFonts w:ascii="Helvetica" w:hAnsi="Helvetica"/>
          <w:b/>
          <w:i/>
          <w:sz w:val="72"/>
          <w:szCs w:val="72"/>
        </w:rPr>
        <w:t>Smlouva o plném servisu a údržbě č.2</w:t>
      </w:r>
      <w:r w:rsidR="00D407C0">
        <w:rPr>
          <w:rFonts w:ascii="Helvetica" w:hAnsi="Helvetica"/>
          <w:b/>
          <w:i/>
          <w:sz w:val="72"/>
          <w:szCs w:val="72"/>
        </w:rPr>
        <w:t>6092024</w:t>
      </w:r>
    </w:p>
    <w:p w14:paraId="5EDEFB51" w14:textId="77777777" w:rsidR="00127264" w:rsidRDefault="00C51CEB">
      <w:pPr>
        <w:pStyle w:val="Zhlav"/>
        <w:jc w:val="center"/>
        <w:rPr>
          <w:rFonts w:ascii="Helvetica" w:hAnsi="Helvetica"/>
          <w:b/>
          <w:i/>
          <w:sz w:val="72"/>
          <w:szCs w:val="72"/>
        </w:rPr>
      </w:pPr>
      <w:r>
        <w:rPr>
          <w:rFonts w:ascii="Helvetica" w:hAnsi="Helvetica"/>
          <w:b/>
          <w:i/>
          <w:sz w:val="72"/>
          <w:szCs w:val="72"/>
        </w:rPr>
        <w:t xml:space="preserve"> </w:t>
      </w:r>
    </w:p>
    <w:p w14:paraId="2B5C4225" w14:textId="77777777" w:rsidR="00127264" w:rsidRDefault="00127264">
      <w:pPr>
        <w:rPr>
          <w:rFonts w:ascii="Helvetica" w:hAnsi="Helvetica"/>
        </w:rPr>
      </w:pPr>
    </w:p>
    <w:p w14:paraId="0D62589D" w14:textId="77777777" w:rsidR="00127264" w:rsidRDefault="00127264">
      <w:pPr>
        <w:rPr>
          <w:rFonts w:ascii="Helvetica" w:hAnsi="Helvetica"/>
        </w:rPr>
      </w:pPr>
    </w:p>
    <w:p w14:paraId="10EE4A57" w14:textId="77777777" w:rsidR="00127264" w:rsidRDefault="00127264">
      <w:pPr>
        <w:rPr>
          <w:rFonts w:ascii="Helvetica" w:hAnsi="Helvetica"/>
        </w:rPr>
      </w:pPr>
    </w:p>
    <w:p w14:paraId="20A6B423" w14:textId="77777777" w:rsidR="00127264" w:rsidRDefault="00127264">
      <w:pPr>
        <w:rPr>
          <w:rFonts w:ascii="Helvetica" w:hAnsi="Helvetica"/>
        </w:rPr>
      </w:pPr>
    </w:p>
    <w:p w14:paraId="365975F6" w14:textId="77777777" w:rsidR="00127264" w:rsidRDefault="00C51CEB">
      <w:pPr>
        <w:pStyle w:val="Standard"/>
        <w:rPr>
          <w:rFonts w:ascii="Helvetica" w:hAnsi="Helvetica"/>
          <w:sz w:val="22"/>
        </w:rPr>
      </w:pPr>
      <w:r>
        <w:rPr>
          <w:rFonts w:ascii="Helvetica" w:hAnsi="Helvetica"/>
          <w:sz w:val="22"/>
        </w:rPr>
        <w:br/>
      </w:r>
    </w:p>
    <w:p w14:paraId="210F30A4" w14:textId="77777777" w:rsidR="00127264" w:rsidRDefault="00127264">
      <w:pPr>
        <w:rPr>
          <w:rFonts w:ascii="Helvetica" w:hAnsi="Helvetica"/>
        </w:rPr>
      </w:pPr>
    </w:p>
    <w:p w14:paraId="5EC9C7FC" w14:textId="77777777" w:rsidR="00127264" w:rsidRDefault="00127264">
      <w:pPr>
        <w:rPr>
          <w:rFonts w:ascii="Helvetica" w:hAnsi="Helvetica"/>
        </w:rPr>
      </w:pPr>
    </w:p>
    <w:p w14:paraId="7E0A0887" w14:textId="77777777" w:rsidR="00127264" w:rsidRDefault="00127264">
      <w:pPr>
        <w:rPr>
          <w:rFonts w:ascii="Helvetica" w:hAnsi="Helvetica"/>
        </w:rPr>
      </w:pPr>
    </w:p>
    <w:p w14:paraId="61F61827" w14:textId="77777777" w:rsidR="00127264" w:rsidRDefault="00127264">
      <w:pPr>
        <w:rPr>
          <w:rFonts w:ascii="Helvetica" w:hAnsi="Helvetica"/>
        </w:rPr>
      </w:pPr>
    </w:p>
    <w:p w14:paraId="39098CC6" w14:textId="77777777" w:rsidR="00127264" w:rsidRDefault="00127264">
      <w:pPr>
        <w:rPr>
          <w:rFonts w:ascii="Helvetica" w:hAnsi="Helvetica"/>
        </w:rPr>
      </w:pPr>
    </w:p>
    <w:p w14:paraId="3E6A6464" w14:textId="77777777" w:rsidR="00127264" w:rsidRDefault="00127264">
      <w:pPr>
        <w:rPr>
          <w:rFonts w:ascii="Helvetica" w:hAnsi="Helvetica"/>
        </w:rPr>
      </w:pPr>
    </w:p>
    <w:p w14:paraId="129A2FB7" w14:textId="77777777" w:rsidR="00127264" w:rsidRDefault="00127264">
      <w:pPr>
        <w:rPr>
          <w:rFonts w:ascii="Helvetica" w:hAnsi="Helvetica"/>
        </w:rPr>
      </w:pPr>
    </w:p>
    <w:p w14:paraId="40253BB9" w14:textId="77777777" w:rsidR="00127264" w:rsidRDefault="00127264">
      <w:pPr>
        <w:rPr>
          <w:rFonts w:ascii="Helvetica" w:hAnsi="Helvetica"/>
        </w:rPr>
      </w:pPr>
    </w:p>
    <w:p w14:paraId="6F71038B" w14:textId="77777777" w:rsidR="00127264" w:rsidRDefault="00127264">
      <w:pPr>
        <w:rPr>
          <w:rFonts w:ascii="Helvetica" w:hAnsi="Helvetica"/>
        </w:rPr>
      </w:pPr>
    </w:p>
    <w:p w14:paraId="5DA1D571" w14:textId="77777777" w:rsidR="00127264" w:rsidRDefault="00127264">
      <w:pPr>
        <w:pStyle w:val="Zhlav"/>
        <w:jc w:val="center"/>
        <w:rPr>
          <w:rFonts w:ascii="Helvetica" w:hAnsi="Helvetica"/>
        </w:rPr>
      </w:pPr>
    </w:p>
    <w:p w14:paraId="24864A43" w14:textId="77777777" w:rsidR="00127264" w:rsidRDefault="00127264">
      <w:pPr>
        <w:pStyle w:val="Zhlav"/>
        <w:jc w:val="center"/>
        <w:rPr>
          <w:rFonts w:ascii="Helvetica" w:hAnsi="Helvetica"/>
        </w:rPr>
      </w:pPr>
    </w:p>
    <w:p w14:paraId="4EDBA9A1" w14:textId="77777777" w:rsidR="00127264" w:rsidRDefault="00127264">
      <w:pPr>
        <w:pStyle w:val="Zhlav"/>
        <w:jc w:val="center"/>
        <w:rPr>
          <w:rFonts w:ascii="Helvetica" w:hAnsi="Helvetica"/>
          <w:i/>
          <w:sz w:val="40"/>
        </w:rPr>
      </w:pPr>
    </w:p>
    <w:p w14:paraId="5C0775A8" w14:textId="77777777" w:rsidR="00127264" w:rsidRDefault="00127264">
      <w:pPr>
        <w:pStyle w:val="Zhlav"/>
        <w:jc w:val="center"/>
        <w:rPr>
          <w:rFonts w:ascii="Helvetica" w:hAnsi="Helvetica"/>
          <w:i/>
          <w:sz w:val="20"/>
          <w:szCs w:val="20"/>
        </w:rPr>
      </w:pPr>
    </w:p>
    <w:p w14:paraId="253984A6" w14:textId="77777777" w:rsidR="00127264" w:rsidRDefault="00127264">
      <w:pPr>
        <w:pStyle w:val="Zhlav"/>
        <w:jc w:val="center"/>
        <w:rPr>
          <w:rFonts w:ascii="Helvetica" w:hAnsi="Helvetica"/>
          <w:i/>
          <w:sz w:val="40"/>
        </w:rPr>
      </w:pPr>
    </w:p>
    <w:p w14:paraId="2AA2AD3F" w14:textId="77777777" w:rsidR="00127264" w:rsidRDefault="00127264">
      <w:pPr>
        <w:ind w:firstLine="708"/>
        <w:rPr>
          <w:rFonts w:ascii="Helvetica" w:hAnsi="Helvetica" w:cs="Times New Roman"/>
          <w:sz w:val="18"/>
          <w:szCs w:val="18"/>
        </w:rPr>
      </w:pPr>
    </w:p>
    <w:tbl>
      <w:tblPr>
        <w:tblW w:w="9690" w:type="dxa"/>
        <w:tblInd w:w="57" w:type="dxa"/>
        <w:tblLayout w:type="fixed"/>
        <w:tblCellMar>
          <w:left w:w="10" w:type="dxa"/>
          <w:right w:w="10" w:type="dxa"/>
        </w:tblCellMar>
        <w:tblLook w:val="0000" w:firstRow="0" w:lastRow="0" w:firstColumn="0" w:lastColumn="0" w:noHBand="0" w:noVBand="0"/>
      </w:tblPr>
      <w:tblGrid>
        <w:gridCol w:w="435"/>
        <w:gridCol w:w="810"/>
        <w:gridCol w:w="285"/>
        <w:gridCol w:w="512"/>
        <w:gridCol w:w="436"/>
        <w:gridCol w:w="2342"/>
        <w:gridCol w:w="730"/>
        <w:gridCol w:w="795"/>
        <w:gridCol w:w="826"/>
        <w:gridCol w:w="479"/>
        <w:gridCol w:w="2040"/>
      </w:tblGrid>
      <w:tr w:rsidR="00127264" w14:paraId="656EA23C" w14:textId="77777777">
        <w:tc>
          <w:tcPr>
            <w:tcW w:w="9690" w:type="dxa"/>
            <w:gridSpan w:val="11"/>
            <w:tcBorders>
              <w:top w:val="single" w:sz="2" w:space="0" w:color="000000"/>
              <w:left w:val="single" w:sz="2" w:space="0" w:color="000000"/>
              <w:bottom w:val="single" w:sz="2" w:space="0" w:color="000000"/>
              <w:right w:val="single" w:sz="2" w:space="0" w:color="000000"/>
            </w:tcBorders>
            <w:shd w:val="clear" w:color="auto" w:fill="auto"/>
            <w:tcMar>
              <w:top w:w="11" w:type="dxa"/>
              <w:left w:w="57" w:type="dxa"/>
              <w:bottom w:w="11" w:type="dxa"/>
              <w:right w:w="0" w:type="dxa"/>
            </w:tcMar>
          </w:tcPr>
          <w:p w14:paraId="3DDD14AA" w14:textId="77777777" w:rsidR="00127264" w:rsidRDefault="00C51CEB">
            <w:pPr>
              <w:pStyle w:val="XRXBase"/>
              <w:snapToGrid w:val="0"/>
              <w:spacing w:before="0" w:after="160"/>
              <w:rPr>
                <w:rFonts w:ascii="Helvetica" w:hAnsi="Helvetica" w:cs="Arial"/>
                <w:b/>
                <w:bCs/>
                <w:sz w:val="20"/>
                <w:szCs w:val="20"/>
              </w:rPr>
            </w:pPr>
            <w:r>
              <w:rPr>
                <w:rFonts w:ascii="Helvetica" w:hAnsi="Helvetica" w:cs="Arial"/>
                <w:b/>
                <w:bCs/>
                <w:sz w:val="20"/>
                <w:szCs w:val="20"/>
              </w:rPr>
              <w:t>Servisní zabezpečení</w:t>
            </w:r>
          </w:p>
        </w:tc>
      </w:tr>
      <w:tr w:rsidR="00127264" w14:paraId="2B353662" w14:textId="77777777">
        <w:tc>
          <w:tcPr>
            <w:tcW w:w="4820" w:type="dxa"/>
            <w:gridSpan w:val="6"/>
            <w:tcBorders>
              <w:top w:val="single" w:sz="2" w:space="0" w:color="000000"/>
              <w:left w:val="single" w:sz="2" w:space="0" w:color="000000"/>
              <w:bottom w:val="single" w:sz="2" w:space="0" w:color="000000"/>
            </w:tcBorders>
            <w:shd w:val="clear" w:color="auto" w:fill="auto"/>
            <w:tcMar>
              <w:top w:w="11" w:type="dxa"/>
              <w:left w:w="57" w:type="dxa"/>
              <w:bottom w:w="11" w:type="dxa"/>
              <w:right w:w="0" w:type="dxa"/>
            </w:tcMar>
          </w:tcPr>
          <w:p w14:paraId="6052C7E3" w14:textId="77777777" w:rsidR="00127264" w:rsidRDefault="00C51CEB">
            <w:pPr>
              <w:tabs>
                <w:tab w:val="left" w:pos="540"/>
                <w:tab w:val="left" w:pos="720"/>
              </w:tabs>
              <w:snapToGrid w:val="0"/>
              <w:rPr>
                <w:rFonts w:ascii="Helvetica" w:hAnsi="Helvetica" w:cs="Arial"/>
                <w:b/>
                <w:sz w:val="20"/>
                <w:szCs w:val="20"/>
              </w:rPr>
            </w:pPr>
            <w:r>
              <w:rPr>
                <w:rFonts w:ascii="Helvetica" w:hAnsi="Helvetica" w:cs="Arial"/>
                <w:b/>
                <w:sz w:val="20"/>
                <w:szCs w:val="20"/>
              </w:rPr>
              <w:t>Poskytovatel („XDOC DS“):</w:t>
            </w:r>
          </w:p>
        </w:tc>
        <w:tc>
          <w:tcPr>
            <w:tcW w:w="4870" w:type="dxa"/>
            <w:gridSpan w:val="5"/>
            <w:tcBorders>
              <w:top w:val="single" w:sz="2" w:space="0" w:color="000000"/>
              <w:left w:val="single" w:sz="2" w:space="0" w:color="000000"/>
              <w:bottom w:val="single" w:sz="2" w:space="0" w:color="000000"/>
              <w:right w:val="single" w:sz="2" w:space="0" w:color="000000"/>
            </w:tcBorders>
            <w:shd w:val="clear" w:color="auto" w:fill="auto"/>
            <w:tcMar>
              <w:top w:w="11" w:type="dxa"/>
              <w:left w:w="57" w:type="dxa"/>
              <w:bottom w:w="11" w:type="dxa"/>
              <w:right w:w="0" w:type="dxa"/>
            </w:tcMar>
          </w:tcPr>
          <w:p w14:paraId="62CB457A" w14:textId="77777777" w:rsidR="00127264" w:rsidRDefault="00C51CEB">
            <w:pPr>
              <w:pStyle w:val="XRXBase"/>
              <w:snapToGrid w:val="0"/>
              <w:spacing w:before="0" w:after="160"/>
              <w:rPr>
                <w:rFonts w:hint="eastAsia"/>
              </w:rPr>
            </w:pPr>
            <w:r>
              <w:rPr>
                <w:rFonts w:ascii="Helvetica" w:hAnsi="Helvetica" w:cs="Arial"/>
                <w:b/>
                <w:bCs/>
                <w:sz w:val="20"/>
                <w:szCs w:val="20"/>
              </w:rPr>
              <w:t>Objednatel („Zákazník“):</w:t>
            </w:r>
            <w:r>
              <w:rPr>
                <w:rFonts w:ascii="Helvetica" w:hAnsi="Helvetica"/>
              </w:rPr>
              <w:t xml:space="preserve">   </w:t>
            </w:r>
          </w:p>
        </w:tc>
      </w:tr>
      <w:tr w:rsidR="00127264" w14:paraId="3CFCBF0A" w14:textId="77777777">
        <w:tc>
          <w:tcPr>
            <w:tcW w:w="4820" w:type="dxa"/>
            <w:gridSpan w:val="6"/>
            <w:tcBorders>
              <w:left w:val="single" w:sz="2" w:space="0" w:color="000000"/>
              <w:bottom w:val="single" w:sz="2" w:space="0" w:color="000000"/>
            </w:tcBorders>
            <w:shd w:val="clear" w:color="auto" w:fill="auto"/>
            <w:tcMar>
              <w:top w:w="11" w:type="dxa"/>
              <w:left w:w="57" w:type="dxa"/>
              <w:bottom w:w="11" w:type="dxa"/>
              <w:right w:w="0" w:type="dxa"/>
            </w:tcMar>
          </w:tcPr>
          <w:p w14:paraId="33741802" w14:textId="77777777" w:rsidR="00127264" w:rsidRDefault="00C51CEB">
            <w:pPr>
              <w:pStyle w:val="XRXBase"/>
              <w:snapToGrid w:val="0"/>
              <w:spacing w:before="0" w:after="160"/>
              <w:rPr>
                <w:rFonts w:ascii="Helvetica" w:hAnsi="Helvetica"/>
                <w:szCs w:val="18"/>
              </w:rPr>
            </w:pPr>
            <w:r>
              <w:rPr>
                <w:rFonts w:ascii="Helvetica" w:hAnsi="Helvetica"/>
                <w:szCs w:val="18"/>
              </w:rPr>
              <w:t>XDOC DS, s.r.o.</w:t>
            </w:r>
          </w:p>
        </w:tc>
        <w:tc>
          <w:tcPr>
            <w:tcW w:w="730" w:type="dxa"/>
            <w:tcBorders>
              <w:left w:val="single" w:sz="2" w:space="0" w:color="000000"/>
              <w:bottom w:val="single" w:sz="2" w:space="0" w:color="000000"/>
            </w:tcBorders>
            <w:shd w:val="clear" w:color="auto" w:fill="auto"/>
            <w:tcMar>
              <w:top w:w="11" w:type="dxa"/>
              <w:left w:w="57" w:type="dxa"/>
              <w:bottom w:w="11" w:type="dxa"/>
              <w:right w:w="0" w:type="dxa"/>
            </w:tcMar>
          </w:tcPr>
          <w:p w14:paraId="07C9C65E" w14:textId="77777777" w:rsidR="00127264" w:rsidRDefault="00C51CEB">
            <w:pPr>
              <w:pStyle w:val="XRXFreeze"/>
              <w:snapToGrid w:val="0"/>
              <w:spacing w:before="0" w:after="160"/>
              <w:rPr>
                <w:rFonts w:ascii="Helvetica" w:hAnsi="Helvetica"/>
                <w:color w:val="000000"/>
                <w:sz w:val="18"/>
                <w:szCs w:val="18"/>
              </w:rPr>
            </w:pPr>
            <w:r>
              <w:rPr>
                <w:rFonts w:ascii="Helvetica" w:hAnsi="Helvetica"/>
                <w:color w:val="000000"/>
                <w:sz w:val="18"/>
                <w:szCs w:val="18"/>
              </w:rPr>
              <w:t>Firma:</w:t>
            </w:r>
          </w:p>
        </w:tc>
        <w:tc>
          <w:tcPr>
            <w:tcW w:w="4140" w:type="dxa"/>
            <w:gridSpan w:val="4"/>
            <w:tcBorders>
              <w:left w:val="single" w:sz="2" w:space="0" w:color="000000"/>
              <w:bottom w:val="single" w:sz="2" w:space="0" w:color="000000"/>
              <w:right w:val="single" w:sz="2" w:space="0" w:color="000000"/>
            </w:tcBorders>
            <w:shd w:val="clear" w:color="auto" w:fill="auto"/>
            <w:tcMar>
              <w:top w:w="11" w:type="dxa"/>
              <w:left w:w="57" w:type="dxa"/>
              <w:bottom w:w="11" w:type="dxa"/>
              <w:right w:w="0" w:type="dxa"/>
            </w:tcMar>
          </w:tcPr>
          <w:p w14:paraId="62CBBC1E" w14:textId="6C2F7253" w:rsidR="00127264" w:rsidRDefault="00C51CEB">
            <w:pPr>
              <w:pStyle w:val="Standard"/>
              <w:snapToGrid w:val="0"/>
              <w:spacing w:after="160"/>
              <w:rPr>
                <w:rFonts w:ascii="Helvetica" w:hAnsi="Helvetica"/>
                <w:sz w:val="18"/>
                <w:szCs w:val="18"/>
              </w:rPr>
            </w:pPr>
            <w:r>
              <w:rPr>
                <w:rFonts w:ascii="Helvetica" w:hAnsi="Helvetica"/>
                <w:sz w:val="18"/>
                <w:szCs w:val="18"/>
              </w:rPr>
              <w:t xml:space="preserve"> </w:t>
            </w:r>
            <w:r w:rsidR="00D407C0" w:rsidRPr="00D407C0">
              <w:rPr>
                <w:rFonts w:ascii="Helvetica" w:hAnsi="Helvetica"/>
                <w:sz w:val="18"/>
                <w:szCs w:val="18"/>
              </w:rPr>
              <w:t>Endokrinologický ústav</w:t>
            </w:r>
          </w:p>
        </w:tc>
      </w:tr>
      <w:tr w:rsidR="00127264" w14:paraId="15E70024" w14:textId="77777777">
        <w:tc>
          <w:tcPr>
            <w:tcW w:w="4820" w:type="dxa"/>
            <w:gridSpan w:val="6"/>
            <w:tcBorders>
              <w:left w:val="single" w:sz="2" w:space="0" w:color="000000"/>
              <w:bottom w:val="single" w:sz="2" w:space="0" w:color="000000"/>
            </w:tcBorders>
            <w:shd w:val="clear" w:color="auto" w:fill="auto"/>
            <w:tcMar>
              <w:top w:w="11" w:type="dxa"/>
              <w:left w:w="57" w:type="dxa"/>
              <w:bottom w:w="11" w:type="dxa"/>
              <w:right w:w="0" w:type="dxa"/>
            </w:tcMar>
          </w:tcPr>
          <w:p w14:paraId="4739AAF0" w14:textId="77777777" w:rsidR="00127264" w:rsidRDefault="00C51CEB">
            <w:pPr>
              <w:pStyle w:val="XRXBase"/>
              <w:snapToGrid w:val="0"/>
              <w:spacing w:before="0" w:after="160"/>
              <w:rPr>
                <w:rFonts w:ascii="Helvetica" w:hAnsi="Helvetica"/>
                <w:szCs w:val="18"/>
              </w:rPr>
            </w:pPr>
            <w:r>
              <w:rPr>
                <w:rFonts w:ascii="Helvetica" w:hAnsi="Helvetica"/>
                <w:szCs w:val="18"/>
              </w:rPr>
              <w:t>U Nákladového nádraží 1346/6, 130 00 Praha</w:t>
            </w:r>
          </w:p>
        </w:tc>
        <w:tc>
          <w:tcPr>
            <w:tcW w:w="730" w:type="dxa"/>
            <w:tcBorders>
              <w:left w:val="single" w:sz="2" w:space="0" w:color="000000"/>
              <w:bottom w:val="single" w:sz="2" w:space="0" w:color="000000"/>
            </w:tcBorders>
            <w:shd w:val="clear" w:color="auto" w:fill="auto"/>
            <w:tcMar>
              <w:top w:w="11" w:type="dxa"/>
              <w:left w:w="57" w:type="dxa"/>
              <w:bottom w:w="11" w:type="dxa"/>
              <w:right w:w="0" w:type="dxa"/>
            </w:tcMar>
          </w:tcPr>
          <w:p w14:paraId="0A5F9DE5" w14:textId="77777777" w:rsidR="00127264" w:rsidRDefault="00C51CEB">
            <w:pPr>
              <w:pStyle w:val="XRXFreeze"/>
              <w:snapToGrid w:val="0"/>
              <w:spacing w:before="0" w:after="160"/>
              <w:rPr>
                <w:rFonts w:ascii="Helvetica" w:hAnsi="Helvetica"/>
                <w:color w:val="000000"/>
                <w:sz w:val="18"/>
                <w:szCs w:val="18"/>
              </w:rPr>
            </w:pPr>
            <w:r>
              <w:rPr>
                <w:rFonts w:ascii="Helvetica" w:hAnsi="Helvetica"/>
                <w:color w:val="000000"/>
                <w:sz w:val="18"/>
                <w:szCs w:val="18"/>
              </w:rPr>
              <w:t>Sídlo:</w:t>
            </w:r>
          </w:p>
        </w:tc>
        <w:tc>
          <w:tcPr>
            <w:tcW w:w="4140" w:type="dxa"/>
            <w:gridSpan w:val="4"/>
            <w:tcBorders>
              <w:left w:val="single" w:sz="2" w:space="0" w:color="000000"/>
              <w:bottom w:val="single" w:sz="2" w:space="0" w:color="000000"/>
              <w:right w:val="single" w:sz="2" w:space="0" w:color="000000"/>
            </w:tcBorders>
            <w:shd w:val="clear" w:color="auto" w:fill="auto"/>
            <w:tcMar>
              <w:top w:w="11" w:type="dxa"/>
              <w:left w:w="57" w:type="dxa"/>
              <w:bottom w:w="11" w:type="dxa"/>
              <w:right w:w="0" w:type="dxa"/>
            </w:tcMar>
          </w:tcPr>
          <w:p w14:paraId="11391277" w14:textId="33B7997E" w:rsidR="00127264" w:rsidRDefault="00C51CEB">
            <w:pPr>
              <w:pStyle w:val="Standard"/>
              <w:snapToGrid w:val="0"/>
              <w:spacing w:after="160"/>
              <w:rPr>
                <w:rFonts w:ascii="Helvetica" w:hAnsi="Helvetica"/>
                <w:sz w:val="18"/>
                <w:szCs w:val="18"/>
              </w:rPr>
            </w:pPr>
            <w:r>
              <w:rPr>
                <w:rFonts w:ascii="Helvetica" w:hAnsi="Helvetica"/>
                <w:sz w:val="18"/>
                <w:szCs w:val="18"/>
              </w:rPr>
              <w:t xml:space="preserve"> </w:t>
            </w:r>
            <w:r w:rsidR="00D407C0" w:rsidRPr="00D407C0">
              <w:rPr>
                <w:rFonts w:ascii="Helvetica" w:hAnsi="Helvetica"/>
                <w:sz w:val="18"/>
                <w:szCs w:val="18"/>
              </w:rPr>
              <w:t>Národní 139/8, Nové Město, 11000 Praha 1</w:t>
            </w:r>
          </w:p>
          <w:p w14:paraId="55862284" w14:textId="77777777" w:rsidR="00127264" w:rsidRDefault="00127264">
            <w:pPr>
              <w:pStyle w:val="Standard"/>
              <w:snapToGrid w:val="0"/>
              <w:spacing w:after="160"/>
              <w:rPr>
                <w:rFonts w:ascii="Helvetica" w:hAnsi="Helvetica"/>
                <w:sz w:val="18"/>
                <w:szCs w:val="18"/>
              </w:rPr>
            </w:pPr>
          </w:p>
        </w:tc>
      </w:tr>
      <w:tr w:rsidR="00127264" w14:paraId="0232E21E" w14:textId="77777777">
        <w:tc>
          <w:tcPr>
            <w:tcW w:w="435" w:type="dxa"/>
            <w:tcBorders>
              <w:left w:val="single" w:sz="2" w:space="0" w:color="000000"/>
              <w:bottom w:val="single" w:sz="2" w:space="0" w:color="000000"/>
            </w:tcBorders>
            <w:shd w:val="clear" w:color="auto" w:fill="auto"/>
            <w:tcMar>
              <w:top w:w="11" w:type="dxa"/>
              <w:left w:w="57" w:type="dxa"/>
              <w:bottom w:w="11" w:type="dxa"/>
              <w:right w:w="0" w:type="dxa"/>
            </w:tcMar>
          </w:tcPr>
          <w:p w14:paraId="59FD24EA" w14:textId="77777777" w:rsidR="00127264" w:rsidRDefault="00C51CEB">
            <w:pPr>
              <w:pStyle w:val="XRXFreeze"/>
              <w:snapToGrid w:val="0"/>
              <w:spacing w:before="0" w:after="160"/>
              <w:rPr>
                <w:rFonts w:ascii="Helvetica" w:hAnsi="Helvetica"/>
                <w:b/>
                <w:color w:val="000000"/>
                <w:sz w:val="18"/>
                <w:szCs w:val="18"/>
              </w:rPr>
            </w:pPr>
            <w:r>
              <w:rPr>
                <w:rFonts w:ascii="Helvetica" w:hAnsi="Helvetica"/>
                <w:b/>
                <w:color w:val="000000"/>
                <w:sz w:val="18"/>
                <w:szCs w:val="18"/>
              </w:rPr>
              <w:t>IČ:</w:t>
            </w:r>
          </w:p>
        </w:tc>
        <w:tc>
          <w:tcPr>
            <w:tcW w:w="1607" w:type="dxa"/>
            <w:gridSpan w:val="3"/>
            <w:tcBorders>
              <w:left w:val="single" w:sz="2" w:space="0" w:color="000000"/>
              <w:bottom w:val="single" w:sz="2" w:space="0" w:color="000000"/>
            </w:tcBorders>
            <w:shd w:val="clear" w:color="auto" w:fill="auto"/>
            <w:tcMar>
              <w:top w:w="11" w:type="dxa"/>
              <w:left w:w="57" w:type="dxa"/>
              <w:bottom w:w="11" w:type="dxa"/>
              <w:right w:w="0" w:type="dxa"/>
            </w:tcMar>
          </w:tcPr>
          <w:p w14:paraId="5F7E1BEB" w14:textId="77777777" w:rsidR="00127264" w:rsidRDefault="00C51CEB">
            <w:pPr>
              <w:pStyle w:val="XRXBase"/>
              <w:snapToGrid w:val="0"/>
              <w:spacing w:before="0" w:after="160"/>
              <w:rPr>
                <w:rFonts w:hint="eastAsia"/>
              </w:rPr>
            </w:pPr>
            <w:r>
              <w:rPr>
                <w:rFonts w:ascii="Helvetica" w:hAnsi="Helvetica"/>
                <w:iCs/>
                <w:szCs w:val="18"/>
              </w:rPr>
              <w:t xml:space="preserve">27082385      </w:t>
            </w:r>
          </w:p>
        </w:tc>
        <w:tc>
          <w:tcPr>
            <w:tcW w:w="436" w:type="dxa"/>
            <w:tcBorders>
              <w:left w:val="single" w:sz="2" w:space="0" w:color="000000"/>
              <w:bottom w:val="single" w:sz="2" w:space="0" w:color="000000"/>
            </w:tcBorders>
            <w:shd w:val="clear" w:color="auto" w:fill="auto"/>
            <w:tcMar>
              <w:top w:w="11" w:type="dxa"/>
              <w:left w:w="57" w:type="dxa"/>
              <w:bottom w:w="11" w:type="dxa"/>
              <w:right w:w="0" w:type="dxa"/>
            </w:tcMar>
          </w:tcPr>
          <w:p w14:paraId="0401EA54" w14:textId="77777777" w:rsidR="00127264" w:rsidRDefault="00C51CEB">
            <w:pPr>
              <w:pStyle w:val="XRXFreeze"/>
              <w:snapToGrid w:val="0"/>
              <w:spacing w:before="0" w:after="160"/>
              <w:rPr>
                <w:rFonts w:ascii="Helvetica" w:hAnsi="Helvetica"/>
                <w:color w:val="000000"/>
                <w:sz w:val="18"/>
                <w:szCs w:val="18"/>
              </w:rPr>
            </w:pPr>
            <w:r>
              <w:rPr>
                <w:rFonts w:ascii="Helvetica" w:hAnsi="Helvetica"/>
                <w:color w:val="000000"/>
                <w:sz w:val="18"/>
                <w:szCs w:val="18"/>
              </w:rPr>
              <w:t>DIČ:</w:t>
            </w:r>
          </w:p>
        </w:tc>
        <w:tc>
          <w:tcPr>
            <w:tcW w:w="2342" w:type="dxa"/>
            <w:tcBorders>
              <w:left w:val="single" w:sz="2" w:space="0" w:color="000000"/>
              <w:bottom w:val="single" w:sz="2" w:space="0" w:color="000000"/>
            </w:tcBorders>
            <w:shd w:val="clear" w:color="auto" w:fill="auto"/>
            <w:tcMar>
              <w:top w:w="11" w:type="dxa"/>
              <w:left w:w="57" w:type="dxa"/>
              <w:bottom w:w="11" w:type="dxa"/>
              <w:right w:w="0" w:type="dxa"/>
            </w:tcMar>
          </w:tcPr>
          <w:p w14:paraId="588757D4" w14:textId="77777777" w:rsidR="00127264" w:rsidRDefault="00C51CEB">
            <w:pPr>
              <w:pStyle w:val="XRXBase"/>
              <w:snapToGrid w:val="0"/>
              <w:spacing w:before="0" w:after="160"/>
              <w:rPr>
                <w:rFonts w:ascii="Helvetica" w:hAnsi="Helvetica"/>
                <w:szCs w:val="18"/>
              </w:rPr>
            </w:pPr>
            <w:r>
              <w:rPr>
                <w:rFonts w:ascii="Helvetica" w:hAnsi="Helvetica"/>
                <w:szCs w:val="18"/>
              </w:rPr>
              <w:t>CZ27082385</w:t>
            </w:r>
          </w:p>
        </w:tc>
        <w:tc>
          <w:tcPr>
            <w:tcW w:w="730" w:type="dxa"/>
            <w:tcBorders>
              <w:left w:val="single" w:sz="2" w:space="0" w:color="000000"/>
              <w:bottom w:val="single" w:sz="2" w:space="0" w:color="000000"/>
            </w:tcBorders>
            <w:shd w:val="clear" w:color="auto" w:fill="auto"/>
            <w:tcMar>
              <w:top w:w="11" w:type="dxa"/>
              <w:left w:w="57" w:type="dxa"/>
              <w:bottom w:w="11" w:type="dxa"/>
              <w:right w:w="0" w:type="dxa"/>
            </w:tcMar>
          </w:tcPr>
          <w:p w14:paraId="5B414C83" w14:textId="77777777" w:rsidR="00127264" w:rsidRDefault="00C51CEB">
            <w:pPr>
              <w:pStyle w:val="XRXFreeze"/>
              <w:snapToGrid w:val="0"/>
              <w:spacing w:before="0" w:after="160"/>
              <w:rPr>
                <w:rFonts w:ascii="Helvetica" w:hAnsi="Helvetica"/>
                <w:color w:val="000000"/>
                <w:sz w:val="18"/>
                <w:szCs w:val="18"/>
              </w:rPr>
            </w:pPr>
            <w:r>
              <w:rPr>
                <w:rFonts w:ascii="Helvetica" w:hAnsi="Helvetica"/>
                <w:color w:val="000000"/>
                <w:sz w:val="18"/>
                <w:szCs w:val="18"/>
              </w:rPr>
              <w:t>IČ:</w:t>
            </w:r>
          </w:p>
        </w:tc>
        <w:tc>
          <w:tcPr>
            <w:tcW w:w="1621" w:type="dxa"/>
            <w:gridSpan w:val="2"/>
            <w:tcBorders>
              <w:left w:val="single" w:sz="2" w:space="0" w:color="000000"/>
              <w:bottom w:val="single" w:sz="2" w:space="0" w:color="000000"/>
            </w:tcBorders>
            <w:shd w:val="clear" w:color="auto" w:fill="auto"/>
            <w:tcMar>
              <w:top w:w="11" w:type="dxa"/>
              <w:left w:w="57" w:type="dxa"/>
              <w:bottom w:w="11" w:type="dxa"/>
              <w:right w:w="0" w:type="dxa"/>
            </w:tcMar>
          </w:tcPr>
          <w:p w14:paraId="73211807" w14:textId="4A9CB3EF" w:rsidR="00127264" w:rsidRDefault="00C51CEB">
            <w:pPr>
              <w:pStyle w:val="Standard"/>
              <w:snapToGrid w:val="0"/>
              <w:spacing w:after="160"/>
              <w:rPr>
                <w:rFonts w:ascii="Helvetica" w:hAnsi="Helvetica"/>
                <w:sz w:val="18"/>
                <w:szCs w:val="18"/>
              </w:rPr>
            </w:pPr>
            <w:r>
              <w:rPr>
                <w:rFonts w:ascii="Helvetica" w:hAnsi="Helvetica"/>
                <w:sz w:val="18"/>
                <w:szCs w:val="18"/>
              </w:rPr>
              <w:t xml:space="preserve"> </w:t>
            </w:r>
            <w:r w:rsidR="00D407C0" w:rsidRPr="00D407C0">
              <w:rPr>
                <w:rFonts w:ascii="Helvetica" w:hAnsi="Helvetica"/>
                <w:sz w:val="18"/>
                <w:szCs w:val="18"/>
              </w:rPr>
              <w:t>00023761</w:t>
            </w:r>
          </w:p>
        </w:tc>
        <w:tc>
          <w:tcPr>
            <w:tcW w:w="479" w:type="dxa"/>
            <w:tcBorders>
              <w:left w:val="single" w:sz="2" w:space="0" w:color="000000"/>
              <w:bottom w:val="single" w:sz="2" w:space="0" w:color="000000"/>
            </w:tcBorders>
            <w:shd w:val="clear" w:color="auto" w:fill="auto"/>
            <w:tcMar>
              <w:top w:w="11" w:type="dxa"/>
              <w:left w:w="57" w:type="dxa"/>
              <w:bottom w:w="11" w:type="dxa"/>
              <w:right w:w="0" w:type="dxa"/>
            </w:tcMar>
          </w:tcPr>
          <w:p w14:paraId="57A3A799" w14:textId="77777777" w:rsidR="00127264" w:rsidRDefault="00C51CEB">
            <w:pPr>
              <w:pStyle w:val="XRXFreeze"/>
              <w:snapToGrid w:val="0"/>
              <w:spacing w:before="0" w:after="160"/>
              <w:rPr>
                <w:rFonts w:ascii="Helvetica" w:hAnsi="Helvetica"/>
                <w:color w:val="000000"/>
                <w:sz w:val="18"/>
                <w:szCs w:val="18"/>
              </w:rPr>
            </w:pPr>
            <w:r>
              <w:rPr>
                <w:rFonts w:ascii="Helvetica" w:hAnsi="Helvetica"/>
                <w:color w:val="000000"/>
                <w:sz w:val="18"/>
                <w:szCs w:val="18"/>
              </w:rPr>
              <w:t>DIČ:</w:t>
            </w:r>
          </w:p>
        </w:tc>
        <w:tc>
          <w:tcPr>
            <w:tcW w:w="2040" w:type="dxa"/>
            <w:tcBorders>
              <w:left w:val="single" w:sz="2" w:space="0" w:color="000000"/>
              <w:bottom w:val="single" w:sz="2" w:space="0" w:color="000000"/>
              <w:right w:val="single" w:sz="2" w:space="0" w:color="000000"/>
            </w:tcBorders>
            <w:shd w:val="clear" w:color="auto" w:fill="auto"/>
            <w:tcMar>
              <w:top w:w="11" w:type="dxa"/>
              <w:left w:w="57" w:type="dxa"/>
              <w:bottom w:w="11" w:type="dxa"/>
              <w:right w:w="0" w:type="dxa"/>
            </w:tcMar>
          </w:tcPr>
          <w:p w14:paraId="3C617784" w14:textId="2BC4999F" w:rsidR="00127264" w:rsidRDefault="00C51CEB">
            <w:pPr>
              <w:pStyle w:val="XRXBase"/>
              <w:snapToGrid w:val="0"/>
              <w:spacing w:before="0" w:after="160"/>
              <w:rPr>
                <w:rFonts w:ascii="Helvetica" w:hAnsi="Helvetica"/>
                <w:szCs w:val="18"/>
              </w:rPr>
            </w:pPr>
            <w:r>
              <w:rPr>
                <w:rFonts w:ascii="Helvetica" w:hAnsi="Helvetica"/>
                <w:szCs w:val="18"/>
              </w:rPr>
              <w:t>CZ</w:t>
            </w:r>
            <w:r w:rsidR="00D407C0" w:rsidRPr="00D407C0">
              <w:rPr>
                <w:rFonts w:ascii="Helvetica" w:hAnsi="Helvetica"/>
                <w:szCs w:val="18"/>
                <w:lang w:bidi="en-US"/>
              </w:rPr>
              <w:t>00023761</w:t>
            </w:r>
          </w:p>
        </w:tc>
      </w:tr>
      <w:tr w:rsidR="00127264" w14:paraId="43A150CB" w14:textId="77777777">
        <w:tc>
          <w:tcPr>
            <w:tcW w:w="4820" w:type="dxa"/>
            <w:gridSpan w:val="6"/>
            <w:tcBorders>
              <w:left w:val="single" w:sz="2" w:space="0" w:color="000000"/>
              <w:bottom w:val="single" w:sz="2" w:space="0" w:color="000000"/>
            </w:tcBorders>
            <w:shd w:val="clear" w:color="auto" w:fill="auto"/>
            <w:tcMar>
              <w:top w:w="11" w:type="dxa"/>
              <w:left w:w="57" w:type="dxa"/>
              <w:bottom w:w="11" w:type="dxa"/>
              <w:right w:w="0" w:type="dxa"/>
            </w:tcMar>
          </w:tcPr>
          <w:p w14:paraId="7519403C" w14:textId="77777777" w:rsidR="00127264" w:rsidRDefault="00C51CEB">
            <w:pPr>
              <w:pStyle w:val="XRXBase"/>
              <w:snapToGrid w:val="0"/>
              <w:spacing w:before="0" w:after="160"/>
              <w:rPr>
                <w:rFonts w:ascii="Helvetica" w:hAnsi="Helvetica"/>
                <w:szCs w:val="18"/>
              </w:rPr>
            </w:pPr>
            <w:r>
              <w:rPr>
                <w:rFonts w:ascii="Helvetica" w:hAnsi="Helvetica"/>
                <w:szCs w:val="18"/>
              </w:rPr>
              <w:t xml:space="preserve">Zapsáno v OR vedeném u Městského soudu v Praze, </w:t>
            </w:r>
            <w:r>
              <w:rPr>
                <w:rFonts w:ascii="Helvetica" w:hAnsi="Helvetica"/>
                <w:szCs w:val="18"/>
              </w:rPr>
              <w:br/>
              <w:t>oddíl C, vložka 94921.</w:t>
            </w:r>
          </w:p>
        </w:tc>
        <w:tc>
          <w:tcPr>
            <w:tcW w:w="1525" w:type="dxa"/>
            <w:gridSpan w:val="2"/>
            <w:tcBorders>
              <w:left w:val="single" w:sz="2" w:space="0" w:color="000000"/>
              <w:bottom w:val="single" w:sz="2" w:space="0" w:color="000000"/>
            </w:tcBorders>
            <w:shd w:val="clear" w:color="auto" w:fill="auto"/>
            <w:tcMar>
              <w:top w:w="11" w:type="dxa"/>
              <w:left w:w="57" w:type="dxa"/>
              <w:bottom w:w="11" w:type="dxa"/>
              <w:right w:w="0" w:type="dxa"/>
            </w:tcMar>
          </w:tcPr>
          <w:p w14:paraId="64C22580" w14:textId="77777777" w:rsidR="00127264" w:rsidRDefault="00C51CEB">
            <w:pPr>
              <w:pStyle w:val="XRXFreeze"/>
              <w:snapToGrid w:val="0"/>
              <w:spacing w:before="0" w:after="160"/>
              <w:rPr>
                <w:rFonts w:ascii="Helvetica" w:hAnsi="Helvetica"/>
                <w:color w:val="000000"/>
                <w:sz w:val="18"/>
                <w:szCs w:val="18"/>
              </w:rPr>
            </w:pPr>
            <w:r>
              <w:rPr>
                <w:rFonts w:ascii="Helvetica" w:hAnsi="Helvetica"/>
                <w:color w:val="000000"/>
                <w:sz w:val="18"/>
                <w:szCs w:val="18"/>
              </w:rPr>
              <w:t>Kontaktní osoba:</w:t>
            </w:r>
          </w:p>
        </w:tc>
        <w:tc>
          <w:tcPr>
            <w:tcW w:w="3345" w:type="dxa"/>
            <w:gridSpan w:val="3"/>
            <w:tcBorders>
              <w:left w:val="single" w:sz="2" w:space="0" w:color="000000"/>
              <w:bottom w:val="single" w:sz="2" w:space="0" w:color="000000"/>
              <w:right w:val="single" w:sz="2" w:space="0" w:color="000000"/>
            </w:tcBorders>
            <w:shd w:val="clear" w:color="auto" w:fill="auto"/>
            <w:tcMar>
              <w:top w:w="11" w:type="dxa"/>
              <w:left w:w="57" w:type="dxa"/>
              <w:bottom w:w="11" w:type="dxa"/>
              <w:right w:w="0" w:type="dxa"/>
            </w:tcMar>
          </w:tcPr>
          <w:p w14:paraId="0725790B" w14:textId="19A97556" w:rsidR="00127264" w:rsidRDefault="00C51CEB">
            <w:pPr>
              <w:pStyle w:val="Standard"/>
              <w:snapToGrid w:val="0"/>
              <w:spacing w:after="160"/>
              <w:rPr>
                <w:rFonts w:ascii="Helvetica" w:hAnsi="Helvetica"/>
                <w:sz w:val="18"/>
                <w:szCs w:val="18"/>
              </w:rPr>
            </w:pPr>
            <w:r>
              <w:rPr>
                <w:rFonts w:ascii="Helvetica" w:hAnsi="Helvetica"/>
                <w:sz w:val="18"/>
                <w:szCs w:val="18"/>
              </w:rPr>
              <w:t>Xxxxx xxxxxxx</w:t>
            </w:r>
          </w:p>
        </w:tc>
      </w:tr>
      <w:tr w:rsidR="00127264" w14:paraId="0D9DFF2E" w14:textId="77777777">
        <w:tc>
          <w:tcPr>
            <w:tcW w:w="435" w:type="dxa"/>
            <w:tcBorders>
              <w:left w:val="single" w:sz="2" w:space="0" w:color="000000"/>
              <w:bottom w:val="single" w:sz="2" w:space="0" w:color="000000"/>
            </w:tcBorders>
            <w:shd w:val="clear" w:color="auto" w:fill="auto"/>
            <w:tcMar>
              <w:top w:w="11" w:type="dxa"/>
              <w:left w:w="57" w:type="dxa"/>
              <w:bottom w:w="11" w:type="dxa"/>
              <w:right w:w="0" w:type="dxa"/>
            </w:tcMar>
          </w:tcPr>
          <w:p w14:paraId="1EA5659F" w14:textId="77777777" w:rsidR="00127264" w:rsidRDefault="00C51CEB">
            <w:pPr>
              <w:pStyle w:val="XRXFreeze"/>
              <w:snapToGrid w:val="0"/>
              <w:spacing w:before="0" w:after="160"/>
              <w:rPr>
                <w:rFonts w:ascii="Helvetica" w:hAnsi="Helvetica"/>
                <w:color w:val="000000"/>
                <w:sz w:val="18"/>
                <w:szCs w:val="18"/>
              </w:rPr>
            </w:pPr>
            <w:r>
              <w:rPr>
                <w:rFonts w:ascii="Helvetica" w:hAnsi="Helvetica"/>
                <w:color w:val="000000"/>
                <w:sz w:val="18"/>
                <w:szCs w:val="18"/>
              </w:rPr>
              <w:t>Tel.:</w:t>
            </w:r>
          </w:p>
        </w:tc>
        <w:tc>
          <w:tcPr>
            <w:tcW w:w="1607" w:type="dxa"/>
            <w:gridSpan w:val="3"/>
            <w:tcBorders>
              <w:left w:val="single" w:sz="2" w:space="0" w:color="000000"/>
              <w:bottom w:val="single" w:sz="2" w:space="0" w:color="000000"/>
            </w:tcBorders>
            <w:shd w:val="clear" w:color="auto" w:fill="auto"/>
            <w:tcMar>
              <w:top w:w="11" w:type="dxa"/>
              <w:left w:w="57" w:type="dxa"/>
              <w:bottom w:w="11" w:type="dxa"/>
              <w:right w:w="0" w:type="dxa"/>
            </w:tcMar>
          </w:tcPr>
          <w:p w14:paraId="4A38517D" w14:textId="143F7CC8" w:rsidR="00127264" w:rsidRDefault="00C51CEB">
            <w:pPr>
              <w:pStyle w:val="XRXBase"/>
              <w:snapToGrid w:val="0"/>
              <w:spacing w:before="0" w:after="160"/>
              <w:rPr>
                <w:rFonts w:hint="eastAsia"/>
              </w:rPr>
            </w:pPr>
            <w:r>
              <w:rPr>
                <w:rFonts w:ascii="Helvetica" w:hAnsi="Helvetica"/>
                <w:szCs w:val="18"/>
              </w:rPr>
              <w:t>+ 420</w:t>
            </w:r>
            <w:r>
              <w:rPr>
                <w:rFonts w:ascii="Helvetica" w:hAnsi="Helvetica" w:cs="Courier New"/>
                <w:szCs w:val="18"/>
              </w:rPr>
              <w:t> </w:t>
            </w:r>
            <w:r w:rsidR="00BC6A42">
              <w:rPr>
                <w:rFonts w:ascii="Helvetica" w:hAnsi="Helvetica" w:cs="Courier New"/>
                <w:szCs w:val="18"/>
              </w:rPr>
              <w:t>xxx</w:t>
            </w:r>
            <w:r>
              <w:rPr>
                <w:rFonts w:ascii="Helvetica" w:hAnsi="Helvetica"/>
                <w:szCs w:val="18"/>
              </w:rPr>
              <w:t> </w:t>
            </w:r>
            <w:r w:rsidR="00BC6A42">
              <w:rPr>
                <w:rFonts w:ascii="Helvetica" w:hAnsi="Helvetica"/>
                <w:szCs w:val="18"/>
              </w:rPr>
              <w:t>xxx</w:t>
            </w:r>
            <w:r>
              <w:rPr>
                <w:rFonts w:ascii="Helvetica" w:hAnsi="Helvetica"/>
                <w:szCs w:val="18"/>
              </w:rPr>
              <w:t> </w:t>
            </w:r>
            <w:r w:rsidR="00BC6A42">
              <w:rPr>
                <w:rFonts w:ascii="Helvetica" w:hAnsi="Helvetica"/>
                <w:szCs w:val="18"/>
              </w:rPr>
              <w:t>xxx</w:t>
            </w:r>
          </w:p>
        </w:tc>
        <w:tc>
          <w:tcPr>
            <w:tcW w:w="436" w:type="dxa"/>
            <w:tcBorders>
              <w:left w:val="single" w:sz="2" w:space="0" w:color="000000"/>
              <w:bottom w:val="single" w:sz="2" w:space="0" w:color="000000"/>
            </w:tcBorders>
            <w:shd w:val="clear" w:color="auto" w:fill="auto"/>
            <w:tcMar>
              <w:top w:w="11" w:type="dxa"/>
              <w:left w:w="57" w:type="dxa"/>
              <w:bottom w:w="11" w:type="dxa"/>
              <w:right w:w="0" w:type="dxa"/>
            </w:tcMar>
          </w:tcPr>
          <w:p w14:paraId="6D9B023F" w14:textId="77777777" w:rsidR="00127264" w:rsidRDefault="00C51CEB">
            <w:pPr>
              <w:pStyle w:val="XRXFreeze"/>
              <w:snapToGrid w:val="0"/>
              <w:spacing w:before="0" w:after="160"/>
              <w:rPr>
                <w:rFonts w:ascii="Helvetica" w:hAnsi="Helvetica"/>
                <w:color w:val="000000"/>
                <w:sz w:val="18"/>
                <w:szCs w:val="18"/>
              </w:rPr>
            </w:pPr>
            <w:r>
              <w:rPr>
                <w:rFonts w:ascii="Helvetica" w:hAnsi="Helvetica"/>
                <w:color w:val="000000"/>
                <w:sz w:val="18"/>
                <w:szCs w:val="18"/>
              </w:rPr>
              <w:t>Fax:</w:t>
            </w:r>
          </w:p>
        </w:tc>
        <w:tc>
          <w:tcPr>
            <w:tcW w:w="2342" w:type="dxa"/>
            <w:tcBorders>
              <w:left w:val="single" w:sz="2" w:space="0" w:color="000000"/>
              <w:bottom w:val="single" w:sz="2" w:space="0" w:color="000000"/>
            </w:tcBorders>
            <w:shd w:val="clear" w:color="auto" w:fill="auto"/>
            <w:tcMar>
              <w:top w:w="11" w:type="dxa"/>
              <w:left w:w="57" w:type="dxa"/>
              <w:bottom w:w="11" w:type="dxa"/>
              <w:right w:w="0" w:type="dxa"/>
            </w:tcMar>
          </w:tcPr>
          <w:p w14:paraId="6EB222EB" w14:textId="77777777" w:rsidR="00127264" w:rsidRDefault="00127264">
            <w:pPr>
              <w:pStyle w:val="XRXBase"/>
              <w:snapToGrid w:val="0"/>
              <w:spacing w:before="0" w:after="160"/>
              <w:rPr>
                <w:rFonts w:ascii="Helvetica" w:hAnsi="Helvetica"/>
                <w:szCs w:val="18"/>
              </w:rPr>
            </w:pPr>
          </w:p>
        </w:tc>
        <w:tc>
          <w:tcPr>
            <w:tcW w:w="730" w:type="dxa"/>
            <w:tcBorders>
              <w:left w:val="single" w:sz="2" w:space="0" w:color="000000"/>
              <w:bottom w:val="single" w:sz="2" w:space="0" w:color="000000"/>
            </w:tcBorders>
            <w:shd w:val="clear" w:color="auto" w:fill="auto"/>
            <w:tcMar>
              <w:top w:w="11" w:type="dxa"/>
              <w:left w:w="57" w:type="dxa"/>
              <w:bottom w:w="11" w:type="dxa"/>
              <w:right w:w="0" w:type="dxa"/>
            </w:tcMar>
          </w:tcPr>
          <w:p w14:paraId="42F29146" w14:textId="77777777" w:rsidR="00127264" w:rsidRDefault="00C51CEB">
            <w:pPr>
              <w:pStyle w:val="XRXFreeze"/>
              <w:snapToGrid w:val="0"/>
              <w:spacing w:before="0" w:after="160"/>
              <w:rPr>
                <w:rFonts w:ascii="Helvetica" w:hAnsi="Helvetica" w:cs="Courier New"/>
                <w:color w:val="000000"/>
                <w:sz w:val="18"/>
                <w:szCs w:val="18"/>
              </w:rPr>
            </w:pPr>
            <w:r>
              <w:rPr>
                <w:rFonts w:ascii="Helvetica" w:hAnsi="Helvetica" w:cs="Courier New"/>
                <w:color w:val="000000"/>
                <w:sz w:val="18"/>
                <w:szCs w:val="18"/>
              </w:rPr>
              <w:t>Tel.:</w:t>
            </w:r>
          </w:p>
        </w:tc>
        <w:tc>
          <w:tcPr>
            <w:tcW w:w="1621" w:type="dxa"/>
            <w:gridSpan w:val="2"/>
            <w:tcBorders>
              <w:left w:val="single" w:sz="2" w:space="0" w:color="000000"/>
              <w:bottom w:val="single" w:sz="2" w:space="0" w:color="000000"/>
            </w:tcBorders>
            <w:shd w:val="clear" w:color="auto" w:fill="auto"/>
            <w:tcMar>
              <w:top w:w="11" w:type="dxa"/>
              <w:left w:w="57" w:type="dxa"/>
              <w:bottom w:w="11" w:type="dxa"/>
              <w:right w:w="0" w:type="dxa"/>
            </w:tcMar>
          </w:tcPr>
          <w:p w14:paraId="6EBC06AA" w14:textId="4F2261A2" w:rsidR="00127264" w:rsidRDefault="00BC6A42">
            <w:pPr>
              <w:pStyle w:val="Standard"/>
              <w:snapToGrid w:val="0"/>
              <w:spacing w:after="160"/>
            </w:pPr>
            <w:r>
              <w:rPr>
                <w:rFonts w:ascii="Helvetica" w:hAnsi="Helvetica"/>
                <w:sz w:val="18"/>
                <w:szCs w:val="18"/>
                <w:lang w:eastAsia="cs-CZ"/>
              </w:rPr>
              <w:t>Xxx xxx xxx</w:t>
            </w:r>
          </w:p>
        </w:tc>
        <w:tc>
          <w:tcPr>
            <w:tcW w:w="479" w:type="dxa"/>
            <w:tcBorders>
              <w:left w:val="single" w:sz="2" w:space="0" w:color="000000"/>
              <w:bottom w:val="single" w:sz="2" w:space="0" w:color="000000"/>
            </w:tcBorders>
            <w:shd w:val="clear" w:color="auto" w:fill="auto"/>
            <w:tcMar>
              <w:top w:w="11" w:type="dxa"/>
              <w:left w:w="57" w:type="dxa"/>
              <w:bottom w:w="11" w:type="dxa"/>
              <w:right w:w="0" w:type="dxa"/>
            </w:tcMar>
          </w:tcPr>
          <w:p w14:paraId="3E58989A" w14:textId="77777777" w:rsidR="00127264" w:rsidRDefault="00C51CEB">
            <w:pPr>
              <w:pStyle w:val="XRXFreeze"/>
              <w:snapToGrid w:val="0"/>
              <w:spacing w:before="0" w:after="160"/>
              <w:rPr>
                <w:rFonts w:ascii="Helvetica" w:hAnsi="Helvetica"/>
                <w:color w:val="000000"/>
                <w:sz w:val="18"/>
                <w:szCs w:val="18"/>
              </w:rPr>
            </w:pPr>
            <w:r>
              <w:rPr>
                <w:rFonts w:ascii="Helvetica" w:hAnsi="Helvetica"/>
                <w:color w:val="000000"/>
                <w:sz w:val="18"/>
                <w:szCs w:val="18"/>
              </w:rPr>
              <w:t>Fax:</w:t>
            </w:r>
          </w:p>
        </w:tc>
        <w:tc>
          <w:tcPr>
            <w:tcW w:w="2040" w:type="dxa"/>
            <w:tcBorders>
              <w:left w:val="single" w:sz="2" w:space="0" w:color="000000"/>
              <w:bottom w:val="single" w:sz="2" w:space="0" w:color="000000"/>
              <w:right w:val="single" w:sz="2" w:space="0" w:color="000000"/>
            </w:tcBorders>
            <w:shd w:val="clear" w:color="auto" w:fill="auto"/>
            <w:tcMar>
              <w:top w:w="11" w:type="dxa"/>
              <w:left w:w="57" w:type="dxa"/>
              <w:bottom w:w="11" w:type="dxa"/>
              <w:right w:w="0" w:type="dxa"/>
            </w:tcMar>
          </w:tcPr>
          <w:p w14:paraId="67E314B3" w14:textId="77777777" w:rsidR="00127264" w:rsidRDefault="00127264">
            <w:pPr>
              <w:pStyle w:val="XRXBase"/>
              <w:snapToGrid w:val="0"/>
              <w:spacing w:before="0" w:after="160"/>
              <w:rPr>
                <w:rFonts w:ascii="Helvetica" w:hAnsi="Helvetica"/>
                <w:szCs w:val="18"/>
              </w:rPr>
            </w:pPr>
          </w:p>
        </w:tc>
      </w:tr>
      <w:tr w:rsidR="00127264" w14:paraId="1064719E" w14:textId="77777777">
        <w:tc>
          <w:tcPr>
            <w:tcW w:w="1245" w:type="dxa"/>
            <w:gridSpan w:val="2"/>
            <w:tcBorders>
              <w:left w:val="single" w:sz="2" w:space="0" w:color="000000"/>
              <w:bottom w:val="single" w:sz="2" w:space="0" w:color="000000"/>
            </w:tcBorders>
            <w:shd w:val="clear" w:color="auto" w:fill="auto"/>
            <w:tcMar>
              <w:top w:w="11" w:type="dxa"/>
              <w:left w:w="57" w:type="dxa"/>
              <w:bottom w:w="11" w:type="dxa"/>
              <w:right w:w="0" w:type="dxa"/>
            </w:tcMar>
          </w:tcPr>
          <w:p w14:paraId="01534DA0" w14:textId="77777777" w:rsidR="00127264" w:rsidRDefault="00C51CEB">
            <w:pPr>
              <w:pStyle w:val="XRXFreeze"/>
              <w:snapToGrid w:val="0"/>
              <w:spacing w:before="0" w:after="160"/>
              <w:rPr>
                <w:rFonts w:ascii="Helvetica" w:hAnsi="Helvetica"/>
                <w:color w:val="000000"/>
                <w:sz w:val="18"/>
                <w:szCs w:val="18"/>
              </w:rPr>
            </w:pPr>
            <w:r>
              <w:rPr>
                <w:rFonts w:ascii="Helvetica" w:hAnsi="Helvetica"/>
                <w:color w:val="000000"/>
                <w:sz w:val="18"/>
                <w:szCs w:val="18"/>
              </w:rPr>
              <w:t>Zast./jednající:</w:t>
            </w:r>
          </w:p>
        </w:tc>
        <w:tc>
          <w:tcPr>
            <w:tcW w:w="3575" w:type="dxa"/>
            <w:gridSpan w:val="4"/>
            <w:tcBorders>
              <w:left w:val="single" w:sz="2" w:space="0" w:color="000000"/>
              <w:bottom w:val="single" w:sz="2" w:space="0" w:color="000000"/>
            </w:tcBorders>
            <w:shd w:val="clear" w:color="auto" w:fill="auto"/>
            <w:tcMar>
              <w:top w:w="11" w:type="dxa"/>
              <w:left w:w="57" w:type="dxa"/>
              <w:bottom w:w="11" w:type="dxa"/>
              <w:right w:w="0" w:type="dxa"/>
            </w:tcMar>
          </w:tcPr>
          <w:p w14:paraId="73D5924B" w14:textId="08F9FFCA" w:rsidR="00127264" w:rsidRDefault="00C51CEB">
            <w:pPr>
              <w:pStyle w:val="XRXBase"/>
              <w:snapToGrid w:val="0"/>
              <w:spacing w:before="0" w:after="160"/>
              <w:rPr>
                <w:rFonts w:ascii="Helvetica" w:hAnsi="Helvetica"/>
                <w:szCs w:val="18"/>
              </w:rPr>
            </w:pPr>
            <w:r>
              <w:rPr>
                <w:rFonts w:ascii="Helvetica" w:hAnsi="Helvetica"/>
                <w:szCs w:val="18"/>
              </w:rPr>
              <w:t>Xxxx xxxxxx</w:t>
            </w:r>
          </w:p>
        </w:tc>
        <w:tc>
          <w:tcPr>
            <w:tcW w:w="730" w:type="dxa"/>
            <w:tcBorders>
              <w:left w:val="single" w:sz="2" w:space="0" w:color="000000"/>
              <w:bottom w:val="single" w:sz="2" w:space="0" w:color="000000"/>
            </w:tcBorders>
            <w:shd w:val="clear" w:color="auto" w:fill="auto"/>
            <w:tcMar>
              <w:top w:w="11" w:type="dxa"/>
              <w:left w:w="57" w:type="dxa"/>
              <w:bottom w:w="11" w:type="dxa"/>
              <w:right w:w="0" w:type="dxa"/>
            </w:tcMar>
          </w:tcPr>
          <w:p w14:paraId="635A36AA" w14:textId="77777777" w:rsidR="00127264" w:rsidRDefault="00C51CEB">
            <w:pPr>
              <w:pStyle w:val="XRXFreeze"/>
              <w:snapToGrid w:val="0"/>
              <w:spacing w:before="0" w:after="160"/>
              <w:rPr>
                <w:rFonts w:ascii="Helvetica" w:hAnsi="Helvetica" w:cs="Courier New"/>
                <w:color w:val="000000"/>
                <w:sz w:val="18"/>
                <w:szCs w:val="18"/>
              </w:rPr>
            </w:pPr>
            <w:r>
              <w:rPr>
                <w:rFonts w:ascii="Helvetica" w:hAnsi="Helvetica" w:cs="Courier New"/>
                <w:color w:val="000000"/>
                <w:sz w:val="18"/>
                <w:szCs w:val="18"/>
              </w:rPr>
              <w:t>E-mail:</w:t>
            </w:r>
          </w:p>
        </w:tc>
        <w:tc>
          <w:tcPr>
            <w:tcW w:w="4140" w:type="dxa"/>
            <w:gridSpan w:val="4"/>
            <w:tcBorders>
              <w:left w:val="single" w:sz="2" w:space="0" w:color="000000"/>
              <w:bottom w:val="single" w:sz="2" w:space="0" w:color="000000"/>
              <w:right w:val="single" w:sz="2" w:space="0" w:color="000000"/>
            </w:tcBorders>
            <w:shd w:val="clear" w:color="auto" w:fill="auto"/>
            <w:tcMar>
              <w:top w:w="11" w:type="dxa"/>
              <w:left w:w="57" w:type="dxa"/>
              <w:bottom w:w="11" w:type="dxa"/>
              <w:right w:w="0" w:type="dxa"/>
            </w:tcMar>
          </w:tcPr>
          <w:p w14:paraId="16F00109" w14:textId="512ABD9A" w:rsidR="00127264" w:rsidRDefault="00C51CEB">
            <w:pPr>
              <w:pStyle w:val="Standard"/>
              <w:snapToGrid w:val="0"/>
              <w:spacing w:after="160"/>
            </w:pPr>
            <w:r>
              <w:rPr>
                <w:rFonts w:ascii="Helvetica" w:hAnsi="Helvetica" w:cs="Courier New"/>
                <w:sz w:val="18"/>
                <w:szCs w:val="18"/>
              </w:rPr>
              <w:t xml:space="preserve">     </w:t>
            </w:r>
            <w:r w:rsidR="00527352">
              <w:rPr>
                <w:rFonts w:ascii="Helvetica" w:hAnsi="Helvetica" w:cs="Courier New"/>
                <w:sz w:val="18"/>
                <w:szCs w:val="18"/>
              </w:rPr>
              <w:t xml:space="preserve">  </w:t>
            </w:r>
            <w:r>
              <w:rPr>
                <w:rFonts w:ascii="Helvetica" w:hAnsi="Helvetica" w:cs="Courier New"/>
                <w:sz w:val="18"/>
                <w:szCs w:val="18"/>
              </w:rPr>
              <w:t>xxxxxxxxx</w:t>
            </w:r>
            <w:r w:rsidR="00527352">
              <w:rPr>
                <w:rFonts w:ascii="Helvetica" w:hAnsi="Helvetica" w:cs="Helvetica"/>
                <w:sz w:val="18"/>
                <w:szCs w:val="18"/>
              </w:rPr>
              <w:t>@</w:t>
            </w:r>
            <w:r w:rsidR="00527352">
              <w:rPr>
                <w:rFonts w:ascii="Helvetica" w:hAnsi="Helvetica" w:cs="Courier New"/>
                <w:sz w:val="18"/>
                <w:szCs w:val="18"/>
              </w:rPr>
              <w:t xml:space="preserve">endo.cz                     </w:t>
            </w:r>
            <w:r>
              <w:rPr>
                <w:rFonts w:ascii="Helvetica" w:hAnsi="Helvetica" w:cs="Courier New"/>
                <w:sz w:val="18"/>
                <w:szCs w:val="18"/>
              </w:rPr>
              <w:t xml:space="preserve">                  </w:t>
            </w:r>
          </w:p>
        </w:tc>
      </w:tr>
      <w:tr w:rsidR="00127264" w14:paraId="01E2FC87" w14:textId="77777777">
        <w:trPr>
          <w:trHeight w:val="1162"/>
        </w:trPr>
        <w:tc>
          <w:tcPr>
            <w:tcW w:w="1530" w:type="dxa"/>
            <w:gridSpan w:val="3"/>
            <w:tcBorders>
              <w:left w:val="single" w:sz="2" w:space="0" w:color="000000"/>
              <w:bottom w:val="single" w:sz="2" w:space="0" w:color="000000"/>
            </w:tcBorders>
            <w:shd w:val="clear" w:color="auto" w:fill="auto"/>
            <w:tcMar>
              <w:top w:w="11" w:type="dxa"/>
              <w:left w:w="57" w:type="dxa"/>
              <w:bottom w:w="11" w:type="dxa"/>
              <w:right w:w="0" w:type="dxa"/>
            </w:tcMar>
          </w:tcPr>
          <w:p w14:paraId="7867687A" w14:textId="77777777" w:rsidR="00127264" w:rsidRDefault="00C51CEB">
            <w:pPr>
              <w:pStyle w:val="XRXFreeze"/>
              <w:snapToGrid w:val="0"/>
              <w:spacing w:before="0" w:after="160"/>
              <w:rPr>
                <w:rFonts w:ascii="Helvetica" w:hAnsi="Helvetica"/>
                <w:color w:val="000000"/>
                <w:sz w:val="18"/>
                <w:szCs w:val="18"/>
              </w:rPr>
            </w:pPr>
            <w:r>
              <w:rPr>
                <w:rFonts w:ascii="Helvetica" w:hAnsi="Helvetica"/>
                <w:color w:val="000000"/>
                <w:sz w:val="18"/>
                <w:szCs w:val="18"/>
              </w:rPr>
              <w:t>Bankovní spojení:</w:t>
            </w:r>
          </w:p>
        </w:tc>
        <w:tc>
          <w:tcPr>
            <w:tcW w:w="3290" w:type="dxa"/>
            <w:gridSpan w:val="3"/>
            <w:tcBorders>
              <w:left w:val="single" w:sz="2" w:space="0" w:color="000000"/>
              <w:bottom w:val="single" w:sz="2" w:space="0" w:color="000000"/>
            </w:tcBorders>
            <w:shd w:val="clear" w:color="auto" w:fill="auto"/>
            <w:tcMar>
              <w:top w:w="11" w:type="dxa"/>
              <w:left w:w="57" w:type="dxa"/>
              <w:bottom w:w="11" w:type="dxa"/>
              <w:right w:w="0" w:type="dxa"/>
            </w:tcMar>
          </w:tcPr>
          <w:p w14:paraId="3220055C" w14:textId="77777777" w:rsidR="00127264" w:rsidRDefault="00C51CEB">
            <w:pPr>
              <w:pStyle w:val="Nadpis6"/>
              <w:spacing w:before="0" w:after="0"/>
            </w:pPr>
            <w:r>
              <w:rPr>
                <w:rFonts w:ascii="Helvetica" w:hAnsi="Helvetica" w:cs="Times New Roman"/>
                <w:b w:val="0"/>
                <w:iCs/>
                <w:sz w:val="18"/>
                <w:szCs w:val="18"/>
              </w:rPr>
              <w:t xml:space="preserve">Raiffeisen bank </w:t>
            </w:r>
            <w:r>
              <w:rPr>
                <w:rFonts w:ascii="Helvetica" w:hAnsi="Helvetica" w:cs="Times New Roman"/>
                <w:b w:val="0"/>
                <w:bCs w:val="0"/>
                <w:sz w:val="18"/>
                <w:szCs w:val="18"/>
              </w:rPr>
              <w:t xml:space="preserve">Hvězdova 1716/2b, 140 78 Praha 4, </w:t>
            </w:r>
            <w:r>
              <w:rPr>
                <w:rFonts w:ascii="Helvetica" w:hAnsi="Helvetica" w:cs="Times New Roman"/>
                <w:b w:val="0"/>
                <w:sz w:val="18"/>
                <w:szCs w:val="18"/>
              </w:rPr>
              <w:t>č.ú. pro platby v KČ: 1011069251/5500</w:t>
            </w:r>
          </w:p>
          <w:p w14:paraId="117A69C6" w14:textId="77777777" w:rsidR="00127264" w:rsidRDefault="00C51CEB">
            <w:pPr>
              <w:pStyle w:val="Nadpis6"/>
              <w:spacing w:before="0" w:after="0"/>
            </w:pPr>
            <w:r>
              <w:rPr>
                <w:rFonts w:ascii="Helvetica" w:hAnsi="Helvetica" w:cs="Times New Roman"/>
                <w:b w:val="0"/>
                <w:sz w:val="18"/>
                <w:szCs w:val="18"/>
              </w:rPr>
              <w:br/>
            </w:r>
            <w:r>
              <w:rPr>
                <w:rFonts w:ascii="Helvetica" w:hAnsi="Helvetica" w:cs="Times New Roman"/>
                <w:b w:val="0"/>
                <w:iCs/>
                <w:sz w:val="18"/>
                <w:szCs w:val="18"/>
              </w:rPr>
              <w:t xml:space="preserve"> (dále jen XDOC DS)</w:t>
            </w:r>
          </w:p>
        </w:tc>
        <w:tc>
          <w:tcPr>
            <w:tcW w:w="1525" w:type="dxa"/>
            <w:gridSpan w:val="2"/>
            <w:tcBorders>
              <w:left w:val="single" w:sz="2" w:space="0" w:color="000000"/>
              <w:bottom w:val="single" w:sz="2" w:space="0" w:color="000000"/>
            </w:tcBorders>
            <w:shd w:val="clear" w:color="auto" w:fill="auto"/>
            <w:tcMar>
              <w:top w:w="11" w:type="dxa"/>
              <w:left w:w="57" w:type="dxa"/>
              <w:bottom w:w="11" w:type="dxa"/>
              <w:right w:w="0" w:type="dxa"/>
            </w:tcMar>
          </w:tcPr>
          <w:p w14:paraId="2038921F" w14:textId="77777777" w:rsidR="00127264" w:rsidRDefault="00C51CEB">
            <w:pPr>
              <w:pStyle w:val="XRXFreeze"/>
              <w:snapToGrid w:val="0"/>
              <w:spacing w:before="0" w:after="160"/>
              <w:rPr>
                <w:rFonts w:ascii="Helvetica" w:hAnsi="Helvetica"/>
                <w:color w:val="000000"/>
                <w:sz w:val="18"/>
                <w:szCs w:val="18"/>
              </w:rPr>
            </w:pPr>
            <w:r>
              <w:rPr>
                <w:rFonts w:ascii="Helvetica" w:hAnsi="Helvetica"/>
                <w:color w:val="000000"/>
                <w:sz w:val="18"/>
                <w:szCs w:val="18"/>
              </w:rPr>
              <w:t>Bankovní spojení:</w:t>
            </w:r>
          </w:p>
        </w:tc>
        <w:tc>
          <w:tcPr>
            <w:tcW w:w="3345" w:type="dxa"/>
            <w:gridSpan w:val="3"/>
            <w:tcBorders>
              <w:left w:val="single" w:sz="2" w:space="0" w:color="000000"/>
              <w:bottom w:val="single" w:sz="2" w:space="0" w:color="000000"/>
              <w:right w:val="single" w:sz="2" w:space="0" w:color="000000"/>
            </w:tcBorders>
            <w:shd w:val="clear" w:color="auto" w:fill="auto"/>
            <w:tcMar>
              <w:top w:w="11" w:type="dxa"/>
              <w:left w:w="57" w:type="dxa"/>
              <w:bottom w:w="11" w:type="dxa"/>
              <w:right w:w="0" w:type="dxa"/>
            </w:tcMar>
          </w:tcPr>
          <w:p w14:paraId="354A63CA" w14:textId="4002B9D8" w:rsidR="00127264" w:rsidRDefault="00527352">
            <w:pPr>
              <w:pStyle w:val="Standard"/>
              <w:snapToGrid w:val="0"/>
              <w:spacing w:after="160"/>
              <w:rPr>
                <w:rFonts w:ascii="Helvetica" w:hAnsi="Helvetica"/>
                <w:sz w:val="18"/>
                <w:szCs w:val="18"/>
              </w:rPr>
            </w:pPr>
            <w:r>
              <w:rPr>
                <w:rFonts w:ascii="Helvetica" w:hAnsi="Helvetica"/>
                <w:sz w:val="18"/>
                <w:szCs w:val="18"/>
              </w:rPr>
              <w:t xml:space="preserve">ČNB </w:t>
            </w:r>
            <w:r w:rsidRPr="007D55EE">
              <w:rPr>
                <w:rFonts w:ascii="Helvetica" w:hAnsi="Helvetica"/>
                <w:sz w:val="18"/>
                <w:szCs w:val="18"/>
              </w:rPr>
              <w:t xml:space="preserve">71133-011/0710          </w:t>
            </w:r>
          </w:p>
        </w:tc>
      </w:tr>
    </w:tbl>
    <w:p w14:paraId="7BFE66BC" w14:textId="77777777" w:rsidR="00127264" w:rsidRDefault="00C51CEB">
      <w:pPr>
        <w:pStyle w:val="XRXSectionHead"/>
        <w:numPr>
          <w:ilvl w:val="0"/>
          <w:numId w:val="14"/>
        </w:numPr>
        <w:pBdr>
          <w:top w:val="none" w:sz="0" w:space="0" w:color="auto"/>
        </w:pBdr>
        <w:jc w:val="center"/>
        <w:rPr>
          <w:rFonts w:ascii="Helvetica" w:eastAsia="Times New Roman" w:hAnsi="Helvetica" w:cs="Arial"/>
          <w:bCs/>
          <w:color w:val="000000"/>
          <w:sz w:val="20"/>
          <w:szCs w:val="20"/>
          <w:lang w:val="pt-PT" w:eastAsia="ar-SA" w:bidi="ar-SA"/>
        </w:rPr>
      </w:pPr>
      <w:r>
        <w:rPr>
          <w:rFonts w:ascii="Helvetica" w:eastAsia="Times New Roman" w:hAnsi="Helvetica" w:cs="Arial"/>
          <w:bCs/>
          <w:color w:val="000000"/>
          <w:sz w:val="20"/>
          <w:szCs w:val="20"/>
          <w:lang w:val="pt-PT" w:eastAsia="ar-SA" w:bidi="ar-SA"/>
        </w:rPr>
        <w:t>Předmět Smlouvy</w:t>
      </w:r>
    </w:p>
    <w:p w14:paraId="69B83421" w14:textId="77777777" w:rsidR="00127264" w:rsidRDefault="00C51CEB">
      <w:pPr>
        <w:pStyle w:val="XRXBody"/>
        <w:ind w:left="720"/>
      </w:pPr>
      <w:r w:rsidRPr="00527352">
        <w:rPr>
          <w:rFonts w:ascii="Helvetica" w:hAnsi="Helvetica"/>
          <w:sz w:val="17"/>
          <w:szCs w:val="17"/>
          <w:lang w:val="pt-PT"/>
        </w:rPr>
        <w:t>XDOC DS se zavazuje poskytovat Zákazníkovi služby servisu a údržby popsané v</w:t>
      </w:r>
      <w:r w:rsidRPr="00527352">
        <w:rPr>
          <w:rFonts w:ascii="Helvetica" w:hAnsi="Helvetica" w:cs="Courier New"/>
          <w:sz w:val="17"/>
          <w:szCs w:val="17"/>
          <w:lang w:val="pt-PT"/>
        </w:rPr>
        <w:t> </w:t>
      </w:r>
      <w:r w:rsidRPr="00527352">
        <w:rPr>
          <w:rFonts w:ascii="Helvetica" w:hAnsi="Helvetica"/>
          <w:sz w:val="17"/>
          <w:szCs w:val="17"/>
          <w:lang w:val="pt-PT"/>
        </w:rPr>
        <w:t xml:space="preserve">této smlouvě po dobu zde stanovenou vztahující se k Zařízení. Zákazník se zavazuje poskytnout potřebnou součinnost, jakož i zaplatit veškeré poplatky stanovené v bodě III.  </w:t>
      </w:r>
      <w:r>
        <w:rPr>
          <w:rFonts w:ascii="Helvetica" w:hAnsi="Helvetica"/>
          <w:sz w:val="17"/>
          <w:szCs w:val="17"/>
        </w:rPr>
        <w:t>této smlouvy. Zařízením se pro účely této smlouvy rozumí:</w:t>
      </w:r>
    </w:p>
    <w:p w14:paraId="5AB4D43E" w14:textId="77777777" w:rsidR="00127264" w:rsidRDefault="00127264">
      <w:pPr>
        <w:rPr>
          <w:rFonts w:ascii="Helvetica" w:hAnsi="Helvetica"/>
        </w:rPr>
      </w:pPr>
    </w:p>
    <w:tbl>
      <w:tblPr>
        <w:tblW w:w="9634" w:type="dxa"/>
        <w:tblInd w:w="171" w:type="dxa"/>
        <w:tblLayout w:type="fixed"/>
        <w:tblCellMar>
          <w:left w:w="10" w:type="dxa"/>
          <w:right w:w="10" w:type="dxa"/>
        </w:tblCellMar>
        <w:tblLook w:val="0000" w:firstRow="0" w:lastRow="0" w:firstColumn="0" w:lastColumn="0" w:noHBand="0" w:noVBand="0"/>
      </w:tblPr>
      <w:tblGrid>
        <w:gridCol w:w="1287"/>
        <w:gridCol w:w="2965"/>
        <w:gridCol w:w="1843"/>
        <w:gridCol w:w="1769"/>
        <w:gridCol w:w="1770"/>
      </w:tblGrid>
      <w:tr w:rsidR="00127264" w14:paraId="63AE8D49" w14:textId="77777777">
        <w:tc>
          <w:tcPr>
            <w:tcW w:w="1287" w:type="dxa"/>
            <w:tcBorders>
              <w:top w:val="single" w:sz="2" w:space="0" w:color="000000"/>
              <w:left w:val="single" w:sz="2" w:space="0" w:color="000000"/>
              <w:bottom w:val="single" w:sz="2" w:space="0" w:color="000000"/>
            </w:tcBorders>
            <w:shd w:val="clear" w:color="auto" w:fill="auto"/>
            <w:tcMar>
              <w:top w:w="11" w:type="dxa"/>
              <w:left w:w="170" w:type="dxa"/>
              <w:bottom w:w="11" w:type="dxa"/>
              <w:right w:w="0" w:type="dxa"/>
            </w:tcMar>
            <w:vAlign w:val="center"/>
          </w:tcPr>
          <w:p w14:paraId="663F2AD5" w14:textId="77777777" w:rsidR="00127264" w:rsidRDefault="00C51CEB">
            <w:pPr>
              <w:pStyle w:val="XRXFreeze"/>
              <w:snapToGrid w:val="0"/>
              <w:rPr>
                <w:rFonts w:ascii="Helvetica" w:hAnsi="Helvetica"/>
                <w:color w:val="000000"/>
              </w:rPr>
            </w:pPr>
            <w:r>
              <w:rPr>
                <w:rFonts w:ascii="Helvetica" w:hAnsi="Helvetica"/>
                <w:color w:val="000000"/>
              </w:rPr>
              <w:t>Typ:</w:t>
            </w:r>
          </w:p>
        </w:tc>
        <w:tc>
          <w:tcPr>
            <w:tcW w:w="8347" w:type="dxa"/>
            <w:gridSpan w:val="4"/>
            <w:tcBorders>
              <w:top w:val="single" w:sz="2" w:space="0" w:color="000000"/>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205B2531" w14:textId="77777777" w:rsidR="00127264" w:rsidRDefault="00C51CEB">
            <w:pPr>
              <w:pStyle w:val="XRXBase"/>
              <w:snapToGrid w:val="0"/>
              <w:rPr>
                <w:rFonts w:ascii="Helvetica" w:hAnsi="Helvetica"/>
                <w:szCs w:val="18"/>
              </w:rPr>
            </w:pPr>
            <w:r>
              <w:rPr>
                <w:rFonts w:ascii="Helvetica" w:hAnsi="Helvetica"/>
                <w:szCs w:val="18"/>
              </w:rPr>
              <w:t>XEROX</w:t>
            </w:r>
          </w:p>
        </w:tc>
      </w:tr>
      <w:tr w:rsidR="00127264" w14:paraId="48DD3F04" w14:textId="77777777">
        <w:tc>
          <w:tcPr>
            <w:tcW w:w="1287" w:type="dxa"/>
            <w:tcBorders>
              <w:left w:val="single" w:sz="2" w:space="0" w:color="000000"/>
              <w:bottom w:val="single" w:sz="2" w:space="0" w:color="000000"/>
            </w:tcBorders>
            <w:shd w:val="clear" w:color="auto" w:fill="auto"/>
            <w:tcMar>
              <w:top w:w="11" w:type="dxa"/>
              <w:left w:w="170" w:type="dxa"/>
              <w:bottom w:w="11" w:type="dxa"/>
              <w:right w:w="0" w:type="dxa"/>
            </w:tcMar>
            <w:vAlign w:val="center"/>
          </w:tcPr>
          <w:p w14:paraId="3A6F041C" w14:textId="77777777" w:rsidR="00127264" w:rsidRDefault="00C51CEB">
            <w:pPr>
              <w:pStyle w:val="XRXFreeze"/>
              <w:snapToGrid w:val="0"/>
              <w:rPr>
                <w:rFonts w:ascii="Helvetica" w:hAnsi="Helvetica"/>
                <w:color w:val="000000"/>
              </w:rPr>
            </w:pPr>
            <w:r>
              <w:rPr>
                <w:rFonts w:ascii="Helvetica" w:hAnsi="Helvetica"/>
                <w:color w:val="000000"/>
              </w:rPr>
              <w:t>Model:</w:t>
            </w:r>
          </w:p>
        </w:tc>
        <w:tc>
          <w:tcPr>
            <w:tcW w:w="8347" w:type="dxa"/>
            <w:gridSpan w:val="4"/>
            <w:tcBorders>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4FFD70CD" w14:textId="0E0AA4A0" w:rsidR="00127264" w:rsidRDefault="00C51CEB">
            <w:pPr>
              <w:pStyle w:val="Standard"/>
              <w:snapToGrid w:val="0"/>
            </w:pPr>
            <w:r>
              <w:rPr>
                <w:rFonts w:ascii="Helvetica" w:hAnsi="Helvetica"/>
                <w:sz w:val="22"/>
                <w:szCs w:val="18"/>
              </w:rPr>
              <w:t xml:space="preserve"> </w:t>
            </w:r>
            <w:r w:rsidR="00D407C0">
              <w:rPr>
                <w:rFonts w:ascii="Helvetica" w:hAnsi="Helvetica"/>
                <w:sz w:val="22"/>
                <w:szCs w:val="18"/>
              </w:rPr>
              <w:t xml:space="preserve">5x Altalink C8235, 1x VLC7125, 3x </w:t>
            </w:r>
            <w:r>
              <w:rPr>
                <w:rFonts w:ascii="Helvetica" w:hAnsi="Helvetica"/>
                <w:sz w:val="18"/>
                <w:szCs w:val="18"/>
              </w:rPr>
              <w:t>Vl</w:t>
            </w:r>
            <w:r w:rsidR="00D407C0">
              <w:rPr>
                <w:rFonts w:ascii="Helvetica" w:hAnsi="Helvetica"/>
                <w:sz w:val="18"/>
                <w:szCs w:val="18"/>
              </w:rPr>
              <w:t>B</w:t>
            </w:r>
            <w:r>
              <w:rPr>
                <w:rFonts w:ascii="Helvetica" w:hAnsi="Helvetica"/>
                <w:sz w:val="18"/>
                <w:szCs w:val="18"/>
              </w:rPr>
              <w:t>625</w:t>
            </w:r>
            <w:r w:rsidR="00D407C0">
              <w:rPr>
                <w:rFonts w:ascii="Helvetica" w:hAnsi="Helvetica"/>
                <w:sz w:val="18"/>
                <w:szCs w:val="18"/>
              </w:rPr>
              <w:t>, 25x B310</w:t>
            </w:r>
            <w:r>
              <w:rPr>
                <w:rFonts w:ascii="Helvetica" w:hAnsi="Helvetica"/>
                <w:sz w:val="18"/>
                <w:szCs w:val="18"/>
              </w:rPr>
              <w:t xml:space="preserve"> </w:t>
            </w:r>
          </w:p>
        </w:tc>
      </w:tr>
      <w:tr w:rsidR="00127264" w14:paraId="75203E50" w14:textId="77777777">
        <w:tc>
          <w:tcPr>
            <w:tcW w:w="6095" w:type="dxa"/>
            <w:gridSpan w:val="3"/>
            <w:tcBorders>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6AC74E6C" w14:textId="77777777" w:rsidR="00127264" w:rsidRDefault="00C51CEB">
            <w:pPr>
              <w:pStyle w:val="XRXBase"/>
              <w:snapToGrid w:val="0"/>
              <w:rPr>
                <w:rFonts w:ascii="Helvetica" w:hAnsi="Helvetica"/>
                <w:sz w:val="16"/>
              </w:rPr>
            </w:pPr>
            <w:r>
              <w:rPr>
                <w:rFonts w:ascii="Helvetica" w:hAnsi="Helvetica"/>
                <w:sz w:val="16"/>
              </w:rPr>
              <w:t>Sériové číslo (případně bude uvedeno na příslušném instalačním protokolu):</w:t>
            </w:r>
          </w:p>
        </w:tc>
        <w:tc>
          <w:tcPr>
            <w:tcW w:w="3539" w:type="dxa"/>
            <w:gridSpan w:val="2"/>
            <w:tcBorders>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7B187A7E" w14:textId="4BD7C9A0" w:rsidR="00127264" w:rsidRDefault="00127264">
            <w:pPr>
              <w:pStyle w:val="Standard"/>
              <w:snapToGrid w:val="0"/>
              <w:rPr>
                <w:rFonts w:ascii="Helvetica" w:hAnsi="Helvetica"/>
                <w:sz w:val="18"/>
                <w:szCs w:val="18"/>
              </w:rPr>
            </w:pPr>
          </w:p>
        </w:tc>
      </w:tr>
      <w:tr w:rsidR="00127264" w14:paraId="2A983B74" w14:textId="77777777">
        <w:trPr>
          <w:trHeight w:val="90"/>
        </w:trPr>
        <w:tc>
          <w:tcPr>
            <w:tcW w:w="6095" w:type="dxa"/>
            <w:gridSpan w:val="3"/>
            <w:vMerge w:val="restart"/>
            <w:tcBorders>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71037DB8" w14:textId="77777777" w:rsidR="00127264" w:rsidRDefault="00C51CEB">
            <w:pPr>
              <w:pStyle w:val="XRXBase"/>
              <w:snapToGrid w:val="0"/>
              <w:rPr>
                <w:rFonts w:hint="eastAsia"/>
              </w:rPr>
            </w:pPr>
            <w:r>
              <w:rPr>
                <w:rFonts w:ascii="Helvetica" w:hAnsi="Helvetica"/>
                <w:sz w:val="16"/>
              </w:rPr>
              <w:t>Počáteční stav počítadel (případně bude uvedeno na příslušném instalačním protokolu):</w:t>
            </w:r>
          </w:p>
        </w:tc>
        <w:tc>
          <w:tcPr>
            <w:tcW w:w="1769" w:type="dxa"/>
            <w:tcBorders>
              <w:left w:val="single" w:sz="2" w:space="0" w:color="000000"/>
              <w:right w:val="single" w:sz="2" w:space="0" w:color="000000"/>
            </w:tcBorders>
            <w:shd w:val="clear" w:color="auto" w:fill="auto"/>
            <w:tcMar>
              <w:top w:w="11" w:type="dxa"/>
              <w:left w:w="170" w:type="dxa"/>
              <w:bottom w:w="11" w:type="dxa"/>
              <w:right w:w="0" w:type="dxa"/>
            </w:tcMar>
            <w:vAlign w:val="center"/>
          </w:tcPr>
          <w:p w14:paraId="2DFAE305" w14:textId="77777777" w:rsidR="00127264" w:rsidRDefault="00C51CEB">
            <w:pPr>
              <w:pStyle w:val="XRXBase"/>
              <w:snapToGrid w:val="0"/>
              <w:rPr>
                <w:rFonts w:ascii="Helvetica" w:hAnsi="Helvetica"/>
                <w:sz w:val="15"/>
                <w:szCs w:val="15"/>
              </w:rPr>
            </w:pPr>
            <w:r>
              <w:rPr>
                <w:rFonts w:ascii="Helvetica" w:hAnsi="Helvetica"/>
                <w:sz w:val="15"/>
                <w:szCs w:val="15"/>
              </w:rPr>
              <w:t>Černobílá celkem:</w:t>
            </w:r>
          </w:p>
          <w:p w14:paraId="0CE4154E" w14:textId="77777777" w:rsidR="00127264" w:rsidRDefault="00127264">
            <w:pPr>
              <w:pStyle w:val="XRXBase"/>
              <w:snapToGrid w:val="0"/>
              <w:rPr>
                <w:rFonts w:ascii="Helvetica" w:hAnsi="Helvetica"/>
                <w:sz w:val="15"/>
                <w:szCs w:val="15"/>
              </w:rPr>
            </w:pPr>
          </w:p>
        </w:tc>
        <w:tc>
          <w:tcPr>
            <w:tcW w:w="1770" w:type="dxa"/>
            <w:tcBorders>
              <w:left w:val="single" w:sz="2" w:space="0" w:color="000000"/>
              <w:right w:val="single" w:sz="2" w:space="0" w:color="000000"/>
            </w:tcBorders>
            <w:shd w:val="clear" w:color="auto" w:fill="auto"/>
            <w:tcMar>
              <w:top w:w="11" w:type="dxa"/>
              <w:left w:w="170" w:type="dxa"/>
              <w:bottom w:w="11" w:type="dxa"/>
              <w:right w:w="0" w:type="dxa"/>
            </w:tcMar>
            <w:vAlign w:val="center"/>
          </w:tcPr>
          <w:p w14:paraId="251206B0" w14:textId="77777777" w:rsidR="00127264" w:rsidRDefault="00C51CEB">
            <w:pPr>
              <w:pStyle w:val="XRXBase"/>
              <w:snapToGrid w:val="0"/>
              <w:rPr>
                <w:rFonts w:ascii="Helvetica" w:hAnsi="Helvetica"/>
                <w:sz w:val="15"/>
                <w:szCs w:val="15"/>
              </w:rPr>
            </w:pPr>
            <w:r>
              <w:rPr>
                <w:rFonts w:ascii="Helvetica" w:hAnsi="Helvetica"/>
                <w:sz w:val="15"/>
                <w:szCs w:val="15"/>
              </w:rPr>
              <w:t>Černobílá A3:</w:t>
            </w:r>
          </w:p>
          <w:p w14:paraId="3F974E00" w14:textId="77777777" w:rsidR="00127264" w:rsidRDefault="00127264">
            <w:pPr>
              <w:pStyle w:val="XRXBase"/>
              <w:snapToGrid w:val="0"/>
              <w:rPr>
                <w:rFonts w:ascii="Helvetica" w:hAnsi="Helvetica"/>
                <w:sz w:val="15"/>
                <w:szCs w:val="15"/>
              </w:rPr>
            </w:pPr>
          </w:p>
        </w:tc>
      </w:tr>
      <w:tr w:rsidR="00127264" w14:paraId="2FD1BC2F" w14:textId="77777777">
        <w:trPr>
          <w:trHeight w:val="90"/>
        </w:trPr>
        <w:tc>
          <w:tcPr>
            <w:tcW w:w="6095" w:type="dxa"/>
            <w:gridSpan w:val="3"/>
            <w:vMerge/>
            <w:tcBorders>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2D2DA8BC" w14:textId="77777777" w:rsidR="00127264" w:rsidRDefault="00127264"/>
        </w:tc>
        <w:tc>
          <w:tcPr>
            <w:tcW w:w="1769" w:type="dxa"/>
            <w:tcBorders>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4BAEF4BC" w14:textId="77777777" w:rsidR="00127264" w:rsidRDefault="00C51CEB">
            <w:pPr>
              <w:pStyle w:val="XRXBase"/>
              <w:snapToGrid w:val="0"/>
              <w:rPr>
                <w:rFonts w:ascii="Helvetica" w:hAnsi="Helvetica"/>
                <w:sz w:val="15"/>
                <w:szCs w:val="15"/>
              </w:rPr>
            </w:pPr>
            <w:r>
              <w:rPr>
                <w:rFonts w:ascii="Helvetica" w:hAnsi="Helvetica"/>
                <w:sz w:val="15"/>
                <w:szCs w:val="15"/>
              </w:rPr>
              <w:t>Barva celkem:</w:t>
            </w:r>
          </w:p>
          <w:p w14:paraId="11EFB23B" w14:textId="77777777" w:rsidR="00127264" w:rsidRDefault="00127264">
            <w:pPr>
              <w:pStyle w:val="XRXBase"/>
              <w:snapToGrid w:val="0"/>
              <w:rPr>
                <w:rFonts w:ascii="Helvetica" w:hAnsi="Helvetica"/>
                <w:sz w:val="15"/>
                <w:szCs w:val="15"/>
              </w:rPr>
            </w:pPr>
          </w:p>
        </w:tc>
        <w:tc>
          <w:tcPr>
            <w:tcW w:w="1770" w:type="dxa"/>
            <w:tcBorders>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3395446C" w14:textId="77777777" w:rsidR="00127264" w:rsidRDefault="00C51CEB">
            <w:pPr>
              <w:pStyle w:val="XRXBase"/>
              <w:snapToGrid w:val="0"/>
              <w:rPr>
                <w:rFonts w:ascii="Helvetica" w:hAnsi="Helvetica"/>
                <w:sz w:val="15"/>
                <w:szCs w:val="15"/>
              </w:rPr>
            </w:pPr>
            <w:r>
              <w:rPr>
                <w:rFonts w:ascii="Helvetica" w:hAnsi="Helvetica"/>
                <w:sz w:val="15"/>
                <w:szCs w:val="15"/>
              </w:rPr>
              <w:t>Barva A3:</w:t>
            </w:r>
          </w:p>
          <w:p w14:paraId="006EA58D" w14:textId="77777777" w:rsidR="00127264" w:rsidRDefault="00127264">
            <w:pPr>
              <w:pStyle w:val="XRXBase"/>
              <w:snapToGrid w:val="0"/>
              <w:rPr>
                <w:rFonts w:ascii="Helvetica" w:hAnsi="Helvetica"/>
                <w:sz w:val="15"/>
                <w:szCs w:val="15"/>
              </w:rPr>
            </w:pPr>
          </w:p>
        </w:tc>
      </w:tr>
      <w:tr w:rsidR="00D407C0" w14:paraId="5D20627E" w14:textId="77777777" w:rsidTr="00C81428">
        <w:tc>
          <w:tcPr>
            <w:tcW w:w="4252" w:type="dxa"/>
            <w:gridSpan w:val="2"/>
            <w:tcBorders>
              <w:left w:val="single" w:sz="2" w:space="0" w:color="000000"/>
              <w:bottom w:val="single" w:sz="2" w:space="0" w:color="000000"/>
            </w:tcBorders>
            <w:shd w:val="clear" w:color="auto" w:fill="auto"/>
            <w:tcMar>
              <w:top w:w="11" w:type="dxa"/>
              <w:left w:w="170" w:type="dxa"/>
              <w:bottom w:w="11" w:type="dxa"/>
              <w:right w:w="0" w:type="dxa"/>
            </w:tcMar>
            <w:vAlign w:val="center"/>
          </w:tcPr>
          <w:p w14:paraId="1C2D2621" w14:textId="77777777" w:rsidR="00D407C0" w:rsidRDefault="00D407C0" w:rsidP="00D407C0">
            <w:pPr>
              <w:pStyle w:val="XRXFreeze"/>
              <w:snapToGrid w:val="0"/>
              <w:rPr>
                <w:rFonts w:ascii="Helvetica" w:hAnsi="Helvetica"/>
                <w:color w:val="000000"/>
              </w:rPr>
            </w:pPr>
            <w:r>
              <w:rPr>
                <w:rFonts w:ascii="Helvetica" w:hAnsi="Helvetica"/>
                <w:color w:val="000000"/>
              </w:rPr>
              <w:t>Adresa a specifikace  místa, na kterém se zařízení nachází:</w:t>
            </w:r>
          </w:p>
        </w:tc>
        <w:tc>
          <w:tcPr>
            <w:tcW w:w="5382" w:type="dxa"/>
            <w:gridSpan w:val="3"/>
            <w:tcBorders>
              <w:left w:val="single" w:sz="2" w:space="0" w:color="000000"/>
              <w:bottom w:val="single" w:sz="2" w:space="0" w:color="000000"/>
              <w:right w:val="single" w:sz="2" w:space="0" w:color="000000"/>
            </w:tcBorders>
            <w:shd w:val="clear" w:color="auto" w:fill="auto"/>
            <w:tcMar>
              <w:top w:w="11" w:type="dxa"/>
              <w:left w:w="170" w:type="dxa"/>
              <w:bottom w:w="11" w:type="dxa"/>
              <w:right w:w="0" w:type="dxa"/>
            </w:tcMar>
          </w:tcPr>
          <w:p w14:paraId="07B4F8F0" w14:textId="77777777" w:rsidR="00D407C0" w:rsidRDefault="00D407C0" w:rsidP="00D407C0">
            <w:pPr>
              <w:pStyle w:val="Standard"/>
              <w:snapToGrid w:val="0"/>
              <w:spacing w:after="160"/>
              <w:rPr>
                <w:rFonts w:ascii="Helvetica" w:hAnsi="Helvetica"/>
                <w:sz w:val="18"/>
                <w:szCs w:val="18"/>
              </w:rPr>
            </w:pPr>
            <w:r>
              <w:rPr>
                <w:rFonts w:ascii="Helvetica" w:hAnsi="Helvetica"/>
                <w:sz w:val="18"/>
                <w:szCs w:val="18"/>
              </w:rPr>
              <w:t xml:space="preserve"> </w:t>
            </w:r>
            <w:r w:rsidRPr="00D407C0">
              <w:rPr>
                <w:rFonts w:ascii="Helvetica" w:hAnsi="Helvetica"/>
                <w:sz w:val="18"/>
                <w:szCs w:val="18"/>
              </w:rPr>
              <w:t>Národní 139/8, Nové Město, 11000 Praha 1</w:t>
            </w:r>
          </w:p>
          <w:p w14:paraId="0B1C70CF" w14:textId="68C27951" w:rsidR="00D407C0" w:rsidRDefault="00D407C0" w:rsidP="00D407C0">
            <w:pPr>
              <w:pStyle w:val="XRXBase"/>
              <w:snapToGrid w:val="0"/>
              <w:rPr>
                <w:rFonts w:hint="eastAsia"/>
              </w:rPr>
            </w:pPr>
          </w:p>
        </w:tc>
      </w:tr>
    </w:tbl>
    <w:p w14:paraId="3E6F6130" w14:textId="77777777" w:rsidR="00127264" w:rsidRDefault="00127264">
      <w:pPr>
        <w:jc w:val="center"/>
        <w:rPr>
          <w:rFonts w:ascii="Helvetica" w:hAnsi="Helvetica"/>
          <w:sz w:val="20"/>
          <w:szCs w:val="20"/>
        </w:rPr>
      </w:pPr>
    </w:p>
    <w:p w14:paraId="51F055B0" w14:textId="77777777" w:rsidR="00127264" w:rsidRDefault="00127264">
      <w:pPr>
        <w:jc w:val="center"/>
        <w:rPr>
          <w:rFonts w:ascii="Helvetica" w:hAnsi="Helvetica"/>
          <w:sz w:val="20"/>
          <w:szCs w:val="20"/>
        </w:rPr>
      </w:pPr>
    </w:p>
    <w:p w14:paraId="0C142652" w14:textId="77777777" w:rsidR="00127264" w:rsidRDefault="00127264">
      <w:pPr>
        <w:jc w:val="center"/>
        <w:rPr>
          <w:rFonts w:ascii="Helvetica" w:hAnsi="Helvetica"/>
          <w:sz w:val="20"/>
          <w:szCs w:val="20"/>
        </w:rPr>
      </w:pPr>
    </w:p>
    <w:p w14:paraId="7C0EC20C" w14:textId="77777777" w:rsidR="00127264" w:rsidRDefault="00127264">
      <w:pPr>
        <w:jc w:val="center"/>
        <w:rPr>
          <w:rFonts w:ascii="Helvetica" w:hAnsi="Helvetica"/>
          <w:sz w:val="20"/>
          <w:szCs w:val="20"/>
        </w:rPr>
      </w:pPr>
    </w:p>
    <w:p w14:paraId="5D373148" w14:textId="77777777" w:rsidR="00127264" w:rsidRDefault="00127264">
      <w:pPr>
        <w:jc w:val="center"/>
        <w:rPr>
          <w:rFonts w:ascii="Helvetica" w:hAnsi="Helvetica"/>
          <w:sz w:val="20"/>
          <w:szCs w:val="20"/>
        </w:rPr>
      </w:pPr>
    </w:p>
    <w:p w14:paraId="296A78CA" w14:textId="77777777" w:rsidR="00127264" w:rsidRDefault="00127264">
      <w:pPr>
        <w:jc w:val="center"/>
        <w:rPr>
          <w:rFonts w:ascii="Helvetica" w:hAnsi="Helvetica"/>
          <w:sz w:val="20"/>
          <w:szCs w:val="20"/>
        </w:rPr>
      </w:pPr>
    </w:p>
    <w:p w14:paraId="74A8AADB" w14:textId="77777777" w:rsidR="00127264" w:rsidRDefault="00127264">
      <w:pPr>
        <w:jc w:val="center"/>
        <w:rPr>
          <w:rFonts w:ascii="Helvetica" w:hAnsi="Helvetica"/>
          <w:sz w:val="20"/>
          <w:szCs w:val="20"/>
        </w:rPr>
      </w:pPr>
    </w:p>
    <w:p w14:paraId="05AF8CB9" w14:textId="77777777" w:rsidR="00127264" w:rsidRDefault="00127264">
      <w:pPr>
        <w:jc w:val="center"/>
        <w:rPr>
          <w:rFonts w:ascii="Helvetica" w:hAnsi="Helvetica"/>
          <w:sz w:val="20"/>
          <w:szCs w:val="20"/>
        </w:rPr>
      </w:pPr>
    </w:p>
    <w:p w14:paraId="3AB63DBE" w14:textId="77777777" w:rsidR="00127264" w:rsidRDefault="00127264">
      <w:pPr>
        <w:jc w:val="center"/>
        <w:rPr>
          <w:rFonts w:ascii="Helvetica" w:hAnsi="Helvetica"/>
          <w:sz w:val="20"/>
          <w:szCs w:val="20"/>
        </w:rPr>
      </w:pPr>
    </w:p>
    <w:p w14:paraId="7C6B8620" w14:textId="77777777" w:rsidR="00127264" w:rsidRDefault="00127264">
      <w:pPr>
        <w:jc w:val="center"/>
        <w:rPr>
          <w:rFonts w:ascii="Helvetica" w:hAnsi="Helvetica"/>
          <w:sz w:val="20"/>
          <w:szCs w:val="20"/>
        </w:rPr>
      </w:pPr>
    </w:p>
    <w:p w14:paraId="44056D3D" w14:textId="77777777" w:rsidR="00127264" w:rsidRDefault="00127264">
      <w:pPr>
        <w:jc w:val="center"/>
        <w:rPr>
          <w:rFonts w:ascii="Helvetica" w:hAnsi="Helvetica"/>
          <w:sz w:val="20"/>
          <w:szCs w:val="20"/>
        </w:rPr>
      </w:pPr>
    </w:p>
    <w:p w14:paraId="1F3CA17E" w14:textId="77777777" w:rsidR="00127264" w:rsidRDefault="00127264">
      <w:pPr>
        <w:jc w:val="center"/>
        <w:rPr>
          <w:rFonts w:ascii="Helvetica" w:hAnsi="Helvetica"/>
          <w:sz w:val="20"/>
          <w:szCs w:val="20"/>
        </w:rPr>
      </w:pPr>
    </w:p>
    <w:p w14:paraId="740C1A90" w14:textId="77777777" w:rsidR="00127264" w:rsidRDefault="00127264">
      <w:pPr>
        <w:jc w:val="center"/>
        <w:rPr>
          <w:rFonts w:ascii="Helvetica" w:hAnsi="Helvetica"/>
          <w:sz w:val="20"/>
          <w:szCs w:val="20"/>
        </w:rPr>
      </w:pPr>
    </w:p>
    <w:p w14:paraId="0F640492" w14:textId="77777777" w:rsidR="00127264" w:rsidRDefault="00127264">
      <w:pPr>
        <w:jc w:val="center"/>
        <w:rPr>
          <w:rFonts w:ascii="Helvetica" w:hAnsi="Helvetica"/>
          <w:sz w:val="20"/>
          <w:szCs w:val="20"/>
        </w:rPr>
      </w:pPr>
    </w:p>
    <w:p w14:paraId="0B100B11" w14:textId="77777777" w:rsidR="00127264" w:rsidRDefault="00127264">
      <w:pPr>
        <w:jc w:val="center"/>
        <w:rPr>
          <w:rFonts w:ascii="Helvetica" w:hAnsi="Helvetica"/>
          <w:sz w:val="20"/>
          <w:szCs w:val="20"/>
        </w:rPr>
      </w:pPr>
    </w:p>
    <w:p w14:paraId="01853D3B" w14:textId="77777777" w:rsidR="00127264" w:rsidRDefault="00127264">
      <w:pPr>
        <w:jc w:val="center"/>
        <w:rPr>
          <w:rFonts w:ascii="Helvetica" w:hAnsi="Helvetica"/>
          <w:sz w:val="20"/>
          <w:szCs w:val="20"/>
        </w:rPr>
      </w:pPr>
    </w:p>
    <w:p w14:paraId="6F8AC0CB" w14:textId="77777777" w:rsidR="00127264" w:rsidRDefault="00127264">
      <w:pPr>
        <w:jc w:val="center"/>
        <w:rPr>
          <w:rFonts w:ascii="Helvetica" w:hAnsi="Helvetica"/>
          <w:sz w:val="20"/>
          <w:szCs w:val="20"/>
        </w:rPr>
      </w:pPr>
    </w:p>
    <w:p w14:paraId="39132D13" w14:textId="77777777" w:rsidR="00127264" w:rsidRDefault="00127264">
      <w:pPr>
        <w:jc w:val="center"/>
        <w:rPr>
          <w:rFonts w:ascii="Helvetica" w:hAnsi="Helvetica"/>
          <w:sz w:val="20"/>
          <w:szCs w:val="20"/>
        </w:rPr>
      </w:pPr>
    </w:p>
    <w:p w14:paraId="2FB5048D" w14:textId="77777777" w:rsidR="00127264" w:rsidRDefault="00127264">
      <w:pPr>
        <w:jc w:val="center"/>
        <w:rPr>
          <w:rFonts w:ascii="Helvetica" w:hAnsi="Helvetica"/>
          <w:sz w:val="20"/>
          <w:szCs w:val="20"/>
        </w:rPr>
      </w:pPr>
    </w:p>
    <w:p w14:paraId="4E7C561C" w14:textId="77777777" w:rsidR="00127264" w:rsidRDefault="00127264">
      <w:pPr>
        <w:jc w:val="center"/>
        <w:rPr>
          <w:rFonts w:ascii="Helvetica" w:hAnsi="Helvetica"/>
          <w:sz w:val="20"/>
          <w:szCs w:val="20"/>
        </w:rPr>
      </w:pPr>
    </w:p>
    <w:p w14:paraId="1300558E" w14:textId="77777777" w:rsidR="00127264" w:rsidRDefault="00127264">
      <w:pPr>
        <w:jc w:val="center"/>
        <w:rPr>
          <w:rFonts w:ascii="Helvetica" w:hAnsi="Helvetica"/>
          <w:sz w:val="20"/>
          <w:szCs w:val="20"/>
        </w:rPr>
      </w:pPr>
    </w:p>
    <w:p w14:paraId="0EDED2D9" w14:textId="77777777" w:rsidR="00127264" w:rsidRDefault="00C51CEB">
      <w:pPr>
        <w:pStyle w:val="XRXSectionHead"/>
        <w:numPr>
          <w:ilvl w:val="0"/>
          <w:numId w:val="14"/>
        </w:numPr>
        <w:pBdr>
          <w:top w:val="none" w:sz="0" w:space="0" w:color="auto"/>
        </w:pBdr>
        <w:jc w:val="center"/>
        <w:rPr>
          <w:rFonts w:ascii="Helvetica" w:eastAsia="Times New Roman" w:hAnsi="Helvetica" w:cs="Arial"/>
          <w:bCs/>
          <w:color w:val="000000"/>
          <w:sz w:val="20"/>
          <w:szCs w:val="20"/>
          <w:lang w:val="pt-PT" w:eastAsia="ar-SA" w:bidi="ar-SA"/>
        </w:rPr>
      </w:pPr>
      <w:r>
        <w:rPr>
          <w:rFonts w:ascii="Helvetica" w:eastAsia="Times New Roman" w:hAnsi="Helvetica" w:cs="Arial"/>
          <w:bCs/>
          <w:color w:val="000000"/>
          <w:sz w:val="20"/>
          <w:szCs w:val="20"/>
          <w:lang w:val="pt-PT" w:eastAsia="ar-SA" w:bidi="ar-SA"/>
        </w:rPr>
        <w:t>Doba trvání Smlouvy</w:t>
      </w:r>
    </w:p>
    <w:p w14:paraId="154B9365" w14:textId="77777777" w:rsidR="00127264" w:rsidRDefault="00127264">
      <w:pPr>
        <w:pStyle w:val="XRXSectionHead"/>
        <w:pBdr>
          <w:top w:val="none" w:sz="0" w:space="0" w:color="auto"/>
        </w:pBdr>
        <w:ind w:left="360"/>
        <w:rPr>
          <w:rFonts w:ascii="Helvetica" w:eastAsia="Times New Roman" w:hAnsi="Helvetica" w:cs="Arial"/>
          <w:bCs/>
          <w:color w:val="000000"/>
          <w:sz w:val="20"/>
          <w:szCs w:val="20"/>
          <w:lang w:val="pt-PT" w:eastAsia="ar-SA" w:bidi="ar-SA"/>
        </w:rPr>
      </w:pPr>
    </w:p>
    <w:p w14:paraId="0F6244E3" w14:textId="77777777" w:rsidR="00127264" w:rsidRPr="00527352" w:rsidRDefault="00C51CEB">
      <w:pPr>
        <w:pStyle w:val="XRXBody"/>
        <w:numPr>
          <w:ilvl w:val="1"/>
          <w:numId w:val="15"/>
        </w:numPr>
        <w:rPr>
          <w:lang w:val="fr-BE"/>
        </w:rPr>
      </w:pPr>
      <w:r w:rsidRPr="00527352">
        <w:rPr>
          <w:rFonts w:ascii="Helvetica" w:hAnsi="Helvetica"/>
          <w:sz w:val="17"/>
          <w:szCs w:val="17"/>
          <w:lang w:val="fr-BE"/>
        </w:rPr>
        <w:t xml:space="preserve">Smlouva se uzavírá na dobu </w:t>
      </w:r>
      <w:r w:rsidRPr="00527352">
        <w:rPr>
          <w:rFonts w:ascii="Helvetica" w:hAnsi="Helvetica"/>
          <w:b/>
          <w:bCs/>
          <w:szCs w:val="18"/>
          <w:lang w:val="fr-BE"/>
        </w:rPr>
        <w:t>60</w:t>
      </w:r>
      <w:r w:rsidRPr="00527352">
        <w:rPr>
          <w:rFonts w:ascii="Helvetica" w:hAnsi="Helvetica"/>
          <w:sz w:val="22"/>
          <w:szCs w:val="17"/>
          <w:lang w:val="fr-BE"/>
        </w:rPr>
        <w:t xml:space="preserve"> </w:t>
      </w:r>
      <w:r w:rsidRPr="00527352">
        <w:rPr>
          <w:rFonts w:ascii="Helvetica" w:hAnsi="Helvetica"/>
          <w:sz w:val="17"/>
          <w:szCs w:val="17"/>
          <w:lang w:val="fr-BE"/>
        </w:rPr>
        <w:t>měsíců.</w:t>
      </w:r>
    </w:p>
    <w:p w14:paraId="47F97EF9" w14:textId="77777777" w:rsidR="00127264" w:rsidRPr="00527352" w:rsidRDefault="00C51CEB">
      <w:pPr>
        <w:pStyle w:val="XRXBody"/>
        <w:numPr>
          <w:ilvl w:val="1"/>
          <w:numId w:val="15"/>
        </w:numPr>
        <w:rPr>
          <w:rFonts w:ascii="Helvetica" w:hAnsi="Helvetica"/>
          <w:sz w:val="17"/>
          <w:szCs w:val="17"/>
          <w:lang w:val="fr-BE"/>
        </w:rPr>
      </w:pPr>
      <w:r w:rsidRPr="00527352">
        <w:rPr>
          <w:rFonts w:ascii="Helvetica" w:hAnsi="Helvetica"/>
          <w:sz w:val="17"/>
          <w:szCs w:val="17"/>
          <w:lang w:val="fr-BE"/>
        </w:rPr>
        <w:t>Smlouva nabývá účinnosti dnem instalace zařízení uvedeném na příslušném instalačním protokolu.</w:t>
      </w:r>
    </w:p>
    <w:p w14:paraId="4988ED60" w14:textId="77777777" w:rsidR="00127264" w:rsidRPr="00527352" w:rsidRDefault="00C51CEB">
      <w:pPr>
        <w:pStyle w:val="XRXBody"/>
        <w:numPr>
          <w:ilvl w:val="1"/>
          <w:numId w:val="15"/>
        </w:numPr>
        <w:rPr>
          <w:rFonts w:ascii="Helvetica" w:hAnsi="Helvetica"/>
          <w:sz w:val="17"/>
          <w:szCs w:val="17"/>
          <w:lang w:val="fr-BE"/>
        </w:rPr>
      </w:pPr>
      <w:r w:rsidRPr="00527352">
        <w:rPr>
          <w:rFonts w:ascii="Helvetica" w:hAnsi="Helvetica"/>
          <w:sz w:val="17"/>
          <w:szCs w:val="17"/>
          <w:lang w:val="fr-BE"/>
        </w:rPr>
        <w:t>Doba trvání Smlouvy se jednorázově prodlužuje o 12 měsíců, ledaže některá ze stran informuje druhou stranu o tom, že nemá zájem o prodloužení, a tuto písemnou informaci doručí druhé straně nejméně 90 dnů před vypršením doby trvání Smlouvy.</w:t>
      </w:r>
    </w:p>
    <w:p w14:paraId="25074A54" w14:textId="77777777" w:rsidR="00127264" w:rsidRDefault="00C51CEB">
      <w:pPr>
        <w:pStyle w:val="XRXBody"/>
        <w:numPr>
          <w:ilvl w:val="1"/>
          <w:numId w:val="15"/>
        </w:numPr>
        <w:rPr>
          <w:rFonts w:ascii="Helvetica" w:hAnsi="Helvetica"/>
          <w:sz w:val="17"/>
          <w:szCs w:val="17"/>
        </w:rPr>
      </w:pPr>
      <w:r>
        <w:rPr>
          <w:rFonts w:ascii="Helvetica" w:hAnsi="Helvetica"/>
          <w:sz w:val="17"/>
          <w:szCs w:val="17"/>
        </w:rPr>
        <w:t>Kurs EUR vůči Kč činí ke dni podpisu této Smlouvy 25,50.CZK/EUR.</w:t>
      </w:r>
    </w:p>
    <w:p w14:paraId="23BB32D0" w14:textId="77777777" w:rsidR="00127264" w:rsidRDefault="00127264">
      <w:pPr>
        <w:pStyle w:val="XRXBody"/>
        <w:rPr>
          <w:rFonts w:ascii="Helvetica" w:hAnsi="Helvetica"/>
          <w:bCs/>
          <w:sz w:val="20"/>
          <w:szCs w:val="20"/>
        </w:rPr>
      </w:pPr>
    </w:p>
    <w:p w14:paraId="5F99152D" w14:textId="77777777" w:rsidR="00127264" w:rsidRDefault="00C51CEB">
      <w:pPr>
        <w:pStyle w:val="XRXSectionHead"/>
        <w:numPr>
          <w:ilvl w:val="0"/>
          <w:numId w:val="16"/>
        </w:numPr>
        <w:pBdr>
          <w:top w:val="none" w:sz="0" w:space="0" w:color="auto"/>
        </w:pBdr>
        <w:spacing w:before="0" w:after="160"/>
        <w:jc w:val="center"/>
      </w:pPr>
      <w:r>
        <w:rPr>
          <w:rFonts w:ascii="Helvetica" w:hAnsi="Helvetica"/>
          <w:bCs/>
          <w:color w:val="000000"/>
          <w:sz w:val="20"/>
          <w:szCs w:val="20"/>
        </w:rPr>
        <w:t>Poplatek</w:t>
      </w:r>
    </w:p>
    <w:tbl>
      <w:tblPr>
        <w:tblW w:w="9623" w:type="dxa"/>
        <w:tblInd w:w="171" w:type="dxa"/>
        <w:tblLayout w:type="fixed"/>
        <w:tblCellMar>
          <w:left w:w="10" w:type="dxa"/>
          <w:right w:w="10" w:type="dxa"/>
        </w:tblCellMar>
        <w:tblLook w:val="0000" w:firstRow="0" w:lastRow="0" w:firstColumn="0" w:lastColumn="0" w:noHBand="0" w:noVBand="0"/>
      </w:tblPr>
      <w:tblGrid>
        <w:gridCol w:w="7512"/>
        <w:gridCol w:w="2111"/>
      </w:tblGrid>
      <w:tr w:rsidR="00127264" w14:paraId="19AE0A04" w14:textId="77777777">
        <w:tc>
          <w:tcPr>
            <w:tcW w:w="9623" w:type="dxa"/>
            <w:gridSpan w:val="2"/>
            <w:tcBorders>
              <w:top w:val="single" w:sz="2" w:space="0" w:color="000000"/>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0ECE415B" w14:textId="77777777" w:rsidR="00127264" w:rsidRDefault="00C51CEB">
            <w:pPr>
              <w:pStyle w:val="XRXBody"/>
              <w:snapToGrid w:val="0"/>
              <w:spacing w:before="0" w:after="160"/>
              <w:rPr>
                <w:rFonts w:ascii="Helvetica" w:hAnsi="Helvetica"/>
                <w:b/>
                <w:bCs/>
                <w:szCs w:val="18"/>
              </w:rPr>
            </w:pPr>
            <w:r>
              <w:rPr>
                <w:rFonts w:ascii="Helvetica" w:hAnsi="Helvetica"/>
                <w:b/>
                <w:bCs/>
                <w:szCs w:val="18"/>
              </w:rPr>
              <w:t>Poplatek za kopie/tisk</w:t>
            </w:r>
          </w:p>
        </w:tc>
      </w:tr>
      <w:tr w:rsidR="00127264" w14:paraId="402F021B" w14:textId="77777777">
        <w:tc>
          <w:tcPr>
            <w:tcW w:w="7512" w:type="dxa"/>
            <w:tcBorders>
              <w:left w:val="single" w:sz="2" w:space="0" w:color="000000"/>
              <w:bottom w:val="single" w:sz="2" w:space="0" w:color="000000"/>
            </w:tcBorders>
            <w:shd w:val="clear" w:color="auto" w:fill="auto"/>
            <w:tcMar>
              <w:top w:w="11" w:type="dxa"/>
              <w:left w:w="170" w:type="dxa"/>
              <w:bottom w:w="11" w:type="dxa"/>
              <w:right w:w="0" w:type="dxa"/>
            </w:tcMar>
            <w:vAlign w:val="center"/>
          </w:tcPr>
          <w:p w14:paraId="44C2F9A5" w14:textId="2FAA6AC2" w:rsidR="00127264" w:rsidRDefault="00C51CEB">
            <w:pPr>
              <w:pStyle w:val="XRXBody"/>
              <w:snapToGrid w:val="0"/>
              <w:spacing w:before="0" w:after="160"/>
            </w:pPr>
            <w:r>
              <w:rPr>
                <w:rFonts w:ascii="Helvetica" w:hAnsi="Helvetica"/>
                <w:sz w:val="16"/>
                <w:szCs w:val="16"/>
              </w:rPr>
              <w:t xml:space="preserve">Poplatek za </w:t>
            </w:r>
            <w:r w:rsidR="00D407C0">
              <w:rPr>
                <w:rFonts w:ascii="Helvetica" w:hAnsi="Helvetica"/>
                <w:sz w:val="16"/>
                <w:szCs w:val="16"/>
              </w:rPr>
              <w:t>k</w:t>
            </w:r>
            <w:r>
              <w:rPr>
                <w:rFonts w:ascii="Helvetica" w:hAnsi="Helvetica"/>
                <w:sz w:val="16"/>
                <w:szCs w:val="16"/>
              </w:rPr>
              <w:t>opie/tisk/A4</w:t>
            </w:r>
            <w:r w:rsidR="00D407C0">
              <w:rPr>
                <w:rFonts w:ascii="Helvetica" w:hAnsi="Helvetica"/>
                <w:sz w:val="16"/>
                <w:szCs w:val="16"/>
              </w:rPr>
              <w:t xml:space="preserve"> čb/col u typu Altalink C 8235</w:t>
            </w:r>
            <w:r>
              <w:rPr>
                <w:rFonts w:ascii="Helvetica" w:hAnsi="Helvetica"/>
                <w:sz w:val="16"/>
                <w:szCs w:val="16"/>
              </w:rPr>
              <w:t>:</w:t>
            </w:r>
          </w:p>
        </w:tc>
        <w:tc>
          <w:tcPr>
            <w:tcW w:w="2111" w:type="dxa"/>
            <w:tcBorders>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06EFFFA5" w14:textId="2531D060" w:rsidR="00127264" w:rsidRDefault="00C51CEB">
            <w:pPr>
              <w:pStyle w:val="XRXBody"/>
              <w:snapToGrid w:val="0"/>
              <w:spacing w:before="0" w:after="160"/>
              <w:jc w:val="center"/>
            </w:pPr>
            <w:r>
              <w:rPr>
                <w:rFonts w:ascii="Helvetica" w:hAnsi="Helvetica"/>
                <w:sz w:val="22"/>
                <w:szCs w:val="18"/>
              </w:rPr>
              <w:t xml:space="preserve"> </w:t>
            </w:r>
            <w:r>
              <w:rPr>
                <w:rFonts w:ascii="Helvetica" w:hAnsi="Helvetica"/>
                <w:szCs w:val="18"/>
              </w:rPr>
              <w:t>0,</w:t>
            </w:r>
            <w:r w:rsidR="00D407C0">
              <w:rPr>
                <w:rFonts w:ascii="Helvetica" w:hAnsi="Helvetica"/>
                <w:szCs w:val="18"/>
              </w:rPr>
              <w:t>15 Kč/0,75</w:t>
            </w:r>
            <w:r>
              <w:rPr>
                <w:rFonts w:ascii="Helvetica" w:hAnsi="Helvetica"/>
                <w:sz w:val="22"/>
                <w:szCs w:val="18"/>
              </w:rPr>
              <w:t xml:space="preserve"> </w:t>
            </w:r>
            <w:r>
              <w:rPr>
                <w:rFonts w:ascii="Helvetica" w:hAnsi="Helvetica"/>
                <w:szCs w:val="18"/>
              </w:rPr>
              <w:t>Kč</w:t>
            </w:r>
          </w:p>
        </w:tc>
      </w:tr>
      <w:tr w:rsidR="00D407C0" w14:paraId="48E0BEA2" w14:textId="77777777">
        <w:tc>
          <w:tcPr>
            <w:tcW w:w="7512" w:type="dxa"/>
            <w:tcBorders>
              <w:left w:val="single" w:sz="2" w:space="0" w:color="000000"/>
              <w:bottom w:val="single" w:sz="2" w:space="0" w:color="000000"/>
            </w:tcBorders>
            <w:shd w:val="clear" w:color="auto" w:fill="auto"/>
            <w:tcMar>
              <w:top w:w="11" w:type="dxa"/>
              <w:left w:w="170" w:type="dxa"/>
              <w:bottom w:w="11" w:type="dxa"/>
              <w:right w:w="0" w:type="dxa"/>
            </w:tcMar>
            <w:vAlign w:val="center"/>
          </w:tcPr>
          <w:p w14:paraId="50F2540E" w14:textId="5EEF2381" w:rsidR="00D407C0" w:rsidRPr="00527352" w:rsidRDefault="00D407C0">
            <w:pPr>
              <w:pStyle w:val="XRXBody"/>
              <w:snapToGrid w:val="0"/>
              <w:spacing w:before="0" w:after="160"/>
              <w:rPr>
                <w:rFonts w:ascii="Helvetica" w:hAnsi="Helvetica"/>
                <w:sz w:val="16"/>
                <w:szCs w:val="16"/>
                <w:lang w:val="fr-BE"/>
              </w:rPr>
            </w:pPr>
            <w:r w:rsidRPr="00527352">
              <w:rPr>
                <w:rFonts w:ascii="Helvetica" w:hAnsi="Helvetica"/>
                <w:sz w:val="16"/>
                <w:szCs w:val="16"/>
                <w:lang w:val="fr-BE"/>
              </w:rPr>
              <w:t>Poplatek za kopie/tisk/A4 čb/col u typu Versalink C 7125:</w:t>
            </w:r>
          </w:p>
        </w:tc>
        <w:tc>
          <w:tcPr>
            <w:tcW w:w="2111" w:type="dxa"/>
            <w:tcBorders>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7B8F70A1" w14:textId="784B6F93" w:rsidR="00D407C0" w:rsidRDefault="00D407C0">
            <w:pPr>
              <w:pStyle w:val="XRXBody"/>
              <w:snapToGrid w:val="0"/>
              <w:spacing w:before="0" w:after="160"/>
              <w:jc w:val="center"/>
              <w:rPr>
                <w:rFonts w:ascii="Helvetica" w:hAnsi="Helvetica"/>
                <w:sz w:val="22"/>
                <w:szCs w:val="18"/>
              </w:rPr>
            </w:pPr>
            <w:r>
              <w:rPr>
                <w:rFonts w:ascii="Helvetica" w:hAnsi="Helvetica"/>
                <w:sz w:val="22"/>
                <w:szCs w:val="18"/>
              </w:rPr>
              <w:t>0,17 Kč/0,87 Kč</w:t>
            </w:r>
          </w:p>
        </w:tc>
      </w:tr>
      <w:tr w:rsidR="00D407C0" w14:paraId="7996AB15" w14:textId="77777777">
        <w:tc>
          <w:tcPr>
            <w:tcW w:w="7512" w:type="dxa"/>
            <w:tcBorders>
              <w:left w:val="single" w:sz="2" w:space="0" w:color="000000"/>
              <w:bottom w:val="single" w:sz="2" w:space="0" w:color="000000"/>
            </w:tcBorders>
            <w:shd w:val="clear" w:color="auto" w:fill="auto"/>
            <w:tcMar>
              <w:top w:w="11" w:type="dxa"/>
              <w:left w:w="170" w:type="dxa"/>
              <w:bottom w:w="11" w:type="dxa"/>
              <w:right w:w="0" w:type="dxa"/>
            </w:tcMar>
            <w:vAlign w:val="center"/>
          </w:tcPr>
          <w:p w14:paraId="7533EA1E" w14:textId="5FA4FB13" w:rsidR="00D407C0" w:rsidRPr="00527352" w:rsidRDefault="00D407C0">
            <w:pPr>
              <w:pStyle w:val="XRXBody"/>
              <w:snapToGrid w:val="0"/>
              <w:spacing w:before="0" w:after="160"/>
              <w:rPr>
                <w:rFonts w:ascii="Helvetica" w:hAnsi="Helvetica"/>
                <w:sz w:val="16"/>
                <w:szCs w:val="16"/>
                <w:lang w:val="fr-BE"/>
              </w:rPr>
            </w:pPr>
            <w:r w:rsidRPr="00527352">
              <w:rPr>
                <w:rFonts w:ascii="Helvetica" w:hAnsi="Helvetica"/>
                <w:sz w:val="16"/>
                <w:szCs w:val="16"/>
                <w:lang w:val="fr-BE"/>
              </w:rPr>
              <w:t>Poplatek za kopie/tisk/A4 čb u typu Versalink B625:</w:t>
            </w:r>
          </w:p>
        </w:tc>
        <w:tc>
          <w:tcPr>
            <w:tcW w:w="2111" w:type="dxa"/>
            <w:tcBorders>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63A9866B" w14:textId="58ED2E63" w:rsidR="00D407C0" w:rsidRDefault="00D407C0">
            <w:pPr>
              <w:pStyle w:val="XRXBody"/>
              <w:snapToGrid w:val="0"/>
              <w:spacing w:before="0" w:after="160"/>
              <w:jc w:val="center"/>
              <w:rPr>
                <w:rFonts w:ascii="Helvetica" w:hAnsi="Helvetica"/>
                <w:sz w:val="22"/>
                <w:szCs w:val="18"/>
              </w:rPr>
            </w:pPr>
            <w:r>
              <w:rPr>
                <w:rFonts w:ascii="Helvetica" w:hAnsi="Helvetica"/>
                <w:sz w:val="22"/>
                <w:szCs w:val="18"/>
              </w:rPr>
              <w:t>0,22 Kč</w:t>
            </w:r>
          </w:p>
        </w:tc>
      </w:tr>
      <w:tr w:rsidR="00127264" w14:paraId="722D4EF5" w14:textId="77777777">
        <w:tc>
          <w:tcPr>
            <w:tcW w:w="7512" w:type="dxa"/>
            <w:tcBorders>
              <w:left w:val="single" w:sz="2" w:space="0" w:color="000000"/>
              <w:bottom w:val="single" w:sz="2" w:space="0" w:color="000000"/>
            </w:tcBorders>
            <w:shd w:val="clear" w:color="auto" w:fill="auto"/>
            <w:tcMar>
              <w:top w:w="11" w:type="dxa"/>
              <w:left w:w="170" w:type="dxa"/>
              <w:bottom w:w="11" w:type="dxa"/>
              <w:right w:w="0" w:type="dxa"/>
            </w:tcMar>
            <w:vAlign w:val="center"/>
          </w:tcPr>
          <w:p w14:paraId="6670A33E" w14:textId="320CE9FD" w:rsidR="00127264" w:rsidRPr="00527352" w:rsidRDefault="00D407C0">
            <w:pPr>
              <w:pStyle w:val="XRXBody"/>
              <w:snapToGrid w:val="0"/>
              <w:spacing w:before="0" w:after="160"/>
              <w:rPr>
                <w:lang w:val="fr-BE"/>
              </w:rPr>
            </w:pPr>
            <w:r w:rsidRPr="00527352">
              <w:rPr>
                <w:rFonts w:ascii="Helvetica" w:hAnsi="Helvetica"/>
                <w:sz w:val="16"/>
                <w:szCs w:val="16"/>
                <w:lang w:val="fr-BE"/>
              </w:rPr>
              <w:t>Poplatek za kopie/tisk/A4 čb u typu B310:</w:t>
            </w:r>
          </w:p>
        </w:tc>
        <w:tc>
          <w:tcPr>
            <w:tcW w:w="2111" w:type="dxa"/>
            <w:tcBorders>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0A336EC6" w14:textId="078DB31B" w:rsidR="00127264" w:rsidRDefault="00C51CEB">
            <w:pPr>
              <w:pStyle w:val="XRXBody"/>
              <w:snapToGrid w:val="0"/>
              <w:spacing w:before="0" w:after="160"/>
              <w:jc w:val="center"/>
            </w:pPr>
            <w:r w:rsidRPr="00527352">
              <w:rPr>
                <w:rFonts w:ascii="Helvetica" w:hAnsi="Helvetica"/>
                <w:sz w:val="22"/>
                <w:szCs w:val="18"/>
                <w:lang w:val="fr-BE"/>
              </w:rPr>
              <w:t xml:space="preserve"> </w:t>
            </w:r>
            <w:r w:rsidR="00D407C0">
              <w:rPr>
                <w:rFonts w:ascii="Helvetica" w:hAnsi="Helvetica"/>
                <w:szCs w:val="18"/>
              </w:rPr>
              <w:t>0,25</w:t>
            </w:r>
            <w:r>
              <w:rPr>
                <w:rFonts w:ascii="Helvetica" w:hAnsi="Helvetica"/>
                <w:sz w:val="22"/>
                <w:szCs w:val="18"/>
              </w:rPr>
              <w:t xml:space="preserve"> </w:t>
            </w:r>
            <w:r>
              <w:rPr>
                <w:rFonts w:ascii="Helvetica" w:hAnsi="Helvetica"/>
                <w:szCs w:val="18"/>
              </w:rPr>
              <w:t>Kč</w:t>
            </w:r>
          </w:p>
        </w:tc>
      </w:tr>
      <w:tr w:rsidR="00D407C0" w14:paraId="78695B6F" w14:textId="77777777">
        <w:tc>
          <w:tcPr>
            <w:tcW w:w="7512" w:type="dxa"/>
            <w:tcBorders>
              <w:left w:val="single" w:sz="2" w:space="0" w:color="000000"/>
              <w:bottom w:val="single" w:sz="2" w:space="0" w:color="000000"/>
            </w:tcBorders>
            <w:shd w:val="clear" w:color="auto" w:fill="auto"/>
            <w:tcMar>
              <w:top w:w="11" w:type="dxa"/>
              <w:left w:w="170" w:type="dxa"/>
              <w:bottom w:w="11" w:type="dxa"/>
              <w:right w:w="0" w:type="dxa"/>
            </w:tcMar>
            <w:vAlign w:val="center"/>
          </w:tcPr>
          <w:p w14:paraId="60374C2F" w14:textId="2024C2B5" w:rsidR="00D407C0" w:rsidRDefault="00D407C0">
            <w:pPr>
              <w:pStyle w:val="XRXBody"/>
              <w:snapToGrid w:val="0"/>
              <w:spacing w:before="0" w:after="160"/>
              <w:rPr>
                <w:rFonts w:ascii="Helvetica" w:hAnsi="Helvetica"/>
                <w:sz w:val="16"/>
                <w:szCs w:val="16"/>
              </w:rPr>
            </w:pPr>
            <w:r>
              <w:rPr>
                <w:rFonts w:ascii="Helvetica" w:hAnsi="Helvetica"/>
                <w:sz w:val="16"/>
                <w:szCs w:val="16"/>
              </w:rPr>
              <w:t>Měsíční poplatek za služby vzdáleného dohledu XPS pouze u modelů ALC8235, VLC7125 a VLB625</w:t>
            </w:r>
          </w:p>
        </w:tc>
        <w:tc>
          <w:tcPr>
            <w:tcW w:w="2111" w:type="dxa"/>
            <w:tcBorders>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4472851C" w14:textId="5A39FC63" w:rsidR="00D407C0" w:rsidRDefault="00D407C0">
            <w:pPr>
              <w:pStyle w:val="XRXBody"/>
              <w:snapToGrid w:val="0"/>
              <w:spacing w:before="0" w:after="160"/>
              <w:jc w:val="center"/>
              <w:rPr>
                <w:rFonts w:ascii="Helvetica" w:hAnsi="Helvetica"/>
                <w:sz w:val="22"/>
                <w:szCs w:val="18"/>
              </w:rPr>
            </w:pPr>
            <w:r>
              <w:rPr>
                <w:rFonts w:ascii="Helvetica" w:hAnsi="Helvetica"/>
                <w:sz w:val="22"/>
                <w:szCs w:val="18"/>
              </w:rPr>
              <w:t>59 Kč/měsíc</w:t>
            </w:r>
          </w:p>
        </w:tc>
      </w:tr>
      <w:tr w:rsidR="00127264" w14:paraId="24DE3532" w14:textId="77777777">
        <w:tc>
          <w:tcPr>
            <w:tcW w:w="7512" w:type="dxa"/>
            <w:tcBorders>
              <w:top w:val="single" w:sz="2" w:space="0" w:color="000000"/>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4F3B1393" w14:textId="77777777" w:rsidR="00127264" w:rsidRDefault="00C51CEB">
            <w:pPr>
              <w:pStyle w:val="XRXBody"/>
              <w:snapToGrid w:val="0"/>
              <w:spacing w:before="0" w:after="160"/>
            </w:pPr>
            <w:r>
              <w:rPr>
                <w:rFonts w:ascii="Helvetica" w:hAnsi="Helvetica"/>
                <w:sz w:val="16"/>
                <w:szCs w:val="16"/>
              </w:rPr>
              <w:t>Fakturace kopií/tisků/A4:</w:t>
            </w:r>
          </w:p>
        </w:tc>
        <w:tc>
          <w:tcPr>
            <w:tcW w:w="2111" w:type="dxa"/>
            <w:tcBorders>
              <w:top w:val="single" w:sz="2" w:space="0" w:color="000000"/>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286AD0EF" w14:textId="77777777" w:rsidR="00127264" w:rsidRDefault="00C51CEB">
            <w:pPr>
              <w:pStyle w:val="Standard"/>
              <w:snapToGrid w:val="0"/>
              <w:spacing w:after="160"/>
              <w:jc w:val="center"/>
            </w:pPr>
            <w:r>
              <w:rPr>
                <w:rFonts w:ascii="Helvetica" w:hAnsi="Helvetica"/>
                <w:sz w:val="22"/>
                <w:szCs w:val="18"/>
              </w:rPr>
              <w:t xml:space="preserve"> </w:t>
            </w:r>
            <w:r>
              <w:rPr>
                <w:rFonts w:ascii="Helvetica" w:hAnsi="Helvetica"/>
                <w:sz w:val="18"/>
                <w:szCs w:val="18"/>
              </w:rPr>
              <w:t>Čtvrtletně zpětně</w:t>
            </w:r>
          </w:p>
        </w:tc>
      </w:tr>
    </w:tbl>
    <w:p w14:paraId="7BAB86DE" w14:textId="77777777" w:rsidR="00127264" w:rsidRDefault="00127264">
      <w:pPr>
        <w:jc w:val="both"/>
        <w:rPr>
          <w:rFonts w:ascii="Helvetica" w:hAnsi="Helvetica"/>
          <w:sz w:val="17"/>
          <w:szCs w:val="17"/>
        </w:rPr>
      </w:pPr>
    </w:p>
    <w:p w14:paraId="7E61EC54" w14:textId="77777777" w:rsidR="00127264" w:rsidRDefault="00C51CEB">
      <w:pPr>
        <w:pStyle w:val="XRXSectionHead"/>
        <w:numPr>
          <w:ilvl w:val="0"/>
          <w:numId w:val="17"/>
        </w:numPr>
        <w:pBdr>
          <w:top w:val="none" w:sz="0" w:space="0" w:color="auto"/>
        </w:pBdr>
        <w:spacing w:before="0" w:after="160"/>
        <w:jc w:val="center"/>
      </w:pPr>
      <w:r>
        <w:rPr>
          <w:rFonts w:ascii="Helvetica" w:eastAsia="Times New Roman" w:hAnsi="Helvetica" w:cs="Arial"/>
          <w:bCs/>
          <w:color w:val="000000"/>
          <w:sz w:val="20"/>
          <w:szCs w:val="20"/>
          <w:lang w:val="pt-PT" w:eastAsia="ar-SA" w:bidi="ar-SA"/>
        </w:rPr>
        <w:t>Garantovaná úroveň poskytovaných služeb</w:t>
      </w:r>
    </w:p>
    <w:p w14:paraId="0DB4521F" w14:textId="77777777" w:rsidR="00127264" w:rsidRDefault="00127264">
      <w:pPr>
        <w:pStyle w:val="XRXSectionHead"/>
        <w:pBdr>
          <w:top w:val="none" w:sz="0" w:space="0" w:color="auto"/>
        </w:pBdr>
        <w:spacing w:before="0" w:after="160"/>
        <w:rPr>
          <w:rFonts w:ascii="Helvetica" w:hAnsi="Helvetica"/>
          <w:bCs/>
          <w:color w:val="000000"/>
          <w:sz w:val="16"/>
          <w:szCs w:val="16"/>
        </w:rPr>
      </w:pPr>
    </w:p>
    <w:tbl>
      <w:tblPr>
        <w:tblW w:w="9623" w:type="dxa"/>
        <w:tblInd w:w="171" w:type="dxa"/>
        <w:tblLayout w:type="fixed"/>
        <w:tblCellMar>
          <w:left w:w="10" w:type="dxa"/>
          <w:right w:w="10" w:type="dxa"/>
        </w:tblCellMar>
        <w:tblLook w:val="0000" w:firstRow="0" w:lastRow="0" w:firstColumn="0" w:lastColumn="0" w:noHBand="0" w:noVBand="0"/>
      </w:tblPr>
      <w:tblGrid>
        <w:gridCol w:w="6945"/>
        <w:gridCol w:w="2678"/>
      </w:tblGrid>
      <w:tr w:rsidR="00127264" w14:paraId="1CDE8177" w14:textId="77777777">
        <w:tc>
          <w:tcPr>
            <w:tcW w:w="6945" w:type="dxa"/>
            <w:tcBorders>
              <w:top w:val="single" w:sz="2" w:space="0" w:color="000000"/>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59BF2FA0" w14:textId="77777777" w:rsidR="00127264" w:rsidRDefault="00C51CEB">
            <w:pPr>
              <w:pStyle w:val="XRXBody"/>
              <w:snapToGrid w:val="0"/>
              <w:spacing w:before="0" w:after="160"/>
            </w:pPr>
            <w:r>
              <w:rPr>
                <w:rFonts w:ascii="Helvetica" w:hAnsi="Helvetica"/>
                <w:sz w:val="16"/>
                <w:szCs w:val="16"/>
              </w:rPr>
              <w:t>Čas odezvy:</w:t>
            </w:r>
          </w:p>
        </w:tc>
        <w:tc>
          <w:tcPr>
            <w:tcW w:w="2678" w:type="dxa"/>
            <w:tcBorders>
              <w:top w:val="single" w:sz="2" w:space="0" w:color="000000"/>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1692E817" w14:textId="77777777" w:rsidR="00127264" w:rsidRDefault="00C51CEB">
            <w:pPr>
              <w:pStyle w:val="XRXBody"/>
              <w:snapToGrid w:val="0"/>
              <w:spacing w:before="0" w:after="160"/>
              <w:jc w:val="center"/>
              <w:rPr>
                <w:rFonts w:ascii="Helvetica" w:hAnsi="Helvetica"/>
                <w:szCs w:val="18"/>
              </w:rPr>
            </w:pPr>
            <w:r>
              <w:rPr>
                <w:rFonts w:ascii="Helvetica" w:hAnsi="Helvetica"/>
                <w:szCs w:val="18"/>
              </w:rPr>
              <w:t>Průměrně 8 pracovních hodin</w:t>
            </w:r>
          </w:p>
        </w:tc>
      </w:tr>
      <w:tr w:rsidR="00127264" w14:paraId="0EFCDDE3" w14:textId="77777777">
        <w:tc>
          <w:tcPr>
            <w:tcW w:w="6945" w:type="dxa"/>
            <w:tcBorders>
              <w:top w:val="single" w:sz="2" w:space="0" w:color="000000"/>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1F19742B" w14:textId="77777777" w:rsidR="00127264" w:rsidRDefault="00C51CEB">
            <w:pPr>
              <w:pStyle w:val="XRXBody"/>
              <w:snapToGrid w:val="0"/>
              <w:spacing w:before="0" w:after="160"/>
            </w:pPr>
            <w:r>
              <w:rPr>
                <w:rFonts w:ascii="Helvetica" w:hAnsi="Helvetica"/>
                <w:sz w:val="16"/>
                <w:szCs w:val="16"/>
              </w:rPr>
              <w:t>Čas opravy:</w:t>
            </w:r>
          </w:p>
        </w:tc>
        <w:tc>
          <w:tcPr>
            <w:tcW w:w="2678" w:type="dxa"/>
            <w:tcBorders>
              <w:top w:val="single" w:sz="2" w:space="0" w:color="000000"/>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2E8A6978" w14:textId="77777777" w:rsidR="00127264" w:rsidRDefault="00C51CEB">
            <w:pPr>
              <w:pStyle w:val="XRXBody"/>
              <w:snapToGrid w:val="0"/>
              <w:spacing w:before="0" w:after="160"/>
              <w:jc w:val="center"/>
              <w:rPr>
                <w:rFonts w:ascii="Helvetica" w:hAnsi="Helvetica"/>
                <w:szCs w:val="18"/>
              </w:rPr>
            </w:pPr>
            <w:r>
              <w:rPr>
                <w:rFonts w:ascii="Helvetica" w:hAnsi="Helvetica"/>
                <w:szCs w:val="18"/>
              </w:rPr>
              <w:t>3 pracovní dny</w:t>
            </w:r>
          </w:p>
        </w:tc>
      </w:tr>
      <w:tr w:rsidR="00127264" w14:paraId="79AE7A83" w14:textId="77777777">
        <w:tc>
          <w:tcPr>
            <w:tcW w:w="6945" w:type="dxa"/>
            <w:tcBorders>
              <w:top w:val="single" w:sz="2" w:space="0" w:color="000000"/>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15D91746" w14:textId="77777777" w:rsidR="00127264" w:rsidRDefault="00C51CEB">
            <w:pPr>
              <w:pStyle w:val="XRXBody"/>
              <w:snapToGrid w:val="0"/>
              <w:spacing w:before="0" w:after="160"/>
            </w:pPr>
            <w:r>
              <w:rPr>
                <w:rFonts w:ascii="Helvetica" w:hAnsi="Helvetica"/>
                <w:sz w:val="16"/>
                <w:szCs w:val="16"/>
              </w:rPr>
              <w:t>Poskytnutí náhradního plnění:</w:t>
            </w:r>
          </w:p>
        </w:tc>
        <w:tc>
          <w:tcPr>
            <w:tcW w:w="2678" w:type="dxa"/>
            <w:tcBorders>
              <w:top w:val="single" w:sz="2" w:space="0" w:color="000000"/>
              <w:left w:val="single" w:sz="2" w:space="0" w:color="000000"/>
              <w:bottom w:val="single" w:sz="2" w:space="0" w:color="000000"/>
              <w:right w:val="single" w:sz="2" w:space="0" w:color="000000"/>
            </w:tcBorders>
            <w:shd w:val="clear" w:color="auto" w:fill="auto"/>
            <w:tcMar>
              <w:top w:w="11" w:type="dxa"/>
              <w:left w:w="170" w:type="dxa"/>
              <w:bottom w:w="11" w:type="dxa"/>
              <w:right w:w="0" w:type="dxa"/>
            </w:tcMar>
            <w:vAlign w:val="center"/>
          </w:tcPr>
          <w:p w14:paraId="445E88AF" w14:textId="77777777" w:rsidR="00127264" w:rsidRDefault="00C51CEB">
            <w:pPr>
              <w:pStyle w:val="XRXBody"/>
              <w:snapToGrid w:val="0"/>
              <w:spacing w:before="0" w:after="160"/>
              <w:jc w:val="center"/>
              <w:rPr>
                <w:rFonts w:ascii="Helvetica" w:hAnsi="Helvetica"/>
                <w:szCs w:val="18"/>
              </w:rPr>
            </w:pPr>
            <w:r>
              <w:rPr>
                <w:rFonts w:ascii="Helvetica" w:hAnsi="Helvetica"/>
                <w:szCs w:val="18"/>
              </w:rPr>
              <w:t>5. Pracovní den</w:t>
            </w:r>
          </w:p>
        </w:tc>
      </w:tr>
    </w:tbl>
    <w:p w14:paraId="359EE4BC" w14:textId="77777777" w:rsidR="00127264" w:rsidRDefault="00127264">
      <w:pPr>
        <w:jc w:val="both"/>
        <w:rPr>
          <w:rFonts w:ascii="Helvetica" w:hAnsi="Helvetica"/>
          <w:sz w:val="17"/>
          <w:szCs w:val="17"/>
        </w:rPr>
      </w:pPr>
    </w:p>
    <w:p w14:paraId="2BB9BE90" w14:textId="77777777" w:rsidR="00127264" w:rsidRDefault="00127264">
      <w:pPr>
        <w:jc w:val="both"/>
        <w:rPr>
          <w:rFonts w:ascii="Helvetica" w:hAnsi="Helvetica"/>
          <w:sz w:val="17"/>
          <w:szCs w:val="17"/>
        </w:rPr>
      </w:pPr>
    </w:p>
    <w:p w14:paraId="0FD071FB" w14:textId="77777777" w:rsidR="00127264" w:rsidRDefault="00C51CEB">
      <w:pPr>
        <w:pStyle w:val="XRXSectionHead"/>
        <w:numPr>
          <w:ilvl w:val="0"/>
          <w:numId w:val="18"/>
        </w:numPr>
        <w:pBdr>
          <w:top w:val="none" w:sz="0" w:space="0" w:color="auto"/>
        </w:pBdr>
        <w:spacing w:before="0" w:after="160"/>
        <w:jc w:val="center"/>
      </w:pPr>
      <w:r>
        <w:rPr>
          <w:rFonts w:ascii="Helvetica" w:eastAsia="Times New Roman" w:hAnsi="Helvetica" w:cs="Arial"/>
          <w:bCs/>
          <w:color w:val="000000"/>
          <w:sz w:val="20"/>
          <w:szCs w:val="20"/>
          <w:lang w:val="pt-PT" w:eastAsia="ar-SA" w:bidi="ar-SA"/>
        </w:rPr>
        <w:t xml:space="preserve"> Údržba a servis Zařízení</w:t>
      </w:r>
    </w:p>
    <w:p w14:paraId="4AB17197" w14:textId="77777777" w:rsidR="00127264" w:rsidRDefault="00127264">
      <w:pPr>
        <w:jc w:val="center"/>
        <w:rPr>
          <w:rFonts w:ascii="Helvetica" w:hAnsi="Helvetica"/>
          <w:b/>
          <w:sz w:val="16"/>
          <w:szCs w:val="16"/>
        </w:rPr>
      </w:pPr>
    </w:p>
    <w:p w14:paraId="145F8BAB" w14:textId="77777777" w:rsidR="00127264" w:rsidRDefault="00C51CEB">
      <w:pPr>
        <w:numPr>
          <w:ilvl w:val="0"/>
          <w:numId w:val="19"/>
        </w:numPr>
        <w:ind w:left="426" w:hanging="426"/>
        <w:jc w:val="both"/>
        <w:rPr>
          <w:rFonts w:ascii="Helvetica" w:hAnsi="Helvetica"/>
          <w:sz w:val="17"/>
          <w:szCs w:val="17"/>
        </w:rPr>
      </w:pPr>
      <w:r>
        <w:rPr>
          <w:rFonts w:ascii="Helvetica" w:hAnsi="Helvetica"/>
          <w:sz w:val="17"/>
          <w:szCs w:val="17"/>
        </w:rPr>
        <w:t>XDOC DS zajistí údržbu a servis Zařízení prostřednictvím tzv. servisních zásahů a poskytování servisních služeb.</w:t>
      </w:r>
    </w:p>
    <w:p w14:paraId="307DE27C" w14:textId="77777777" w:rsidR="00127264" w:rsidRDefault="00C51CEB">
      <w:pPr>
        <w:numPr>
          <w:ilvl w:val="0"/>
          <w:numId w:val="19"/>
        </w:numPr>
        <w:ind w:left="426" w:hanging="426"/>
        <w:jc w:val="both"/>
        <w:rPr>
          <w:rFonts w:ascii="Helvetica" w:hAnsi="Helvetica"/>
          <w:sz w:val="17"/>
          <w:szCs w:val="17"/>
        </w:rPr>
      </w:pPr>
      <w:r>
        <w:rPr>
          <w:rFonts w:ascii="Helvetica" w:hAnsi="Helvetica"/>
          <w:sz w:val="17"/>
          <w:szCs w:val="17"/>
        </w:rPr>
        <w:t>Servisem a údržbou se pro účely této Smlouvy rozumí:</w:t>
      </w:r>
    </w:p>
    <w:p w14:paraId="68666DD6" w14:textId="77777777" w:rsidR="00127264" w:rsidRDefault="00C51CEB">
      <w:pPr>
        <w:numPr>
          <w:ilvl w:val="0"/>
          <w:numId w:val="20"/>
        </w:numPr>
        <w:ind w:left="709" w:hanging="283"/>
        <w:jc w:val="both"/>
        <w:rPr>
          <w:rFonts w:ascii="Helvetica" w:hAnsi="Helvetica"/>
          <w:sz w:val="17"/>
          <w:szCs w:val="17"/>
        </w:rPr>
      </w:pPr>
      <w:r>
        <w:rPr>
          <w:rFonts w:ascii="Helvetica" w:hAnsi="Helvetica"/>
          <w:sz w:val="17"/>
          <w:szCs w:val="17"/>
        </w:rPr>
        <w:t>udržování funkčnosti Zařízení, což zahrnuje údržbu a opravy Zařízení, poplatky za práci, dopravu, poskytnutí a montáž nezbytných náhradních dílů, to vše během Pracovních hodin; Pracovní hodinou se rozumí hodina v období od 08:00 – 16:30 v pracovní dny vyjma státních svátků a jiných dnů pracovního klidu;</w:t>
      </w:r>
    </w:p>
    <w:p w14:paraId="3C908CD3" w14:textId="77777777" w:rsidR="00127264" w:rsidRDefault="00C51CEB">
      <w:pPr>
        <w:numPr>
          <w:ilvl w:val="0"/>
          <w:numId w:val="20"/>
        </w:numPr>
        <w:jc w:val="both"/>
        <w:rPr>
          <w:rFonts w:ascii="Helvetica" w:hAnsi="Helvetica"/>
          <w:sz w:val="17"/>
          <w:szCs w:val="17"/>
        </w:rPr>
      </w:pPr>
      <w:r>
        <w:rPr>
          <w:rFonts w:ascii="Helvetica" w:hAnsi="Helvetica"/>
          <w:sz w:val="17"/>
          <w:szCs w:val="17"/>
        </w:rPr>
        <w:t>dodávání potřebného spotřebního materiálu, kterým se rozumí materiál pro kopírování a tisk v barvě černé do pokrytí plochy 7,5 % a rovněž veškerý barevný spotřební materiál  včetně barevného toneru do pokrytí plochy 5% z každé barvy, tj. celkem 22,5% pokrytí včetně černého toneru.  Nezahrnuje však papír a příslušenství (sešívačka a sponky do sešívačky, lepicí páska atd.);</w:t>
      </w:r>
    </w:p>
    <w:p w14:paraId="10774B94" w14:textId="77777777" w:rsidR="00127264" w:rsidRDefault="00C51CEB">
      <w:pPr>
        <w:numPr>
          <w:ilvl w:val="0"/>
          <w:numId w:val="20"/>
        </w:numPr>
        <w:ind w:left="709" w:hanging="283"/>
        <w:jc w:val="both"/>
        <w:rPr>
          <w:rFonts w:ascii="Helvetica" w:hAnsi="Helvetica"/>
          <w:sz w:val="17"/>
          <w:szCs w:val="17"/>
        </w:rPr>
      </w:pPr>
      <w:r>
        <w:rPr>
          <w:rFonts w:ascii="Helvetica" w:hAnsi="Helvetica"/>
          <w:sz w:val="17"/>
          <w:szCs w:val="17"/>
        </w:rPr>
        <w:t>při vyšším pokrytí budou tonery 1× ročně k 31.12., respektive k datu ukončení této Smlouvy doúčtovávány dle aktuálního ceníku XDOC DS.</w:t>
      </w:r>
    </w:p>
    <w:p w14:paraId="4B9B26D6" w14:textId="77777777" w:rsidR="00127264" w:rsidRDefault="00C51CEB">
      <w:pPr>
        <w:numPr>
          <w:ilvl w:val="0"/>
          <w:numId w:val="19"/>
        </w:numPr>
        <w:ind w:left="426" w:hanging="426"/>
        <w:jc w:val="both"/>
      </w:pPr>
      <w:r>
        <w:rPr>
          <w:rFonts w:ascii="Helvetica" w:hAnsi="Helvetica"/>
          <w:sz w:val="17"/>
          <w:szCs w:val="17"/>
        </w:rPr>
        <w:t xml:space="preserve">Poskytování služeb a servisních zásahů bude zahajováno na základě ohlášení Zákazníkem prostřednictvím webové aplikace Chester na adrese </w:t>
      </w:r>
      <w:hyperlink r:id="rId7" w:history="1">
        <w:r w:rsidR="00127264">
          <w:rPr>
            <w:rStyle w:val="Hypertextovodkaz"/>
            <w:rFonts w:ascii="Helvetica" w:hAnsi="Helvetica"/>
            <w:color w:val="000000"/>
            <w:sz w:val="17"/>
            <w:szCs w:val="17"/>
            <w:lang w:eastAsia="hi-IN" w:bidi="hi-IN"/>
          </w:rPr>
          <w:t>www.chester.xerox.cz</w:t>
        </w:r>
      </w:hyperlink>
      <w:r>
        <w:rPr>
          <w:rFonts w:ascii="Helvetica" w:hAnsi="Helvetica"/>
          <w:sz w:val="17"/>
          <w:szCs w:val="17"/>
        </w:rPr>
        <w:t xml:space="preserve"> nebo telefonicky na tel. čísle 220 410 713 nebo e-mailem na </w:t>
      </w:r>
      <w:hyperlink r:id="rId8" w:history="1">
        <w:r w:rsidR="00127264">
          <w:rPr>
            <w:rStyle w:val="Hypertextovodkaz"/>
            <w:rFonts w:ascii="Helvetica" w:hAnsi="Helvetica"/>
            <w:color w:val="000000"/>
            <w:sz w:val="17"/>
            <w:szCs w:val="17"/>
            <w:lang w:eastAsia="hi-IN" w:bidi="hi-IN"/>
          </w:rPr>
          <w:t>servis@</w:t>
        </w:r>
      </w:hyperlink>
      <w:hyperlink r:id="rId9" w:history="1">
        <w:r w:rsidR="00127264">
          <w:rPr>
            <w:rStyle w:val="Hypertextovodkaz"/>
            <w:rFonts w:ascii="Helvetica" w:hAnsi="Helvetica"/>
            <w:color w:val="000000"/>
            <w:sz w:val="17"/>
            <w:szCs w:val="17"/>
            <w:lang w:eastAsia="hi-IN" w:bidi="hi-IN"/>
          </w:rPr>
          <w:t>xdoc</w:t>
        </w:r>
      </w:hyperlink>
      <w:hyperlink r:id="rId10" w:history="1">
        <w:r w:rsidR="00127264">
          <w:rPr>
            <w:rStyle w:val="Hypertextovodkaz"/>
            <w:rFonts w:ascii="Helvetica" w:hAnsi="Helvetica"/>
            <w:color w:val="000000"/>
            <w:sz w:val="17"/>
            <w:szCs w:val="17"/>
            <w:lang w:eastAsia="hi-IN" w:bidi="hi-IN"/>
          </w:rPr>
          <w:t>.cz</w:t>
        </w:r>
      </w:hyperlink>
      <w:r>
        <w:rPr>
          <w:rFonts w:ascii="Helvetica" w:hAnsi="Helvetica"/>
          <w:sz w:val="17"/>
          <w:szCs w:val="17"/>
        </w:rPr>
        <w:t>, s přihlédnutím k jejich aktuální skutečné potřebě. XDOC DS se zavazuje zahájit servisní zásah průměrně do 8 Pracovních hodin poté, co mu je jeho potřeba nahlášena Zákazníkem. Průměr se bude zjišťovat půlročně.</w:t>
      </w:r>
    </w:p>
    <w:p w14:paraId="1A2DB0D1" w14:textId="77777777" w:rsidR="00127264" w:rsidRDefault="00C51CEB">
      <w:pPr>
        <w:numPr>
          <w:ilvl w:val="0"/>
          <w:numId w:val="19"/>
        </w:numPr>
        <w:ind w:left="426" w:hanging="426"/>
        <w:jc w:val="both"/>
        <w:rPr>
          <w:rFonts w:ascii="Helvetica" w:hAnsi="Helvetica"/>
          <w:sz w:val="17"/>
          <w:szCs w:val="17"/>
        </w:rPr>
      </w:pPr>
      <w:r>
        <w:rPr>
          <w:rFonts w:ascii="Helvetica" w:hAnsi="Helvetica"/>
          <w:sz w:val="17"/>
          <w:szCs w:val="17"/>
        </w:rPr>
        <w:t>Zákazník je povinen poskytnout XDOC DS veškerou potřebnou součinnost k poskytování služeb dle této Smlouvy, zejména poskytnout přístup zaměstnancům XDOC DS a jeho zástupcům k Zařízení v Pracovní hodiny, jinak v nezbytných případech dle dohody.</w:t>
      </w:r>
    </w:p>
    <w:p w14:paraId="65E509EE" w14:textId="77777777" w:rsidR="00127264" w:rsidRDefault="00C51CEB">
      <w:pPr>
        <w:numPr>
          <w:ilvl w:val="0"/>
          <w:numId w:val="19"/>
        </w:numPr>
        <w:ind w:left="426" w:hanging="426"/>
        <w:jc w:val="both"/>
        <w:rPr>
          <w:rFonts w:ascii="Helvetica" w:hAnsi="Helvetica"/>
          <w:sz w:val="17"/>
          <w:szCs w:val="17"/>
        </w:rPr>
      </w:pPr>
      <w:r>
        <w:rPr>
          <w:rFonts w:ascii="Helvetica" w:hAnsi="Helvetica"/>
          <w:sz w:val="17"/>
          <w:szCs w:val="17"/>
        </w:rPr>
        <w:t>Odstranění vady bude ukončeno průměrně do 3 pracovních dní poté, co bude proveden servisní zásah. V případě, že XDOC DS není schopen odstranit závadu ani po uplynutí 4 pracovních dnů od jejich nahlášení Zákazníkem na dispečink XDOC DS, pak XDOC DS zajistí náhradní plnění počínaje pátým dnem po uplynutí uvedené lhůty. Náhradní plnění spočívá v dočasném poskytnutí zařízení se shodnou nebo vyšší funkcionalitou. Dočasně poskytnuté zařízení může být opotřebené.</w:t>
      </w:r>
    </w:p>
    <w:p w14:paraId="1EBADEA8" w14:textId="77777777" w:rsidR="00127264" w:rsidRDefault="00C51CEB">
      <w:pPr>
        <w:numPr>
          <w:ilvl w:val="0"/>
          <w:numId w:val="19"/>
        </w:numPr>
        <w:ind w:left="426" w:hanging="426"/>
        <w:jc w:val="both"/>
        <w:rPr>
          <w:rFonts w:ascii="Helvetica" w:hAnsi="Helvetica"/>
          <w:sz w:val="17"/>
          <w:szCs w:val="17"/>
        </w:rPr>
      </w:pPr>
      <w:r>
        <w:rPr>
          <w:rFonts w:ascii="Helvetica" w:hAnsi="Helvetica"/>
          <w:sz w:val="17"/>
          <w:szCs w:val="17"/>
        </w:rPr>
        <w:t xml:space="preserve">V případě, že objednání servisního zásahu či poskytnutí služeb bude nedůvodné, je Zákazník povinen nahradit </w:t>
      </w:r>
      <w:r>
        <w:rPr>
          <w:rFonts w:ascii="Helvetica" w:hAnsi="Helvetica"/>
          <w:sz w:val="17"/>
          <w:szCs w:val="17"/>
        </w:rPr>
        <w:lastRenderedPageBreak/>
        <w:t>XDOC DS náklady s tím spojené.</w:t>
      </w:r>
    </w:p>
    <w:p w14:paraId="01FC9BCA" w14:textId="77777777" w:rsidR="00127264" w:rsidRDefault="00C51CEB">
      <w:pPr>
        <w:numPr>
          <w:ilvl w:val="0"/>
          <w:numId w:val="19"/>
        </w:numPr>
        <w:ind w:left="426" w:hanging="426"/>
        <w:jc w:val="both"/>
        <w:rPr>
          <w:rFonts w:ascii="Helvetica" w:hAnsi="Helvetica"/>
          <w:sz w:val="17"/>
          <w:szCs w:val="17"/>
        </w:rPr>
      </w:pPr>
      <w:r>
        <w:rPr>
          <w:rFonts w:ascii="Helvetica" w:hAnsi="Helvetica"/>
          <w:sz w:val="17"/>
          <w:szCs w:val="17"/>
        </w:rPr>
        <w:t>Náhradní díly použité při opravě mohou být nové nebo použité, ale rozhodně v plné užitné hodnotě. Vlastnické právo k vyměněným náhradním dílům nabývá XDOC DS okamžikem výměny a bez náhrady.</w:t>
      </w:r>
    </w:p>
    <w:p w14:paraId="52F1562B" w14:textId="77777777" w:rsidR="00127264" w:rsidRDefault="00127264">
      <w:pPr>
        <w:ind w:left="426" w:hanging="426"/>
        <w:jc w:val="both"/>
        <w:rPr>
          <w:rFonts w:ascii="Helvetica" w:hAnsi="Helvetica"/>
          <w:sz w:val="17"/>
          <w:szCs w:val="17"/>
        </w:rPr>
      </w:pPr>
    </w:p>
    <w:p w14:paraId="0F839BE6" w14:textId="77777777" w:rsidR="00127264" w:rsidRDefault="00C51CEB">
      <w:pPr>
        <w:numPr>
          <w:ilvl w:val="0"/>
          <w:numId w:val="19"/>
        </w:numPr>
        <w:ind w:left="426" w:hanging="426"/>
        <w:jc w:val="both"/>
        <w:rPr>
          <w:rFonts w:ascii="Helvetica" w:hAnsi="Helvetica"/>
          <w:sz w:val="17"/>
          <w:szCs w:val="17"/>
        </w:rPr>
      </w:pPr>
      <w:r>
        <w:rPr>
          <w:rFonts w:ascii="Helvetica" w:hAnsi="Helvetica"/>
          <w:sz w:val="17"/>
          <w:szCs w:val="17"/>
        </w:rPr>
        <w:t>Zákazník je povinen neprodleně informovat XDOC DS, pokud chce přemístit Zařízení z místa, kde bylo původně instalováno a sjednat s ním podmínky přemístění.</w:t>
      </w:r>
    </w:p>
    <w:p w14:paraId="47007CBA" w14:textId="77777777" w:rsidR="00127264" w:rsidRDefault="00C51CEB">
      <w:pPr>
        <w:numPr>
          <w:ilvl w:val="0"/>
          <w:numId w:val="19"/>
        </w:numPr>
        <w:ind w:left="426" w:hanging="426"/>
        <w:jc w:val="both"/>
        <w:rPr>
          <w:rFonts w:ascii="Helvetica" w:hAnsi="Helvetica"/>
          <w:sz w:val="17"/>
          <w:szCs w:val="17"/>
        </w:rPr>
      </w:pPr>
      <w:r>
        <w:rPr>
          <w:rFonts w:ascii="Helvetica" w:hAnsi="Helvetica"/>
          <w:sz w:val="17"/>
          <w:szCs w:val="17"/>
        </w:rPr>
        <w:t>Smluvní pokuta za prodlení XDOC DS se splněním čl. IV této Smlouvy činí 0,05% z průměrné měsíční fakturace za poslední tři fakturační období, a to za každý den prodlení.</w:t>
      </w:r>
    </w:p>
    <w:p w14:paraId="78BDD1EB" w14:textId="77777777" w:rsidR="00127264" w:rsidRDefault="00127264">
      <w:pPr>
        <w:ind w:left="426" w:hanging="426"/>
        <w:jc w:val="both"/>
        <w:rPr>
          <w:rFonts w:ascii="Helvetica" w:hAnsi="Helvetica"/>
          <w:sz w:val="17"/>
          <w:szCs w:val="17"/>
        </w:rPr>
      </w:pPr>
    </w:p>
    <w:p w14:paraId="252B2939" w14:textId="77777777" w:rsidR="00127264" w:rsidRDefault="00127264">
      <w:pPr>
        <w:ind w:left="426" w:hanging="426"/>
        <w:jc w:val="both"/>
        <w:rPr>
          <w:rFonts w:ascii="Helvetica" w:hAnsi="Helvetica"/>
          <w:sz w:val="17"/>
          <w:szCs w:val="17"/>
        </w:rPr>
      </w:pPr>
    </w:p>
    <w:p w14:paraId="03D92523" w14:textId="77777777" w:rsidR="00127264" w:rsidRDefault="00127264">
      <w:pPr>
        <w:jc w:val="both"/>
        <w:rPr>
          <w:rFonts w:ascii="Helvetica" w:hAnsi="Helvetica"/>
          <w:sz w:val="17"/>
          <w:szCs w:val="17"/>
        </w:rPr>
      </w:pPr>
    </w:p>
    <w:p w14:paraId="3C725062" w14:textId="77777777" w:rsidR="00127264" w:rsidRDefault="00C51CEB">
      <w:pPr>
        <w:pStyle w:val="XRXSectionHead"/>
        <w:numPr>
          <w:ilvl w:val="0"/>
          <w:numId w:val="21"/>
        </w:numPr>
        <w:pBdr>
          <w:top w:val="none" w:sz="0" w:space="0" w:color="auto"/>
        </w:pBdr>
        <w:spacing w:before="0" w:after="160"/>
        <w:jc w:val="center"/>
        <w:rPr>
          <w:rFonts w:ascii="Helvetica" w:eastAsia="Times New Roman" w:hAnsi="Helvetica" w:cs="Arial"/>
          <w:bCs/>
          <w:color w:val="000000"/>
          <w:sz w:val="20"/>
          <w:szCs w:val="20"/>
          <w:lang w:val="pt-PT" w:eastAsia="ar-SA" w:bidi="ar-SA"/>
        </w:rPr>
      </w:pPr>
      <w:r>
        <w:rPr>
          <w:rFonts w:ascii="Helvetica" w:eastAsia="Times New Roman" w:hAnsi="Helvetica" w:cs="Arial"/>
          <w:bCs/>
          <w:color w:val="000000"/>
          <w:sz w:val="20"/>
          <w:szCs w:val="20"/>
          <w:lang w:val="pt-PT" w:eastAsia="ar-SA" w:bidi="ar-SA"/>
        </w:rPr>
        <w:t>Platební podmínky a splatnost</w:t>
      </w:r>
    </w:p>
    <w:p w14:paraId="0882A0F0" w14:textId="77777777" w:rsidR="00127264" w:rsidRPr="00527352" w:rsidRDefault="00C51CEB">
      <w:pPr>
        <w:numPr>
          <w:ilvl w:val="0"/>
          <w:numId w:val="22"/>
        </w:numPr>
        <w:ind w:left="426" w:hanging="426"/>
        <w:jc w:val="both"/>
        <w:rPr>
          <w:rFonts w:ascii="Helvetica" w:hAnsi="Helvetica"/>
          <w:sz w:val="17"/>
          <w:szCs w:val="17"/>
          <w:lang w:val="pt-PT"/>
        </w:rPr>
      </w:pPr>
      <w:r w:rsidRPr="00527352">
        <w:rPr>
          <w:rFonts w:ascii="Helvetica" w:hAnsi="Helvetica"/>
          <w:sz w:val="17"/>
          <w:szCs w:val="17"/>
          <w:lang w:val="pt-PT"/>
        </w:rPr>
        <w:t>Zákazník bude hradit poplatky dle počtu provedených Výtisků ve výši uvedené v této Smlouvě (společně dále jako „Poplatky“).</w:t>
      </w:r>
    </w:p>
    <w:p w14:paraId="1664C8CB" w14:textId="77777777" w:rsidR="00127264" w:rsidRPr="00527352" w:rsidRDefault="00C51CEB">
      <w:pPr>
        <w:numPr>
          <w:ilvl w:val="0"/>
          <w:numId w:val="22"/>
        </w:numPr>
        <w:ind w:left="426" w:hanging="426"/>
        <w:jc w:val="both"/>
        <w:rPr>
          <w:rFonts w:ascii="Helvetica" w:hAnsi="Helvetica"/>
          <w:sz w:val="17"/>
          <w:szCs w:val="17"/>
          <w:lang w:val="pt-PT"/>
        </w:rPr>
      </w:pPr>
      <w:r w:rsidRPr="00527352">
        <w:rPr>
          <w:rFonts w:ascii="Helvetica" w:hAnsi="Helvetica"/>
          <w:sz w:val="17"/>
          <w:szCs w:val="17"/>
          <w:lang w:val="pt-PT"/>
        </w:rPr>
        <w:t>Výtiskem se rozumí tisky i kopie provedené prostřednictvím Zařízení.</w:t>
      </w:r>
    </w:p>
    <w:p w14:paraId="3377D0AA" w14:textId="77777777" w:rsidR="00127264" w:rsidRPr="00527352" w:rsidRDefault="00C51CEB">
      <w:pPr>
        <w:numPr>
          <w:ilvl w:val="0"/>
          <w:numId w:val="22"/>
        </w:numPr>
        <w:ind w:left="426" w:hanging="426"/>
        <w:jc w:val="both"/>
        <w:rPr>
          <w:rFonts w:ascii="Helvetica" w:hAnsi="Helvetica"/>
          <w:sz w:val="17"/>
          <w:szCs w:val="17"/>
          <w:lang w:val="pt-PT"/>
        </w:rPr>
      </w:pPr>
      <w:r w:rsidRPr="00527352">
        <w:rPr>
          <w:rFonts w:ascii="Helvetica" w:hAnsi="Helvetica"/>
          <w:sz w:val="17"/>
          <w:szCs w:val="17"/>
          <w:lang w:val="pt-PT"/>
        </w:rPr>
        <w:t>Oboustranný Výtisk bude účtován jako dva Výtisky.</w:t>
      </w:r>
    </w:p>
    <w:p w14:paraId="168CD716" w14:textId="77777777" w:rsidR="00127264" w:rsidRPr="00527352" w:rsidRDefault="00C51CEB">
      <w:pPr>
        <w:numPr>
          <w:ilvl w:val="0"/>
          <w:numId w:val="22"/>
        </w:numPr>
        <w:ind w:left="426" w:hanging="426"/>
        <w:jc w:val="both"/>
        <w:rPr>
          <w:rFonts w:ascii="Helvetica" w:hAnsi="Helvetica"/>
          <w:sz w:val="17"/>
          <w:szCs w:val="17"/>
          <w:lang w:val="pt-PT"/>
        </w:rPr>
      </w:pPr>
      <w:r w:rsidRPr="00527352">
        <w:rPr>
          <w:rFonts w:ascii="Helvetica" w:hAnsi="Helvetica"/>
          <w:sz w:val="17"/>
          <w:szCs w:val="17"/>
          <w:lang w:val="pt-PT"/>
        </w:rPr>
        <w:t>Výtisk o formátu A3 bude účtován jako dva Výtisky o formátu A4, neobsahuje-li tato Smlouva zvláštní sazby pro Výtisky o jiných formátech než A4.</w:t>
      </w:r>
    </w:p>
    <w:p w14:paraId="34242BDA" w14:textId="77777777" w:rsidR="00127264" w:rsidRPr="00527352" w:rsidRDefault="00C51CEB">
      <w:pPr>
        <w:numPr>
          <w:ilvl w:val="0"/>
          <w:numId w:val="22"/>
        </w:numPr>
        <w:ind w:left="426" w:hanging="426"/>
        <w:jc w:val="both"/>
        <w:rPr>
          <w:rFonts w:ascii="Helvetica" w:hAnsi="Helvetica"/>
          <w:sz w:val="17"/>
          <w:szCs w:val="17"/>
          <w:lang w:val="pt-PT"/>
        </w:rPr>
      </w:pPr>
      <w:r w:rsidRPr="00527352">
        <w:rPr>
          <w:rFonts w:ascii="Helvetica" w:hAnsi="Helvetica"/>
          <w:sz w:val="17"/>
          <w:szCs w:val="17"/>
          <w:lang w:val="pt-PT"/>
        </w:rPr>
        <w:t>Poplatky nezahrnují náklady a cenu oprav, úprav, údržby, dopravy a použitých materiálů pokud:</w:t>
      </w:r>
    </w:p>
    <w:p w14:paraId="6AB32142" w14:textId="77777777" w:rsidR="00127264" w:rsidRPr="00527352" w:rsidRDefault="00C51CEB">
      <w:pPr>
        <w:numPr>
          <w:ilvl w:val="0"/>
          <w:numId w:val="23"/>
        </w:numPr>
        <w:ind w:left="709" w:hanging="283"/>
        <w:jc w:val="both"/>
        <w:rPr>
          <w:rFonts w:ascii="Helvetica" w:hAnsi="Helvetica"/>
          <w:sz w:val="17"/>
          <w:szCs w:val="17"/>
          <w:lang w:val="pt-PT"/>
        </w:rPr>
      </w:pPr>
      <w:r w:rsidRPr="00527352">
        <w:rPr>
          <w:rFonts w:ascii="Helvetica" w:hAnsi="Helvetica"/>
          <w:sz w:val="17"/>
          <w:szCs w:val="17"/>
          <w:lang w:val="pt-PT"/>
        </w:rPr>
        <w:t>budou provedeny na žádost Zákazníka mimo Pracovní hodiny, nebo</w:t>
      </w:r>
    </w:p>
    <w:p w14:paraId="750FE3B9" w14:textId="77777777" w:rsidR="00127264" w:rsidRPr="00527352" w:rsidRDefault="00C51CEB">
      <w:pPr>
        <w:numPr>
          <w:ilvl w:val="0"/>
          <w:numId w:val="23"/>
        </w:numPr>
        <w:ind w:left="709" w:hanging="283"/>
        <w:jc w:val="both"/>
        <w:rPr>
          <w:rFonts w:ascii="Helvetica" w:hAnsi="Helvetica"/>
          <w:sz w:val="17"/>
          <w:szCs w:val="17"/>
          <w:lang w:val="pt-PT"/>
        </w:rPr>
      </w:pPr>
      <w:r w:rsidRPr="00527352">
        <w:rPr>
          <w:rFonts w:ascii="Helvetica" w:hAnsi="Helvetica"/>
          <w:sz w:val="17"/>
          <w:szCs w:val="17"/>
          <w:lang w:val="pt-PT"/>
        </w:rPr>
        <w:t>budou provedeny jako důsledek nakládání se Zařízením v rozporu s návodem k použití či účelem, ke kterému je Zařízení určeno; použití materiálů nebo náhradních dílů, které nebyly dodány ani doporučeny X – Documentem; neodborné údržby či provádění oprav, resp. jiných zásahů osobami, které k tomu nebyly řádně a odborně vyškoleny a autorizovány; události nemající původ v Zařízení; místa jeho používání; výpadků či vad elektrické, internetové či obdobné sítě; přemístění Zařízení z místa dodání (není-li přemístění prováděno XDOC DS) apod.</w:t>
      </w:r>
    </w:p>
    <w:p w14:paraId="7DA02EFB" w14:textId="77777777" w:rsidR="00127264" w:rsidRPr="00527352" w:rsidRDefault="00C51CEB">
      <w:pPr>
        <w:numPr>
          <w:ilvl w:val="0"/>
          <w:numId w:val="22"/>
        </w:numPr>
        <w:ind w:left="426" w:hanging="426"/>
        <w:jc w:val="both"/>
        <w:rPr>
          <w:rFonts w:ascii="Helvetica" w:hAnsi="Helvetica"/>
          <w:sz w:val="17"/>
          <w:szCs w:val="17"/>
          <w:lang w:val="pt-PT"/>
        </w:rPr>
      </w:pPr>
      <w:r w:rsidRPr="00527352">
        <w:rPr>
          <w:rFonts w:ascii="Helvetica" w:hAnsi="Helvetica"/>
          <w:sz w:val="17"/>
          <w:szCs w:val="17"/>
          <w:lang w:val="pt-PT"/>
        </w:rPr>
        <w:t>Úhrady budou hrazeny na účet XDOC DS uvedený v této Smlouvě, popřípadě na fakturách XDOC DS.</w:t>
      </w:r>
    </w:p>
    <w:p w14:paraId="05376047" w14:textId="77777777" w:rsidR="00127264" w:rsidRDefault="00C51CEB">
      <w:pPr>
        <w:numPr>
          <w:ilvl w:val="0"/>
          <w:numId w:val="22"/>
        </w:numPr>
        <w:ind w:left="426" w:hanging="426"/>
        <w:jc w:val="both"/>
        <w:rPr>
          <w:rFonts w:ascii="Helvetica" w:hAnsi="Helvetica"/>
          <w:sz w:val="17"/>
          <w:szCs w:val="17"/>
        </w:rPr>
      </w:pPr>
      <w:r>
        <w:rPr>
          <w:rFonts w:ascii="Helvetica" w:hAnsi="Helvetica"/>
          <w:sz w:val="17"/>
          <w:szCs w:val="17"/>
        </w:rPr>
        <w:t>K částkám uvedeným v této Smlouvě bude přiúčtováno DPH, daně a jiné poplatky a odměny ve výši vyplývající z právních předpisů (vyjma daní z příjmů a jiných obdobných daní).</w:t>
      </w:r>
    </w:p>
    <w:p w14:paraId="38753878" w14:textId="77777777" w:rsidR="00127264" w:rsidRDefault="00C51CEB">
      <w:pPr>
        <w:numPr>
          <w:ilvl w:val="0"/>
          <w:numId w:val="22"/>
        </w:numPr>
        <w:ind w:left="426" w:hanging="426"/>
        <w:jc w:val="both"/>
      </w:pPr>
      <w:r>
        <w:rPr>
          <w:rFonts w:ascii="Helvetica" w:hAnsi="Helvetica"/>
          <w:sz w:val="17"/>
          <w:szCs w:val="17"/>
        </w:rPr>
        <w:t xml:space="preserve">Faktury XDOC DS jsou splatné ve lhůtě </w:t>
      </w:r>
      <w:r>
        <w:rPr>
          <w:rFonts w:ascii="Helvetica" w:hAnsi="Helvetica"/>
          <w:b/>
          <w:bCs/>
          <w:sz w:val="18"/>
          <w:szCs w:val="18"/>
        </w:rPr>
        <w:t>14</w:t>
      </w:r>
      <w:r>
        <w:rPr>
          <w:rFonts w:ascii="Helvetica" w:hAnsi="Helvetica"/>
          <w:sz w:val="17"/>
          <w:szCs w:val="17"/>
        </w:rPr>
        <w:t xml:space="preserve"> dní od data vystavení. XDOC DS</w:t>
      </w:r>
      <w:r>
        <w:rPr>
          <w:rFonts w:ascii="Helvetica" w:hAnsi="Helvetica" w:cs="Times New Roman"/>
          <w:sz w:val="17"/>
          <w:szCs w:val="17"/>
          <w:lang w:eastAsia="en-GB"/>
        </w:rPr>
        <w:t xml:space="preserve"> bude Zákazníkovi posílat faktury ve formátu PDF. Faktura zasílaná poštou bude zpoplatněna částkou 25,- Kč.</w:t>
      </w:r>
    </w:p>
    <w:p w14:paraId="040421AC" w14:textId="77777777" w:rsidR="00127264" w:rsidRDefault="00C51CEB">
      <w:pPr>
        <w:numPr>
          <w:ilvl w:val="0"/>
          <w:numId w:val="22"/>
        </w:numPr>
        <w:ind w:left="426" w:hanging="426"/>
        <w:jc w:val="both"/>
        <w:rPr>
          <w:rFonts w:ascii="Helvetica" w:hAnsi="Helvetica"/>
          <w:sz w:val="17"/>
          <w:szCs w:val="17"/>
        </w:rPr>
      </w:pPr>
      <w:r>
        <w:rPr>
          <w:rFonts w:ascii="Helvetica" w:hAnsi="Helvetica"/>
          <w:sz w:val="17"/>
          <w:szCs w:val="17"/>
        </w:rPr>
        <w:t>Pokud Zákazník neuhradí Poplatky stanovené v této Smlouvě řádně a včas a to ani do 14 dní po lhůtě splatnosti, je XDOC DS oprávněn odstoupit od této Smlouvy.</w:t>
      </w:r>
    </w:p>
    <w:p w14:paraId="2D8C814D" w14:textId="77777777" w:rsidR="00127264" w:rsidRDefault="00C51CEB">
      <w:pPr>
        <w:numPr>
          <w:ilvl w:val="0"/>
          <w:numId w:val="22"/>
        </w:numPr>
        <w:ind w:left="426" w:hanging="426"/>
        <w:jc w:val="both"/>
        <w:rPr>
          <w:rFonts w:ascii="Helvetica" w:hAnsi="Helvetica"/>
          <w:sz w:val="17"/>
          <w:szCs w:val="17"/>
        </w:rPr>
      </w:pPr>
      <w:r>
        <w:rPr>
          <w:rFonts w:ascii="Helvetica" w:hAnsi="Helvetica"/>
          <w:sz w:val="17"/>
          <w:szCs w:val="17"/>
        </w:rPr>
        <w:t>XDOC DS je oprávněn upravit Poplatky uvedené v této Smlouvě</w:t>
      </w:r>
    </w:p>
    <w:p w14:paraId="02493B32" w14:textId="77777777" w:rsidR="00127264" w:rsidRDefault="00C51CEB">
      <w:pPr>
        <w:pStyle w:val="Odstavecseseznamem"/>
        <w:numPr>
          <w:ilvl w:val="0"/>
          <w:numId w:val="24"/>
        </w:numPr>
        <w:ind w:left="709" w:hanging="283"/>
        <w:jc w:val="both"/>
        <w:rPr>
          <w:rFonts w:ascii="Helvetica" w:eastAsia="SimSun" w:hAnsi="Helvetica" w:cs="Tahoma"/>
          <w:sz w:val="17"/>
          <w:szCs w:val="17"/>
          <w:lang w:eastAsia="hi-IN" w:bidi="hi-IN"/>
        </w:rPr>
      </w:pPr>
      <w:r>
        <w:rPr>
          <w:rFonts w:ascii="Helvetica" w:eastAsia="SimSun" w:hAnsi="Helvetica" w:cs="Tahoma"/>
          <w:sz w:val="17"/>
          <w:szCs w:val="17"/>
          <w:lang w:eastAsia="hi-IN" w:bidi="hi-IN"/>
        </w:rPr>
        <w:t>v návaznosti na meziroční inflaci v ČR (spotřebitelské ceny) v předcházejícím kalendářním roce tak, jak je publikována Českým statistickým úřadem či jiným úřadem, který jej případně nahradí;</w:t>
      </w:r>
    </w:p>
    <w:p w14:paraId="4E70A6EF" w14:textId="77777777" w:rsidR="00127264" w:rsidRDefault="00C51CEB">
      <w:pPr>
        <w:pStyle w:val="Odstavecseseznamem"/>
        <w:numPr>
          <w:ilvl w:val="0"/>
          <w:numId w:val="24"/>
        </w:numPr>
        <w:ind w:left="709" w:hanging="283"/>
        <w:jc w:val="both"/>
        <w:rPr>
          <w:rFonts w:ascii="Helvetica" w:eastAsia="SimSun" w:hAnsi="Helvetica" w:cs="Tahoma"/>
          <w:sz w:val="17"/>
          <w:szCs w:val="17"/>
          <w:lang w:eastAsia="hi-IN" w:bidi="hi-IN"/>
        </w:rPr>
      </w:pPr>
      <w:r>
        <w:rPr>
          <w:rFonts w:ascii="Helvetica" w:eastAsia="SimSun" w:hAnsi="Helvetica" w:cs="Tahoma"/>
          <w:sz w:val="17"/>
          <w:szCs w:val="17"/>
          <w:lang w:eastAsia="hi-IN" w:bidi="hi-IN"/>
        </w:rPr>
        <w:t>v případě změny oficiálního kursu Kč vůči EUR o více jak 5% (přepočítáno čtvrtletně k poslednímu dni příslušného kalendářního čtvrtletí);</w:t>
      </w:r>
    </w:p>
    <w:p w14:paraId="52C0FA63" w14:textId="77777777" w:rsidR="00127264" w:rsidRDefault="00C51CEB">
      <w:pPr>
        <w:pStyle w:val="Odstavecseseznamem"/>
        <w:numPr>
          <w:ilvl w:val="0"/>
          <w:numId w:val="24"/>
        </w:numPr>
        <w:ind w:left="709" w:hanging="283"/>
        <w:jc w:val="both"/>
        <w:rPr>
          <w:rFonts w:ascii="Helvetica" w:eastAsia="SimSun" w:hAnsi="Helvetica" w:cs="Tahoma"/>
          <w:sz w:val="17"/>
          <w:szCs w:val="17"/>
          <w:lang w:eastAsia="hi-IN" w:bidi="hi-IN"/>
        </w:rPr>
      </w:pPr>
      <w:r>
        <w:rPr>
          <w:rFonts w:ascii="Helvetica" w:eastAsia="SimSun" w:hAnsi="Helvetica" w:cs="Tahoma"/>
          <w:sz w:val="17"/>
          <w:szCs w:val="17"/>
          <w:lang w:eastAsia="hi-IN" w:bidi="hi-IN"/>
        </w:rPr>
        <w:t>v případě uložení nebo změn daní nebo cla na zboží dovezené v souvislosti s použitím a údržbou Zařízení;</w:t>
      </w:r>
    </w:p>
    <w:p w14:paraId="50529775" w14:textId="77777777" w:rsidR="00127264" w:rsidRDefault="00C51CEB">
      <w:pPr>
        <w:pStyle w:val="Odstavecseseznamem"/>
        <w:numPr>
          <w:ilvl w:val="0"/>
          <w:numId w:val="24"/>
        </w:numPr>
        <w:ind w:left="709" w:hanging="283"/>
        <w:jc w:val="both"/>
        <w:rPr>
          <w:rFonts w:ascii="Helvetica" w:eastAsia="SimSun" w:hAnsi="Helvetica" w:cs="Tahoma"/>
          <w:sz w:val="17"/>
          <w:szCs w:val="17"/>
          <w:lang w:eastAsia="hi-IN" w:bidi="hi-IN"/>
        </w:rPr>
      </w:pPr>
      <w:r>
        <w:rPr>
          <w:rFonts w:ascii="Helvetica" w:eastAsia="SimSun" w:hAnsi="Helvetica" w:cs="Tahoma"/>
          <w:sz w:val="17"/>
          <w:szCs w:val="17"/>
          <w:lang w:eastAsia="hi-IN" w:bidi="hi-IN"/>
        </w:rPr>
        <w:t>v případě, že dojde ke zvýšení maloobchodních cen spotřebního materiálu.</w:t>
      </w:r>
    </w:p>
    <w:p w14:paraId="0B894823" w14:textId="77777777" w:rsidR="00127264" w:rsidRDefault="00C51CEB">
      <w:pPr>
        <w:numPr>
          <w:ilvl w:val="0"/>
          <w:numId w:val="22"/>
        </w:numPr>
        <w:ind w:left="426" w:hanging="426"/>
        <w:jc w:val="both"/>
        <w:rPr>
          <w:rFonts w:ascii="Helvetica" w:hAnsi="Helvetica"/>
          <w:sz w:val="17"/>
          <w:szCs w:val="17"/>
        </w:rPr>
      </w:pPr>
      <w:r>
        <w:rPr>
          <w:rFonts w:ascii="Helvetica" w:hAnsi="Helvetica"/>
          <w:sz w:val="17"/>
          <w:szCs w:val="17"/>
        </w:rPr>
        <w:t>Úprava Poplatků nenabude účinnosti dříve než 1 měsíc ode dne doručení zprávy Zákazníkovi, není-li v oznámení stanoven pozdější termín.</w:t>
      </w:r>
    </w:p>
    <w:p w14:paraId="2CA11805" w14:textId="77777777" w:rsidR="00127264" w:rsidRDefault="00C51CEB">
      <w:pPr>
        <w:numPr>
          <w:ilvl w:val="0"/>
          <w:numId w:val="22"/>
        </w:numPr>
        <w:ind w:left="426" w:hanging="426"/>
        <w:jc w:val="both"/>
        <w:rPr>
          <w:rFonts w:ascii="Helvetica" w:hAnsi="Helvetica"/>
          <w:sz w:val="17"/>
          <w:szCs w:val="17"/>
        </w:rPr>
      </w:pPr>
      <w:r>
        <w:rPr>
          <w:rFonts w:ascii="Helvetica" w:hAnsi="Helvetica"/>
          <w:sz w:val="17"/>
          <w:szCs w:val="17"/>
        </w:rPr>
        <w:t>Zařízení je vybaveno vestavným softwarovým modulem SMart eSolution (dále jen „SMart eSolution“) umožňujícím:</w:t>
      </w:r>
    </w:p>
    <w:p w14:paraId="3B233F39" w14:textId="77777777" w:rsidR="00127264" w:rsidRDefault="00C51CEB">
      <w:pPr>
        <w:numPr>
          <w:ilvl w:val="0"/>
          <w:numId w:val="25"/>
        </w:numPr>
        <w:ind w:left="709" w:hanging="283"/>
        <w:jc w:val="both"/>
        <w:rPr>
          <w:rFonts w:ascii="Helvetica" w:hAnsi="Helvetica"/>
          <w:sz w:val="17"/>
          <w:szCs w:val="17"/>
        </w:rPr>
      </w:pPr>
      <w:r>
        <w:rPr>
          <w:rFonts w:ascii="Helvetica" w:hAnsi="Helvetica"/>
          <w:sz w:val="17"/>
          <w:szCs w:val="17"/>
        </w:rPr>
        <w:t>automatický odpočet počítadel</w:t>
      </w:r>
    </w:p>
    <w:p w14:paraId="523D4B84" w14:textId="77777777" w:rsidR="00127264" w:rsidRDefault="00C51CEB">
      <w:pPr>
        <w:ind w:left="426"/>
        <w:jc w:val="both"/>
        <w:rPr>
          <w:rFonts w:ascii="Helvetica" w:hAnsi="Helvetica"/>
          <w:sz w:val="17"/>
          <w:szCs w:val="17"/>
        </w:rPr>
      </w:pPr>
      <w:r>
        <w:rPr>
          <w:rFonts w:ascii="Helvetica" w:hAnsi="Helvetica"/>
          <w:sz w:val="17"/>
          <w:szCs w:val="17"/>
        </w:rPr>
        <w:t>SMart eSolution funguje na základě aktivace provedené Zákazníkem prostřednictvím připojení k síti internet. K využívání aplikace SMart eSolution je Zákazník povinen zajistit stálé připojení Zařízení k síti internet, v opačném případě XDOC DS neodpovídá za správnou funkčnost této aplikace. Zákazník souhlasí s automatickým sběrem dat prostřednictvím SMart eSolution. O aktivních službách SMart eSolution bude Zákazník XDOC DS informován.</w:t>
      </w:r>
    </w:p>
    <w:p w14:paraId="1486F0AE" w14:textId="77777777" w:rsidR="00127264" w:rsidRDefault="00C51CEB">
      <w:pPr>
        <w:numPr>
          <w:ilvl w:val="0"/>
          <w:numId w:val="22"/>
        </w:numPr>
        <w:ind w:left="426" w:hanging="426"/>
        <w:jc w:val="both"/>
        <w:rPr>
          <w:rFonts w:ascii="Helvetica" w:hAnsi="Helvetica"/>
          <w:sz w:val="17"/>
          <w:szCs w:val="17"/>
        </w:rPr>
      </w:pPr>
      <w:r>
        <w:rPr>
          <w:rFonts w:ascii="Helvetica" w:hAnsi="Helvetica"/>
          <w:sz w:val="17"/>
          <w:szCs w:val="17"/>
        </w:rPr>
        <w:t>Zákazník je povinen poskytnout XDOC DS odečty počítadel Zařízení k poslednímu dni každého fakturačního období, nebo kdykoli, dle žádosti XDOC DS. K hlášení stavu počítadel může Zákazník využít aplikace SMart eSolution – v tomto případě dochází k hlášení stavu počítadel automaticky bez nutné účasti Zákazníka, dále může Zákazník zadat stav počítadel přes webové rozhraní XDOC DS, posledním způsobem je hlášení stavu počítadel Zákazníkem e-mailem, popř. telefonicky příslušným zaměstnancům XDOC DS. Pokud Zákazník neumožní automatický sběr informací prostřednictvím SMart eSolution, ani pro hlášení o stavu počítadel nevyužije jiného zde uvedeného způsobu, Zákazník uhradí XDOC DS poplatky dle odhadu stavů počítadel provedeného XDOC DS. Opravy účtování je XDOC DS  povinen uskutečnit v následujících fakturacích, jakmile mu budou známy skutečné stavy počítadel.</w:t>
      </w:r>
    </w:p>
    <w:p w14:paraId="17CC0201" w14:textId="77777777" w:rsidR="00127264" w:rsidRDefault="00C51CEB">
      <w:pPr>
        <w:numPr>
          <w:ilvl w:val="0"/>
          <w:numId w:val="22"/>
        </w:numPr>
        <w:ind w:left="426" w:hanging="426"/>
        <w:jc w:val="both"/>
        <w:rPr>
          <w:rFonts w:ascii="Helvetica" w:hAnsi="Helvetica"/>
          <w:sz w:val="17"/>
          <w:szCs w:val="17"/>
        </w:rPr>
      </w:pPr>
      <w:r>
        <w:rPr>
          <w:rFonts w:ascii="Helvetica" w:hAnsi="Helvetica"/>
          <w:sz w:val="17"/>
          <w:szCs w:val="17"/>
        </w:rPr>
        <w:t>V případě prodlení Zákazníka s platbou činí úrok z prodlení 0,05% z dlužné částky za každý den prodlení.</w:t>
      </w:r>
    </w:p>
    <w:p w14:paraId="08759C16" w14:textId="77777777" w:rsidR="00127264" w:rsidRDefault="00C51CEB">
      <w:pPr>
        <w:pStyle w:val="Odstavecseseznamem"/>
        <w:numPr>
          <w:ilvl w:val="0"/>
          <w:numId w:val="22"/>
        </w:numPr>
        <w:ind w:left="426" w:hanging="426"/>
        <w:jc w:val="both"/>
        <w:rPr>
          <w:rFonts w:ascii="Helvetica" w:eastAsia="SimSun" w:hAnsi="Helvetica" w:cs="Tahoma"/>
          <w:sz w:val="17"/>
          <w:szCs w:val="17"/>
          <w:lang w:eastAsia="hi-IN" w:bidi="hi-IN"/>
        </w:rPr>
      </w:pPr>
      <w:r>
        <w:rPr>
          <w:rFonts w:ascii="Helvetica" w:eastAsia="SimSun" w:hAnsi="Helvetica" w:cs="Tahoma"/>
          <w:sz w:val="17"/>
          <w:szCs w:val="17"/>
          <w:lang w:eastAsia="hi-IN" w:bidi="hi-IN"/>
        </w:rPr>
        <w:t>Je-li Zákazník v prodlení s placením splatných faktur po dobu delší než 14 dní,</w:t>
      </w:r>
    </w:p>
    <w:p w14:paraId="22F1A28E" w14:textId="77777777" w:rsidR="00127264" w:rsidRDefault="00C51CEB">
      <w:pPr>
        <w:numPr>
          <w:ilvl w:val="0"/>
          <w:numId w:val="26"/>
        </w:numPr>
        <w:ind w:left="0" w:hanging="294"/>
        <w:jc w:val="both"/>
        <w:rPr>
          <w:rFonts w:ascii="Helvetica" w:hAnsi="Helvetica"/>
          <w:sz w:val="17"/>
          <w:szCs w:val="17"/>
        </w:rPr>
      </w:pPr>
      <w:r>
        <w:rPr>
          <w:rFonts w:ascii="Helvetica" w:hAnsi="Helvetica"/>
          <w:sz w:val="17"/>
          <w:szCs w:val="17"/>
        </w:rPr>
        <w:t>je XDOC DS vůči Zákazníkovi oprávněn zastavit veškeré další dodávky a služby;</w:t>
      </w:r>
    </w:p>
    <w:p w14:paraId="2AF5DBA8" w14:textId="77777777" w:rsidR="00127264" w:rsidRDefault="00C51CEB">
      <w:pPr>
        <w:numPr>
          <w:ilvl w:val="0"/>
          <w:numId w:val="26"/>
        </w:numPr>
        <w:ind w:left="0" w:hanging="294"/>
        <w:jc w:val="both"/>
        <w:rPr>
          <w:rFonts w:ascii="Helvetica" w:hAnsi="Helvetica"/>
          <w:sz w:val="17"/>
          <w:szCs w:val="17"/>
        </w:rPr>
      </w:pPr>
      <w:r>
        <w:rPr>
          <w:rFonts w:ascii="Helvetica" w:hAnsi="Helvetica"/>
          <w:sz w:val="17"/>
          <w:szCs w:val="17"/>
        </w:rPr>
        <w:t>stávají se okamžitě splatné všechny faktury, které byly a budou vydané a které ještě nejsou splatné, a to až do odstranění prodlení Zákazníka se splácením.</w:t>
      </w:r>
    </w:p>
    <w:p w14:paraId="34F88D1B" w14:textId="77777777" w:rsidR="00127264" w:rsidRDefault="00C51CEB">
      <w:pPr>
        <w:ind w:left="426"/>
        <w:jc w:val="both"/>
        <w:rPr>
          <w:rFonts w:ascii="Helvetica" w:hAnsi="Helvetica"/>
          <w:sz w:val="17"/>
          <w:szCs w:val="17"/>
        </w:rPr>
      </w:pPr>
      <w:r>
        <w:rPr>
          <w:rFonts w:ascii="Helvetica" w:hAnsi="Helvetica"/>
          <w:sz w:val="17"/>
          <w:szCs w:val="17"/>
        </w:rPr>
        <w:t>Výše uvedené kroky mohou být učiněny samostatně nebo i společně.</w:t>
      </w:r>
    </w:p>
    <w:p w14:paraId="3E4A0CD1" w14:textId="77777777" w:rsidR="00127264" w:rsidRDefault="00127264">
      <w:pPr>
        <w:pageBreakBefore/>
        <w:ind w:left="426"/>
        <w:jc w:val="both"/>
        <w:rPr>
          <w:rFonts w:ascii="Helvetica" w:hAnsi="Helvetica"/>
          <w:sz w:val="17"/>
          <w:szCs w:val="17"/>
        </w:rPr>
      </w:pPr>
    </w:p>
    <w:p w14:paraId="39DA76C2" w14:textId="77777777" w:rsidR="00127264" w:rsidRDefault="00127264">
      <w:pPr>
        <w:ind w:left="426"/>
        <w:jc w:val="both"/>
        <w:rPr>
          <w:rFonts w:ascii="Helvetica" w:hAnsi="Helvetica"/>
          <w:sz w:val="17"/>
          <w:szCs w:val="17"/>
        </w:rPr>
      </w:pPr>
    </w:p>
    <w:p w14:paraId="0D0AB93C" w14:textId="77777777" w:rsidR="00127264" w:rsidRDefault="00127264">
      <w:pPr>
        <w:jc w:val="both"/>
        <w:rPr>
          <w:rFonts w:ascii="Helvetica" w:hAnsi="Helvetica"/>
          <w:sz w:val="17"/>
          <w:szCs w:val="17"/>
        </w:rPr>
      </w:pPr>
    </w:p>
    <w:p w14:paraId="6F70F495" w14:textId="77777777" w:rsidR="00127264" w:rsidRDefault="00127264">
      <w:pPr>
        <w:ind w:left="426"/>
        <w:jc w:val="both"/>
        <w:rPr>
          <w:rFonts w:ascii="Helvetica" w:hAnsi="Helvetica"/>
          <w:sz w:val="17"/>
          <w:szCs w:val="17"/>
        </w:rPr>
      </w:pPr>
    </w:p>
    <w:p w14:paraId="5B63E466" w14:textId="77777777" w:rsidR="00127264" w:rsidRDefault="00C51CEB">
      <w:pPr>
        <w:pStyle w:val="XRXSectionHead"/>
        <w:numPr>
          <w:ilvl w:val="0"/>
          <w:numId w:val="21"/>
        </w:numPr>
        <w:pBdr>
          <w:top w:val="none" w:sz="0" w:space="0" w:color="auto"/>
        </w:pBdr>
        <w:spacing w:before="0" w:after="160"/>
        <w:jc w:val="center"/>
        <w:rPr>
          <w:rFonts w:ascii="Helvetica" w:eastAsia="Times New Roman" w:hAnsi="Helvetica" w:cs="Arial"/>
          <w:bCs/>
          <w:color w:val="000000"/>
          <w:sz w:val="20"/>
          <w:szCs w:val="20"/>
          <w:lang w:val="pt-PT" w:eastAsia="ar-SA" w:bidi="ar-SA"/>
        </w:rPr>
      </w:pPr>
      <w:r>
        <w:rPr>
          <w:rFonts w:ascii="Helvetica" w:eastAsia="Times New Roman" w:hAnsi="Helvetica" w:cs="Arial"/>
          <w:bCs/>
          <w:color w:val="000000"/>
          <w:sz w:val="20"/>
          <w:szCs w:val="20"/>
          <w:lang w:val="pt-PT" w:eastAsia="ar-SA" w:bidi="ar-SA"/>
        </w:rPr>
        <w:t>Ukončení Smlouvy</w:t>
      </w:r>
    </w:p>
    <w:p w14:paraId="223E0907" w14:textId="77777777" w:rsidR="00127264" w:rsidRDefault="00127264">
      <w:pPr>
        <w:jc w:val="center"/>
        <w:rPr>
          <w:rFonts w:ascii="Helvetica" w:hAnsi="Helvetica"/>
          <w:sz w:val="16"/>
          <w:szCs w:val="16"/>
        </w:rPr>
      </w:pPr>
    </w:p>
    <w:p w14:paraId="40ED2191" w14:textId="77777777" w:rsidR="00127264" w:rsidRDefault="00C51CEB">
      <w:pPr>
        <w:numPr>
          <w:ilvl w:val="0"/>
          <w:numId w:val="27"/>
        </w:numPr>
        <w:ind w:left="426" w:hanging="426"/>
        <w:jc w:val="both"/>
        <w:rPr>
          <w:rFonts w:ascii="Helvetica" w:hAnsi="Helvetica"/>
          <w:sz w:val="17"/>
          <w:szCs w:val="17"/>
        </w:rPr>
      </w:pPr>
      <w:r>
        <w:rPr>
          <w:rFonts w:ascii="Helvetica" w:hAnsi="Helvetica"/>
          <w:sz w:val="17"/>
          <w:szCs w:val="17"/>
        </w:rPr>
        <w:t>Zákazník je oprávněn ukončit Smlouvu výlučně takto:</w:t>
      </w:r>
    </w:p>
    <w:p w14:paraId="642D9137" w14:textId="77777777" w:rsidR="00127264" w:rsidRDefault="00C51CEB">
      <w:pPr>
        <w:numPr>
          <w:ilvl w:val="0"/>
          <w:numId w:val="28"/>
        </w:numPr>
        <w:jc w:val="both"/>
        <w:rPr>
          <w:rFonts w:ascii="Helvetica" w:hAnsi="Helvetica"/>
          <w:sz w:val="17"/>
          <w:szCs w:val="17"/>
        </w:rPr>
      </w:pPr>
      <w:r>
        <w:rPr>
          <w:rFonts w:ascii="Helvetica" w:hAnsi="Helvetica"/>
          <w:sz w:val="17"/>
          <w:szCs w:val="17"/>
        </w:rPr>
        <w:t>odstoupením v případě opakovaného podstatného porušení povinností XDOC DS, které nebylo napraveno ani ve lhůtě 30 dní plynoucí ode dne, kdy byl XDOC DS písemně uvědoměn Zákazníkem o porušení a o možnosti ukončení Smlouvy odstoupením, nebude-li porušení odstraněno;</w:t>
      </w:r>
    </w:p>
    <w:p w14:paraId="4328C724" w14:textId="77777777" w:rsidR="00127264" w:rsidRDefault="00C51CEB">
      <w:pPr>
        <w:numPr>
          <w:ilvl w:val="0"/>
          <w:numId w:val="28"/>
        </w:numPr>
        <w:jc w:val="both"/>
        <w:rPr>
          <w:rFonts w:ascii="Helvetica" w:hAnsi="Helvetica"/>
          <w:sz w:val="17"/>
          <w:szCs w:val="17"/>
        </w:rPr>
      </w:pPr>
      <w:r>
        <w:rPr>
          <w:rFonts w:ascii="Helvetica" w:hAnsi="Helvetica"/>
          <w:sz w:val="17"/>
          <w:szCs w:val="17"/>
        </w:rPr>
        <w:t>odstoupením v případě, že nesouhlasí s úpravou poplatků ve smyslu čl. VI odst. 10 této Smlouvy.</w:t>
      </w:r>
    </w:p>
    <w:p w14:paraId="0E6C99F5" w14:textId="77777777" w:rsidR="00127264" w:rsidRDefault="00C51CEB">
      <w:pPr>
        <w:numPr>
          <w:ilvl w:val="0"/>
          <w:numId w:val="27"/>
        </w:numPr>
        <w:ind w:left="426" w:hanging="426"/>
        <w:jc w:val="both"/>
        <w:rPr>
          <w:rFonts w:ascii="Helvetica" w:hAnsi="Helvetica"/>
          <w:sz w:val="17"/>
          <w:szCs w:val="17"/>
        </w:rPr>
      </w:pPr>
      <w:r>
        <w:rPr>
          <w:rFonts w:ascii="Helvetica" w:hAnsi="Helvetica"/>
          <w:sz w:val="17"/>
          <w:szCs w:val="17"/>
        </w:rPr>
        <w:t>XDOC DS je oprávněn ukončit Smlouvu výlučně takto:</w:t>
      </w:r>
    </w:p>
    <w:p w14:paraId="775AF25D" w14:textId="77777777" w:rsidR="00127264" w:rsidRDefault="00C51CEB">
      <w:pPr>
        <w:numPr>
          <w:ilvl w:val="0"/>
          <w:numId w:val="29"/>
        </w:numPr>
        <w:jc w:val="both"/>
        <w:rPr>
          <w:rFonts w:ascii="Helvetica" w:hAnsi="Helvetica"/>
          <w:sz w:val="17"/>
          <w:szCs w:val="17"/>
        </w:rPr>
      </w:pPr>
      <w:r>
        <w:rPr>
          <w:rFonts w:ascii="Helvetica" w:hAnsi="Helvetica"/>
          <w:sz w:val="17"/>
          <w:szCs w:val="17"/>
        </w:rPr>
        <w:t>odstoupením v případě prodlení Zákazníka s úhradou Poplatků, které přesáhlo 14 dní;</w:t>
      </w:r>
    </w:p>
    <w:p w14:paraId="7710D9FC" w14:textId="77777777" w:rsidR="00127264" w:rsidRDefault="00C51CEB">
      <w:pPr>
        <w:numPr>
          <w:ilvl w:val="0"/>
          <w:numId w:val="29"/>
        </w:numPr>
        <w:jc w:val="both"/>
        <w:rPr>
          <w:rFonts w:ascii="Helvetica" w:hAnsi="Helvetica"/>
          <w:sz w:val="17"/>
          <w:szCs w:val="17"/>
        </w:rPr>
      </w:pPr>
      <w:r>
        <w:rPr>
          <w:rFonts w:ascii="Helvetica" w:hAnsi="Helvetica"/>
          <w:sz w:val="17"/>
          <w:szCs w:val="17"/>
        </w:rPr>
        <w:t>odstoupením v případě opakovaného podstatného porušení povinností Zákazníka, které nebylo napraveno ani ve lhůtě 30 dní plynoucích ode dne, kdy byl Zákazník písemně uvědoměn XDOC DS o porušení a možnosti ukončení Smlouvy, nebude-li porušení odstraněno;</w:t>
      </w:r>
    </w:p>
    <w:p w14:paraId="5C8790A8" w14:textId="77777777" w:rsidR="00127264" w:rsidRDefault="00C51CEB">
      <w:pPr>
        <w:numPr>
          <w:ilvl w:val="0"/>
          <w:numId w:val="29"/>
        </w:numPr>
        <w:jc w:val="both"/>
        <w:rPr>
          <w:rFonts w:ascii="Helvetica" w:hAnsi="Helvetica"/>
          <w:sz w:val="17"/>
          <w:szCs w:val="17"/>
        </w:rPr>
      </w:pPr>
      <w:r>
        <w:rPr>
          <w:rFonts w:ascii="Helvetica" w:hAnsi="Helvetica"/>
          <w:sz w:val="17"/>
          <w:szCs w:val="17"/>
        </w:rPr>
        <w:t>odstoupením, je-li u Zákazníka instalováno více Zařízení, přičemž k některému z nich nemá s XDOC DS (nebo Xeroxem) uzavřenu smlouvu o plném servisu a údržbě anebo taková smlouva byla ukončena;</w:t>
      </w:r>
    </w:p>
    <w:p w14:paraId="57C55D76" w14:textId="77777777" w:rsidR="00127264" w:rsidRDefault="00C51CEB">
      <w:pPr>
        <w:numPr>
          <w:ilvl w:val="0"/>
          <w:numId w:val="29"/>
        </w:numPr>
        <w:jc w:val="both"/>
        <w:rPr>
          <w:rFonts w:ascii="Helvetica" w:hAnsi="Helvetica"/>
          <w:sz w:val="17"/>
          <w:szCs w:val="17"/>
        </w:rPr>
      </w:pPr>
      <w:r>
        <w:rPr>
          <w:rFonts w:ascii="Helvetica" w:hAnsi="Helvetica"/>
          <w:sz w:val="17"/>
          <w:szCs w:val="17"/>
        </w:rPr>
        <w:t>odstoupením v případě zahájení insolvenčního řízení ve věci Zákazníka jako dlužníka.</w:t>
      </w:r>
    </w:p>
    <w:p w14:paraId="499F6F4D" w14:textId="77777777" w:rsidR="00127264" w:rsidRDefault="00C51CEB">
      <w:pPr>
        <w:numPr>
          <w:ilvl w:val="0"/>
          <w:numId w:val="27"/>
        </w:numPr>
        <w:ind w:left="426" w:hanging="426"/>
        <w:jc w:val="both"/>
        <w:rPr>
          <w:rFonts w:ascii="Helvetica" w:hAnsi="Helvetica"/>
          <w:sz w:val="17"/>
          <w:szCs w:val="17"/>
        </w:rPr>
      </w:pPr>
      <w:r>
        <w:rPr>
          <w:rFonts w:ascii="Helvetica" w:hAnsi="Helvetica"/>
          <w:sz w:val="17"/>
          <w:szCs w:val="17"/>
        </w:rPr>
        <w:t>Smlouva sjednaná na dobu určitou nemůže být ukončena výpovědí.</w:t>
      </w:r>
    </w:p>
    <w:p w14:paraId="047DCB59" w14:textId="77777777" w:rsidR="00127264" w:rsidRDefault="00C51CEB">
      <w:pPr>
        <w:numPr>
          <w:ilvl w:val="0"/>
          <w:numId w:val="27"/>
        </w:numPr>
        <w:ind w:left="426" w:hanging="426"/>
        <w:jc w:val="both"/>
        <w:rPr>
          <w:rFonts w:ascii="Helvetica" w:hAnsi="Helvetica"/>
          <w:sz w:val="17"/>
          <w:szCs w:val="17"/>
        </w:rPr>
      </w:pPr>
      <w:r>
        <w:rPr>
          <w:rFonts w:ascii="Helvetica" w:hAnsi="Helvetica"/>
          <w:sz w:val="17"/>
          <w:szCs w:val="17"/>
        </w:rPr>
        <w:t>Tato Smlouva může být dále ukončena následujícími způsoby:</w:t>
      </w:r>
    </w:p>
    <w:p w14:paraId="68EEB7CC" w14:textId="77777777" w:rsidR="00127264" w:rsidRDefault="00C51CEB">
      <w:pPr>
        <w:numPr>
          <w:ilvl w:val="0"/>
          <w:numId w:val="30"/>
        </w:numPr>
        <w:ind w:left="0" w:hanging="294"/>
        <w:jc w:val="both"/>
        <w:rPr>
          <w:rFonts w:ascii="Helvetica" w:hAnsi="Helvetica"/>
          <w:sz w:val="17"/>
          <w:szCs w:val="17"/>
        </w:rPr>
      </w:pPr>
      <w:r>
        <w:rPr>
          <w:rFonts w:ascii="Helvetica" w:hAnsi="Helvetica"/>
          <w:sz w:val="17"/>
          <w:szCs w:val="17"/>
        </w:rPr>
        <w:t>trvalým vyřazením Zařízení z provozu;</w:t>
      </w:r>
    </w:p>
    <w:p w14:paraId="290DFC3B" w14:textId="77777777" w:rsidR="00127264" w:rsidRDefault="00C51CEB">
      <w:pPr>
        <w:numPr>
          <w:ilvl w:val="0"/>
          <w:numId w:val="30"/>
        </w:numPr>
        <w:ind w:left="0" w:hanging="294"/>
        <w:jc w:val="both"/>
        <w:rPr>
          <w:rFonts w:ascii="Helvetica" w:hAnsi="Helvetica"/>
          <w:sz w:val="17"/>
          <w:szCs w:val="17"/>
        </w:rPr>
      </w:pPr>
      <w:r>
        <w:rPr>
          <w:rFonts w:ascii="Helvetica" w:hAnsi="Helvetica"/>
          <w:sz w:val="17"/>
          <w:szCs w:val="17"/>
        </w:rPr>
        <w:t>dohodou smluvních stran.</w:t>
      </w:r>
    </w:p>
    <w:p w14:paraId="18922539" w14:textId="77777777" w:rsidR="00127264" w:rsidRDefault="00C51CEB">
      <w:pPr>
        <w:numPr>
          <w:ilvl w:val="0"/>
          <w:numId w:val="27"/>
        </w:numPr>
        <w:ind w:left="426" w:hanging="426"/>
        <w:jc w:val="both"/>
        <w:rPr>
          <w:rFonts w:ascii="Helvetica" w:hAnsi="Helvetica"/>
          <w:sz w:val="17"/>
          <w:szCs w:val="17"/>
        </w:rPr>
      </w:pPr>
      <w:r>
        <w:rPr>
          <w:rFonts w:ascii="Helvetica" w:hAnsi="Helvetica"/>
          <w:sz w:val="17"/>
          <w:szCs w:val="17"/>
        </w:rPr>
        <w:t>K ukončení této Smlouvy trvalým vyřazením Zařízení z provozu dojde výlučně v případě odcizení nebo úplného zničení Zařízení.</w:t>
      </w:r>
    </w:p>
    <w:p w14:paraId="39AAC19E" w14:textId="77777777" w:rsidR="00127264" w:rsidRDefault="00C51CEB">
      <w:pPr>
        <w:numPr>
          <w:ilvl w:val="0"/>
          <w:numId w:val="27"/>
        </w:numPr>
        <w:ind w:left="426" w:hanging="426"/>
        <w:jc w:val="both"/>
        <w:rPr>
          <w:rFonts w:ascii="Helvetica" w:hAnsi="Helvetica"/>
          <w:sz w:val="17"/>
          <w:szCs w:val="17"/>
        </w:rPr>
      </w:pPr>
      <w:r>
        <w:rPr>
          <w:rFonts w:ascii="Helvetica" w:hAnsi="Helvetica"/>
          <w:sz w:val="17"/>
          <w:szCs w:val="17"/>
        </w:rPr>
        <w:t>Zákazník je povinen ke dni skončení platnosti této Smlouvy vrátit nebo uhradit XDOC DS veškeré nespotřebované spotřební materiály a náhradní díly, které byly dodány XDOC DS Zákazníkovi v rámci této Smlouvy. Zákazník však není povinen vrátit ani uhradit poskytnutý spotřební materiál a náhradní díly, které již byly instalovány nebo vloženy do servisovaného Zařízení.</w:t>
      </w:r>
    </w:p>
    <w:p w14:paraId="66D28FEE" w14:textId="77777777" w:rsidR="00127264" w:rsidRDefault="00127264">
      <w:pPr>
        <w:ind w:left="426" w:hanging="426"/>
        <w:jc w:val="both"/>
        <w:rPr>
          <w:rFonts w:ascii="Helvetica" w:hAnsi="Helvetica"/>
          <w:sz w:val="17"/>
          <w:szCs w:val="17"/>
        </w:rPr>
      </w:pPr>
    </w:p>
    <w:p w14:paraId="36E88CE1" w14:textId="77777777" w:rsidR="00127264" w:rsidRDefault="00127264">
      <w:pPr>
        <w:jc w:val="both"/>
        <w:rPr>
          <w:rFonts w:ascii="Helvetica" w:hAnsi="Helvetica"/>
          <w:sz w:val="16"/>
          <w:szCs w:val="16"/>
        </w:rPr>
      </w:pPr>
    </w:p>
    <w:p w14:paraId="12717167" w14:textId="77777777" w:rsidR="00127264" w:rsidRDefault="00127264">
      <w:pPr>
        <w:jc w:val="both"/>
        <w:rPr>
          <w:rFonts w:ascii="Helvetica" w:hAnsi="Helvetica"/>
          <w:sz w:val="16"/>
          <w:szCs w:val="16"/>
        </w:rPr>
      </w:pPr>
    </w:p>
    <w:p w14:paraId="251831D8" w14:textId="77777777" w:rsidR="00127264" w:rsidRDefault="00C51CEB">
      <w:pPr>
        <w:pStyle w:val="XRXSectionHead"/>
        <w:numPr>
          <w:ilvl w:val="0"/>
          <w:numId w:val="21"/>
        </w:numPr>
        <w:pBdr>
          <w:top w:val="none" w:sz="0" w:space="0" w:color="auto"/>
        </w:pBdr>
        <w:spacing w:before="0" w:after="160"/>
        <w:jc w:val="center"/>
        <w:rPr>
          <w:rFonts w:ascii="Helvetica" w:eastAsia="Times New Roman" w:hAnsi="Helvetica" w:cs="Arial"/>
          <w:bCs/>
          <w:color w:val="000000"/>
          <w:sz w:val="20"/>
          <w:szCs w:val="20"/>
          <w:lang w:val="pt-PT" w:eastAsia="ar-SA" w:bidi="ar-SA"/>
        </w:rPr>
      </w:pPr>
      <w:r>
        <w:rPr>
          <w:rFonts w:ascii="Helvetica" w:eastAsia="Times New Roman" w:hAnsi="Helvetica" w:cs="Arial"/>
          <w:bCs/>
          <w:color w:val="000000"/>
          <w:sz w:val="20"/>
          <w:szCs w:val="20"/>
          <w:lang w:val="pt-PT" w:eastAsia="ar-SA" w:bidi="ar-SA"/>
        </w:rPr>
        <w:t>Odpovědnost</w:t>
      </w:r>
    </w:p>
    <w:p w14:paraId="2C3CF281" w14:textId="77777777" w:rsidR="00127264" w:rsidRPr="00527352" w:rsidRDefault="00C51CEB">
      <w:pPr>
        <w:pStyle w:val="XRXSectionHead"/>
        <w:pBdr>
          <w:top w:val="none" w:sz="0" w:space="0" w:color="auto"/>
        </w:pBdr>
        <w:spacing w:before="0" w:after="160"/>
        <w:jc w:val="both"/>
        <w:rPr>
          <w:lang w:val="pt-PT"/>
        </w:rPr>
      </w:pPr>
      <w:r w:rsidRPr="00527352">
        <w:rPr>
          <w:rFonts w:ascii="Helvetica" w:hAnsi="Helvetica"/>
          <w:b w:val="0"/>
          <w:color w:val="000000"/>
          <w:sz w:val="17"/>
          <w:szCs w:val="17"/>
          <w:lang w:val="pt-PT"/>
        </w:rPr>
        <w:t>1.XDOC DS odpovídá za škodu maximálně za všechny škodní události související se Smlouvou do celkové souhrnné výše 25% z celkové kupní ceny příslušného Zařízení, za kterou toto Zařízení Zákazník zakoupil od XDOC DS nebo jeho autorizovaného partnera, a to bez DPH.</w:t>
      </w:r>
    </w:p>
    <w:p w14:paraId="392FF9D5" w14:textId="77777777" w:rsidR="00127264" w:rsidRPr="00527352" w:rsidRDefault="00C51CEB">
      <w:pPr>
        <w:pStyle w:val="XRXSectionHead"/>
        <w:pBdr>
          <w:top w:val="none" w:sz="0" w:space="0" w:color="auto"/>
        </w:pBdr>
        <w:spacing w:before="0"/>
        <w:ind w:left="-170"/>
        <w:jc w:val="both"/>
        <w:rPr>
          <w:lang w:val="pt-PT"/>
        </w:rPr>
      </w:pPr>
      <w:r w:rsidRPr="00527352">
        <w:rPr>
          <w:rFonts w:ascii="Helvetica" w:hAnsi="Helvetica"/>
          <w:b w:val="0"/>
          <w:color w:val="000000"/>
          <w:sz w:val="17"/>
          <w:szCs w:val="17"/>
          <w:lang w:val="pt-PT"/>
        </w:rPr>
        <w:t xml:space="preserve">   2.XDOC DS neodpovídá za ztrátu obchodu nebo zisku, ani za jakoukoli nepřímou nebo </w:t>
      </w:r>
      <w:r w:rsidRPr="00527352">
        <w:rPr>
          <w:rFonts w:ascii="Helvetica" w:hAnsi="Helvetica"/>
          <w:b w:val="0"/>
          <w:color w:val="000000"/>
          <w:sz w:val="17"/>
          <w:szCs w:val="17"/>
          <w:lang w:val="pt-PT"/>
        </w:rPr>
        <w:tab/>
        <w:t>následnou škodu, ani za možnou ztrátu uložených informací.</w:t>
      </w:r>
    </w:p>
    <w:p w14:paraId="00903859" w14:textId="77777777" w:rsidR="00127264" w:rsidRPr="00527352" w:rsidRDefault="00127264">
      <w:pPr>
        <w:pStyle w:val="XRXSectionHead"/>
        <w:pBdr>
          <w:top w:val="none" w:sz="0" w:space="0" w:color="auto"/>
        </w:pBdr>
        <w:spacing w:before="0"/>
        <w:ind w:left="-170"/>
        <w:jc w:val="both"/>
        <w:rPr>
          <w:lang w:val="pt-PT"/>
        </w:rPr>
      </w:pPr>
    </w:p>
    <w:p w14:paraId="37CE6B40" w14:textId="77777777" w:rsidR="00127264" w:rsidRPr="00527352" w:rsidRDefault="00C51CEB">
      <w:pPr>
        <w:pStyle w:val="XRXSectionHead"/>
        <w:pBdr>
          <w:top w:val="none" w:sz="0" w:space="0" w:color="auto"/>
        </w:pBdr>
        <w:spacing w:before="0" w:after="160"/>
        <w:jc w:val="both"/>
        <w:rPr>
          <w:lang w:val="cs-CZ"/>
        </w:rPr>
      </w:pPr>
      <w:r w:rsidRPr="00527352">
        <w:rPr>
          <w:rFonts w:ascii="Helvetica" w:hAnsi="Helvetica"/>
          <w:b w:val="0"/>
          <w:color w:val="000000"/>
          <w:sz w:val="17"/>
          <w:szCs w:val="17"/>
          <w:lang w:val="pt-PT"/>
        </w:rPr>
        <w:t>3.K okolnostem vylučujícím odpovědnost (§</w:t>
      </w:r>
      <w:r>
        <w:rPr>
          <w:rFonts w:ascii="Helvetica" w:hAnsi="Helvetica"/>
          <w:b w:val="0"/>
          <w:color w:val="000000"/>
          <w:sz w:val="17"/>
          <w:szCs w:val="17"/>
          <w:lang w:val="cs-CZ"/>
        </w:rPr>
        <w:t>2913 odst. 2 občanského zákoníku</w:t>
      </w:r>
      <w:r w:rsidRPr="00527352">
        <w:rPr>
          <w:rFonts w:ascii="Helvetica" w:hAnsi="Helvetica"/>
          <w:b w:val="0"/>
          <w:color w:val="000000"/>
          <w:sz w:val="17"/>
          <w:szCs w:val="17"/>
          <w:lang w:val="cs-CZ"/>
        </w:rPr>
        <w:t>) se přihlíží bez ohledu na to, kdy nastanou.</w:t>
      </w:r>
    </w:p>
    <w:p w14:paraId="04F54395" w14:textId="77777777" w:rsidR="00127264" w:rsidRPr="00527352" w:rsidRDefault="00127264">
      <w:pPr>
        <w:pStyle w:val="XRXSectionHead"/>
        <w:pageBreakBefore/>
        <w:pBdr>
          <w:top w:val="none" w:sz="0" w:space="0" w:color="auto"/>
        </w:pBdr>
        <w:spacing w:before="0" w:after="160"/>
        <w:jc w:val="both"/>
        <w:rPr>
          <w:lang w:val="cs-CZ"/>
        </w:rPr>
      </w:pPr>
    </w:p>
    <w:p w14:paraId="502E5517" w14:textId="77777777" w:rsidR="00127264" w:rsidRPr="00527352" w:rsidRDefault="00127264">
      <w:pPr>
        <w:rPr>
          <w:rFonts w:ascii="Helvetica" w:hAnsi="Helvetica"/>
          <w:lang w:val="cs-CZ"/>
        </w:rPr>
      </w:pPr>
    </w:p>
    <w:p w14:paraId="1C832268" w14:textId="77777777" w:rsidR="00127264" w:rsidRPr="00527352" w:rsidRDefault="00127264">
      <w:pPr>
        <w:rPr>
          <w:rFonts w:ascii="Helvetica" w:hAnsi="Helvetica"/>
          <w:lang w:val="cs-CZ"/>
        </w:rPr>
      </w:pPr>
    </w:p>
    <w:p w14:paraId="6DCBBB75" w14:textId="77777777" w:rsidR="00127264" w:rsidRDefault="00C51CEB">
      <w:pPr>
        <w:pStyle w:val="XRXSectionHead"/>
        <w:numPr>
          <w:ilvl w:val="0"/>
          <w:numId w:val="21"/>
        </w:numPr>
        <w:pBdr>
          <w:top w:val="none" w:sz="0" w:space="0" w:color="auto"/>
        </w:pBdr>
        <w:spacing w:before="0" w:after="160"/>
        <w:jc w:val="center"/>
        <w:rPr>
          <w:rFonts w:ascii="Helvetica" w:eastAsia="Times New Roman" w:hAnsi="Helvetica" w:cs="Arial"/>
          <w:bCs/>
          <w:color w:val="000000"/>
          <w:sz w:val="20"/>
          <w:szCs w:val="20"/>
          <w:lang w:val="pt-PT" w:eastAsia="ar-SA" w:bidi="ar-SA"/>
        </w:rPr>
      </w:pPr>
      <w:r>
        <w:rPr>
          <w:rFonts w:ascii="Helvetica" w:eastAsia="Times New Roman" w:hAnsi="Helvetica" w:cs="Arial"/>
          <w:bCs/>
          <w:color w:val="000000"/>
          <w:sz w:val="20"/>
          <w:szCs w:val="20"/>
          <w:lang w:val="pt-PT" w:eastAsia="ar-SA" w:bidi="ar-SA"/>
        </w:rPr>
        <w:t>Závěrečná ustanovení</w:t>
      </w:r>
    </w:p>
    <w:p w14:paraId="3BE362E0" w14:textId="77777777" w:rsidR="00127264" w:rsidRPr="00527352" w:rsidRDefault="00C51CEB">
      <w:pPr>
        <w:numPr>
          <w:ilvl w:val="0"/>
          <w:numId w:val="31"/>
        </w:numPr>
        <w:ind w:left="426" w:hanging="426"/>
        <w:jc w:val="both"/>
        <w:rPr>
          <w:rFonts w:ascii="Helvetica" w:hAnsi="Helvetica"/>
          <w:sz w:val="17"/>
          <w:szCs w:val="17"/>
          <w:lang w:val="pt-PT"/>
        </w:rPr>
      </w:pPr>
      <w:r w:rsidRPr="00527352">
        <w:rPr>
          <w:rFonts w:ascii="Helvetica" w:hAnsi="Helvetica"/>
          <w:sz w:val="17"/>
          <w:szCs w:val="17"/>
          <w:lang w:val="pt-PT"/>
        </w:rPr>
        <w:t>Tato Smlouva se řídí právním řádem České republiky.</w:t>
      </w:r>
    </w:p>
    <w:p w14:paraId="1D551075" w14:textId="77777777" w:rsidR="00127264" w:rsidRPr="00527352" w:rsidRDefault="00C51CEB">
      <w:pPr>
        <w:numPr>
          <w:ilvl w:val="0"/>
          <w:numId w:val="31"/>
        </w:numPr>
        <w:ind w:left="426" w:hanging="426"/>
        <w:jc w:val="both"/>
        <w:rPr>
          <w:rFonts w:ascii="Helvetica" w:hAnsi="Helvetica"/>
          <w:sz w:val="17"/>
          <w:szCs w:val="17"/>
          <w:lang w:val="pt-PT"/>
        </w:rPr>
      </w:pPr>
      <w:r w:rsidRPr="00527352">
        <w:rPr>
          <w:rFonts w:ascii="Helvetica" w:hAnsi="Helvetica"/>
          <w:sz w:val="17"/>
          <w:szCs w:val="17"/>
          <w:lang w:val="pt-PT"/>
        </w:rPr>
        <w:t>Bez předchozího písemného souhlasu druhé smluvní strany není možné převést ani postoupit Smlouvu ani jakékoli z práv a povinností z nich vyplývajících.</w:t>
      </w:r>
    </w:p>
    <w:p w14:paraId="63650D40" w14:textId="77777777" w:rsidR="00127264" w:rsidRDefault="00C51CEB">
      <w:pPr>
        <w:numPr>
          <w:ilvl w:val="0"/>
          <w:numId w:val="31"/>
        </w:numPr>
        <w:ind w:left="426" w:hanging="426"/>
        <w:jc w:val="both"/>
      </w:pPr>
      <w:r w:rsidRPr="00527352">
        <w:rPr>
          <w:rFonts w:ascii="Helvetica" w:hAnsi="Helvetica"/>
          <w:sz w:val="17"/>
          <w:szCs w:val="17"/>
          <w:lang w:val="pt-PT"/>
        </w:rPr>
        <w:t>V</w:t>
      </w:r>
      <w:r w:rsidRPr="00527352">
        <w:rPr>
          <w:rFonts w:ascii="Helvetica" w:hAnsi="Helvetica"/>
          <w:iCs/>
          <w:sz w:val="17"/>
          <w:szCs w:val="17"/>
          <w:lang w:val="pt-PT"/>
        </w:rPr>
        <w:t xml:space="preserve">šechny spory vznikající z této Smlouvy a v souvislosti s ní budou rozhodovány s konečnou platností u Rozhodčího soudu při Hospodářské komoře České republiky a Agrární komoře České republiky podle jeho Řádu a Pravidel třemi rozhodci. </w:t>
      </w:r>
      <w:r>
        <w:rPr>
          <w:rFonts w:ascii="Helvetica" w:hAnsi="Helvetica"/>
          <w:sz w:val="17"/>
          <w:szCs w:val="17"/>
        </w:rPr>
        <w:t>Místem řízení bude Praha.</w:t>
      </w:r>
    </w:p>
    <w:p w14:paraId="36BA4BA8" w14:textId="77777777" w:rsidR="00127264" w:rsidRDefault="00C51CEB">
      <w:pPr>
        <w:numPr>
          <w:ilvl w:val="0"/>
          <w:numId w:val="31"/>
        </w:numPr>
        <w:ind w:left="426" w:hanging="426"/>
        <w:jc w:val="both"/>
        <w:rPr>
          <w:rFonts w:ascii="Helvetica" w:hAnsi="Helvetica"/>
          <w:sz w:val="17"/>
          <w:szCs w:val="17"/>
        </w:rPr>
      </w:pPr>
      <w:r>
        <w:rPr>
          <w:rFonts w:ascii="Helvetica" w:hAnsi="Helvetica"/>
          <w:sz w:val="17"/>
          <w:szCs w:val="17"/>
        </w:rPr>
        <w:t>V případě doručování poštou platí, pokud nedojde k doručení dříve, že písemnost byla doručena Zákazníkovi pátým dnem ode dne jejího řádného zaslání na poslední XDOC DS Zákazníkem sdělenou adresu v České republice. V případě pochybností je touto adresou adresa sídla Zákazníka zapsaná v obchodním resp. jiném obdobném veřejném rejstříku, pokud se Zákazník do obchodního rejstříku nezapisuje.</w:t>
      </w:r>
    </w:p>
    <w:p w14:paraId="23F54C17" w14:textId="77777777" w:rsidR="00127264" w:rsidRDefault="00C51CEB">
      <w:pPr>
        <w:numPr>
          <w:ilvl w:val="0"/>
          <w:numId w:val="31"/>
        </w:numPr>
        <w:ind w:left="426" w:hanging="426"/>
        <w:jc w:val="both"/>
        <w:rPr>
          <w:rFonts w:ascii="Helvetica" w:hAnsi="Helvetica"/>
          <w:sz w:val="17"/>
          <w:szCs w:val="17"/>
        </w:rPr>
      </w:pPr>
      <w:r>
        <w:rPr>
          <w:rFonts w:ascii="Helvetica" w:hAnsi="Helvetica"/>
          <w:sz w:val="17"/>
          <w:szCs w:val="17"/>
        </w:rPr>
        <w:t>Otázky touto Smlouvou neupravené se řídí zákonem č. 89/2012 Sb., občanským zákoníkem.</w:t>
      </w:r>
    </w:p>
    <w:p w14:paraId="1474E2F4" w14:textId="77777777" w:rsidR="00127264" w:rsidRDefault="00C51CEB">
      <w:pPr>
        <w:numPr>
          <w:ilvl w:val="0"/>
          <w:numId w:val="31"/>
        </w:numPr>
        <w:ind w:left="426" w:hanging="426"/>
        <w:jc w:val="both"/>
        <w:rPr>
          <w:rFonts w:ascii="Helvetica" w:hAnsi="Helvetica"/>
          <w:sz w:val="17"/>
          <w:szCs w:val="17"/>
        </w:rPr>
      </w:pPr>
      <w:r>
        <w:rPr>
          <w:rFonts w:ascii="Helvetica" w:hAnsi="Helvetica"/>
          <w:sz w:val="17"/>
          <w:szCs w:val="17"/>
        </w:rPr>
        <w:t>Smlouva může být měněna pouze písemně.</w:t>
      </w:r>
    </w:p>
    <w:p w14:paraId="633360E3" w14:textId="77777777" w:rsidR="00127264" w:rsidRDefault="00127264">
      <w:pPr>
        <w:jc w:val="both"/>
        <w:rPr>
          <w:rFonts w:ascii="Helvetica" w:hAnsi="Helvetica"/>
          <w:sz w:val="17"/>
          <w:szCs w:val="17"/>
        </w:rPr>
      </w:pPr>
    </w:p>
    <w:p w14:paraId="4518D1C9" w14:textId="77777777" w:rsidR="00127264" w:rsidRDefault="00C51CEB">
      <w:pPr>
        <w:jc w:val="both"/>
        <w:rPr>
          <w:rFonts w:ascii="Helvetica" w:hAnsi="Helvetica"/>
          <w:sz w:val="17"/>
          <w:szCs w:val="17"/>
        </w:rPr>
      </w:pPr>
      <w:r>
        <w:rPr>
          <w:rFonts w:ascii="Helvetica" w:hAnsi="Helvetica"/>
          <w:sz w:val="17"/>
          <w:szCs w:val="17"/>
        </w:rPr>
        <w:t>Kontakty pro e-mailovou komunikaci s XDOC DS:</w:t>
      </w:r>
    </w:p>
    <w:p w14:paraId="6434E662" w14:textId="77777777" w:rsidR="00127264" w:rsidRDefault="00C51CEB">
      <w:pPr>
        <w:numPr>
          <w:ilvl w:val="0"/>
          <w:numId w:val="32"/>
        </w:numPr>
        <w:jc w:val="both"/>
        <w:rPr>
          <w:rFonts w:ascii="Helvetica" w:hAnsi="Helvetica"/>
          <w:sz w:val="17"/>
          <w:szCs w:val="17"/>
        </w:rPr>
      </w:pPr>
      <w:r>
        <w:rPr>
          <w:rFonts w:ascii="Helvetica" w:hAnsi="Helvetica"/>
          <w:sz w:val="17"/>
          <w:szCs w:val="17"/>
        </w:rPr>
        <w:t>Objednávání oprav a spotřebního materiálu (aplikace Chester) - mailto: servis@xdoc.cz</w:t>
      </w:r>
    </w:p>
    <w:p w14:paraId="5C7719B0" w14:textId="77777777" w:rsidR="00127264" w:rsidRDefault="00C51CEB">
      <w:pPr>
        <w:numPr>
          <w:ilvl w:val="0"/>
          <w:numId w:val="32"/>
        </w:numPr>
        <w:jc w:val="both"/>
        <w:rPr>
          <w:rFonts w:ascii="Helvetica" w:hAnsi="Helvetica"/>
          <w:sz w:val="17"/>
          <w:szCs w:val="17"/>
        </w:rPr>
      </w:pPr>
      <w:r>
        <w:rPr>
          <w:rFonts w:ascii="Helvetica" w:hAnsi="Helvetica"/>
          <w:sz w:val="17"/>
          <w:szCs w:val="17"/>
        </w:rPr>
        <w:t>Sběr počítadel pro fakturaci (aplikace Chester) - mailto: servis@xdoc.cz</w:t>
      </w:r>
    </w:p>
    <w:p w14:paraId="602157D7" w14:textId="77777777" w:rsidR="00127264" w:rsidRDefault="00C51CEB">
      <w:pPr>
        <w:ind w:left="720"/>
        <w:jc w:val="both"/>
        <w:rPr>
          <w:rFonts w:ascii="Helvetica" w:hAnsi="Helvetica"/>
          <w:sz w:val="17"/>
          <w:szCs w:val="17"/>
        </w:rPr>
      </w:pPr>
      <w:r>
        <w:rPr>
          <w:rFonts w:ascii="Helvetica" w:hAnsi="Helvetica"/>
          <w:sz w:val="17"/>
          <w:szCs w:val="17"/>
        </w:rPr>
        <w:t xml:space="preserve"> </w:t>
      </w:r>
    </w:p>
    <w:p w14:paraId="7A33CA50" w14:textId="77777777" w:rsidR="00127264" w:rsidRDefault="00C51CEB">
      <w:pPr>
        <w:jc w:val="both"/>
      </w:pPr>
      <w:r>
        <w:rPr>
          <w:rFonts w:ascii="Helvetica" w:hAnsi="Helvetica"/>
          <w:sz w:val="17"/>
          <w:szCs w:val="17"/>
        </w:rPr>
        <w:t xml:space="preserve">Kontakty pro e-mailovou komunikaci se Zákazníkem: </w:t>
      </w:r>
      <w:r>
        <w:rPr>
          <w:rFonts w:ascii="Helvetica" w:hAnsi="Helvetica"/>
          <w:sz w:val="17"/>
          <w:szCs w:val="17"/>
          <w:u w:val="single"/>
        </w:rPr>
        <w:t xml:space="preserve">                    </w:t>
      </w:r>
    </w:p>
    <w:p w14:paraId="2FE55EE4" w14:textId="77777777" w:rsidR="00127264" w:rsidRDefault="00C51CEB">
      <w:pPr>
        <w:jc w:val="both"/>
      </w:pPr>
      <w:r>
        <w:rPr>
          <w:rFonts w:ascii="Helvetica" w:hAnsi="Helvetica"/>
          <w:sz w:val="17"/>
          <w:szCs w:val="17"/>
        </w:rPr>
        <w:t>XDOC DS je oprávněn kontakty průběžně aktualizovat na základě e-mailového sdělení Klienta zaslaného XDOC DS s</w:t>
      </w:r>
      <w:r>
        <w:rPr>
          <w:rFonts w:ascii="Helvetica" w:hAnsi="Helvetica" w:cs="Courier New"/>
          <w:sz w:val="17"/>
          <w:szCs w:val="17"/>
        </w:rPr>
        <w:t> </w:t>
      </w:r>
      <w:r>
        <w:rPr>
          <w:rFonts w:ascii="Helvetica" w:hAnsi="Helvetica"/>
          <w:sz w:val="17"/>
          <w:szCs w:val="17"/>
        </w:rPr>
        <w:t>rozumn</w:t>
      </w:r>
      <w:r>
        <w:rPr>
          <w:rFonts w:ascii="Helvetica" w:hAnsi="Helvetica" w:cs="Xerox Sans"/>
          <w:sz w:val="17"/>
          <w:szCs w:val="17"/>
        </w:rPr>
        <w:t>ý</w:t>
      </w:r>
      <w:r>
        <w:rPr>
          <w:rFonts w:ascii="Helvetica" w:hAnsi="Helvetica"/>
          <w:sz w:val="17"/>
          <w:szCs w:val="17"/>
        </w:rPr>
        <w:t>m p</w:t>
      </w:r>
      <w:r>
        <w:rPr>
          <w:rFonts w:ascii="Helvetica" w:hAnsi="Helvetica" w:cs="Xerox Sans"/>
          <w:sz w:val="17"/>
          <w:szCs w:val="17"/>
        </w:rPr>
        <w:t>ř</w:t>
      </w:r>
      <w:r>
        <w:rPr>
          <w:rFonts w:ascii="Helvetica" w:hAnsi="Helvetica"/>
          <w:sz w:val="17"/>
          <w:szCs w:val="17"/>
        </w:rPr>
        <w:t>edstihem.</w:t>
      </w:r>
    </w:p>
    <w:p w14:paraId="0D76262D" w14:textId="77777777" w:rsidR="00127264" w:rsidRDefault="00127264">
      <w:pPr>
        <w:jc w:val="both"/>
        <w:rPr>
          <w:rFonts w:ascii="Helvetica" w:hAnsi="Helvetica"/>
          <w:sz w:val="17"/>
          <w:szCs w:val="17"/>
        </w:rPr>
      </w:pPr>
    </w:p>
    <w:p w14:paraId="08A33B8E" w14:textId="77777777" w:rsidR="00127264" w:rsidRDefault="00127264">
      <w:pPr>
        <w:jc w:val="both"/>
        <w:rPr>
          <w:rFonts w:ascii="Helvetica" w:hAnsi="Helvetica"/>
          <w:sz w:val="17"/>
          <w:szCs w:val="17"/>
        </w:rPr>
      </w:pPr>
    </w:p>
    <w:p w14:paraId="79307AB1" w14:textId="77777777" w:rsidR="00127264" w:rsidRDefault="00127264">
      <w:pPr>
        <w:jc w:val="both"/>
        <w:rPr>
          <w:rFonts w:ascii="Helvetica" w:hAnsi="Helvetica"/>
          <w:sz w:val="17"/>
          <w:szCs w:val="17"/>
        </w:rPr>
      </w:pPr>
    </w:p>
    <w:p w14:paraId="53DFDCC6" w14:textId="77777777" w:rsidR="00127264" w:rsidRDefault="00127264">
      <w:pPr>
        <w:jc w:val="both"/>
        <w:rPr>
          <w:rFonts w:ascii="Helvetica" w:hAnsi="Helvetica"/>
          <w:sz w:val="17"/>
          <w:szCs w:val="17"/>
        </w:rPr>
      </w:pPr>
    </w:p>
    <w:p w14:paraId="4E25772A" w14:textId="77777777" w:rsidR="00127264" w:rsidRDefault="00127264">
      <w:pPr>
        <w:jc w:val="both"/>
        <w:rPr>
          <w:rFonts w:ascii="Helvetica" w:hAnsi="Helvetica"/>
          <w:sz w:val="17"/>
          <w:szCs w:val="17"/>
        </w:rPr>
      </w:pPr>
    </w:p>
    <w:p w14:paraId="0E595AEE" w14:textId="77777777" w:rsidR="00127264" w:rsidRDefault="00127264">
      <w:pPr>
        <w:jc w:val="both"/>
        <w:rPr>
          <w:rFonts w:ascii="Helvetica" w:hAnsi="Helvetica"/>
          <w:sz w:val="17"/>
          <w:szCs w:val="17"/>
        </w:rPr>
      </w:pPr>
    </w:p>
    <w:p w14:paraId="150219AE" w14:textId="77777777" w:rsidR="00127264" w:rsidRDefault="00127264">
      <w:pPr>
        <w:jc w:val="both"/>
        <w:rPr>
          <w:rFonts w:ascii="Helvetica" w:hAnsi="Helvetica"/>
          <w:sz w:val="17"/>
          <w:szCs w:val="17"/>
        </w:rPr>
      </w:pPr>
    </w:p>
    <w:p w14:paraId="6E090618" w14:textId="1F27AD38" w:rsidR="00127264" w:rsidRDefault="00C51CEB">
      <w:pPr>
        <w:jc w:val="both"/>
        <w:rPr>
          <w:rFonts w:ascii="Helvetica" w:hAnsi="Helvetica"/>
          <w:sz w:val="17"/>
          <w:szCs w:val="17"/>
        </w:rPr>
      </w:pPr>
      <w:r>
        <w:rPr>
          <w:rFonts w:ascii="Helvetica" w:hAnsi="Helvetica"/>
          <w:sz w:val="17"/>
          <w:szCs w:val="17"/>
        </w:rPr>
        <w:t>V Praze dne__5.11.2024</w:t>
      </w:r>
    </w:p>
    <w:p w14:paraId="6B3BC5A5" w14:textId="77777777" w:rsidR="00127264" w:rsidRDefault="00127264">
      <w:pPr>
        <w:jc w:val="both"/>
        <w:rPr>
          <w:rFonts w:ascii="Helvetica" w:hAnsi="Helvetica"/>
          <w:sz w:val="17"/>
          <w:szCs w:val="17"/>
        </w:rPr>
      </w:pPr>
    </w:p>
    <w:p w14:paraId="6F1A3FC1" w14:textId="77777777" w:rsidR="00127264" w:rsidRDefault="00C51CEB">
      <w:pPr>
        <w:jc w:val="both"/>
      </w:pPr>
      <w:r>
        <w:rPr>
          <w:rFonts w:ascii="Helvetica" w:hAnsi="Helvetica"/>
          <w:sz w:val="17"/>
          <w:szCs w:val="17"/>
        </w:rPr>
        <w:t>_____________________________</w:t>
      </w:r>
      <w:r>
        <w:rPr>
          <w:rFonts w:ascii="Helvetica" w:hAnsi="Helvetica"/>
          <w:sz w:val="17"/>
          <w:szCs w:val="17"/>
        </w:rPr>
        <w:tab/>
      </w:r>
    </w:p>
    <w:p w14:paraId="5D0CAFD8" w14:textId="77777777" w:rsidR="00127264" w:rsidRDefault="00C51CEB">
      <w:pPr>
        <w:jc w:val="both"/>
        <w:rPr>
          <w:rFonts w:ascii="Helvetica" w:hAnsi="Helvetica"/>
          <w:sz w:val="17"/>
          <w:szCs w:val="17"/>
        </w:rPr>
      </w:pPr>
      <w:r>
        <w:rPr>
          <w:rFonts w:ascii="Helvetica" w:hAnsi="Helvetica"/>
          <w:sz w:val="17"/>
          <w:szCs w:val="17"/>
        </w:rPr>
        <w:t xml:space="preserve">XDOC DS s.r.o </w:t>
      </w:r>
      <w:r>
        <w:rPr>
          <w:rFonts w:ascii="Helvetica" w:hAnsi="Helvetica"/>
          <w:sz w:val="17"/>
          <w:szCs w:val="17"/>
        </w:rPr>
        <w:tab/>
      </w:r>
      <w:r>
        <w:rPr>
          <w:rFonts w:ascii="Helvetica" w:hAnsi="Helvetica"/>
          <w:sz w:val="17"/>
          <w:szCs w:val="17"/>
        </w:rPr>
        <w:tab/>
      </w:r>
      <w:r>
        <w:rPr>
          <w:rFonts w:ascii="Helvetica" w:hAnsi="Helvetica"/>
          <w:sz w:val="17"/>
          <w:szCs w:val="17"/>
        </w:rPr>
        <w:tab/>
        <w:t xml:space="preserve">        </w:t>
      </w:r>
      <w:r>
        <w:rPr>
          <w:rFonts w:ascii="Helvetica" w:hAnsi="Helvetica"/>
          <w:sz w:val="17"/>
          <w:szCs w:val="17"/>
        </w:rPr>
        <w:tab/>
        <w:t xml:space="preserve">   </w:t>
      </w:r>
      <w:r>
        <w:rPr>
          <w:rFonts w:ascii="Helvetica" w:hAnsi="Helvetica"/>
          <w:sz w:val="17"/>
          <w:szCs w:val="17"/>
        </w:rPr>
        <w:tab/>
        <w:t xml:space="preserve">                                    </w:t>
      </w:r>
    </w:p>
    <w:p w14:paraId="4AC2DE7D" w14:textId="77A87C87" w:rsidR="00127264" w:rsidRDefault="00C51CEB">
      <w:pPr>
        <w:rPr>
          <w:rFonts w:ascii="Helvetica" w:hAnsi="Helvetica"/>
          <w:sz w:val="17"/>
          <w:szCs w:val="17"/>
        </w:rPr>
      </w:pPr>
      <w:r>
        <w:rPr>
          <w:rFonts w:ascii="Helvetica" w:hAnsi="Helvetica"/>
          <w:sz w:val="17"/>
          <w:szCs w:val="17"/>
        </w:rPr>
        <w:t xml:space="preserve">Xxxx xxxxxxx     </w:t>
      </w:r>
    </w:p>
    <w:p w14:paraId="30DE4644" w14:textId="77777777" w:rsidR="00127264" w:rsidRDefault="00127264">
      <w:pPr>
        <w:tabs>
          <w:tab w:val="left" w:pos="2539"/>
          <w:tab w:val="left" w:pos="2689"/>
          <w:tab w:val="left" w:pos="2721"/>
        </w:tabs>
        <w:jc w:val="both"/>
        <w:rPr>
          <w:rFonts w:ascii="Helvetica" w:hAnsi="Helvetica"/>
          <w:sz w:val="17"/>
          <w:szCs w:val="17"/>
        </w:rPr>
      </w:pPr>
    </w:p>
    <w:p w14:paraId="5A3A64E9" w14:textId="77777777" w:rsidR="00127264" w:rsidRDefault="00127264">
      <w:pPr>
        <w:tabs>
          <w:tab w:val="left" w:pos="2539"/>
          <w:tab w:val="left" w:pos="2689"/>
          <w:tab w:val="left" w:pos="2721"/>
        </w:tabs>
        <w:jc w:val="both"/>
        <w:rPr>
          <w:rFonts w:ascii="Helvetica" w:hAnsi="Helvetica"/>
          <w:sz w:val="17"/>
          <w:szCs w:val="17"/>
        </w:rPr>
      </w:pPr>
    </w:p>
    <w:p w14:paraId="0D3E200E" w14:textId="77777777" w:rsidR="00127264" w:rsidRDefault="00127264">
      <w:pPr>
        <w:tabs>
          <w:tab w:val="left" w:pos="2539"/>
          <w:tab w:val="left" w:pos="2689"/>
          <w:tab w:val="left" w:pos="2721"/>
        </w:tabs>
        <w:jc w:val="both"/>
        <w:rPr>
          <w:rFonts w:ascii="Helvetica" w:hAnsi="Helvetica"/>
          <w:sz w:val="17"/>
          <w:szCs w:val="17"/>
        </w:rPr>
      </w:pPr>
    </w:p>
    <w:p w14:paraId="236071A9" w14:textId="77777777" w:rsidR="00127264" w:rsidRDefault="00127264">
      <w:pPr>
        <w:tabs>
          <w:tab w:val="left" w:pos="2539"/>
          <w:tab w:val="left" w:pos="2689"/>
          <w:tab w:val="left" w:pos="2721"/>
        </w:tabs>
        <w:jc w:val="both"/>
        <w:rPr>
          <w:rFonts w:ascii="Helvetica" w:hAnsi="Helvetica"/>
          <w:sz w:val="17"/>
          <w:szCs w:val="17"/>
        </w:rPr>
      </w:pPr>
    </w:p>
    <w:p w14:paraId="6B5A5560" w14:textId="77777777" w:rsidR="00C51CEB" w:rsidRDefault="00C51CEB" w:rsidP="00C51CEB">
      <w:pPr>
        <w:jc w:val="both"/>
        <w:rPr>
          <w:rFonts w:ascii="Helvetica" w:hAnsi="Helvetica"/>
          <w:sz w:val="17"/>
          <w:szCs w:val="17"/>
        </w:rPr>
      </w:pPr>
      <w:r>
        <w:rPr>
          <w:rFonts w:ascii="Helvetica" w:hAnsi="Helvetica"/>
          <w:sz w:val="17"/>
          <w:szCs w:val="17"/>
        </w:rPr>
        <w:t>V Praze dne__5.11.2024</w:t>
      </w:r>
    </w:p>
    <w:p w14:paraId="66D43A80" w14:textId="77777777" w:rsidR="00127264" w:rsidRDefault="00C51CEB">
      <w:pPr>
        <w:pStyle w:val="Standard"/>
        <w:jc w:val="both"/>
        <w:rPr>
          <w:rFonts w:ascii="Helvetica" w:hAnsi="Helvetica"/>
          <w:sz w:val="17"/>
          <w:szCs w:val="17"/>
        </w:rPr>
      </w:pPr>
      <w:r>
        <w:rPr>
          <w:rFonts w:ascii="Helvetica" w:hAnsi="Helvetica"/>
          <w:sz w:val="17"/>
          <w:szCs w:val="17"/>
        </w:rPr>
        <w:t xml:space="preserve"> </w:t>
      </w:r>
    </w:p>
    <w:p w14:paraId="76D52833" w14:textId="77777777" w:rsidR="00127264" w:rsidRDefault="00127264">
      <w:pPr>
        <w:pStyle w:val="Standard"/>
        <w:jc w:val="both"/>
        <w:rPr>
          <w:rFonts w:ascii="Helvetica" w:hAnsi="Helvetica"/>
          <w:sz w:val="17"/>
          <w:szCs w:val="17"/>
        </w:rPr>
      </w:pPr>
    </w:p>
    <w:p w14:paraId="6A74155A" w14:textId="77777777" w:rsidR="00127264" w:rsidRDefault="00C51CEB">
      <w:pPr>
        <w:pStyle w:val="Standard"/>
        <w:jc w:val="both"/>
        <w:rPr>
          <w:rFonts w:ascii="Helvetica" w:hAnsi="Helvetica"/>
          <w:sz w:val="17"/>
          <w:szCs w:val="17"/>
        </w:rPr>
      </w:pPr>
      <w:r>
        <w:rPr>
          <w:rFonts w:ascii="Helvetica" w:hAnsi="Helvetica"/>
          <w:sz w:val="17"/>
          <w:szCs w:val="17"/>
        </w:rPr>
        <w:t>_____________________________</w:t>
      </w:r>
    </w:p>
    <w:p w14:paraId="0263FC09" w14:textId="77777777" w:rsidR="00127264" w:rsidRDefault="00C51CEB">
      <w:pPr>
        <w:pStyle w:val="Standard"/>
        <w:jc w:val="both"/>
        <w:rPr>
          <w:rFonts w:ascii="Helvetica" w:hAnsi="Helvetica"/>
          <w:sz w:val="17"/>
          <w:szCs w:val="17"/>
        </w:rPr>
      </w:pPr>
      <w:r>
        <w:rPr>
          <w:rFonts w:ascii="Helvetica" w:hAnsi="Helvetica"/>
          <w:sz w:val="17"/>
          <w:szCs w:val="17"/>
        </w:rPr>
        <w:t>Za Zákazníka</w:t>
      </w:r>
    </w:p>
    <w:p w14:paraId="50C88CAE" w14:textId="77777777" w:rsidR="00127264" w:rsidRDefault="00127264">
      <w:pPr>
        <w:jc w:val="both"/>
        <w:rPr>
          <w:rFonts w:ascii="Helvetica" w:hAnsi="Helvetica"/>
          <w:sz w:val="17"/>
          <w:szCs w:val="17"/>
        </w:rPr>
      </w:pPr>
    </w:p>
    <w:p w14:paraId="38C9DDE2" w14:textId="77777777" w:rsidR="00127264" w:rsidRDefault="00127264">
      <w:pPr>
        <w:rPr>
          <w:rFonts w:ascii="Helvetica" w:hAnsi="Helvetica"/>
          <w:sz w:val="22"/>
        </w:rPr>
      </w:pPr>
    </w:p>
    <w:p w14:paraId="3351FC72" w14:textId="77777777" w:rsidR="00127264" w:rsidRDefault="00127264">
      <w:pPr>
        <w:tabs>
          <w:tab w:val="left" w:pos="2539"/>
          <w:tab w:val="left" w:pos="2689"/>
          <w:tab w:val="left" w:pos="2721"/>
        </w:tabs>
        <w:jc w:val="both"/>
        <w:rPr>
          <w:rFonts w:ascii="Helvetica" w:hAnsi="Helvetica"/>
          <w:sz w:val="17"/>
          <w:szCs w:val="17"/>
        </w:rPr>
      </w:pPr>
    </w:p>
    <w:p w14:paraId="6B4E76FB" w14:textId="77777777" w:rsidR="00127264" w:rsidRDefault="00127264">
      <w:pPr>
        <w:tabs>
          <w:tab w:val="left" w:pos="2721"/>
        </w:tabs>
        <w:jc w:val="both"/>
        <w:rPr>
          <w:rFonts w:ascii="Helvetica" w:hAnsi="Helvetica"/>
          <w:sz w:val="17"/>
          <w:szCs w:val="17"/>
        </w:rPr>
      </w:pPr>
    </w:p>
    <w:p w14:paraId="3C3765A8" w14:textId="77777777" w:rsidR="00127264" w:rsidRDefault="00127264">
      <w:pPr>
        <w:jc w:val="both"/>
        <w:rPr>
          <w:rFonts w:ascii="Helvetica" w:hAnsi="Helvetica"/>
          <w:sz w:val="17"/>
          <w:szCs w:val="17"/>
        </w:rPr>
      </w:pPr>
    </w:p>
    <w:p w14:paraId="3443BC38" w14:textId="77777777" w:rsidR="00127264" w:rsidRDefault="00C51CEB">
      <w:pPr>
        <w:jc w:val="both"/>
        <w:rPr>
          <w:rFonts w:ascii="Helvetica" w:hAnsi="Helvetica"/>
          <w:sz w:val="17"/>
          <w:szCs w:val="17"/>
        </w:rPr>
      </w:pPr>
      <w:r>
        <w:rPr>
          <w:rFonts w:ascii="Helvetica" w:hAnsi="Helvetica"/>
          <w:sz w:val="17"/>
          <w:szCs w:val="17"/>
        </w:rPr>
        <w:t xml:space="preserve"> </w:t>
      </w:r>
    </w:p>
    <w:p w14:paraId="2598702F" w14:textId="77777777" w:rsidR="00127264" w:rsidRDefault="00127264">
      <w:pPr>
        <w:jc w:val="both"/>
        <w:rPr>
          <w:rFonts w:ascii="Helvetica" w:hAnsi="Helvetica"/>
          <w:sz w:val="17"/>
          <w:szCs w:val="17"/>
        </w:rPr>
      </w:pPr>
    </w:p>
    <w:p w14:paraId="64148B9F" w14:textId="77777777" w:rsidR="00127264" w:rsidRDefault="00127264">
      <w:pPr>
        <w:jc w:val="both"/>
        <w:rPr>
          <w:rFonts w:ascii="Helvetica" w:hAnsi="Helvetica"/>
          <w:sz w:val="17"/>
          <w:szCs w:val="17"/>
        </w:rPr>
      </w:pPr>
    </w:p>
    <w:p w14:paraId="033D36B8" w14:textId="77777777" w:rsidR="00127264" w:rsidRDefault="00127264">
      <w:pPr>
        <w:jc w:val="both"/>
        <w:rPr>
          <w:rFonts w:ascii="Helvetica" w:hAnsi="Helvetica"/>
          <w:sz w:val="17"/>
          <w:szCs w:val="17"/>
        </w:rPr>
      </w:pPr>
    </w:p>
    <w:p w14:paraId="5E68F028" w14:textId="77777777" w:rsidR="00127264" w:rsidRDefault="00C51CEB">
      <w:pPr>
        <w:jc w:val="both"/>
        <w:rPr>
          <w:rFonts w:ascii="Helvetica" w:hAnsi="Helvetica"/>
          <w:sz w:val="17"/>
          <w:szCs w:val="17"/>
        </w:rPr>
      </w:pPr>
      <w:r>
        <w:rPr>
          <w:rFonts w:ascii="Helvetica" w:hAnsi="Helvetica"/>
          <w:sz w:val="17"/>
          <w:szCs w:val="17"/>
        </w:rPr>
        <w:tab/>
      </w:r>
      <w:r>
        <w:rPr>
          <w:rFonts w:ascii="Helvetica" w:hAnsi="Helvetica"/>
          <w:sz w:val="17"/>
          <w:szCs w:val="17"/>
        </w:rPr>
        <w:tab/>
      </w:r>
      <w:r>
        <w:rPr>
          <w:rFonts w:ascii="Helvetica" w:hAnsi="Helvetica"/>
          <w:sz w:val="17"/>
          <w:szCs w:val="17"/>
        </w:rPr>
        <w:tab/>
      </w:r>
      <w:r>
        <w:rPr>
          <w:rFonts w:ascii="Helvetica" w:hAnsi="Helvetica"/>
          <w:sz w:val="17"/>
          <w:szCs w:val="17"/>
        </w:rPr>
        <w:tab/>
      </w:r>
    </w:p>
    <w:p w14:paraId="7AD21B07" w14:textId="77777777" w:rsidR="00127264" w:rsidRDefault="00127264">
      <w:pPr>
        <w:jc w:val="both"/>
        <w:rPr>
          <w:rFonts w:ascii="Helvetica" w:hAnsi="Helvetica"/>
          <w:sz w:val="22"/>
          <w:szCs w:val="17"/>
        </w:rPr>
      </w:pPr>
    </w:p>
    <w:sectPr w:rsidR="00127264">
      <w:headerReference w:type="default" r:id="rId11"/>
      <w:footerReference w:type="default" r:id="rId12"/>
      <w:pgSz w:w="11906" w:h="16838"/>
      <w:pgMar w:top="1417" w:right="1417" w:bottom="1304" w:left="1417"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FF141" w14:textId="77777777" w:rsidR="0096049D" w:rsidRDefault="0096049D">
      <w:r>
        <w:separator/>
      </w:r>
    </w:p>
  </w:endnote>
  <w:endnote w:type="continuationSeparator" w:id="0">
    <w:p w14:paraId="1A378F51" w14:textId="77777777" w:rsidR="0096049D" w:rsidRDefault="0096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Xerox Sans">
    <w:altName w:val="Calibri"/>
    <w:charset w:val="00"/>
    <w:family w:val="moder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A3326" w14:textId="77777777" w:rsidR="00BC17C7" w:rsidRDefault="00C51CEB">
    <w:pPr>
      <w:pStyle w:val="Zpat"/>
    </w:pPr>
    <w:r>
      <w:rPr>
        <w:noProof/>
      </w:rPr>
      <w:drawing>
        <wp:anchor distT="0" distB="0" distL="114300" distR="114300" simplePos="0" relativeHeight="251661312" behindDoc="1" locked="0" layoutInCell="1" allowOverlap="1" wp14:anchorId="0B642C6F" wp14:editId="1D0954F3">
          <wp:simplePos x="0" y="0"/>
          <wp:positionH relativeFrom="column">
            <wp:posOffset>-483123</wp:posOffset>
          </wp:positionH>
          <wp:positionV relativeFrom="paragraph">
            <wp:posOffset>136437</wp:posOffset>
          </wp:positionV>
          <wp:extent cx="6695995" cy="362523"/>
          <wp:effectExtent l="0" t="0" r="0" b="0"/>
          <wp:wrapNone/>
          <wp:docPr id="2021608727" name="Obráze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695995" cy="362523"/>
                  </a:xfrm>
                  <a:prstGeom prst="rect">
                    <a:avLst/>
                  </a:prstGeom>
                  <a:noFill/>
                  <a:ln>
                    <a:noFill/>
                    <a:prstDash/>
                  </a:ln>
                </pic:spPr>
              </pic:pic>
            </a:graphicData>
          </a:graphic>
        </wp:anchor>
      </w:drawing>
    </w:r>
  </w:p>
  <w:p w14:paraId="2C090229" w14:textId="77777777" w:rsidR="00BC17C7" w:rsidRDefault="00BC17C7">
    <w:pPr>
      <w:pStyle w:val="Zpat"/>
      <w:jc w:val="both"/>
    </w:pPr>
  </w:p>
  <w:p w14:paraId="70A4B210" w14:textId="77777777" w:rsidR="00BC17C7" w:rsidRDefault="00BC17C7">
    <w:pPr>
      <w:pStyle w:val="Zpat"/>
      <w:jc w:val="center"/>
    </w:pPr>
  </w:p>
  <w:p w14:paraId="7950017A" w14:textId="77777777" w:rsidR="00BC17C7" w:rsidRDefault="00C51CEB">
    <w:pPr>
      <w:pStyle w:val="Zpat"/>
      <w:jc w:val="center"/>
    </w:pPr>
    <w:r>
      <w:rPr>
        <w:rFonts w:ascii="Helvetica" w:hAnsi="Helvetica"/>
        <w:sz w:val="16"/>
        <w:szCs w:val="16"/>
      </w:rPr>
      <w:t xml:space="preserve">Strana </w:t>
    </w:r>
    <w:r>
      <w:rPr>
        <w:rFonts w:ascii="Helvetica" w:hAnsi="Helvetica"/>
        <w:sz w:val="16"/>
        <w:szCs w:val="16"/>
      </w:rPr>
      <w:fldChar w:fldCharType="begin"/>
    </w:r>
    <w:r>
      <w:rPr>
        <w:rFonts w:ascii="Helvetica" w:hAnsi="Helvetica"/>
        <w:sz w:val="16"/>
        <w:szCs w:val="16"/>
      </w:rPr>
      <w:instrText xml:space="preserve"> PAGE </w:instrText>
    </w:r>
    <w:r>
      <w:rPr>
        <w:rFonts w:ascii="Helvetica" w:hAnsi="Helvetica"/>
        <w:sz w:val="16"/>
        <w:szCs w:val="16"/>
      </w:rPr>
      <w:fldChar w:fldCharType="separate"/>
    </w:r>
    <w:r>
      <w:rPr>
        <w:rFonts w:ascii="Helvetica" w:hAnsi="Helvetica"/>
        <w:sz w:val="16"/>
        <w:szCs w:val="16"/>
      </w:rPr>
      <w:t>6</w:t>
    </w:r>
    <w:r>
      <w:rPr>
        <w:rFonts w:ascii="Helvetica" w:hAnsi="Helvetic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2DC29" w14:textId="77777777" w:rsidR="0096049D" w:rsidRDefault="0096049D">
      <w:r>
        <w:separator/>
      </w:r>
    </w:p>
  </w:footnote>
  <w:footnote w:type="continuationSeparator" w:id="0">
    <w:p w14:paraId="637AEA2F" w14:textId="77777777" w:rsidR="0096049D" w:rsidRDefault="0096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14ECF" w14:textId="77777777" w:rsidR="00BC17C7" w:rsidRDefault="00C51CEB">
    <w:pPr>
      <w:pStyle w:val="Zhlav"/>
    </w:pPr>
    <w:r>
      <w:rPr>
        <w:noProof/>
      </w:rPr>
      <w:drawing>
        <wp:anchor distT="0" distB="0" distL="114300" distR="114300" simplePos="0" relativeHeight="251659264" behindDoc="1" locked="0" layoutInCell="1" allowOverlap="1" wp14:anchorId="13012E1B" wp14:editId="2F528279">
          <wp:simplePos x="0" y="0"/>
          <wp:positionH relativeFrom="column">
            <wp:posOffset>4332600</wp:posOffset>
          </wp:positionH>
          <wp:positionV relativeFrom="paragraph">
            <wp:posOffset>-182880</wp:posOffset>
          </wp:positionV>
          <wp:extent cx="1977481" cy="333362"/>
          <wp:effectExtent l="0" t="0" r="3719" b="0"/>
          <wp:wrapNone/>
          <wp:docPr id="1383722360"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77481" cy="333362"/>
                  </a:xfrm>
                  <a:prstGeom prst="rect">
                    <a:avLst/>
                  </a:prstGeom>
                  <a:noFill/>
                  <a:ln>
                    <a:noFill/>
                    <a:prstDash/>
                  </a:ln>
                </pic:spPr>
              </pic:pic>
            </a:graphicData>
          </a:graphic>
        </wp:anchor>
      </w:drawing>
    </w:r>
  </w:p>
  <w:p w14:paraId="06693411" w14:textId="77777777" w:rsidR="00BC17C7" w:rsidRDefault="00BC17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0E"/>
    <w:multiLevelType w:val="multilevel"/>
    <w:tmpl w:val="34E0DCCA"/>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2773EB8"/>
    <w:multiLevelType w:val="multilevel"/>
    <w:tmpl w:val="A25C4D92"/>
    <w:lvl w:ilvl="0">
      <w:start w:val="1"/>
      <w:numFmt w:val="upperRoman"/>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start w:val="1"/>
      <w:numFmt w:val="decimal"/>
      <w:lvlText w:val="()"/>
      <w:lvlJc w:val="left"/>
      <w:pPr>
        <w:ind w:left="1440" w:hanging="360"/>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 w15:restartNumberingAfterBreak="0">
    <w:nsid w:val="07184634"/>
    <w:multiLevelType w:val="multilevel"/>
    <w:tmpl w:val="10CEF302"/>
    <w:styleLink w:val="Seznam21"/>
    <w:lvl w:ilvl="0">
      <w:numFmt w:val="bullet"/>
      <w:lvlText w:val="–"/>
      <w:lvlJc w:val="left"/>
      <w:pPr>
        <w:ind w:left="170" w:hanging="170"/>
      </w:pPr>
      <w:rPr>
        <w:rFonts w:ascii="StarSymbol" w:hAnsi="StarSymbol"/>
        <w:color w:val="000000"/>
      </w:rPr>
    </w:lvl>
    <w:lvl w:ilvl="1">
      <w:numFmt w:val="bullet"/>
      <w:lvlText w:val="–"/>
      <w:lvlJc w:val="left"/>
      <w:pPr>
        <w:ind w:left="340" w:hanging="170"/>
      </w:pPr>
      <w:rPr>
        <w:rFonts w:ascii="StarSymbol" w:hAnsi="StarSymbol"/>
        <w:color w:val="000000"/>
      </w:rPr>
    </w:lvl>
    <w:lvl w:ilvl="2">
      <w:numFmt w:val="bullet"/>
      <w:lvlText w:val="–"/>
      <w:lvlJc w:val="left"/>
      <w:pPr>
        <w:ind w:left="510" w:hanging="170"/>
      </w:pPr>
      <w:rPr>
        <w:rFonts w:ascii="StarSymbol" w:hAnsi="StarSymbol"/>
        <w:color w:val="000000"/>
      </w:rPr>
    </w:lvl>
    <w:lvl w:ilvl="3">
      <w:numFmt w:val="bullet"/>
      <w:lvlText w:val="–"/>
      <w:lvlJc w:val="left"/>
      <w:pPr>
        <w:ind w:left="680" w:hanging="170"/>
      </w:pPr>
      <w:rPr>
        <w:rFonts w:ascii="StarSymbol" w:hAnsi="StarSymbol"/>
        <w:color w:val="000000"/>
      </w:rPr>
    </w:lvl>
    <w:lvl w:ilvl="4">
      <w:numFmt w:val="bullet"/>
      <w:lvlText w:val="–"/>
      <w:lvlJc w:val="left"/>
      <w:pPr>
        <w:ind w:left="850" w:hanging="170"/>
      </w:pPr>
      <w:rPr>
        <w:rFonts w:ascii="StarSymbol" w:hAnsi="StarSymbol"/>
        <w:color w:val="000000"/>
      </w:rPr>
    </w:lvl>
    <w:lvl w:ilvl="5">
      <w:numFmt w:val="bullet"/>
      <w:lvlText w:val="–"/>
      <w:lvlJc w:val="left"/>
      <w:pPr>
        <w:ind w:left="1020" w:hanging="170"/>
      </w:pPr>
      <w:rPr>
        <w:rFonts w:ascii="StarSymbol" w:hAnsi="StarSymbol"/>
        <w:color w:val="000000"/>
      </w:rPr>
    </w:lvl>
    <w:lvl w:ilvl="6">
      <w:numFmt w:val="bullet"/>
      <w:lvlText w:val="–"/>
      <w:lvlJc w:val="left"/>
      <w:pPr>
        <w:ind w:left="1191" w:hanging="170"/>
      </w:pPr>
      <w:rPr>
        <w:rFonts w:ascii="StarSymbol" w:hAnsi="StarSymbol"/>
        <w:color w:val="000000"/>
      </w:rPr>
    </w:lvl>
    <w:lvl w:ilvl="7">
      <w:numFmt w:val="bullet"/>
      <w:lvlText w:val="–"/>
      <w:lvlJc w:val="left"/>
      <w:pPr>
        <w:ind w:left="1361" w:hanging="170"/>
      </w:pPr>
      <w:rPr>
        <w:rFonts w:ascii="StarSymbol" w:hAnsi="StarSymbol"/>
        <w:color w:val="000000"/>
      </w:rPr>
    </w:lvl>
    <w:lvl w:ilvl="8">
      <w:numFmt w:val="bullet"/>
      <w:lvlText w:val="–"/>
      <w:lvlJc w:val="left"/>
      <w:pPr>
        <w:ind w:left="1531" w:hanging="170"/>
      </w:pPr>
      <w:rPr>
        <w:rFonts w:ascii="StarSymbol" w:hAnsi="StarSymbol"/>
        <w:color w:val="000000"/>
      </w:rPr>
    </w:lvl>
  </w:abstractNum>
  <w:abstractNum w:abstractNumId="3" w15:restartNumberingAfterBreak="0">
    <w:nsid w:val="076551F1"/>
    <w:multiLevelType w:val="multilevel"/>
    <w:tmpl w:val="8F04EF4A"/>
    <w:styleLink w:val="XDocReportOL"/>
    <w:lvl w:ilvl="0">
      <w:start w:val="1"/>
      <w:numFmt w:val="decimal"/>
      <w:pStyle w:val="XDocReportOLP"/>
      <w:lvlText w:val="%1."/>
      <w:lvlJc w:val="left"/>
      <w:pPr>
        <w:ind w:left="720" w:hanging="360"/>
      </w:pPr>
      <w:rPr>
        <w:color w:val="000000"/>
      </w:rPr>
    </w:lvl>
    <w:lvl w:ilvl="1">
      <w:start w:val="1"/>
      <w:numFmt w:val="decimal"/>
      <w:lvlText w:val="."/>
      <w:lvlJc w:val="left"/>
      <w:pPr>
        <w:ind w:left="1080" w:hanging="360"/>
      </w:pPr>
      <w:rPr>
        <w:color w:val="000000"/>
      </w:rPr>
    </w:lvl>
    <w:lvl w:ilvl="2">
      <w:start w:val="1"/>
      <w:numFmt w:val="decimal"/>
      <w:lvlText w:val="."/>
      <w:lvlJc w:val="left"/>
      <w:pPr>
        <w:ind w:left="1440" w:hanging="360"/>
      </w:pPr>
      <w:rPr>
        <w:color w:val="000000"/>
      </w:rPr>
    </w:lvl>
    <w:lvl w:ilvl="3">
      <w:start w:val="1"/>
      <w:numFmt w:val="decimal"/>
      <w:lvlText w:val="."/>
      <w:lvlJc w:val="left"/>
      <w:pPr>
        <w:ind w:left="1800" w:hanging="360"/>
      </w:pPr>
      <w:rPr>
        <w:color w:val="000000"/>
      </w:rPr>
    </w:lvl>
    <w:lvl w:ilvl="4">
      <w:start w:val="1"/>
      <w:numFmt w:val="decimal"/>
      <w:lvlText w:val="."/>
      <w:lvlJc w:val="left"/>
      <w:pPr>
        <w:ind w:left="2160" w:hanging="360"/>
      </w:pPr>
      <w:rPr>
        <w:color w:val="000000"/>
      </w:rPr>
    </w:lvl>
    <w:lvl w:ilvl="5">
      <w:start w:val="1"/>
      <w:numFmt w:val="decimal"/>
      <w:lvlText w:val="."/>
      <w:lvlJc w:val="left"/>
      <w:pPr>
        <w:ind w:left="2520" w:hanging="360"/>
      </w:pPr>
      <w:rPr>
        <w:color w:val="000000"/>
      </w:rPr>
    </w:lvl>
    <w:lvl w:ilvl="6">
      <w:start w:val="1"/>
      <w:numFmt w:val="decimal"/>
      <w:lvlText w:val="."/>
      <w:lvlJc w:val="left"/>
      <w:pPr>
        <w:ind w:left="2880" w:hanging="360"/>
      </w:pPr>
      <w:rPr>
        <w:color w:val="000000"/>
      </w:rPr>
    </w:lvl>
    <w:lvl w:ilvl="7">
      <w:start w:val="1"/>
      <w:numFmt w:val="decimal"/>
      <w:lvlText w:val="."/>
      <w:lvlJc w:val="left"/>
      <w:pPr>
        <w:ind w:left="3240" w:hanging="360"/>
      </w:pPr>
      <w:rPr>
        <w:color w:val="000000"/>
      </w:rPr>
    </w:lvl>
    <w:lvl w:ilvl="8">
      <w:start w:val="1"/>
      <w:numFmt w:val="decimal"/>
      <w:lvlText w:val="."/>
      <w:lvlJc w:val="left"/>
      <w:pPr>
        <w:ind w:left="3600" w:hanging="360"/>
      </w:pPr>
      <w:rPr>
        <w:color w:val="000000"/>
      </w:rPr>
    </w:lvl>
  </w:abstractNum>
  <w:abstractNum w:abstractNumId="4" w15:restartNumberingAfterBreak="0">
    <w:nsid w:val="078F182D"/>
    <w:multiLevelType w:val="multilevel"/>
    <w:tmpl w:val="6304FC92"/>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1"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1" w:hanging="180"/>
      </w:pPr>
    </w:lvl>
  </w:abstractNum>
  <w:abstractNum w:abstractNumId="5" w15:restartNumberingAfterBreak="0">
    <w:nsid w:val="24464DFA"/>
    <w:multiLevelType w:val="multilevel"/>
    <w:tmpl w:val="7662090E"/>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 w15:restartNumberingAfterBreak="0">
    <w:nsid w:val="24AF0029"/>
    <w:multiLevelType w:val="multilevel"/>
    <w:tmpl w:val="94D8CD2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1"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1" w:hanging="180"/>
      </w:pPr>
    </w:lvl>
  </w:abstractNum>
  <w:abstractNum w:abstractNumId="7" w15:restartNumberingAfterBreak="0">
    <w:nsid w:val="279A7870"/>
    <w:multiLevelType w:val="multilevel"/>
    <w:tmpl w:val="7AA0A720"/>
    <w:styleLink w:val="Seznam51"/>
    <w:lvl w:ilvl="0">
      <w:numFmt w:val="bullet"/>
      <w:lvlText w:val="✗"/>
      <w:lvlJc w:val="left"/>
      <w:pPr>
        <w:ind w:left="227" w:hanging="227"/>
      </w:pPr>
      <w:rPr>
        <w:rFonts w:ascii="StarSymbol" w:hAnsi="StarSymbol"/>
        <w:color w:val="000000"/>
      </w:rPr>
    </w:lvl>
    <w:lvl w:ilvl="1">
      <w:numFmt w:val="bullet"/>
      <w:lvlText w:val="✗"/>
      <w:lvlJc w:val="left"/>
      <w:pPr>
        <w:ind w:left="454" w:hanging="227"/>
      </w:pPr>
      <w:rPr>
        <w:rFonts w:ascii="StarSymbol" w:hAnsi="StarSymbol"/>
        <w:color w:val="000000"/>
      </w:rPr>
    </w:lvl>
    <w:lvl w:ilvl="2">
      <w:numFmt w:val="bullet"/>
      <w:lvlText w:val="✗"/>
      <w:lvlJc w:val="left"/>
      <w:pPr>
        <w:ind w:left="680" w:hanging="227"/>
      </w:pPr>
      <w:rPr>
        <w:rFonts w:ascii="StarSymbol" w:hAnsi="StarSymbol"/>
        <w:color w:val="000000"/>
      </w:rPr>
    </w:lvl>
    <w:lvl w:ilvl="3">
      <w:numFmt w:val="bullet"/>
      <w:lvlText w:val="✗"/>
      <w:lvlJc w:val="left"/>
      <w:pPr>
        <w:ind w:left="907" w:hanging="227"/>
      </w:pPr>
      <w:rPr>
        <w:rFonts w:ascii="StarSymbol" w:hAnsi="StarSymbol"/>
        <w:color w:val="000000"/>
      </w:rPr>
    </w:lvl>
    <w:lvl w:ilvl="4">
      <w:numFmt w:val="bullet"/>
      <w:lvlText w:val="✗"/>
      <w:lvlJc w:val="left"/>
      <w:pPr>
        <w:ind w:left="1134" w:hanging="227"/>
      </w:pPr>
      <w:rPr>
        <w:rFonts w:ascii="StarSymbol" w:hAnsi="StarSymbol"/>
        <w:color w:val="000000"/>
      </w:rPr>
    </w:lvl>
    <w:lvl w:ilvl="5">
      <w:numFmt w:val="bullet"/>
      <w:lvlText w:val="✗"/>
      <w:lvlJc w:val="left"/>
      <w:pPr>
        <w:ind w:left="1361" w:hanging="227"/>
      </w:pPr>
      <w:rPr>
        <w:rFonts w:ascii="StarSymbol" w:hAnsi="StarSymbol"/>
        <w:color w:val="000000"/>
      </w:rPr>
    </w:lvl>
    <w:lvl w:ilvl="6">
      <w:numFmt w:val="bullet"/>
      <w:lvlText w:val="✗"/>
      <w:lvlJc w:val="left"/>
      <w:pPr>
        <w:ind w:left="1587" w:hanging="227"/>
      </w:pPr>
      <w:rPr>
        <w:rFonts w:ascii="StarSymbol" w:hAnsi="StarSymbol"/>
        <w:color w:val="000000"/>
      </w:rPr>
    </w:lvl>
    <w:lvl w:ilvl="7">
      <w:numFmt w:val="bullet"/>
      <w:lvlText w:val="✗"/>
      <w:lvlJc w:val="left"/>
      <w:pPr>
        <w:ind w:left="1814" w:hanging="227"/>
      </w:pPr>
      <w:rPr>
        <w:rFonts w:ascii="StarSymbol" w:hAnsi="StarSymbol"/>
        <w:color w:val="000000"/>
      </w:rPr>
    </w:lvl>
    <w:lvl w:ilvl="8">
      <w:numFmt w:val="bullet"/>
      <w:lvlText w:val="✗"/>
      <w:lvlJc w:val="left"/>
      <w:pPr>
        <w:ind w:left="2041" w:hanging="227"/>
      </w:pPr>
      <w:rPr>
        <w:rFonts w:ascii="StarSymbol" w:hAnsi="StarSymbol"/>
        <w:color w:val="000000"/>
      </w:rPr>
    </w:lvl>
  </w:abstractNum>
  <w:abstractNum w:abstractNumId="8" w15:restartNumberingAfterBreak="0">
    <w:nsid w:val="2EF9309B"/>
    <w:multiLevelType w:val="multilevel"/>
    <w:tmpl w:val="DEDC508A"/>
    <w:lvl w:ilvl="0">
      <w:start w:val="3"/>
      <w:numFmt w:val="upperRoman"/>
      <w:lvlText w:val="%1."/>
      <w:lvlJc w:val="left"/>
      <w:pPr>
        <w:ind w:left="720" w:hanging="360"/>
      </w:pPr>
      <w:rPr>
        <w:color w:val="000000"/>
      </w:rPr>
    </w:lvl>
    <w:lvl w:ilvl="1">
      <w:start w:val="1"/>
      <w:numFmt w:val="upperRoman"/>
      <w:lvlText w:val="."/>
      <w:lvlJc w:val="left"/>
      <w:pPr>
        <w:ind w:left="1080" w:hanging="360"/>
      </w:pPr>
      <w:rPr>
        <w:color w:val="000000"/>
      </w:rPr>
    </w:lvl>
    <w:lvl w:ilvl="2">
      <w:start w:val="1"/>
      <w:numFmt w:val="upperRoman"/>
      <w:lvlText w:val="."/>
      <w:lvlJc w:val="left"/>
      <w:pPr>
        <w:ind w:left="1440" w:hanging="360"/>
      </w:pPr>
      <w:rPr>
        <w:color w:val="000000"/>
      </w:rPr>
    </w:lvl>
    <w:lvl w:ilvl="3">
      <w:start w:val="1"/>
      <w:numFmt w:val="upperRoman"/>
      <w:lvlText w:val="."/>
      <w:lvlJc w:val="left"/>
      <w:pPr>
        <w:ind w:left="1800" w:hanging="360"/>
      </w:pPr>
      <w:rPr>
        <w:color w:val="000000"/>
      </w:rPr>
    </w:lvl>
    <w:lvl w:ilvl="4">
      <w:start w:val="1"/>
      <w:numFmt w:val="upperRoman"/>
      <w:lvlText w:val="."/>
      <w:lvlJc w:val="left"/>
      <w:pPr>
        <w:ind w:left="2160" w:hanging="360"/>
      </w:pPr>
      <w:rPr>
        <w:color w:val="000000"/>
      </w:rPr>
    </w:lvl>
    <w:lvl w:ilvl="5">
      <w:start w:val="1"/>
      <w:numFmt w:val="upperRoman"/>
      <w:lvlText w:val="."/>
      <w:lvlJc w:val="left"/>
      <w:pPr>
        <w:ind w:left="2520" w:hanging="360"/>
      </w:pPr>
      <w:rPr>
        <w:color w:val="000000"/>
      </w:rPr>
    </w:lvl>
    <w:lvl w:ilvl="6">
      <w:start w:val="1"/>
      <w:numFmt w:val="upperRoman"/>
      <w:lvlText w:val="."/>
      <w:lvlJc w:val="left"/>
      <w:pPr>
        <w:ind w:left="2880" w:hanging="360"/>
      </w:pPr>
      <w:rPr>
        <w:color w:val="000000"/>
      </w:rPr>
    </w:lvl>
    <w:lvl w:ilvl="7">
      <w:start w:val="1"/>
      <w:numFmt w:val="upperRoman"/>
      <w:lvlText w:val="."/>
      <w:lvlJc w:val="left"/>
      <w:pPr>
        <w:ind w:left="3240" w:hanging="360"/>
      </w:pPr>
      <w:rPr>
        <w:color w:val="000000"/>
      </w:rPr>
    </w:lvl>
    <w:lvl w:ilvl="8">
      <w:start w:val="1"/>
      <w:numFmt w:val="upperRoman"/>
      <w:lvlText w:val="."/>
      <w:lvlJc w:val="left"/>
      <w:pPr>
        <w:ind w:left="3600" w:hanging="360"/>
      </w:pPr>
      <w:rPr>
        <w:color w:val="000000"/>
      </w:rPr>
    </w:lvl>
  </w:abstractNum>
  <w:abstractNum w:abstractNumId="9" w15:restartNumberingAfterBreak="0">
    <w:nsid w:val="301B48AF"/>
    <w:multiLevelType w:val="multilevel"/>
    <w:tmpl w:val="4B8EF1B2"/>
    <w:styleLink w:val="Numbering31"/>
    <w:lvl w:ilvl="0">
      <w:start w:val="1"/>
      <w:numFmt w:val="decimal"/>
      <w:lvlText w:val="%1"/>
      <w:lvlJc w:val="left"/>
      <w:pPr>
        <w:ind w:left="1701" w:hanging="1701"/>
      </w:pPr>
      <w:rPr>
        <w:color w:val="000000"/>
      </w:rPr>
    </w:lvl>
    <w:lvl w:ilvl="1">
      <w:start w:val="2"/>
      <w:numFmt w:val="decimal"/>
      <w:lvlText w:val=""/>
      <w:lvlJc w:val="left"/>
      <w:pPr>
        <w:ind w:left="3402" w:hanging="1701"/>
      </w:pPr>
      <w:rPr>
        <w:color w:val="000000"/>
      </w:rPr>
    </w:lvl>
    <w:lvl w:ilvl="2">
      <w:start w:val="3"/>
      <w:numFmt w:val="decimal"/>
      <w:lvlText w:val=""/>
      <w:lvlJc w:val="left"/>
      <w:pPr>
        <w:ind w:left="5103" w:hanging="1701"/>
      </w:pPr>
      <w:rPr>
        <w:color w:val="000000"/>
      </w:rPr>
    </w:lvl>
    <w:lvl w:ilvl="3">
      <w:start w:val="4"/>
      <w:numFmt w:val="decimal"/>
      <w:lvlText w:val=""/>
      <w:lvlJc w:val="left"/>
      <w:pPr>
        <w:ind w:left="6804" w:hanging="1701"/>
      </w:pPr>
      <w:rPr>
        <w:color w:val="000000"/>
      </w:rPr>
    </w:lvl>
    <w:lvl w:ilvl="4">
      <w:start w:val="5"/>
      <w:numFmt w:val="decimal"/>
      <w:lvlText w:val=""/>
      <w:lvlJc w:val="left"/>
      <w:pPr>
        <w:ind w:left="8505" w:hanging="1701"/>
      </w:pPr>
      <w:rPr>
        <w:color w:val="000000"/>
      </w:rPr>
    </w:lvl>
    <w:lvl w:ilvl="5">
      <w:start w:val="6"/>
      <w:numFmt w:val="decimal"/>
      <w:lvlText w:val=""/>
      <w:lvlJc w:val="left"/>
      <w:pPr>
        <w:ind w:left="10206" w:hanging="1701"/>
      </w:pPr>
      <w:rPr>
        <w:color w:val="000000"/>
      </w:rPr>
    </w:lvl>
    <w:lvl w:ilvl="6">
      <w:start w:val="7"/>
      <w:numFmt w:val="decimal"/>
      <w:lvlText w:val=""/>
      <w:lvlJc w:val="left"/>
      <w:pPr>
        <w:ind w:left="11907" w:hanging="1701"/>
      </w:pPr>
      <w:rPr>
        <w:color w:val="000000"/>
      </w:rPr>
    </w:lvl>
    <w:lvl w:ilvl="7">
      <w:start w:val="8"/>
      <w:numFmt w:val="decimal"/>
      <w:lvlText w:val=""/>
      <w:lvlJc w:val="left"/>
      <w:pPr>
        <w:ind w:left="13608" w:hanging="1701"/>
      </w:pPr>
      <w:rPr>
        <w:color w:val="000000"/>
      </w:rPr>
    </w:lvl>
    <w:lvl w:ilvl="8">
      <w:start w:val="9"/>
      <w:numFmt w:val="decimal"/>
      <w:lvlText w:val=""/>
      <w:lvlJc w:val="left"/>
      <w:pPr>
        <w:ind w:left="15309" w:hanging="1701"/>
      </w:pPr>
      <w:rPr>
        <w:color w:val="000000"/>
      </w:rPr>
    </w:lvl>
  </w:abstractNum>
  <w:abstractNum w:abstractNumId="10" w15:restartNumberingAfterBreak="0">
    <w:nsid w:val="36A877C6"/>
    <w:multiLevelType w:val="multilevel"/>
    <w:tmpl w:val="63868926"/>
    <w:lvl w:ilvl="0">
      <w:start w:val="4"/>
      <w:numFmt w:val="upperRoman"/>
      <w:lvlText w:val="%1."/>
      <w:lvlJc w:val="left"/>
      <w:pPr>
        <w:ind w:left="720" w:hanging="360"/>
      </w:pPr>
      <w:rPr>
        <w:color w:val="000000"/>
      </w:rPr>
    </w:lvl>
    <w:lvl w:ilvl="1">
      <w:start w:val="1"/>
      <w:numFmt w:val="upperRoman"/>
      <w:lvlText w:val="."/>
      <w:lvlJc w:val="left"/>
      <w:pPr>
        <w:ind w:left="1080" w:hanging="360"/>
      </w:pPr>
      <w:rPr>
        <w:color w:val="000000"/>
      </w:rPr>
    </w:lvl>
    <w:lvl w:ilvl="2">
      <w:start w:val="1"/>
      <w:numFmt w:val="upperRoman"/>
      <w:lvlText w:val="."/>
      <w:lvlJc w:val="left"/>
      <w:pPr>
        <w:ind w:left="1440" w:hanging="360"/>
      </w:pPr>
      <w:rPr>
        <w:color w:val="000000"/>
      </w:rPr>
    </w:lvl>
    <w:lvl w:ilvl="3">
      <w:start w:val="1"/>
      <w:numFmt w:val="upperRoman"/>
      <w:lvlText w:val="."/>
      <w:lvlJc w:val="left"/>
      <w:pPr>
        <w:ind w:left="1800" w:hanging="360"/>
      </w:pPr>
      <w:rPr>
        <w:color w:val="000000"/>
      </w:rPr>
    </w:lvl>
    <w:lvl w:ilvl="4">
      <w:start w:val="1"/>
      <w:numFmt w:val="upperRoman"/>
      <w:lvlText w:val="."/>
      <w:lvlJc w:val="left"/>
      <w:pPr>
        <w:ind w:left="2160" w:hanging="360"/>
      </w:pPr>
      <w:rPr>
        <w:color w:val="000000"/>
      </w:rPr>
    </w:lvl>
    <w:lvl w:ilvl="5">
      <w:start w:val="1"/>
      <w:numFmt w:val="upperRoman"/>
      <w:lvlText w:val="."/>
      <w:lvlJc w:val="left"/>
      <w:pPr>
        <w:ind w:left="2520" w:hanging="360"/>
      </w:pPr>
      <w:rPr>
        <w:color w:val="000000"/>
      </w:rPr>
    </w:lvl>
    <w:lvl w:ilvl="6">
      <w:start w:val="1"/>
      <w:numFmt w:val="upperRoman"/>
      <w:lvlText w:val="."/>
      <w:lvlJc w:val="left"/>
      <w:pPr>
        <w:ind w:left="2880" w:hanging="360"/>
      </w:pPr>
      <w:rPr>
        <w:color w:val="000000"/>
      </w:rPr>
    </w:lvl>
    <w:lvl w:ilvl="7">
      <w:start w:val="1"/>
      <w:numFmt w:val="upperRoman"/>
      <w:lvlText w:val="."/>
      <w:lvlJc w:val="left"/>
      <w:pPr>
        <w:ind w:left="3240" w:hanging="360"/>
      </w:pPr>
      <w:rPr>
        <w:color w:val="000000"/>
      </w:rPr>
    </w:lvl>
    <w:lvl w:ilvl="8">
      <w:start w:val="1"/>
      <w:numFmt w:val="upperRoman"/>
      <w:lvlText w:val="."/>
      <w:lvlJc w:val="left"/>
      <w:pPr>
        <w:ind w:left="3600" w:hanging="360"/>
      </w:pPr>
      <w:rPr>
        <w:color w:val="000000"/>
      </w:rPr>
    </w:lvl>
  </w:abstractNum>
  <w:abstractNum w:abstractNumId="11" w15:restartNumberingAfterBreak="0">
    <w:nsid w:val="372C50DF"/>
    <w:multiLevelType w:val="multilevel"/>
    <w:tmpl w:val="77464E20"/>
    <w:lvl w:ilvl="0">
      <w:numFmt w:val="bullet"/>
      <w:lvlText w:val=""/>
      <w:lvlJc w:val="left"/>
      <w:pPr>
        <w:ind w:left="1428" w:hanging="360"/>
      </w:pPr>
      <w:rPr>
        <w:rFonts w:ascii="Wingdings" w:hAnsi="Wingdings"/>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2" w15:restartNumberingAfterBreak="0">
    <w:nsid w:val="37DC2394"/>
    <w:multiLevelType w:val="multilevel"/>
    <w:tmpl w:val="4C5257EE"/>
    <w:styleLink w:val="Seznam41"/>
    <w:lvl w:ilvl="0">
      <w:numFmt w:val="bullet"/>
      <w:lvlText w:val="➢"/>
      <w:lvlJc w:val="left"/>
      <w:pPr>
        <w:ind w:left="227" w:hanging="227"/>
      </w:pPr>
      <w:rPr>
        <w:rFonts w:ascii="StarSymbol" w:hAnsi="StarSymbol"/>
        <w:color w:val="000000"/>
      </w:rPr>
    </w:lvl>
    <w:lvl w:ilvl="1">
      <w:numFmt w:val="bullet"/>
      <w:lvlText w:val=""/>
      <w:lvlJc w:val="left"/>
      <w:pPr>
        <w:ind w:left="454" w:hanging="227"/>
      </w:pPr>
      <w:rPr>
        <w:rFonts w:ascii="StarSymbol" w:hAnsi="StarSymbol"/>
        <w:color w:val="000000"/>
      </w:rPr>
    </w:lvl>
    <w:lvl w:ilvl="2">
      <w:numFmt w:val="bullet"/>
      <w:lvlText w:val=""/>
      <w:lvlJc w:val="left"/>
      <w:pPr>
        <w:ind w:left="680" w:hanging="227"/>
      </w:pPr>
      <w:rPr>
        <w:rFonts w:ascii="StarSymbol" w:hAnsi="StarSymbol"/>
        <w:color w:val="000000"/>
      </w:rPr>
    </w:lvl>
    <w:lvl w:ilvl="3">
      <w:numFmt w:val="bullet"/>
      <w:lvlText w:val=""/>
      <w:lvlJc w:val="left"/>
      <w:pPr>
        <w:ind w:left="907" w:hanging="227"/>
      </w:pPr>
      <w:rPr>
        <w:rFonts w:ascii="StarSymbol" w:hAnsi="StarSymbol"/>
        <w:color w:val="000000"/>
      </w:rPr>
    </w:lvl>
    <w:lvl w:ilvl="4">
      <w:numFmt w:val="bullet"/>
      <w:lvlText w:val=""/>
      <w:lvlJc w:val="left"/>
      <w:pPr>
        <w:ind w:left="1134" w:hanging="227"/>
      </w:pPr>
      <w:rPr>
        <w:rFonts w:ascii="StarSymbol" w:hAnsi="StarSymbol"/>
        <w:color w:val="000000"/>
      </w:rPr>
    </w:lvl>
    <w:lvl w:ilvl="5">
      <w:numFmt w:val="bullet"/>
      <w:lvlText w:val=""/>
      <w:lvlJc w:val="left"/>
      <w:pPr>
        <w:ind w:left="1361" w:hanging="227"/>
      </w:pPr>
      <w:rPr>
        <w:rFonts w:ascii="StarSymbol" w:hAnsi="StarSymbol"/>
        <w:color w:val="000000"/>
      </w:rPr>
    </w:lvl>
    <w:lvl w:ilvl="6">
      <w:numFmt w:val="bullet"/>
      <w:lvlText w:val=""/>
      <w:lvlJc w:val="left"/>
      <w:pPr>
        <w:ind w:left="1587" w:hanging="227"/>
      </w:pPr>
      <w:rPr>
        <w:rFonts w:ascii="StarSymbol" w:hAnsi="StarSymbol"/>
        <w:color w:val="000000"/>
      </w:rPr>
    </w:lvl>
    <w:lvl w:ilvl="7">
      <w:numFmt w:val="bullet"/>
      <w:lvlText w:val=""/>
      <w:lvlJc w:val="left"/>
      <w:pPr>
        <w:ind w:left="1814" w:hanging="227"/>
      </w:pPr>
      <w:rPr>
        <w:rFonts w:ascii="StarSymbol" w:hAnsi="StarSymbol"/>
        <w:color w:val="000000"/>
      </w:rPr>
    </w:lvl>
    <w:lvl w:ilvl="8">
      <w:numFmt w:val="bullet"/>
      <w:lvlText w:val=""/>
      <w:lvlJc w:val="left"/>
      <w:pPr>
        <w:ind w:left="2041" w:hanging="227"/>
      </w:pPr>
      <w:rPr>
        <w:rFonts w:ascii="StarSymbol" w:hAnsi="StarSymbol"/>
        <w:color w:val="000000"/>
      </w:rPr>
    </w:lvl>
  </w:abstractNum>
  <w:abstractNum w:abstractNumId="13" w15:restartNumberingAfterBreak="0">
    <w:nsid w:val="38AE1903"/>
    <w:multiLevelType w:val="multilevel"/>
    <w:tmpl w:val="8CBEE172"/>
    <w:styleLink w:val="Numbering21"/>
    <w:lvl w:ilvl="0">
      <w:start w:val="1"/>
      <w:numFmt w:val="decimal"/>
      <w:lvlText w:val="%1"/>
      <w:lvlJc w:val="left"/>
      <w:pPr>
        <w:ind w:left="283" w:hanging="283"/>
      </w:pPr>
      <w:rPr>
        <w:color w:val="000000"/>
      </w:rPr>
    </w:lvl>
    <w:lvl w:ilvl="1">
      <w:start w:val="2"/>
      <w:numFmt w:val="decimal"/>
      <w:lvlText w:val=""/>
      <w:lvlJc w:val="left"/>
      <w:pPr>
        <w:ind w:left="566" w:hanging="283"/>
      </w:pPr>
      <w:rPr>
        <w:color w:val="000000"/>
      </w:rPr>
    </w:lvl>
    <w:lvl w:ilvl="2">
      <w:start w:val="3"/>
      <w:numFmt w:val="decimal"/>
      <w:lvlText w:val=""/>
      <w:lvlJc w:val="left"/>
      <w:pPr>
        <w:ind w:left="1133" w:hanging="567"/>
      </w:pPr>
      <w:rPr>
        <w:color w:val="000000"/>
      </w:rPr>
    </w:lvl>
    <w:lvl w:ilvl="3">
      <w:start w:val="4"/>
      <w:numFmt w:val="decimal"/>
      <w:lvlText w:val=""/>
      <w:lvlJc w:val="left"/>
      <w:pPr>
        <w:ind w:left="1842" w:hanging="709"/>
      </w:pPr>
      <w:rPr>
        <w:color w:val="000000"/>
      </w:rPr>
    </w:lvl>
    <w:lvl w:ilvl="4">
      <w:start w:val="5"/>
      <w:numFmt w:val="decimal"/>
      <w:lvlText w:val=""/>
      <w:lvlJc w:val="left"/>
      <w:pPr>
        <w:ind w:left="2692" w:hanging="850"/>
      </w:pPr>
      <w:rPr>
        <w:color w:val="000000"/>
      </w:rPr>
    </w:lvl>
    <w:lvl w:ilvl="5">
      <w:start w:val="6"/>
      <w:numFmt w:val="decimal"/>
      <w:lvlText w:val=""/>
      <w:lvlJc w:val="left"/>
      <w:pPr>
        <w:ind w:left="3713" w:hanging="1021"/>
      </w:pPr>
      <w:rPr>
        <w:color w:val="000000"/>
      </w:rPr>
    </w:lvl>
    <w:lvl w:ilvl="6">
      <w:start w:val="7"/>
      <w:numFmt w:val="decimal"/>
      <w:lvlText w:val=""/>
      <w:lvlJc w:val="left"/>
      <w:pPr>
        <w:ind w:left="5017" w:hanging="1304"/>
      </w:pPr>
      <w:rPr>
        <w:color w:val="000000"/>
      </w:rPr>
    </w:lvl>
    <w:lvl w:ilvl="7">
      <w:start w:val="8"/>
      <w:numFmt w:val="decimal"/>
      <w:lvlText w:val=""/>
      <w:lvlJc w:val="left"/>
      <w:pPr>
        <w:ind w:left="6491" w:hanging="1474"/>
      </w:pPr>
      <w:rPr>
        <w:color w:val="000000"/>
      </w:rPr>
    </w:lvl>
    <w:lvl w:ilvl="8">
      <w:start w:val="9"/>
      <w:numFmt w:val="decimal"/>
      <w:lvlText w:val=""/>
      <w:lvlJc w:val="left"/>
      <w:pPr>
        <w:ind w:left="8079" w:hanging="1588"/>
      </w:pPr>
      <w:rPr>
        <w:color w:val="000000"/>
      </w:rPr>
    </w:lvl>
  </w:abstractNum>
  <w:abstractNum w:abstractNumId="14" w15:restartNumberingAfterBreak="0">
    <w:nsid w:val="3AC96706"/>
    <w:multiLevelType w:val="multilevel"/>
    <w:tmpl w:val="4DEE37BC"/>
    <w:styleLink w:val="Numbering41"/>
    <w:lvl w:ilvl="0">
      <w:start w:val="1"/>
      <w:numFmt w:val="upperRoman"/>
      <w:lvlText w:val="%1."/>
      <w:lvlJc w:val="left"/>
      <w:pPr>
        <w:ind w:left="283" w:hanging="283"/>
      </w:pPr>
      <w:rPr>
        <w:color w:val="000000"/>
      </w:rPr>
    </w:lvl>
    <w:lvl w:ilvl="1">
      <w:start w:val="2"/>
      <w:numFmt w:val="upperRoman"/>
      <w:lvlText w:val="."/>
      <w:lvlJc w:val="left"/>
      <w:pPr>
        <w:ind w:left="567" w:hanging="283"/>
      </w:pPr>
      <w:rPr>
        <w:color w:val="000000"/>
      </w:rPr>
    </w:lvl>
    <w:lvl w:ilvl="2">
      <w:start w:val="3"/>
      <w:numFmt w:val="upperRoman"/>
      <w:lvlText w:val="."/>
      <w:lvlJc w:val="left"/>
      <w:pPr>
        <w:ind w:left="850" w:hanging="283"/>
      </w:pPr>
      <w:rPr>
        <w:color w:val="000000"/>
      </w:rPr>
    </w:lvl>
    <w:lvl w:ilvl="3">
      <w:start w:val="4"/>
      <w:numFmt w:val="upperRoman"/>
      <w:lvlText w:val="."/>
      <w:lvlJc w:val="left"/>
      <w:pPr>
        <w:ind w:left="1134" w:hanging="283"/>
      </w:pPr>
      <w:rPr>
        <w:color w:val="000000"/>
      </w:rPr>
    </w:lvl>
    <w:lvl w:ilvl="4">
      <w:start w:val="5"/>
      <w:numFmt w:val="upperRoman"/>
      <w:lvlText w:val="."/>
      <w:lvlJc w:val="left"/>
      <w:pPr>
        <w:ind w:left="1417" w:hanging="283"/>
      </w:pPr>
      <w:rPr>
        <w:color w:val="000000"/>
      </w:rPr>
    </w:lvl>
    <w:lvl w:ilvl="5">
      <w:start w:val="6"/>
      <w:numFmt w:val="upperRoman"/>
      <w:lvlText w:val="."/>
      <w:lvlJc w:val="left"/>
      <w:pPr>
        <w:ind w:left="1701" w:hanging="283"/>
      </w:pPr>
      <w:rPr>
        <w:color w:val="000000"/>
      </w:rPr>
    </w:lvl>
    <w:lvl w:ilvl="6">
      <w:start w:val="7"/>
      <w:numFmt w:val="upperRoman"/>
      <w:lvlText w:val="."/>
      <w:lvlJc w:val="left"/>
      <w:pPr>
        <w:ind w:left="1984" w:hanging="283"/>
      </w:pPr>
      <w:rPr>
        <w:color w:val="000000"/>
      </w:rPr>
    </w:lvl>
    <w:lvl w:ilvl="7">
      <w:start w:val="8"/>
      <w:numFmt w:val="upperRoman"/>
      <w:lvlText w:val="."/>
      <w:lvlJc w:val="left"/>
      <w:pPr>
        <w:ind w:left="2268" w:hanging="283"/>
      </w:pPr>
      <w:rPr>
        <w:color w:val="000000"/>
      </w:rPr>
    </w:lvl>
    <w:lvl w:ilvl="8">
      <w:start w:val="9"/>
      <w:numFmt w:val="upperRoman"/>
      <w:lvlText w:val="."/>
      <w:lvlJc w:val="left"/>
      <w:pPr>
        <w:ind w:left="2551" w:hanging="283"/>
      </w:pPr>
      <w:rPr>
        <w:color w:val="000000"/>
      </w:rPr>
    </w:lvl>
  </w:abstractNum>
  <w:abstractNum w:abstractNumId="15" w15:restartNumberingAfterBreak="0">
    <w:nsid w:val="3F4B5E27"/>
    <w:multiLevelType w:val="multilevel"/>
    <w:tmpl w:val="B0E0314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1"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1" w:hanging="180"/>
      </w:pPr>
    </w:lvl>
  </w:abstractNum>
  <w:abstractNum w:abstractNumId="16" w15:restartNumberingAfterBreak="0">
    <w:nsid w:val="48952F7C"/>
    <w:multiLevelType w:val="multilevel"/>
    <w:tmpl w:val="C88E70A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1"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1" w:hanging="180"/>
      </w:pPr>
    </w:lvl>
  </w:abstractNum>
  <w:abstractNum w:abstractNumId="17" w15:restartNumberingAfterBreak="0">
    <w:nsid w:val="4A184112"/>
    <w:multiLevelType w:val="multilevel"/>
    <w:tmpl w:val="0E4E0974"/>
    <w:lvl w:ilvl="0">
      <w:start w:val="1"/>
      <w:numFmt w:val="lowerLetter"/>
      <w:lvlText w:val="%1)"/>
      <w:lvlJc w:val="left"/>
      <w:pPr>
        <w:ind w:left="786" w:hanging="360"/>
      </w:pPr>
      <w:rPr>
        <w:rFonts w:ascii="Arial" w:eastAsia="Times New Roman" w:hAnsi="Arial" w:cs="Arial"/>
      </w:rPr>
    </w:lvl>
    <w:lvl w:ilvl="1">
      <w:start w:val="1"/>
      <w:numFmt w:val="lowerLetter"/>
      <w:lvlText w:val="."/>
      <w:lvlJc w:val="left"/>
      <w:pPr>
        <w:ind w:left="1506" w:hanging="360"/>
      </w:pPr>
    </w:lvl>
    <w:lvl w:ilvl="2">
      <w:start w:val="1"/>
      <w:numFmt w:val="lowerRoman"/>
      <w:lvlText w:val="."/>
      <w:lvlJc w:val="right"/>
      <w:pPr>
        <w:ind w:left="2225" w:hanging="180"/>
      </w:pPr>
    </w:lvl>
    <w:lvl w:ilvl="3">
      <w:start w:val="1"/>
      <w:numFmt w:val="decimal"/>
      <w:lvlText w:val="."/>
      <w:lvlJc w:val="left"/>
      <w:pPr>
        <w:ind w:left="2946" w:hanging="360"/>
      </w:pPr>
    </w:lvl>
    <w:lvl w:ilvl="4">
      <w:start w:val="1"/>
      <w:numFmt w:val="lowerLetter"/>
      <w:lvlText w:val="."/>
      <w:lvlJc w:val="left"/>
      <w:pPr>
        <w:ind w:left="3666" w:hanging="360"/>
      </w:pPr>
    </w:lvl>
    <w:lvl w:ilvl="5">
      <w:start w:val="1"/>
      <w:numFmt w:val="lowerRoman"/>
      <w:lvlText w:val="."/>
      <w:lvlJc w:val="right"/>
      <w:pPr>
        <w:ind w:left="4385" w:hanging="180"/>
      </w:pPr>
    </w:lvl>
    <w:lvl w:ilvl="6">
      <w:start w:val="1"/>
      <w:numFmt w:val="decimal"/>
      <w:lvlText w:val="."/>
      <w:lvlJc w:val="left"/>
      <w:pPr>
        <w:ind w:left="5106" w:hanging="360"/>
      </w:pPr>
    </w:lvl>
    <w:lvl w:ilvl="7">
      <w:start w:val="1"/>
      <w:numFmt w:val="lowerLetter"/>
      <w:lvlText w:val="."/>
      <w:lvlJc w:val="left"/>
      <w:pPr>
        <w:ind w:left="5826" w:hanging="360"/>
      </w:pPr>
    </w:lvl>
    <w:lvl w:ilvl="8">
      <w:start w:val="1"/>
      <w:numFmt w:val="lowerRoman"/>
      <w:lvlText w:val="."/>
      <w:lvlJc w:val="right"/>
      <w:pPr>
        <w:ind w:left="6545" w:hanging="180"/>
      </w:pPr>
    </w:lvl>
  </w:abstractNum>
  <w:abstractNum w:abstractNumId="18" w15:restartNumberingAfterBreak="0">
    <w:nsid w:val="4DFE60DA"/>
    <w:multiLevelType w:val="multilevel"/>
    <w:tmpl w:val="A7DE7CC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1"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1" w:hanging="180"/>
      </w:pPr>
    </w:lvl>
  </w:abstractNum>
  <w:abstractNum w:abstractNumId="19" w15:restartNumberingAfterBreak="0">
    <w:nsid w:val="522F1B34"/>
    <w:multiLevelType w:val="multilevel"/>
    <w:tmpl w:val="BDBA2DF0"/>
    <w:styleLink w:val="NumberingIVX"/>
    <w:lvl w:ilvl="0">
      <w:start w:val="1"/>
      <w:numFmt w:val="upperRoman"/>
      <w:lvlText w:val="%1."/>
      <w:lvlJc w:val="right"/>
      <w:pPr>
        <w:ind w:left="754" w:hanging="174"/>
      </w:pPr>
      <w:rPr>
        <w:color w:val="000000"/>
      </w:rPr>
    </w:lvl>
    <w:lvl w:ilvl="1">
      <w:start w:val="1"/>
      <w:numFmt w:val="upperRoman"/>
      <w:lvlText w:val="."/>
      <w:lvlJc w:val="right"/>
      <w:pPr>
        <w:ind w:left="1508" w:hanging="174"/>
      </w:pPr>
      <w:rPr>
        <w:color w:val="000000"/>
      </w:rPr>
    </w:lvl>
    <w:lvl w:ilvl="2">
      <w:start w:val="1"/>
      <w:numFmt w:val="upperRoman"/>
      <w:lvlText w:val="."/>
      <w:lvlJc w:val="right"/>
      <w:pPr>
        <w:ind w:left="1191" w:hanging="174"/>
      </w:pPr>
      <w:rPr>
        <w:color w:val="000000"/>
      </w:rPr>
    </w:lvl>
    <w:lvl w:ilvl="3">
      <w:start w:val="1"/>
      <w:numFmt w:val="upperRoman"/>
      <w:lvlText w:val="."/>
      <w:lvlJc w:val="right"/>
      <w:pPr>
        <w:ind w:left="2262" w:hanging="174"/>
      </w:pPr>
      <w:rPr>
        <w:color w:val="000000"/>
      </w:rPr>
    </w:lvl>
    <w:lvl w:ilvl="4">
      <w:start w:val="1"/>
      <w:numFmt w:val="upperRoman"/>
      <w:lvlText w:val="."/>
      <w:lvlJc w:val="right"/>
      <w:pPr>
        <w:ind w:left="3016" w:hanging="174"/>
      </w:pPr>
      <w:rPr>
        <w:color w:val="000000"/>
      </w:rPr>
    </w:lvl>
    <w:lvl w:ilvl="5">
      <w:start w:val="1"/>
      <w:numFmt w:val="upperRoman"/>
      <w:lvlText w:val="."/>
      <w:lvlJc w:val="right"/>
      <w:pPr>
        <w:ind w:left="3771" w:hanging="174"/>
      </w:pPr>
      <w:rPr>
        <w:color w:val="000000"/>
      </w:rPr>
    </w:lvl>
    <w:lvl w:ilvl="6">
      <w:start w:val="1"/>
      <w:numFmt w:val="upperRoman"/>
      <w:lvlText w:val="."/>
      <w:lvlJc w:val="right"/>
      <w:pPr>
        <w:ind w:left="4525" w:hanging="174"/>
      </w:pPr>
      <w:rPr>
        <w:color w:val="000000"/>
      </w:rPr>
    </w:lvl>
    <w:lvl w:ilvl="7">
      <w:start w:val="1"/>
      <w:numFmt w:val="upperRoman"/>
      <w:lvlText w:val="."/>
      <w:lvlJc w:val="right"/>
      <w:pPr>
        <w:ind w:left="5279" w:hanging="174"/>
      </w:pPr>
      <w:rPr>
        <w:color w:val="000000"/>
      </w:rPr>
    </w:lvl>
    <w:lvl w:ilvl="8">
      <w:start w:val="1"/>
      <w:numFmt w:val="upperRoman"/>
      <w:lvlText w:val="."/>
      <w:lvlJc w:val="right"/>
      <w:pPr>
        <w:ind w:left="6033" w:hanging="174"/>
      </w:pPr>
      <w:rPr>
        <w:color w:val="000000"/>
      </w:rPr>
    </w:lvl>
  </w:abstractNum>
  <w:abstractNum w:abstractNumId="20" w15:restartNumberingAfterBreak="0">
    <w:nsid w:val="523B6731"/>
    <w:multiLevelType w:val="multilevel"/>
    <w:tmpl w:val="2B6C4128"/>
    <w:lvl w:ilvl="0">
      <w:start w:val="6"/>
      <w:numFmt w:val="upperRoman"/>
      <w:lvlText w:val="%1."/>
      <w:lvlJc w:val="left"/>
      <w:pPr>
        <w:ind w:left="360" w:hanging="360"/>
      </w:pPr>
      <w:rPr>
        <w:color w:val="000000"/>
      </w:rPr>
    </w:lvl>
    <w:lvl w:ilvl="1">
      <w:start w:val="1"/>
      <w:numFmt w:val="decimal"/>
      <w:lvlText w:val="."/>
      <w:lvlJc w:val="left"/>
      <w:pPr>
        <w:ind w:left="720" w:hanging="360"/>
      </w:pPr>
    </w:lvl>
    <w:lvl w:ilvl="2">
      <w:start w:val="1"/>
      <w:numFmt w:val="lowerLetter"/>
      <w:lvlText w:val="."/>
      <w:lvlJc w:val="left"/>
      <w:pPr>
        <w:ind w:left="1080" w:hanging="360"/>
      </w:pPr>
    </w:lvl>
    <w:lvl w:ilvl="3">
      <w:start w:val="1"/>
      <w:numFmt w:val="decimal"/>
      <w:lvlText w:val="()"/>
      <w:lvlJc w:val="left"/>
      <w:pPr>
        <w:ind w:left="1440" w:hanging="360"/>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1" w15:restartNumberingAfterBreak="0">
    <w:nsid w:val="562E62AC"/>
    <w:multiLevelType w:val="multilevel"/>
    <w:tmpl w:val="774AEB9C"/>
    <w:lvl w:ilvl="0">
      <w:start w:val="5"/>
      <w:numFmt w:val="upperRoman"/>
      <w:lvlText w:val="%1."/>
      <w:lvlJc w:val="left"/>
      <w:pPr>
        <w:ind w:left="720" w:hanging="360"/>
      </w:pPr>
      <w:rPr>
        <w:color w:val="00000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2" w15:restartNumberingAfterBreak="0">
    <w:nsid w:val="5B673BE2"/>
    <w:multiLevelType w:val="multilevel"/>
    <w:tmpl w:val="333CFD86"/>
    <w:lvl w:ilvl="0">
      <w:start w:val="1"/>
      <w:numFmt w:val="upperRoman"/>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start w:val="1"/>
      <w:numFmt w:val="decimal"/>
      <w:lvlText w:val="()"/>
      <w:lvlJc w:val="left"/>
      <w:pPr>
        <w:ind w:left="1440" w:hanging="360"/>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3" w15:restartNumberingAfterBreak="0">
    <w:nsid w:val="62AE7759"/>
    <w:multiLevelType w:val="multilevel"/>
    <w:tmpl w:val="ED0465A0"/>
    <w:styleLink w:val="XDocReportUL"/>
    <w:lvl w:ilvl="0">
      <w:numFmt w:val="bullet"/>
      <w:pStyle w:val="XDocReportULP"/>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4" w15:restartNumberingAfterBreak="0">
    <w:nsid w:val="664C5072"/>
    <w:multiLevelType w:val="multilevel"/>
    <w:tmpl w:val="E2568B28"/>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1"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1" w:hanging="180"/>
      </w:pPr>
    </w:lvl>
  </w:abstractNum>
  <w:abstractNum w:abstractNumId="25" w15:restartNumberingAfterBreak="0">
    <w:nsid w:val="6A5351AC"/>
    <w:multiLevelType w:val="multilevel"/>
    <w:tmpl w:val="CFDA856A"/>
    <w:styleLink w:val="List11"/>
    <w:lvl w:ilvl="0">
      <w:numFmt w:val="bullet"/>
      <w:lvlText w:val="•"/>
      <w:lvlJc w:val="left"/>
      <w:pPr>
        <w:ind w:left="227" w:hanging="227"/>
      </w:pPr>
      <w:rPr>
        <w:rFonts w:ascii="StarSymbol" w:hAnsi="StarSymbol"/>
        <w:color w:val="000000"/>
      </w:rPr>
    </w:lvl>
    <w:lvl w:ilvl="1">
      <w:numFmt w:val="bullet"/>
      <w:lvlText w:val="•"/>
      <w:lvlJc w:val="left"/>
      <w:pPr>
        <w:ind w:left="454" w:hanging="227"/>
      </w:pPr>
      <w:rPr>
        <w:rFonts w:ascii="StarSymbol" w:hAnsi="StarSymbol"/>
        <w:color w:val="000000"/>
      </w:rPr>
    </w:lvl>
    <w:lvl w:ilvl="2">
      <w:numFmt w:val="bullet"/>
      <w:lvlText w:val="•"/>
      <w:lvlJc w:val="left"/>
      <w:pPr>
        <w:ind w:left="680" w:hanging="227"/>
      </w:pPr>
      <w:rPr>
        <w:rFonts w:ascii="StarSymbol" w:hAnsi="StarSymbol"/>
        <w:color w:val="000000"/>
      </w:rPr>
    </w:lvl>
    <w:lvl w:ilvl="3">
      <w:numFmt w:val="bullet"/>
      <w:lvlText w:val="•"/>
      <w:lvlJc w:val="left"/>
      <w:pPr>
        <w:ind w:left="907" w:hanging="227"/>
      </w:pPr>
      <w:rPr>
        <w:rFonts w:ascii="StarSymbol" w:hAnsi="StarSymbol"/>
        <w:color w:val="000000"/>
      </w:rPr>
    </w:lvl>
    <w:lvl w:ilvl="4">
      <w:numFmt w:val="bullet"/>
      <w:lvlText w:val="•"/>
      <w:lvlJc w:val="left"/>
      <w:pPr>
        <w:ind w:left="1134" w:hanging="227"/>
      </w:pPr>
      <w:rPr>
        <w:rFonts w:ascii="StarSymbol" w:hAnsi="StarSymbol"/>
        <w:color w:val="000000"/>
      </w:rPr>
    </w:lvl>
    <w:lvl w:ilvl="5">
      <w:numFmt w:val="bullet"/>
      <w:lvlText w:val="•"/>
      <w:lvlJc w:val="left"/>
      <w:pPr>
        <w:ind w:left="1361" w:hanging="227"/>
      </w:pPr>
      <w:rPr>
        <w:rFonts w:ascii="StarSymbol" w:hAnsi="StarSymbol"/>
        <w:color w:val="000000"/>
      </w:rPr>
    </w:lvl>
    <w:lvl w:ilvl="6">
      <w:numFmt w:val="bullet"/>
      <w:lvlText w:val="•"/>
      <w:lvlJc w:val="left"/>
      <w:pPr>
        <w:ind w:left="1587" w:hanging="227"/>
      </w:pPr>
      <w:rPr>
        <w:rFonts w:ascii="StarSymbol" w:hAnsi="StarSymbol"/>
        <w:color w:val="000000"/>
      </w:rPr>
    </w:lvl>
    <w:lvl w:ilvl="7">
      <w:numFmt w:val="bullet"/>
      <w:lvlText w:val="•"/>
      <w:lvlJc w:val="left"/>
      <w:pPr>
        <w:ind w:left="1814" w:hanging="227"/>
      </w:pPr>
      <w:rPr>
        <w:rFonts w:ascii="StarSymbol" w:hAnsi="StarSymbol"/>
        <w:color w:val="000000"/>
      </w:rPr>
    </w:lvl>
    <w:lvl w:ilvl="8">
      <w:numFmt w:val="bullet"/>
      <w:lvlText w:val="•"/>
      <w:lvlJc w:val="left"/>
      <w:pPr>
        <w:ind w:left="2041" w:hanging="227"/>
      </w:pPr>
      <w:rPr>
        <w:rFonts w:ascii="StarSymbol" w:hAnsi="StarSymbol"/>
        <w:color w:val="000000"/>
      </w:rPr>
    </w:lvl>
  </w:abstractNum>
  <w:abstractNum w:abstractNumId="26" w15:restartNumberingAfterBreak="0">
    <w:nsid w:val="6ADA690E"/>
    <w:multiLevelType w:val="multilevel"/>
    <w:tmpl w:val="FE2C9BF2"/>
    <w:styleLink w:val="Numbering11"/>
    <w:lvl w:ilvl="0">
      <w:start w:val="1"/>
      <w:numFmt w:val="decimal"/>
      <w:lvlText w:val="%1."/>
      <w:lvlJc w:val="left"/>
      <w:pPr>
        <w:ind w:left="283" w:hanging="283"/>
      </w:pPr>
      <w:rPr>
        <w:color w:val="000000"/>
      </w:rPr>
    </w:lvl>
    <w:lvl w:ilvl="1">
      <w:start w:val="1"/>
      <w:numFmt w:val="decimal"/>
      <w:lvlText w:val="."/>
      <w:lvlJc w:val="left"/>
      <w:pPr>
        <w:ind w:left="567" w:hanging="283"/>
      </w:pPr>
      <w:rPr>
        <w:color w:val="000000"/>
      </w:rPr>
    </w:lvl>
    <w:lvl w:ilvl="2">
      <w:start w:val="1"/>
      <w:numFmt w:val="decimal"/>
      <w:lvlText w:val="."/>
      <w:lvlJc w:val="left"/>
      <w:pPr>
        <w:ind w:left="850" w:hanging="283"/>
      </w:pPr>
      <w:rPr>
        <w:color w:val="000000"/>
      </w:rPr>
    </w:lvl>
    <w:lvl w:ilvl="3">
      <w:start w:val="1"/>
      <w:numFmt w:val="decimal"/>
      <w:lvlText w:val="."/>
      <w:lvlJc w:val="left"/>
      <w:pPr>
        <w:ind w:left="1134" w:hanging="283"/>
      </w:pPr>
      <w:rPr>
        <w:color w:val="000000"/>
      </w:rPr>
    </w:lvl>
    <w:lvl w:ilvl="4">
      <w:start w:val="1"/>
      <w:numFmt w:val="decimal"/>
      <w:lvlText w:val="."/>
      <w:lvlJc w:val="left"/>
      <w:pPr>
        <w:ind w:left="1417" w:hanging="283"/>
      </w:pPr>
      <w:rPr>
        <w:color w:val="000000"/>
      </w:rPr>
    </w:lvl>
    <w:lvl w:ilvl="5">
      <w:start w:val="1"/>
      <w:numFmt w:val="decimal"/>
      <w:lvlText w:val="."/>
      <w:lvlJc w:val="left"/>
      <w:pPr>
        <w:ind w:left="1701" w:hanging="283"/>
      </w:pPr>
      <w:rPr>
        <w:color w:val="000000"/>
      </w:rPr>
    </w:lvl>
    <w:lvl w:ilvl="6">
      <w:start w:val="1"/>
      <w:numFmt w:val="decimal"/>
      <w:lvlText w:val="."/>
      <w:lvlJc w:val="left"/>
      <w:pPr>
        <w:ind w:left="1984" w:hanging="283"/>
      </w:pPr>
      <w:rPr>
        <w:color w:val="000000"/>
      </w:rPr>
    </w:lvl>
    <w:lvl w:ilvl="7">
      <w:start w:val="1"/>
      <w:numFmt w:val="decimal"/>
      <w:lvlText w:val="."/>
      <w:lvlJc w:val="left"/>
      <w:pPr>
        <w:ind w:left="2268" w:hanging="283"/>
      </w:pPr>
      <w:rPr>
        <w:color w:val="000000"/>
      </w:rPr>
    </w:lvl>
    <w:lvl w:ilvl="8">
      <w:start w:val="1"/>
      <w:numFmt w:val="decimal"/>
      <w:lvlText w:val="."/>
      <w:lvlJc w:val="left"/>
      <w:pPr>
        <w:ind w:left="2551" w:hanging="283"/>
      </w:pPr>
      <w:rPr>
        <w:color w:val="000000"/>
      </w:rPr>
    </w:lvl>
  </w:abstractNum>
  <w:abstractNum w:abstractNumId="27" w15:restartNumberingAfterBreak="0">
    <w:nsid w:val="71673EA8"/>
    <w:multiLevelType w:val="multilevel"/>
    <w:tmpl w:val="E5F21F7E"/>
    <w:styleLink w:val="Seznam31"/>
    <w:lvl w:ilvl="0">
      <w:numFmt w:val="bullet"/>
      <w:lvlText w:val="☑"/>
      <w:lvlJc w:val="left"/>
      <w:pPr>
        <w:ind w:left="224" w:hanging="224"/>
      </w:pPr>
      <w:rPr>
        <w:rFonts w:ascii="StarSymbol" w:hAnsi="StarSymbol"/>
        <w:color w:val="000000"/>
      </w:rPr>
    </w:lvl>
    <w:lvl w:ilvl="1">
      <w:numFmt w:val="bullet"/>
      <w:lvlText w:val="□"/>
      <w:lvlJc w:val="left"/>
      <w:pPr>
        <w:ind w:left="448" w:hanging="224"/>
      </w:pPr>
      <w:rPr>
        <w:rFonts w:ascii="StarSymbol" w:hAnsi="StarSymbol"/>
        <w:color w:val="000000"/>
      </w:rPr>
    </w:lvl>
    <w:lvl w:ilvl="2">
      <w:numFmt w:val="bullet"/>
      <w:lvlText w:val="☑"/>
      <w:lvlJc w:val="left"/>
      <w:pPr>
        <w:ind w:left="224" w:hanging="224"/>
      </w:pPr>
      <w:rPr>
        <w:rFonts w:ascii="StarSymbol" w:hAnsi="StarSymbol"/>
        <w:color w:val="000000"/>
      </w:rPr>
    </w:lvl>
    <w:lvl w:ilvl="3">
      <w:numFmt w:val="bullet"/>
      <w:lvlText w:val="□"/>
      <w:lvlJc w:val="left"/>
      <w:pPr>
        <w:ind w:left="448" w:hanging="224"/>
      </w:pPr>
      <w:rPr>
        <w:rFonts w:ascii="StarSymbol" w:hAnsi="StarSymbol"/>
        <w:color w:val="000000"/>
      </w:rPr>
    </w:lvl>
    <w:lvl w:ilvl="4">
      <w:numFmt w:val="bullet"/>
      <w:lvlText w:val="☑"/>
      <w:lvlJc w:val="left"/>
      <w:pPr>
        <w:ind w:left="224" w:hanging="224"/>
      </w:pPr>
      <w:rPr>
        <w:rFonts w:ascii="StarSymbol" w:hAnsi="StarSymbol"/>
        <w:color w:val="000000"/>
      </w:rPr>
    </w:lvl>
    <w:lvl w:ilvl="5">
      <w:numFmt w:val="bullet"/>
      <w:lvlText w:val="□"/>
      <w:lvlJc w:val="left"/>
      <w:pPr>
        <w:ind w:left="448" w:hanging="224"/>
      </w:pPr>
      <w:rPr>
        <w:rFonts w:ascii="StarSymbol" w:hAnsi="StarSymbol"/>
        <w:color w:val="000000"/>
      </w:rPr>
    </w:lvl>
    <w:lvl w:ilvl="6">
      <w:numFmt w:val="bullet"/>
      <w:lvlText w:val="☑"/>
      <w:lvlJc w:val="left"/>
      <w:pPr>
        <w:ind w:left="224" w:hanging="224"/>
      </w:pPr>
      <w:rPr>
        <w:rFonts w:ascii="StarSymbol" w:hAnsi="StarSymbol"/>
        <w:color w:val="000000"/>
      </w:rPr>
    </w:lvl>
    <w:lvl w:ilvl="7">
      <w:numFmt w:val="bullet"/>
      <w:lvlText w:val="□"/>
      <w:lvlJc w:val="left"/>
      <w:pPr>
        <w:ind w:left="448" w:hanging="224"/>
      </w:pPr>
      <w:rPr>
        <w:rFonts w:ascii="StarSymbol" w:hAnsi="StarSymbol"/>
        <w:color w:val="000000"/>
      </w:rPr>
    </w:lvl>
    <w:lvl w:ilvl="8">
      <w:numFmt w:val="bullet"/>
      <w:lvlText w:val="☑"/>
      <w:lvlJc w:val="left"/>
      <w:pPr>
        <w:ind w:left="224" w:hanging="224"/>
      </w:pPr>
      <w:rPr>
        <w:rFonts w:ascii="StarSymbol" w:hAnsi="StarSymbol"/>
        <w:color w:val="000000"/>
      </w:rPr>
    </w:lvl>
  </w:abstractNum>
  <w:abstractNum w:abstractNumId="28" w15:restartNumberingAfterBreak="0">
    <w:nsid w:val="7360684D"/>
    <w:multiLevelType w:val="multilevel"/>
    <w:tmpl w:val="4266A190"/>
    <w:styleLink w:val="Numbering51"/>
    <w:lvl w:ilvl="0">
      <w:start w:val="1"/>
      <w:numFmt w:val="decimal"/>
      <w:lvlText w:val="%1."/>
      <w:lvlJc w:val="left"/>
      <w:pPr>
        <w:ind w:left="227" w:hanging="227"/>
      </w:pPr>
      <w:rPr>
        <w:color w:val="000000"/>
      </w:rPr>
    </w:lvl>
    <w:lvl w:ilvl="1">
      <w:start w:val="2"/>
      <w:numFmt w:val="decimal"/>
      <w:lvlText w:val="%1.%2."/>
      <w:lvlJc w:val="left"/>
      <w:pPr>
        <w:ind w:left="624" w:hanging="369"/>
      </w:pPr>
      <w:rPr>
        <w:color w:val="000000"/>
      </w:rPr>
    </w:lvl>
    <w:lvl w:ilvl="2">
      <w:start w:val="3"/>
      <w:numFmt w:val="lowerLetter"/>
      <w:lvlText w:val=")"/>
      <w:lvlJc w:val="left"/>
      <w:pPr>
        <w:ind w:left="879" w:hanging="255"/>
      </w:pPr>
      <w:rPr>
        <w:color w:val="000000"/>
      </w:rPr>
    </w:lvl>
    <w:lvl w:ilvl="3">
      <w:numFmt w:val="bullet"/>
      <w:lvlText w:val="•"/>
      <w:lvlJc w:val="left"/>
      <w:pPr>
        <w:ind w:left="1134" w:hanging="224"/>
      </w:pPr>
      <w:rPr>
        <w:rFonts w:ascii="StarSymbol" w:hAnsi="StarSymbol"/>
        <w:color w:val="000000"/>
      </w:rPr>
    </w:lvl>
    <w:lvl w:ilvl="4">
      <w:numFmt w:val="bullet"/>
      <w:lvlText w:val="•"/>
      <w:lvlJc w:val="left"/>
      <w:pPr>
        <w:ind w:left="1358" w:hanging="224"/>
      </w:pPr>
      <w:rPr>
        <w:rFonts w:ascii="StarSymbol" w:hAnsi="StarSymbol"/>
        <w:color w:val="000000"/>
      </w:rPr>
    </w:lvl>
    <w:lvl w:ilvl="5">
      <w:numFmt w:val="bullet"/>
      <w:lvlText w:val="•"/>
      <w:lvlJc w:val="left"/>
      <w:pPr>
        <w:ind w:left="1582" w:hanging="224"/>
      </w:pPr>
      <w:rPr>
        <w:rFonts w:ascii="StarSymbol" w:hAnsi="StarSymbol"/>
        <w:color w:val="000000"/>
      </w:rPr>
    </w:lvl>
    <w:lvl w:ilvl="6">
      <w:numFmt w:val="bullet"/>
      <w:lvlText w:val="•"/>
      <w:lvlJc w:val="left"/>
      <w:pPr>
        <w:ind w:left="1806" w:hanging="224"/>
      </w:pPr>
      <w:rPr>
        <w:rFonts w:ascii="StarSymbol" w:hAnsi="StarSymbol"/>
        <w:color w:val="000000"/>
      </w:rPr>
    </w:lvl>
    <w:lvl w:ilvl="7">
      <w:numFmt w:val="bullet"/>
      <w:lvlText w:val="•"/>
      <w:lvlJc w:val="left"/>
      <w:pPr>
        <w:ind w:left="2030" w:hanging="224"/>
      </w:pPr>
      <w:rPr>
        <w:rFonts w:ascii="StarSymbol" w:hAnsi="StarSymbol"/>
        <w:color w:val="000000"/>
      </w:rPr>
    </w:lvl>
    <w:lvl w:ilvl="8">
      <w:numFmt w:val="bullet"/>
      <w:lvlText w:val="•"/>
      <w:lvlJc w:val="left"/>
      <w:pPr>
        <w:ind w:left="2254" w:hanging="224"/>
      </w:pPr>
      <w:rPr>
        <w:rFonts w:ascii="StarSymbol" w:hAnsi="StarSymbol"/>
        <w:color w:val="000000"/>
      </w:rPr>
    </w:lvl>
  </w:abstractNum>
  <w:abstractNum w:abstractNumId="29" w15:restartNumberingAfterBreak="0">
    <w:nsid w:val="743B4D37"/>
    <w:multiLevelType w:val="multilevel"/>
    <w:tmpl w:val="11FE843C"/>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1"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1" w:hanging="180"/>
      </w:pPr>
    </w:lvl>
  </w:abstractNum>
  <w:abstractNum w:abstractNumId="30" w15:restartNumberingAfterBreak="0">
    <w:nsid w:val="7820248B"/>
    <w:multiLevelType w:val="multilevel"/>
    <w:tmpl w:val="4E86C3E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1"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1" w:hanging="180"/>
      </w:pPr>
    </w:lvl>
  </w:abstractNum>
  <w:abstractNum w:abstractNumId="31" w15:restartNumberingAfterBreak="0">
    <w:nsid w:val="7984015C"/>
    <w:multiLevelType w:val="multilevel"/>
    <w:tmpl w:val="CD54BEA0"/>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1"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1" w:hanging="180"/>
      </w:pPr>
    </w:lvl>
  </w:abstractNum>
  <w:num w:numId="1" w16cid:durableId="1353725507">
    <w:abstractNumId w:val="19"/>
  </w:num>
  <w:num w:numId="2" w16cid:durableId="1512451755">
    <w:abstractNumId w:val="25"/>
  </w:num>
  <w:num w:numId="3" w16cid:durableId="384842298">
    <w:abstractNumId w:val="2"/>
  </w:num>
  <w:num w:numId="4" w16cid:durableId="1369063993">
    <w:abstractNumId w:val="27"/>
  </w:num>
  <w:num w:numId="5" w16cid:durableId="1288926179">
    <w:abstractNumId w:val="12"/>
  </w:num>
  <w:num w:numId="6" w16cid:durableId="347146529">
    <w:abstractNumId w:val="7"/>
  </w:num>
  <w:num w:numId="7" w16cid:durableId="511840808">
    <w:abstractNumId w:val="26"/>
  </w:num>
  <w:num w:numId="8" w16cid:durableId="662976850">
    <w:abstractNumId w:val="13"/>
  </w:num>
  <w:num w:numId="9" w16cid:durableId="2021662222">
    <w:abstractNumId w:val="9"/>
  </w:num>
  <w:num w:numId="10" w16cid:durableId="1542085113">
    <w:abstractNumId w:val="14"/>
  </w:num>
  <w:num w:numId="11" w16cid:durableId="1618608868">
    <w:abstractNumId w:val="28"/>
  </w:num>
  <w:num w:numId="12" w16cid:durableId="1222407348">
    <w:abstractNumId w:val="3"/>
  </w:num>
  <w:num w:numId="13" w16cid:durableId="23600415">
    <w:abstractNumId w:val="23"/>
  </w:num>
  <w:num w:numId="14" w16cid:durableId="814491339">
    <w:abstractNumId w:val="1"/>
  </w:num>
  <w:num w:numId="15" w16cid:durableId="1695883109">
    <w:abstractNumId w:val="22"/>
  </w:num>
  <w:num w:numId="16" w16cid:durableId="443309495">
    <w:abstractNumId w:val="8"/>
  </w:num>
  <w:num w:numId="17" w16cid:durableId="1938365724">
    <w:abstractNumId w:val="10"/>
  </w:num>
  <w:num w:numId="18" w16cid:durableId="854802565">
    <w:abstractNumId w:val="21"/>
  </w:num>
  <w:num w:numId="19" w16cid:durableId="1529835359">
    <w:abstractNumId w:val="15"/>
  </w:num>
  <w:num w:numId="20" w16cid:durableId="330913164">
    <w:abstractNumId w:val="17"/>
  </w:num>
  <w:num w:numId="21" w16cid:durableId="342513101">
    <w:abstractNumId w:val="20"/>
  </w:num>
  <w:num w:numId="22" w16cid:durableId="1185750407">
    <w:abstractNumId w:val="18"/>
  </w:num>
  <w:num w:numId="23" w16cid:durableId="1558852629">
    <w:abstractNumId w:val="5"/>
  </w:num>
  <w:num w:numId="24" w16cid:durableId="1050227879">
    <w:abstractNumId w:val="11"/>
  </w:num>
  <w:num w:numId="25" w16cid:durableId="1562204424">
    <w:abstractNumId w:val="0"/>
  </w:num>
  <w:num w:numId="26" w16cid:durableId="2023504800">
    <w:abstractNumId w:val="24"/>
  </w:num>
  <w:num w:numId="27" w16cid:durableId="126513915">
    <w:abstractNumId w:val="16"/>
  </w:num>
  <w:num w:numId="28" w16cid:durableId="164563141">
    <w:abstractNumId w:val="4"/>
  </w:num>
  <w:num w:numId="29" w16cid:durableId="1141341497">
    <w:abstractNumId w:val="29"/>
  </w:num>
  <w:num w:numId="30" w16cid:durableId="1059326040">
    <w:abstractNumId w:val="31"/>
  </w:num>
  <w:num w:numId="31" w16cid:durableId="982584736">
    <w:abstractNumId w:val="30"/>
  </w:num>
  <w:num w:numId="32" w16cid:durableId="1453785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264"/>
    <w:rsid w:val="00127264"/>
    <w:rsid w:val="00527352"/>
    <w:rsid w:val="006947F6"/>
    <w:rsid w:val="007D382F"/>
    <w:rsid w:val="0096049D"/>
    <w:rsid w:val="00AD2DF1"/>
    <w:rsid w:val="00AE0263"/>
    <w:rsid w:val="00B74AC1"/>
    <w:rsid w:val="00BC17C7"/>
    <w:rsid w:val="00BC6A42"/>
    <w:rsid w:val="00C51CEB"/>
    <w:rsid w:val="00D40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7F3E"/>
  <w15:docId w15:val="{6EC84C2A-3E8E-451B-B6A0-014333BD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outlineLvl w:val="0"/>
    </w:pPr>
    <w:rPr>
      <w:b/>
      <w:bCs/>
    </w:rPr>
  </w:style>
  <w:style w:type="paragraph" w:styleId="Nadpis2">
    <w:name w:val="heading 2"/>
    <w:basedOn w:val="Heading"/>
    <w:next w:val="Textbody"/>
    <w:uiPriority w:val="9"/>
    <w:unhideWhenUsed/>
    <w:qFormat/>
    <w:pPr>
      <w:outlineLvl w:val="1"/>
    </w:pPr>
    <w:rPr>
      <w:b/>
      <w:bCs/>
      <w:i/>
      <w:iCs/>
    </w:rPr>
  </w:style>
  <w:style w:type="paragraph" w:styleId="Nadpis3">
    <w:name w:val="heading 3"/>
    <w:basedOn w:val="Heading"/>
    <w:next w:val="Textbody"/>
    <w:uiPriority w:val="9"/>
    <w:unhideWhenUsed/>
    <w:qFormat/>
    <w:pPr>
      <w:outlineLvl w:val="2"/>
    </w:pPr>
    <w:rPr>
      <w:b/>
      <w:bCs/>
    </w:rPr>
  </w:style>
  <w:style w:type="paragraph" w:styleId="Nadpis4">
    <w:name w:val="heading 4"/>
    <w:basedOn w:val="Heading"/>
    <w:next w:val="Textbody"/>
    <w:uiPriority w:val="9"/>
    <w:unhideWhenUsed/>
    <w:qFormat/>
    <w:pPr>
      <w:outlineLvl w:val="3"/>
    </w:pPr>
    <w:rPr>
      <w:b/>
      <w:bCs/>
      <w:i/>
      <w:iCs/>
    </w:rPr>
  </w:style>
  <w:style w:type="paragraph" w:styleId="Nadpis5">
    <w:name w:val="heading 5"/>
    <w:basedOn w:val="Heading"/>
    <w:next w:val="Textbody"/>
    <w:uiPriority w:val="9"/>
    <w:unhideWhenUsed/>
    <w:qFormat/>
    <w:pPr>
      <w:outlineLvl w:val="4"/>
    </w:pPr>
    <w:rPr>
      <w:b/>
      <w:bCs/>
    </w:rPr>
  </w:style>
  <w:style w:type="paragraph" w:styleId="Nadpis6">
    <w:name w:val="heading 6"/>
    <w:basedOn w:val="Heading"/>
    <w:next w:val="Textbody"/>
    <w:uiPriority w:val="9"/>
    <w:unhideWhenUsed/>
    <w:qFormat/>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styleId="Osloven">
    <w:name w:val="Salutation"/>
    <w:basedOn w:val="Standard"/>
    <w:pPr>
      <w:suppressLineNumbers/>
    </w:pPr>
  </w:style>
  <w:style w:type="paragraph" w:customStyle="1" w:styleId="Textbody">
    <w:name w:val="Text body"/>
    <w:basedOn w:val="Standard"/>
    <w:pPr>
      <w:spacing w:after="120"/>
    </w:pPr>
  </w:style>
  <w:style w:type="paragraph" w:customStyle="1" w:styleId="Firstlineindent">
    <w:name w:val="First line indent"/>
    <w:basedOn w:val="Textbody"/>
    <w:pPr>
      <w:ind w:firstLine="283"/>
    </w:pPr>
  </w:style>
  <w:style w:type="paragraph" w:customStyle="1" w:styleId="Hangingindent">
    <w:name w:val="Hanging indent"/>
    <w:basedOn w:val="Textbody"/>
    <w:pPr>
      <w:tabs>
        <w:tab w:val="left" w:pos="567"/>
      </w:tabs>
      <w:ind w:left="567" w:hanging="283"/>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Heading10">
    <w:name w:val="Heading 10"/>
    <w:basedOn w:val="Heading"/>
    <w:next w:val="Textbody"/>
    <w:rPr>
      <w:b/>
      <w:bCs/>
    </w:rPr>
  </w:style>
  <w:style w:type="paragraph" w:customStyle="1" w:styleId="Marginalia">
    <w:name w:val="Marginalia"/>
    <w:basedOn w:val="Textbody"/>
    <w:pPr>
      <w:ind w:left="2268"/>
    </w:pPr>
  </w:style>
  <w:style w:type="paragraph" w:customStyle="1" w:styleId="ListIndent">
    <w:name w:val="List Indent"/>
    <w:basedOn w:val="Textbody"/>
    <w:pPr>
      <w:tabs>
        <w:tab w:val="left" w:pos="2835"/>
      </w:tabs>
      <w:ind w:left="2835" w:hanging="2551"/>
    </w:pPr>
  </w:style>
  <w:style w:type="paragraph" w:styleId="Podpis">
    <w:name w:val="Signature"/>
    <w:basedOn w:val="Standard"/>
    <w:pPr>
      <w:suppressLineNumbers/>
    </w:pPr>
  </w:style>
  <w:style w:type="paragraph" w:customStyle="1" w:styleId="Textbodyindent">
    <w:name w:val="Text body indent"/>
    <w:basedOn w:val="Textbody"/>
    <w:pPr>
      <w:ind w:left="283"/>
    </w:pPr>
  </w:style>
  <w:style w:type="paragraph" w:styleId="Podnadpis">
    <w:name w:val="Subtitle"/>
    <w:basedOn w:val="Heading"/>
    <w:next w:val="Textbody"/>
    <w:uiPriority w:val="11"/>
    <w:qFormat/>
    <w:pPr>
      <w:jc w:val="center"/>
    </w:pPr>
    <w:rPr>
      <w:i/>
      <w:iCs/>
    </w:rPr>
  </w:style>
  <w:style w:type="paragraph" w:styleId="Nzev">
    <w:name w:val="Title"/>
    <w:basedOn w:val="Heading"/>
    <w:next w:val="Podnadpis"/>
    <w:uiPriority w:val="10"/>
    <w:qFormat/>
    <w:pPr>
      <w:jc w:val="center"/>
    </w:pPr>
    <w:rPr>
      <w:b/>
      <w:bCs/>
      <w:sz w:val="36"/>
      <w:szCs w:val="36"/>
    </w:rPr>
  </w:style>
  <w:style w:type="paragraph" w:customStyle="1" w:styleId="Addressee">
    <w:name w:val="Addressee"/>
    <w:basedOn w:val="Standard"/>
    <w:pPr>
      <w:suppressLineNumbers/>
      <w:spacing w:after="60"/>
    </w:pPr>
  </w:style>
  <w:style w:type="paragraph" w:customStyle="1" w:styleId="BibliographyHeading">
    <w:name w:val="Bibliography Heading"/>
    <w:basedOn w:val="Heading"/>
    <w:pPr>
      <w:suppressLineNumbers/>
    </w:pPr>
    <w:rPr>
      <w:b/>
      <w:bCs/>
      <w:sz w:val="32"/>
      <w:szCs w:val="32"/>
    </w:rPr>
  </w:style>
  <w:style w:type="paragraph" w:customStyle="1" w:styleId="Index">
    <w:name w:val="Index"/>
    <w:basedOn w:val="Standard"/>
    <w:pPr>
      <w:suppressLineNumbers/>
    </w:pPr>
  </w:style>
  <w:style w:type="paragraph" w:customStyle="1" w:styleId="Bibliography1">
    <w:name w:val="Bibliography 1"/>
    <w:basedOn w:val="Index"/>
    <w:pPr>
      <w:tabs>
        <w:tab w:val="right" w:leader="dot" w:pos="9637"/>
      </w:tabs>
    </w:pPr>
  </w:style>
  <w:style w:type="paragraph" w:styleId="Titulek">
    <w:name w:val="caption"/>
    <w:basedOn w:val="Standard"/>
    <w:pPr>
      <w:suppressLineNumbers/>
      <w:spacing w:before="120" w:after="120"/>
    </w:pPr>
    <w:rPr>
      <w:i/>
      <w:iCs/>
      <w:sz w:val="20"/>
      <w:szCs w:val="20"/>
    </w:rPr>
  </w:style>
  <w:style w:type="paragraph" w:customStyle="1" w:styleId="Contents1">
    <w:name w:val="Contents 1"/>
    <w:basedOn w:val="Index"/>
    <w:pPr>
      <w:tabs>
        <w:tab w:val="right" w:leader="dot" w:pos="9637"/>
      </w:tabs>
    </w:pPr>
  </w:style>
  <w:style w:type="paragraph" w:customStyle="1" w:styleId="Contents10">
    <w:name w:val="Contents 10"/>
    <w:basedOn w:val="Index"/>
    <w:pPr>
      <w:tabs>
        <w:tab w:val="right" w:leader="dot" w:pos="9637"/>
      </w:tabs>
      <w:ind w:left="2547"/>
    </w:pPr>
  </w:style>
  <w:style w:type="paragraph" w:customStyle="1" w:styleId="Contents2">
    <w:name w:val="Contents 2"/>
    <w:basedOn w:val="Index"/>
    <w:pPr>
      <w:tabs>
        <w:tab w:val="right" w:leader="dot" w:pos="9637"/>
      </w:tabs>
      <w:ind w:left="283"/>
    </w:pPr>
  </w:style>
  <w:style w:type="paragraph" w:customStyle="1" w:styleId="Contents3">
    <w:name w:val="Contents 3"/>
    <w:basedOn w:val="Index"/>
    <w:pPr>
      <w:tabs>
        <w:tab w:val="right" w:leader="dot" w:pos="9637"/>
      </w:tabs>
      <w:ind w:left="566"/>
    </w:pPr>
  </w:style>
  <w:style w:type="paragraph" w:customStyle="1" w:styleId="Contents4">
    <w:name w:val="Contents 4"/>
    <w:basedOn w:val="Index"/>
    <w:pPr>
      <w:tabs>
        <w:tab w:val="right" w:leader="dot" w:pos="9637"/>
      </w:tabs>
      <w:ind w:left="849"/>
    </w:pPr>
  </w:style>
  <w:style w:type="paragraph" w:customStyle="1" w:styleId="Contents5">
    <w:name w:val="Contents 5"/>
    <w:basedOn w:val="Index"/>
    <w:pPr>
      <w:tabs>
        <w:tab w:val="right" w:leader="dot" w:pos="9637"/>
      </w:tabs>
      <w:ind w:left="1132"/>
    </w:pPr>
  </w:style>
  <w:style w:type="paragraph" w:customStyle="1" w:styleId="Contents6">
    <w:name w:val="Contents 6"/>
    <w:basedOn w:val="Index"/>
    <w:pPr>
      <w:tabs>
        <w:tab w:val="right" w:leader="dot" w:pos="9637"/>
      </w:tabs>
      <w:ind w:left="1415"/>
    </w:pPr>
  </w:style>
  <w:style w:type="paragraph" w:customStyle="1" w:styleId="Contents7">
    <w:name w:val="Contents 7"/>
    <w:basedOn w:val="Index"/>
    <w:pPr>
      <w:tabs>
        <w:tab w:val="right" w:leader="dot" w:pos="9637"/>
      </w:tabs>
      <w:ind w:left="1698"/>
    </w:pPr>
  </w:style>
  <w:style w:type="paragraph" w:customStyle="1" w:styleId="Contents8">
    <w:name w:val="Contents 8"/>
    <w:basedOn w:val="Index"/>
    <w:pPr>
      <w:tabs>
        <w:tab w:val="right" w:leader="dot" w:pos="9637"/>
      </w:tabs>
      <w:ind w:left="1981"/>
    </w:pPr>
  </w:style>
  <w:style w:type="paragraph" w:customStyle="1" w:styleId="Contents9">
    <w:name w:val="Contents 9"/>
    <w:basedOn w:val="Index"/>
    <w:pPr>
      <w:tabs>
        <w:tab w:val="right" w:leader="dot" w:pos="9637"/>
      </w:tabs>
      <w:ind w:left="2264"/>
    </w:pPr>
  </w:style>
  <w:style w:type="paragraph" w:customStyle="1" w:styleId="ContentsHeading">
    <w:name w:val="Contents Heading"/>
    <w:basedOn w:val="Heading"/>
    <w:pPr>
      <w:suppressLineNumbers/>
    </w:pPr>
    <w:rPr>
      <w:b/>
      <w:bCs/>
      <w:sz w:val="32"/>
      <w:szCs w:val="32"/>
    </w:rPr>
  </w:style>
  <w:style w:type="paragraph" w:customStyle="1" w:styleId="Endnote">
    <w:name w:val="Endnote"/>
    <w:basedOn w:val="Standard"/>
    <w:pPr>
      <w:suppressLineNumbers/>
      <w:ind w:left="283" w:hanging="283"/>
    </w:pPr>
    <w:rPr>
      <w:sz w:val="20"/>
      <w:szCs w:val="20"/>
    </w:rPr>
  </w:style>
  <w:style w:type="paragraph" w:customStyle="1" w:styleId="Drawing">
    <w:name w:val="Drawing"/>
    <w:basedOn w:val="Titulek"/>
  </w:style>
  <w:style w:type="paragraph" w:customStyle="1" w:styleId="HeaderandFooter">
    <w:name w:val="Header and Footer"/>
    <w:basedOn w:val="Standard"/>
    <w:pPr>
      <w:suppressLineNumbers/>
      <w:tabs>
        <w:tab w:val="center" w:pos="4819"/>
        <w:tab w:val="right" w:pos="9638"/>
      </w:tabs>
    </w:pPr>
  </w:style>
  <w:style w:type="paragraph" w:styleId="Zpat">
    <w:name w:val="footer"/>
    <w:basedOn w:val="Standard"/>
    <w:pPr>
      <w:suppressLineNumbers/>
      <w:tabs>
        <w:tab w:val="center" w:pos="4818"/>
        <w:tab w:val="right" w:pos="9637"/>
      </w:tabs>
    </w:pPr>
  </w:style>
  <w:style w:type="paragraph" w:customStyle="1" w:styleId="Footerright">
    <w:name w:val="Footer right"/>
    <w:basedOn w:val="Standard"/>
    <w:pPr>
      <w:suppressLineNumbers/>
      <w:tabs>
        <w:tab w:val="center" w:pos="4818"/>
        <w:tab w:val="right" w:pos="9637"/>
      </w:tabs>
    </w:pPr>
  </w:style>
  <w:style w:type="paragraph" w:customStyle="1" w:styleId="Footerleft">
    <w:name w:val="Footer left"/>
    <w:basedOn w:val="Standard"/>
    <w:pPr>
      <w:suppressLineNumbers/>
      <w:tabs>
        <w:tab w:val="center" w:pos="4818"/>
        <w:tab w:val="right" w:pos="9637"/>
      </w:tabs>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styleId="Zhlav">
    <w:name w:val="header"/>
    <w:basedOn w:val="Standard"/>
    <w:pPr>
      <w:suppressLineNumbers/>
      <w:tabs>
        <w:tab w:val="center" w:pos="4818"/>
        <w:tab w:val="right" w:pos="9637"/>
      </w:tabs>
    </w:pPr>
  </w:style>
  <w:style w:type="paragraph" w:customStyle="1" w:styleId="Headerleft">
    <w:name w:val="Header left"/>
    <w:basedOn w:val="Standard"/>
    <w:pPr>
      <w:suppressLineNumbers/>
      <w:tabs>
        <w:tab w:val="center" w:pos="4818"/>
        <w:tab w:val="right" w:pos="9637"/>
      </w:tabs>
    </w:pPr>
  </w:style>
  <w:style w:type="paragraph" w:customStyle="1" w:styleId="Headerright">
    <w:name w:val="Header right"/>
    <w:basedOn w:val="Standard"/>
    <w:pPr>
      <w:suppressLineNumbers/>
      <w:tabs>
        <w:tab w:val="center" w:pos="4818"/>
        <w:tab w:val="right" w:pos="9637"/>
      </w:tabs>
    </w:pPr>
  </w:style>
  <w:style w:type="paragraph" w:customStyle="1" w:styleId="HorizontalLine">
    <w:name w:val="Horizontal Line"/>
    <w:basedOn w:val="Standard"/>
    <w:next w:val="Textbody"/>
    <w:pPr>
      <w:suppressLineNumbers/>
      <w:spacing w:after="283"/>
    </w:pPr>
    <w:rPr>
      <w:sz w:val="12"/>
      <w:szCs w:val="12"/>
    </w:rPr>
  </w:style>
  <w:style w:type="paragraph" w:customStyle="1" w:styleId="Illustration">
    <w:name w:val="Illustration"/>
    <w:basedOn w:val="Titulek"/>
  </w:style>
  <w:style w:type="paragraph" w:customStyle="1" w:styleId="IllustrationIndex1">
    <w:name w:val="Illustration Index 1"/>
    <w:basedOn w:val="Index"/>
    <w:pPr>
      <w:tabs>
        <w:tab w:val="right" w:leader="dot" w:pos="9637"/>
      </w:tabs>
    </w:pPr>
  </w:style>
  <w:style w:type="paragraph" w:customStyle="1" w:styleId="IllustrationIndexHeading">
    <w:name w:val="Illustration Index Heading"/>
    <w:basedOn w:val="Heading"/>
    <w:pPr>
      <w:suppressLineNumbers/>
    </w:pPr>
    <w:rPr>
      <w:b/>
      <w:bCs/>
      <w:sz w:val="32"/>
      <w:szCs w:val="32"/>
    </w:rPr>
  </w:style>
  <w:style w:type="paragraph" w:styleId="Rejstk1">
    <w:name w:val="index 1"/>
    <w:basedOn w:val="Index"/>
  </w:style>
  <w:style w:type="paragraph" w:styleId="Rejstk2">
    <w:name w:val="index 2"/>
    <w:basedOn w:val="Index"/>
    <w:pPr>
      <w:ind w:left="283"/>
    </w:pPr>
  </w:style>
  <w:style w:type="paragraph" w:styleId="Rejstk3">
    <w:name w:val="index 3"/>
    <w:basedOn w:val="Index"/>
    <w:pPr>
      <w:ind w:left="566"/>
    </w:pPr>
  </w:style>
  <w:style w:type="paragraph" w:styleId="Hlavikarejstku">
    <w:name w:val="index heading"/>
    <w:basedOn w:val="Heading"/>
    <w:pPr>
      <w:suppressLineNumbers/>
    </w:pPr>
    <w:rPr>
      <w:b/>
      <w:bCs/>
      <w:sz w:val="32"/>
      <w:szCs w:val="32"/>
    </w:rPr>
  </w:style>
  <w:style w:type="paragraph" w:customStyle="1" w:styleId="IndexSeparator">
    <w:name w:val="Index Separator"/>
    <w:basedOn w:val="Index"/>
  </w:style>
  <w:style w:type="paragraph" w:styleId="Seznam">
    <w:name w:val="List"/>
    <w:basedOn w:val="Textbody"/>
  </w:style>
  <w:style w:type="paragraph" w:customStyle="1" w:styleId="List1">
    <w:name w:val="List 1"/>
    <w:basedOn w:val="Seznam"/>
    <w:pPr>
      <w:ind w:left="360" w:hanging="360"/>
    </w:pPr>
  </w:style>
  <w:style w:type="paragraph" w:customStyle="1" w:styleId="List1Cont">
    <w:name w:val="List 1 Cont."/>
    <w:basedOn w:val="Seznam"/>
    <w:pPr>
      <w:ind w:left="360"/>
    </w:pPr>
  </w:style>
  <w:style w:type="paragraph" w:customStyle="1" w:styleId="List1End">
    <w:name w:val="List 1 End"/>
    <w:basedOn w:val="Seznam"/>
    <w:pPr>
      <w:spacing w:after="240"/>
      <w:ind w:left="360" w:hanging="360"/>
    </w:pPr>
  </w:style>
  <w:style w:type="paragraph" w:customStyle="1" w:styleId="List1Start">
    <w:name w:val="List 1 Start"/>
    <w:basedOn w:val="Seznam"/>
    <w:pPr>
      <w:spacing w:before="240"/>
      <w:ind w:left="360" w:hanging="360"/>
    </w:pPr>
  </w:style>
  <w:style w:type="paragraph" w:styleId="Seznam2">
    <w:name w:val="List 2"/>
    <w:basedOn w:val="Seznam"/>
    <w:pPr>
      <w:ind w:left="720" w:hanging="360"/>
    </w:pPr>
  </w:style>
  <w:style w:type="paragraph" w:customStyle="1" w:styleId="List2Cont">
    <w:name w:val="List 2 Cont."/>
    <w:basedOn w:val="Seznam"/>
    <w:pPr>
      <w:ind w:left="720"/>
    </w:pPr>
  </w:style>
  <w:style w:type="paragraph" w:customStyle="1" w:styleId="List2End">
    <w:name w:val="List 2 End"/>
    <w:basedOn w:val="Seznam"/>
    <w:pPr>
      <w:spacing w:after="240"/>
      <w:ind w:left="720" w:hanging="360"/>
    </w:pPr>
  </w:style>
  <w:style w:type="paragraph" w:customStyle="1" w:styleId="List2Start">
    <w:name w:val="List 2 Start"/>
    <w:basedOn w:val="Seznam"/>
    <w:pPr>
      <w:spacing w:before="240"/>
      <w:ind w:left="720" w:hanging="360"/>
    </w:pPr>
  </w:style>
  <w:style w:type="paragraph" w:styleId="Seznam3">
    <w:name w:val="List 3"/>
    <w:basedOn w:val="Seznam"/>
    <w:pPr>
      <w:ind w:left="1080" w:hanging="360"/>
    </w:pPr>
  </w:style>
  <w:style w:type="paragraph" w:customStyle="1" w:styleId="List3Cont">
    <w:name w:val="List 3 Cont."/>
    <w:basedOn w:val="Seznam"/>
    <w:pPr>
      <w:ind w:left="1080"/>
    </w:pPr>
  </w:style>
  <w:style w:type="paragraph" w:customStyle="1" w:styleId="List3End">
    <w:name w:val="List 3 End"/>
    <w:basedOn w:val="Seznam"/>
    <w:pPr>
      <w:spacing w:after="240"/>
      <w:ind w:left="1080" w:hanging="360"/>
    </w:pPr>
  </w:style>
  <w:style w:type="paragraph" w:customStyle="1" w:styleId="List3Start">
    <w:name w:val="List 3 Start"/>
    <w:basedOn w:val="Seznam"/>
    <w:pPr>
      <w:spacing w:before="240"/>
      <w:ind w:left="1080" w:hanging="360"/>
    </w:pPr>
  </w:style>
  <w:style w:type="paragraph" w:styleId="Seznam4">
    <w:name w:val="List 4"/>
    <w:basedOn w:val="Seznam"/>
    <w:pPr>
      <w:ind w:left="1440" w:hanging="360"/>
    </w:pPr>
  </w:style>
  <w:style w:type="paragraph" w:customStyle="1" w:styleId="List4Cont">
    <w:name w:val="List 4 Cont."/>
    <w:basedOn w:val="Seznam"/>
    <w:pPr>
      <w:ind w:left="1440"/>
    </w:pPr>
  </w:style>
  <w:style w:type="paragraph" w:customStyle="1" w:styleId="List4End">
    <w:name w:val="List 4 End"/>
    <w:basedOn w:val="Seznam"/>
    <w:pPr>
      <w:spacing w:after="240"/>
      <w:ind w:left="1440" w:hanging="360"/>
    </w:pPr>
  </w:style>
  <w:style w:type="paragraph" w:customStyle="1" w:styleId="List4Start">
    <w:name w:val="List 4 Start"/>
    <w:basedOn w:val="Seznam"/>
    <w:pPr>
      <w:spacing w:before="240"/>
      <w:ind w:left="1440" w:hanging="360"/>
    </w:pPr>
  </w:style>
  <w:style w:type="paragraph" w:styleId="Seznam5">
    <w:name w:val="List 5"/>
    <w:basedOn w:val="Seznam"/>
    <w:pPr>
      <w:ind w:left="1800" w:hanging="360"/>
    </w:pPr>
  </w:style>
  <w:style w:type="paragraph" w:customStyle="1" w:styleId="List5Cont">
    <w:name w:val="List 5 Cont."/>
    <w:basedOn w:val="Seznam"/>
    <w:pPr>
      <w:ind w:left="1800"/>
    </w:pPr>
  </w:style>
  <w:style w:type="paragraph" w:customStyle="1" w:styleId="List5End">
    <w:name w:val="List 5 End"/>
    <w:basedOn w:val="Seznam"/>
    <w:pPr>
      <w:spacing w:after="240"/>
      <w:ind w:left="1800" w:hanging="360"/>
    </w:pPr>
  </w:style>
  <w:style w:type="paragraph" w:customStyle="1" w:styleId="List5Start">
    <w:name w:val="List 5 Start"/>
    <w:basedOn w:val="Seznam"/>
    <w:pPr>
      <w:spacing w:before="240"/>
      <w:ind w:left="1800" w:hanging="360"/>
    </w:p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Numbering1Cont">
    <w:name w:val="Numbering 1 Cont."/>
    <w:basedOn w:val="Seznam"/>
    <w:pPr>
      <w:ind w:left="360"/>
    </w:pPr>
  </w:style>
  <w:style w:type="paragraph" w:customStyle="1" w:styleId="Numbering1">
    <w:name w:val="Numbering 1"/>
    <w:basedOn w:val="Seznam"/>
    <w:pPr>
      <w:ind w:left="360" w:hanging="360"/>
    </w:pPr>
  </w:style>
  <w:style w:type="paragraph" w:customStyle="1" w:styleId="Numbering1End">
    <w:name w:val="Numbering 1 End"/>
    <w:basedOn w:val="Seznam"/>
    <w:pPr>
      <w:spacing w:after="240"/>
      <w:ind w:left="360" w:hanging="360"/>
    </w:pPr>
  </w:style>
  <w:style w:type="paragraph" w:customStyle="1" w:styleId="Numbering1Start">
    <w:name w:val="Numbering 1 Start"/>
    <w:basedOn w:val="Seznam"/>
    <w:pPr>
      <w:spacing w:before="240"/>
      <w:ind w:left="360" w:hanging="360"/>
    </w:pPr>
  </w:style>
  <w:style w:type="paragraph" w:customStyle="1" w:styleId="Numbering2">
    <w:name w:val="Numbering 2"/>
    <w:basedOn w:val="Seznam"/>
    <w:pPr>
      <w:ind w:left="720" w:hanging="360"/>
    </w:pPr>
  </w:style>
  <w:style w:type="paragraph" w:customStyle="1" w:styleId="Numbering2Cont">
    <w:name w:val="Numbering 2 Cont."/>
    <w:basedOn w:val="Seznam"/>
    <w:pPr>
      <w:ind w:left="720"/>
    </w:pPr>
  </w:style>
  <w:style w:type="paragraph" w:customStyle="1" w:styleId="Numbering2End">
    <w:name w:val="Numbering 2 End"/>
    <w:basedOn w:val="Seznam"/>
    <w:pPr>
      <w:spacing w:after="240"/>
      <w:ind w:left="720" w:hanging="360"/>
    </w:pPr>
  </w:style>
  <w:style w:type="paragraph" w:customStyle="1" w:styleId="Numbering2Start">
    <w:name w:val="Numbering 2 Start"/>
    <w:basedOn w:val="Seznam"/>
    <w:pPr>
      <w:spacing w:before="240"/>
      <w:ind w:left="720" w:hanging="360"/>
    </w:pPr>
  </w:style>
  <w:style w:type="paragraph" w:customStyle="1" w:styleId="Numbering3">
    <w:name w:val="Numbering 3"/>
    <w:basedOn w:val="Seznam"/>
    <w:pPr>
      <w:ind w:left="1080" w:hanging="360"/>
    </w:pPr>
  </w:style>
  <w:style w:type="paragraph" w:customStyle="1" w:styleId="Numbering3Cont">
    <w:name w:val="Numbering 3 Cont."/>
    <w:basedOn w:val="Seznam"/>
    <w:pPr>
      <w:ind w:left="1080"/>
    </w:pPr>
  </w:style>
  <w:style w:type="paragraph" w:customStyle="1" w:styleId="Numbering3End">
    <w:name w:val="Numbering 3 End"/>
    <w:basedOn w:val="Seznam"/>
    <w:pPr>
      <w:spacing w:after="240"/>
      <w:ind w:left="1080" w:hanging="360"/>
    </w:pPr>
  </w:style>
  <w:style w:type="paragraph" w:customStyle="1" w:styleId="Numbering3Start">
    <w:name w:val="Numbering 3 Start"/>
    <w:basedOn w:val="Seznam"/>
    <w:pPr>
      <w:spacing w:before="240"/>
      <w:ind w:left="1080" w:hanging="360"/>
    </w:pPr>
  </w:style>
  <w:style w:type="paragraph" w:customStyle="1" w:styleId="Numbering4">
    <w:name w:val="Numbering 4"/>
    <w:basedOn w:val="Seznam"/>
    <w:pPr>
      <w:ind w:left="1440" w:hanging="360"/>
    </w:pPr>
  </w:style>
  <w:style w:type="paragraph" w:customStyle="1" w:styleId="Numbering4Cont">
    <w:name w:val="Numbering 4 Cont."/>
    <w:basedOn w:val="Seznam"/>
    <w:pPr>
      <w:ind w:left="1440"/>
    </w:pPr>
  </w:style>
  <w:style w:type="paragraph" w:customStyle="1" w:styleId="Numbering4End">
    <w:name w:val="Numbering 4 End"/>
    <w:basedOn w:val="Seznam"/>
    <w:pPr>
      <w:spacing w:after="240"/>
      <w:ind w:left="1440" w:hanging="360"/>
    </w:pPr>
  </w:style>
  <w:style w:type="paragraph" w:customStyle="1" w:styleId="Numbering4Start">
    <w:name w:val="Numbering 4 Start"/>
    <w:basedOn w:val="Seznam"/>
    <w:pPr>
      <w:spacing w:before="240"/>
      <w:ind w:left="1440" w:hanging="360"/>
    </w:pPr>
  </w:style>
  <w:style w:type="paragraph" w:customStyle="1" w:styleId="Numbering5">
    <w:name w:val="Numbering 5"/>
    <w:basedOn w:val="Seznam"/>
    <w:pPr>
      <w:ind w:left="1800" w:hanging="360"/>
    </w:pPr>
  </w:style>
  <w:style w:type="paragraph" w:customStyle="1" w:styleId="Numbering5Cont">
    <w:name w:val="Numbering 5 Cont."/>
    <w:basedOn w:val="Seznam"/>
    <w:pPr>
      <w:ind w:left="1800"/>
    </w:pPr>
  </w:style>
  <w:style w:type="paragraph" w:customStyle="1" w:styleId="Numbering5End">
    <w:name w:val="Numbering 5 End"/>
    <w:basedOn w:val="Seznam"/>
    <w:pPr>
      <w:spacing w:after="240"/>
      <w:ind w:left="1800" w:hanging="360"/>
    </w:pPr>
  </w:style>
  <w:style w:type="paragraph" w:customStyle="1" w:styleId="Numbering5Start">
    <w:name w:val="Numbering 5 Start"/>
    <w:basedOn w:val="Seznam"/>
    <w:pPr>
      <w:spacing w:before="240"/>
      <w:ind w:left="1800" w:hanging="360"/>
    </w:pPr>
  </w:style>
  <w:style w:type="paragraph" w:customStyle="1" w:styleId="Objectindex1">
    <w:name w:val="Object index 1"/>
    <w:basedOn w:val="Index"/>
    <w:pPr>
      <w:tabs>
        <w:tab w:val="right" w:leader="dot" w:pos="9637"/>
      </w:tabs>
    </w:pPr>
  </w:style>
  <w:style w:type="paragraph" w:customStyle="1" w:styleId="Objectindexheading">
    <w:name w:val="Object index heading"/>
    <w:basedOn w:val="Heading"/>
    <w:pPr>
      <w:suppressLineNumbers/>
    </w:pPr>
    <w:rPr>
      <w:b/>
      <w:bCs/>
      <w:sz w:val="32"/>
      <w:szCs w:val="32"/>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Quotations">
    <w:name w:val="Quotations"/>
    <w:basedOn w:val="Standard"/>
    <w:pPr>
      <w:spacing w:after="283"/>
      <w:ind w:left="567" w:right="567"/>
    </w:pPr>
  </w:style>
  <w:style w:type="paragraph" w:customStyle="1" w:styleId="Sender">
    <w:name w:val="Sender"/>
    <w:basedOn w:val="Standard"/>
    <w:pPr>
      <w:suppressLineNumbers/>
      <w:spacing w:after="60"/>
    </w:pPr>
  </w:style>
  <w:style w:type="paragraph" w:customStyle="1" w:styleId="Table">
    <w:name w:val="Table"/>
    <w:basedOn w:val="Titulek"/>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ableindex1">
    <w:name w:val="Table index 1"/>
    <w:basedOn w:val="Index"/>
    <w:pPr>
      <w:tabs>
        <w:tab w:val="right" w:leader="dot" w:pos="9637"/>
      </w:tabs>
    </w:pPr>
  </w:style>
  <w:style w:type="paragraph" w:customStyle="1" w:styleId="Tableindexheading">
    <w:name w:val="Table index heading"/>
    <w:basedOn w:val="Heading"/>
    <w:pPr>
      <w:suppressLineNumbers/>
    </w:pPr>
    <w:rPr>
      <w:b/>
      <w:bCs/>
      <w:sz w:val="32"/>
      <w:szCs w:val="32"/>
    </w:rPr>
  </w:style>
  <w:style w:type="paragraph" w:customStyle="1" w:styleId="Text">
    <w:name w:val="Text"/>
    <w:basedOn w:val="Titulek"/>
  </w:style>
  <w:style w:type="paragraph" w:customStyle="1" w:styleId="UserIndex1">
    <w:name w:val="User Index 1"/>
    <w:basedOn w:val="Index"/>
    <w:pPr>
      <w:tabs>
        <w:tab w:val="right" w:leader="dot" w:pos="9637"/>
      </w:tabs>
    </w:pPr>
  </w:style>
  <w:style w:type="paragraph" w:customStyle="1" w:styleId="UserIndex10">
    <w:name w:val="User Index 10"/>
    <w:basedOn w:val="Index"/>
    <w:pPr>
      <w:tabs>
        <w:tab w:val="right" w:leader="dot" w:pos="9637"/>
      </w:tabs>
      <w:ind w:left="2547"/>
    </w:pPr>
  </w:style>
  <w:style w:type="paragraph" w:customStyle="1" w:styleId="UserIndex2">
    <w:name w:val="User Index 2"/>
    <w:basedOn w:val="Index"/>
    <w:pPr>
      <w:tabs>
        <w:tab w:val="right" w:leader="dot" w:pos="9637"/>
      </w:tabs>
      <w:ind w:left="283"/>
    </w:pPr>
  </w:style>
  <w:style w:type="paragraph" w:customStyle="1" w:styleId="UserIndex3">
    <w:name w:val="User Index 3"/>
    <w:basedOn w:val="Index"/>
    <w:pPr>
      <w:tabs>
        <w:tab w:val="right" w:leader="dot" w:pos="9637"/>
      </w:tabs>
      <w:ind w:left="566"/>
    </w:pPr>
  </w:style>
  <w:style w:type="paragraph" w:customStyle="1" w:styleId="UserIndex4">
    <w:name w:val="User Index 4"/>
    <w:basedOn w:val="Index"/>
    <w:pPr>
      <w:tabs>
        <w:tab w:val="right" w:leader="dot" w:pos="9637"/>
      </w:tabs>
      <w:ind w:left="849"/>
    </w:pPr>
  </w:style>
  <w:style w:type="paragraph" w:customStyle="1" w:styleId="UserIndex5">
    <w:name w:val="User Index 5"/>
    <w:basedOn w:val="Index"/>
    <w:pPr>
      <w:tabs>
        <w:tab w:val="right" w:leader="dot" w:pos="9637"/>
      </w:tabs>
      <w:ind w:left="1132"/>
    </w:pPr>
  </w:style>
  <w:style w:type="paragraph" w:customStyle="1" w:styleId="UserIndex6">
    <w:name w:val="User Index 6"/>
    <w:basedOn w:val="Index"/>
    <w:pPr>
      <w:tabs>
        <w:tab w:val="right" w:leader="dot" w:pos="9637"/>
      </w:tabs>
      <w:ind w:left="1415"/>
    </w:pPr>
  </w:style>
  <w:style w:type="paragraph" w:customStyle="1" w:styleId="UserIndex7">
    <w:name w:val="User Index 7"/>
    <w:basedOn w:val="Index"/>
    <w:pPr>
      <w:tabs>
        <w:tab w:val="right" w:leader="dot" w:pos="9637"/>
      </w:tabs>
      <w:ind w:left="1698"/>
    </w:pPr>
  </w:style>
  <w:style w:type="paragraph" w:customStyle="1" w:styleId="UserIndex8">
    <w:name w:val="User Index 8"/>
    <w:basedOn w:val="Index"/>
    <w:pPr>
      <w:tabs>
        <w:tab w:val="right" w:leader="dot" w:pos="9637"/>
      </w:tabs>
      <w:ind w:left="1981"/>
    </w:pPr>
  </w:style>
  <w:style w:type="paragraph" w:customStyle="1" w:styleId="UserIndex9">
    <w:name w:val="User Index 9"/>
    <w:basedOn w:val="Index"/>
    <w:pPr>
      <w:tabs>
        <w:tab w:val="right" w:leader="dot" w:pos="9637"/>
      </w:tabs>
      <w:ind w:left="2264"/>
    </w:pPr>
  </w:style>
  <w:style w:type="paragraph" w:customStyle="1" w:styleId="UserIndexHeading">
    <w:name w:val="User Index Heading"/>
    <w:basedOn w:val="Heading"/>
    <w:pPr>
      <w:suppressLineNumbers/>
    </w:pPr>
    <w:rPr>
      <w:b/>
      <w:bCs/>
      <w:sz w:val="32"/>
      <w:szCs w:val="32"/>
    </w:rPr>
  </w:style>
  <w:style w:type="paragraph" w:customStyle="1" w:styleId="XRXBase">
    <w:name w:val="XRX_Base"/>
    <w:basedOn w:val="Normln"/>
    <w:pPr>
      <w:spacing w:before="57"/>
    </w:pPr>
    <w:rPr>
      <w:rFonts w:ascii="Xerox Sans" w:eastAsia="SimSun" w:hAnsi="Xerox Sans"/>
      <w:sz w:val="18"/>
      <w:szCs w:val="16"/>
      <w:lang w:eastAsia="hi-IN" w:bidi="hi-IN"/>
    </w:rPr>
  </w:style>
  <w:style w:type="paragraph" w:customStyle="1" w:styleId="XRXFreeze">
    <w:name w:val="XRX_Freeze"/>
    <w:basedOn w:val="Normln"/>
    <w:pPr>
      <w:spacing w:before="57"/>
    </w:pPr>
    <w:rPr>
      <w:rFonts w:ascii="Xerox Sans" w:eastAsia="SimSun" w:hAnsi="Xerox Sans"/>
      <w:color w:val="666666"/>
      <w:sz w:val="16"/>
      <w:szCs w:val="16"/>
      <w:lang w:eastAsia="hi-IN" w:bidi="hi-IN"/>
    </w:rPr>
  </w:style>
  <w:style w:type="paragraph" w:customStyle="1" w:styleId="XRXBody">
    <w:name w:val="XRX_Body"/>
    <w:basedOn w:val="Normln"/>
    <w:pPr>
      <w:spacing w:before="57"/>
    </w:pPr>
    <w:rPr>
      <w:rFonts w:eastAsia="SimSun"/>
      <w:sz w:val="18"/>
      <w:szCs w:val="21"/>
      <w:lang w:eastAsia="hi-IN" w:bidi="hi-IN"/>
    </w:rPr>
  </w:style>
  <w:style w:type="paragraph" w:customStyle="1" w:styleId="XRXSectionHead">
    <w:name w:val="XRX_SectionHead"/>
    <w:basedOn w:val="XRXBody"/>
    <w:pPr>
      <w:pBdr>
        <w:top w:val="single" w:sz="4" w:space="8" w:color="FF00FF"/>
      </w:pBdr>
    </w:pPr>
    <w:rPr>
      <w:b/>
      <w:color w:val="EB4BA2"/>
      <w:sz w:val="21"/>
    </w:rPr>
  </w:style>
  <w:style w:type="paragraph" w:styleId="Odstavecseseznamem">
    <w:name w:val="List Paragraph"/>
    <w:basedOn w:val="Normln"/>
    <w:pPr>
      <w:ind w:left="708"/>
    </w:pPr>
    <w:rPr>
      <w:rFonts w:eastAsia="Times New Roman" w:cs="Times New Roman"/>
      <w:sz w:val="20"/>
      <w:szCs w:val="20"/>
    </w:rPr>
  </w:style>
  <w:style w:type="paragraph" w:styleId="Zkladntext3">
    <w:name w:val="Body Text 3"/>
    <w:basedOn w:val="Normln"/>
    <w:pPr>
      <w:spacing w:after="120"/>
    </w:pPr>
    <w:rPr>
      <w:rFonts w:eastAsia="SimSun" w:cs="Mangal"/>
      <w:sz w:val="16"/>
      <w:szCs w:val="14"/>
      <w:lang w:eastAsia="hi-IN" w:bidi="hi-IN"/>
    </w:rPr>
  </w:style>
  <w:style w:type="character" w:customStyle="1" w:styleId="BulletSymbols">
    <w:name w:val="Bullet Symbols"/>
    <w:rPr>
      <w:rFonts w:ascii="StarSymbol" w:eastAsia="StarSymbol" w:hAnsi="StarSymbol" w:cs="StarSymbol"/>
      <w:sz w:val="18"/>
      <w:szCs w:val="18"/>
    </w:rPr>
  </w:style>
  <w:style w:type="character" w:customStyle="1" w:styleId="Captioncharacters">
    <w:name w:val="Caption characters"/>
  </w:style>
  <w:style w:type="character" w:customStyle="1" w:styleId="Definition">
    <w:name w:val="Definition"/>
  </w:style>
  <w:style w:type="character" w:customStyle="1" w:styleId="DropCaps">
    <w:name w:val="Drop Caps"/>
  </w:style>
  <w:style w:type="character" w:customStyle="1" w:styleId="VisitedInternetLink">
    <w:name w:val="Visited Internet Link"/>
    <w:rPr>
      <w:color w:val="800000"/>
      <w:u w:val="single"/>
    </w:rPr>
  </w:style>
  <w:style w:type="character" w:styleId="Zdraznn">
    <w:name w:val="Emphasis"/>
    <w:rPr>
      <w:i/>
      <w:iCs/>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Example">
    <w:name w:val="Example"/>
    <w:rPr>
      <w:rFonts w:ascii="Courier New" w:eastAsia="Courier New" w:hAnsi="Courier New" w:cs="Courier New"/>
    </w:rPr>
  </w:style>
  <w:style w:type="character" w:customStyle="1" w:styleId="FootnoteSymbol">
    <w:name w:val="Footnote Symbol"/>
  </w:style>
  <w:style w:type="character" w:customStyle="1" w:styleId="Mainindexentry">
    <w:name w:val="Main index entry"/>
    <w:rPr>
      <w:b/>
      <w:bCs/>
    </w:rPr>
  </w:style>
  <w:style w:type="character" w:styleId="slostrnky">
    <w:name w:val="page number"/>
  </w:style>
  <w:style w:type="character" w:customStyle="1" w:styleId="Rubies">
    <w:name w:val="Rubies"/>
    <w:rPr>
      <w:sz w:val="12"/>
      <w:szCs w:val="12"/>
      <w:u w:val="none"/>
      <w:em w:val="none"/>
    </w:rPr>
  </w:style>
  <w:style w:type="character" w:customStyle="1" w:styleId="SourceText">
    <w:name w:val="Source Text"/>
    <w:rPr>
      <w:rFonts w:ascii="Courier New" w:eastAsia="Courier New" w:hAnsi="Courier New" w:cs="Courier New"/>
    </w:rPr>
  </w:style>
  <w:style w:type="character" w:customStyle="1" w:styleId="StrongEmphasis">
    <w:name w:val="Strong Emphasis"/>
    <w:rPr>
      <w:b/>
      <w:bCs/>
    </w:rPr>
  </w:style>
  <w:style w:type="character" w:customStyle="1" w:styleId="UserEntry">
    <w:name w:val="User Entry"/>
    <w:rPr>
      <w:rFonts w:ascii="Courier New" w:eastAsia="Courier New" w:hAnsi="Courier New" w:cs="Courier New"/>
    </w:rPr>
  </w:style>
  <w:style w:type="character" w:customStyle="1" w:styleId="Footnoteanchor">
    <w:name w:val="Footnote anchor"/>
    <w:rPr>
      <w:position w:val="0"/>
      <w:vertAlign w:val="superscript"/>
    </w:rPr>
  </w:style>
  <w:style w:type="character" w:customStyle="1" w:styleId="IndexLink">
    <w:name w:val="Index Link"/>
  </w:style>
  <w:style w:type="character" w:customStyle="1" w:styleId="Internetlink">
    <w:name w:val="Internet link"/>
    <w:rPr>
      <w:color w:val="000080"/>
      <w:u w:val="single"/>
    </w:rPr>
  </w:style>
  <w:style w:type="character" w:customStyle="1" w:styleId="Linenumbering">
    <w:name w:val="Line numbering"/>
  </w:style>
  <w:style w:type="character" w:customStyle="1" w:styleId="NumberingSymbols">
    <w:name w:val="Numbering Symbols"/>
    <w:rPr>
      <w:color w:val="000000"/>
    </w:rPr>
  </w:style>
  <w:style w:type="character" w:customStyle="1" w:styleId="Placeholder">
    <w:name w:val="Placeholder"/>
    <w:rPr>
      <w:smallCaps/>
      <w:color w:val="008080"/>
      <w:u w:val="dotted"/>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Variable">
    <w:name w:val="Variable"/>
    <w:rPr>
      <w:i/>
      <w:iCs/>
    </w:rPr>
  </w:style>
  <w:style w:type="character" w:customStyle="1" w:styleId="VerticalNumberingSymbols">
    <w:name w:val="Vertical Numbering Symbols"/>
    <w:rPr>
      <w:eastAsianLayout w:id="0"/>
    </w:rPr>
  </w:style>
  <w:style w:type="character" w:styleId="Hypertextovodkaz">
    <w:name w:val="Hyperlink"/>
    <w:rPr>
      <w:color w:val="0000FF"/>
      <w:u w:val="single"/>
    </w:rPr>
  </w:style>
  <w:style w:type="character" w:customStyle="1" w:styleId="XDocReportBold">
    <w:name w:val="XDocReport_Bold"/>
    <w:rPr>
      <w:b/>
    </w:rPr>
  </w:style>
  <w:style w:type="character" w:customStyle="1" w:styleId="XDocReportItalic">
    <w:name w:val="XDocReport_Italic"/>
    <w:rPr>
      <w:i/>
    </w:rPr>
  </w:style>
  <w:style w:type="character" w:customStyle="1" w:styleId="XDocReportUnderline">
    <w:name w:val="XDocReport_Underline"/>
    <w:rPr>
      <w:u w:val="single"/>
    </w:rPr>
  </w:style>
  <w:style w:type="character" w:customStyle="1" w:styleId="XDocReportStrike">
    <w:name w:val="XDocReport_Strike"/>
    <w:rPr>
      <w:strike/>
      <w:u w:val="none"/>
    </w:rPr>
  </w:style>
  <w:style w:type="character" w:customStyle="1" w:styleId="XDocReportSubscript">
    <w:name w:val="XDocReport_Subscript"/>
    <w:rPr>
      <w:position w:val="0"/>
      <w:vertAlign w:val="subscript"/>
    </w:rPr>
  </w:style>
  <w:style w:type="character" w:customStyle="1" w:styleId="XDocReportSuperscript">
    <w:name w:val="XDocReport_Superscript"/>
    <w:rPr>
      <w:position w:val="0"/>
      <w:vertAlign w:val="superscript"/>
    </w:rPr>
  </w:style>
  <w:style w:type="paragraph" w:customStyle="1" w:styleId="XDocReportParaBreakBefore">
    <w:name w:val="XDocReport_ParaBreakBefore"/>
    <w:pPr>
      <w:pageBreakBefore/>
      <w:suppressAutoHyphens/>
    </w:pPr>
  </w:style>
  <w:style w:type="paragraph" w:customStyle="1" w:styleId="XDocReportParaBreakAfter">
    <w:name w:val="XDocReport_ParaBreakAfter"/>
    <w:pPr>
      <w:suppressAutoHyphens/>
    </w:pPr>
  </w:style>
  <w:style w:type="paragraph" w:customStyle="1" w:styleId="XDocReportOLP">
    <w:name w:val="XDocReport_OL_P"/>
    <w:basedOn w:val="Standard"/>
    <w:pPr>
      <w:numPr>
        <w:numId w:val="12"/>
      </w:numPr>
    </w:pPr>
  </w:style>
  <w:style w:type="paragraph" w:customStyle="1" w:styleId="XDocReportULP">
    <w:name w:val="XDocReport_UL_P"/>
    <w:basedOn w:val="Standard"/>
    <w:pPr>
      <w:numPr>
        <w:numId w:val="13"/>
      </w:numPr>
    </w:pPr>
  </w:style>
  <w:style w:type="numbering" w:customStyle="1" w:styleId="NumberingIVX">
    <w:name w:val="Numbering IVX"/>
    <w:basedOn w:val="Bezseznamu"/>
    <w:pPr>
      <w:numPr>
        <w:numId w:val="1"/>
      </w:numPr>
    </w:pPr>
  </w:style>
  <w:style w:type="numbering" w:customStyle="1" w:styleId="List11">
    <w:name w:val="List 1_1"/>
    <w:basedOn w:val="Bezseznamu"/>
    <w:pPr>
      <w:numPr>
        <w:numId w:val="2"/>
      </w:numPr>
    </w:pPr>
  </w:style>
  <w:style w:type="numbering" w:customStyle="1" w:styleId="Seznam21">
    <w:name w:val="Seznam 21"/>
    <w:basedOn w:val="Bezseznamu"/>
    <w:pPr>
      <w:numPr>
        <w:numId w:val="3"/>
      </w:numPr>
    </w:pPr>
  </w:style>
  <w:style w:type="numbering" w:customStyle="1" w:styleId="Seznam31">
    <w:name w:val="Seznam 31"/>
    <w:basedOn w:val="Bezseznamu"/>
    <w:pPr>
      <w:numPr>
        <w:numId w:val="4"/>
      </w:numPr>
    </w:pPr>
  </w:style>
  <w:style w:type="numbering" w:customStyle="1" w:styleId="Seznam41">
    <w:name w:val="Seznam 41"/>
    <w:basedOn w:val="Bezseznamu"/>
    <w:pPr>
      <w:numPr>
        <w:numId w:val="5"/>
      </w:numPr>
    </w:pPr>
  </w:style>
  <w:style w:type="numbering" w:customStyle="1" w:styleId="Seznam51">
    <w:name w:val="Seznam 51"/>
    <w:basedOn w:val="Bezseznamu"/>
    <w:pPr>
      <w:numPr>
        <w:numId w:val="6"/>
      </w:numPr>
    </w:pPr>
  </w:style>
  <w:style w:type="numbering" w:customStyle="1" w:styleId="Numbering11">
    <w:name w:val="Numbering 1_1"/>
    <w:basedOn w:val="Bezseznamu"/>
    <w:pPr>
      <w:numPr>
        <w:numId w:val="7"/>
      </w:numPr>
    </w:pPr>
  </w:style>
  <w:style w:type="numbering" w:customStyle="1" w:styleId="Numbering21">
    <w:name w:val="Numbering 2_1"/>
    <w:basedOn w:val="Bezseznamu"/>
    <w:pPr>
      <w:numPr>
        <w:numId w:val="8"/>
      </w:numPr>
    </w:pPr>
  </w:style>
  <w:style w:type="numbering" w:customStyle="1" w:styleId="Numbering31">
    <w:name w:val="Numbering 3_1"/>
    <w:basedOn w:val="Bezseznamu"/>
    <w:pPr>
      <w:numPr>
        <w:numId w:val="9"/>
      </w:numPr>
    </w:pPr>
  </w:style>
  <w:style w:type="numbering" w:customStyle="1" w:styleId="Numbering41">
    <w:name w:val="Numbering 4_1"/>
    <w:basedOn w:val="Bezseznamu"/>
    <w:pPr>
      <w:numPr>
        <w:numId w:val="10"/>
      </w:numPr>
    </w:pPr>
  </w:style>
  <w:style w:type="numbering" w:customStyle="1" w:styleId="Numbering51">
    <w:name w:val="Numbering 5_1"/>
    <w:basedOn w:val="Bezseznamu"/>
    <w:pPr>
      <w:numPr>
        <w:numId w:val="11"/>
      </w:numPr>
    </w:pPr>
  </w:style>
  <w:style w:type="numbering" w:customStyle="1" w:styleId="XDocReportOL">
    <w:name w:val="XDocReport_OL"/>
    <w:basedOn w:val="Bezseznamu"/>
    <w:pPr>
      <w:numPr>
        <w:numId w:val="12"/>
      </w:numPr>
    </w:pPr>
  </w:style>
  <w:style w:type="numbering" w:customStyle="1" w:styleId="XDocReportUL">
    <w:name w:val="XDocReport_UL"/>
    <w:basedOn w:val="Bezseznamu"/>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rvis@xdocumen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ster.xerox.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rvis@xdocument.cz" TargetMode="External"/><Relationship Id="rId4" Type="http://schemas.openxmlformats.org/officeDocument/2006/relationships/webSettings" Target="webSettings.xml"/><Relationship Id="rId9" Type="http://schemas.openxmlformats.org/officeDocument/2006/relationships/hyperlink" Target="mailto:servis@xdocument.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2015</Words>
  <Characters>11894</Characters>
  <Application>Microsoft Office Word</Application>
  <DocSecurity>0</DocSecurity>
  <Lines>99</Lines>
  <Paragraphs>27</Paragraphs>
  <ScaleCrop>false</ScaleCrop>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glinz</dc:creator>
  <cp:lastModifiedBy>Jana  Šamšová</cp:lastModifiedBy>
  <cp:revision>3</cp:revision>
  <cp:lastPrinted>2024-11-18T05:54:00Z</cp:lastPrinted>
  <dcterms:created xsi:type="dcterms:W3CDTF">2024-11-18T05:54:00Z</dcterms:created>
  <dcterms:modified xsi:type="dcterms:W3CDTF">2024-11-18T06:00:00Z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cense">
    <vt:lpwstr>Licensed to the Apache Software Foundation (ASF) under one 
or more contributor license agreements.  See the NOTICE file 
distributed with this work for additional information 
regarding copyright ownership.  The ASF licenses this file 
to you under the Apache License, Version 2.0 (the 
"License"); you may not use this file except in compliance 
with the License.  You may obtain a copy of the License at 
 http://www.apache.org/licenses/LICENSE-2.0 
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vt:lpwstr>
  </property>
</Properties>
</file>