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21403" w14:textId="77777777" w:rsidR="000907FC" w:rsidRPr="003743E0" w:rsidRDefault="000907FC" w:rsidP="00FA7B01">
      <w:pPr>
        <w:pStyle w:val="NadpisMEGA"/>
        <w:spacing w:before="240" w:line="276" w:lineRule="auto"/>
        <w:rPr>
          <w:i/>
        </w:rPr>
      </w:pPr>
      <w:r w:rsidRPr="003743E0">
        <w:t>SMLOUV</w:t>
      </w:r>
      <w:r>
        <w:t>A</w:t>
      </w:r>
      <w:r w:rsidRPr="003743E0">
        <w:t xml:space="preserve"> O POSKYTOVÁNÍ SLUŽEB</w:t>
      </w:r>
    </w:p>
    <w:p w14:paraId="20CA9966" w14:textId="77777777" w:rsidR="000907FC" w:rsidRPr="000907FC" w:rsidRDefault="000907FC" w:rsidP="00FA7B01">
      <w:pPr>
        <w:spacing w:line="276" w:lineRule="auto"/>
        <w:ind w:left="567" w:hanging="567"/>
        <w:jc w:val="center"/>
        <w:rPr>
          <w:rFonts w:cs="Arial"/>
        </w:rPr>
      </w:pPr>
      <w:r w:rsidRPr="000907FC">
        <w:rPr>
          <w:rFonts w:cs="Arial"/>
        </w:rPr>
        <w:t>(dále jen „</w:t>
      </w:r>
      <w:r w:rsidRPr="000907FC">
        <w:rPr>
          <w:rFonts w:cs="Arial"/>
          <w:b/>
          <w:bCs/>
        </w:rPr>
        <w:t>smlouva</w:t>
      </w:r>
      <w:r w:rsidRPr="000907FC">
        <w:rPr>
          <w:rFonts w:cs="Arial"/>
        </w:rPr>
        <w:t>“)</w:t>
      </w:r>
    </w:p>
    <w:p w14:paraId="0C16B13A" w14:textId="77777777" w:rsidR="000907FC" w:rsidRPr="000907FC" w:rsidRDefault="000907FC" w:rsidP="00FA7B01">
      <w:pPr>
        <w:spacing w:line="276" w:lineRule="auto"/>
        <w:ind w:left="567" w:hanging="567"/>
        <w:rPr>
          <w:rFonts w:cs="Arial"/>
        </w:rPr>
      </w:pPr>
    </w:p>
    <w:p w14:paraId="3A09DB6C" w14:textId="675C5C19" w:rsidR="000907FC" w:rsidRPr="000907FC" w:rsidRDefault="000907FC" w:rsidP="00FA7B01">
      <w:pPr>
        <w:spacing w:before="0" w:after="0" w:line="276" w:lineRule="auto"/>
        <w:jc w:val="center"/>
        <w:rPr>
          <w:rFonts w:cs="Arial"/>
        </w:rPr>
      </w:pPr>
      <w:r>
        <w:rPr>
          <w:rFonts w:cs="Arial"/>
        </w:rPr>
        <w:t>u</w:t>
      </w:r>
      <w:r w:rsidRPr="000907FC">
        <w:rPr>
          <w:rFonts w:cs="Arial"/>
        </w:rPr>
        <w:t>zavřená</w:t>
      </w:r>
      <w:r>
        <w:rPr>
          <w:rFonts w:cs="Arial"/>
        </w:rPr>
        <w:t xml:space="preserve"> ve smyslu</w:t>
      </w:r>
      <w:r w:rsidRPr="000907FC">
        <w:rPr>
          <w:rFonts w:cs="Arial"/>
        </w:rPr>
        <w:t xml:space="preserve"> § 1746 odst. 2 zákona č. 89/2012 Sb., občanský zákoník,</w:t>
      </w:r>
      <w:r>
        <w:rPr>
          <w:rFonts w:cs="Arial"/>
        </w:rPr>
        <w:t xml:space="preserve"> </w:t>
      </w:r>
      <w:r w:rsidRPr="000907FC">
        <w:rPr>
          <w:rFonts w:cs="Arial"/>
        </w:rPr>
        <w:t xml:space="preserve">ve znění pozdějších předpisů, (dále jen </w:t>
      </w:r>
      <w:r w:rsidRPr="000907FC">
        <w:rPr>
          <w:rFonts w:cs="Arial"/>
          <w:bCs/>
        </w:rPr>
        <w:t>„</w:t>
      </w:r>
      <w:r w:rsidRPr="000907FC">
        <w:rPr>
          <w:rFonts w:cs="Arial"/>
          <w:b/>
          <w:bCs/>
        </w:rPr>
        <w:t>občanský zákoník</w:t>
      </w:r>
      <w:r w:rsidRPr="000907FC">
        <w:rPr>
          <w:rFonts w:cs="Arial"/>
          <w:bCs/>
        </w:rPr>
        <w:t>“</w:t>
      </w:r>
      <w:r w:rsidRPr="000907FC">
        <w:rPr>
          <w:rFonts w:cs="Arial"/>
        </w:rPr>
        <w:t>)</w:t>
      </w:r>
    </w:p>
    <w:p w14:paraId="5A7101C3" w14:textId="77777777" w:rsidR="000907FC" w:rsidRDefault="000907FC" w:rsidP="00FA7B01">
      <w:pPr>
        <w:tabs>
          <w:tab w:val="left" w:pos="284"/>
          <w:tab w:val="left" w:pos="567"/>
          <w:tab w:val="left" w:pos="4820"/>
        </w:tabs>
        <w:spacing w:line="276" w:lineRule="auto"/>
        <w:ind w:left="567" w:hanging="567"/>
        <w:jc w:val="center"/>
        <w:rPr>
          <w:rFonts w:cs="Arial"/>
          <w:bCs/>
        </w:rPr>
      </w:pPr>
    </w:p>
    <w:p w14:paraId="1799F0CE" w14:textId="77777777" w:rsidR="000907FC" w:rsidRPr="000907FC" w:rsidRDefault="000907FC" w:rsidP="00FA7B01">
      <w:pPr>
        <w:tabs>
          <w:tab w:val="left" w:pos="284"/>
          <w:tab w:val="left" w:pos="567"/>
          <w:tab w:val="left" w:pos="4820"/>
        </w:tabs>
        <w:spacing w:line="276" w:lineRule="auto"/>
        <w:ind w:left="567" w:hanging="567"/>
        <w:jc w:val="center"/>
        <w:rPr>
          <w:rFonts w:cs="Arial"/>
          <w:bCs/>
        </w:rPr>
      </w:pPr>
    </w:p>
    <w:p w14:paraId="3C5D754D" w14:textId="77777777" w:rsidR="000907FC" w:rsidRPr="000907FC" w:rsidRDefault="000907FC" w:rsidP="00FA7B01">
      <w:pPr>
        <w:pStyle w:val="DIAvodndajezhlav"/>
        <w:spacing w:line="276" w:lineRule="auto"/>
        <w:jc w:val="center"/>
        <w:rPr>
          <w:sz w:val="22"/>
          <w:szCs w:val="22"/>
        </w:rPr>
      </w:pPr>
      <w:r w:rsidRPr="000907FC">
        <w:rPr>
          <w:sz w:val="22"/>
          <w:szCs w:val="22"/>
        </w:rPr>
        <w:t>Článek I.</w:t>
      </w:r>
    </w:p>
    <w:p w14:paraId="6869E52F" w14:textId="77777777" w:rsidR="000907FC" w:rsidRPr="000907FC" w:rsidRDefault="000907FC" w:rsidP="00FA7B01">
      <w:pPr>
        <w:pStyle w:val="DIAvodndajezhlav"/>
        <w:spacing w:line="276" w:lineRule="auto"/>
        <w:jc w:val="center"/>
        <w:rPr>
          <w:sz w:val="22"/>
          <w:szCs w:val="22"/>
        </w:rPr>
      </w:pPr>
      <w:r w:rsidRPr="000907FC">
        <w:rPr>
          <w:sz w:val="22"/>
          <w:szCs w:val="22"/>
        </w:rPr>
        <w:t>Smluvní strany</w:t>
      </w:r>
    </w:p>
    <w:p w14:paraId="418A3097" w14:textId="77777777" w:rsidR="000907FC" w:rsidRPr="000907FC" w:rsidRDefault="000907FC" w:rsidP="00FA7B01">
      <w:pPr>
        <w:pStyle w:val="Firma"/>
        <w:spacing w:before="0" w:line="276" w:lineRule="auto"/>
        <w:ind w:left="567" w:hanging="567"/>
        <w:rPr>
          <w:rFonts w:ascii="Arial" w:hAnsi="Arial" w:cs="Arial"/>
          <w:b w:val="0"/>
          <w:sz w:val="20"/>
          <w:lang w:eastAsia="en-US"/>
        </w:rPr>
      </w:pPr>
    </w:p>
    <w:p w14:paraId="6D76D5A3" w14:textId="77777777" w:rsidR="000907FC" w:rsidRPr="000907FC" w:rsidRDefault="000907FC" w:rsidP="00FA7B01">
      <w:pPr>
        <w:pStyle w:val="Nadpis2"/>
        <w:spacing w:line="276" w:lineRule="auto"/>
        <w:rPr>
          <w:rStyle w:val="Siln"/>
          <w:b/>
          <w:bCs/>
          <w:color w:val="368537"/>
        </w:rPr>
      </w:pPr>
      <w:r w:rsidRPr="000907FC">
        <w:rPr>
          <w:rStyle w:val="Siln"/>
          <w:b/>
          <w:bCs/>
          <w:color w:val="368537"/>
        </w:rPr>
        <w:t>Česká republika – Digitální a informační agentura</w:t>
      </w:r>
    </w:p>
    <w:p w14:paraId="02EEC4AE" w14:textId="77777777" w:rsidR="000907FC" w:rsidRPr="000907FC" w:rsidRDefault="000907FC" w:rsidP="00FA7B01">
      <w:pPr>
        <w:spacing w:before="0" w:after="60" w:line="276" w:lineRule="auto"/>
        <w:ind w:left="2410" w:hanging="2410"/>
        <w:rPr>
          <w:rFonts w:cs="Arial"/>
          <w:bCs/>
          <w:kern w:val="1"/>
        </w:rPr>
      </w:pPr>
      <w:r w:rsidRPr="000907FC">
        <w:rPr>
          <w:rFonts w:cs="Arial"/>
          <w:bCs/>
          <w:kern w:val="1"/>
        </w:rPr>
        <w:t xml:space="preserve">Sídlo: </w:t>
      </w:r>
      <w:r w:rsidRPr="000907FC">
        <w:rPr>
          <w:rFonts w:cs="Arial"/>
          <w:bCs/>
          <w:kern w:val="1"/>
        </w:rPr>
        <w:tab/>
        <w:t>Na vápence 915/14, 130 00 Praha 3</w:t>
      </w:r>
    </w:p>
    <w:p w14:paraId="1CFC016F" w14:textId="77777777" w:rsidR="000907FC" w:rsidRPr="000907FC" w:rsidRDefault="000907FC" w:rsidP="00FA7B01">
      <w:pPr>
        <w:spacing w:before="0" w:after="60" w:line="276" w:lineRule="auto"/>
        <w:ind w:left="2410" w:hanging="2410"/>
        <w:rPr>
          <w:rFonts w:cs="Arial"/>
          <w:bCs/>
          <w:kern w:val="1"/>
        </w:rPr>
      </w:pPr>
      <w:r w:rsidRPr="000907FC">
        <w:rPr>
          <w:rFonts w:cs="Arial"/>
          <w:bCs/>
          <w:kern w:val="1"/>
        </w:rPr>
        <w:t xml:space="preserve">IČO: </w:t>
      </w:r>
      <w:r w:rsidRPr="000907FC">
        <w:rPr>
          <w:rFonts w:cs="Arial"/>
          <w:bCs/>
          <w:kern w:val="1"/>
        </w:rPr>
        <w:tab/>
        <w:t>17651921</w:t>
      </w:r>
    </w:p>
    <w:p w14:paraId="0ACFB7FA" w14:textId="77777777" w:rsidR="000907FC" w:rsidRPr="000907FC" w:rsidRDefault="000907FC" w:rsidP="00FA7B01">
      <w:pPr>
        <w:spacing w:before="0" w:after="60" w:line="276" w:lineRule="auto"/>
        <w:ind w:left="2410" w:hanging="2410"/>
        <w:rPr>
          <w:rFonts w:cs="Arial"/>
          <w:bCs/>
          <w:kern w:val="1"/>
        </w:rPr>
      </w:pPr>
      <w:r w:rsidRPr="000907FC">
        <w:rPr>
          <w:rFonts w:cs="Arial"/>
          <w:bCs/>
          <w:kern w:val="1"/>
        </w:rPr>
        <w:t>Zastoupená:</w:t>
      </w:r>
      <w:r w:rsidRPr="000907FC">
        <w:rPr>
          <w:rFonts w:cs="Arial"/>
          <w:bCs/>
          <w:kern w:val="1"/>
        </w:rPr>
        <w:tab/>
        <w:t xml:space="preserve">Ing. Martinem </w:t>
      </w:r>
      <w:proofErr w:type="spellStart"/>
      <w:r w:rsidRPr="000907FC">
        <w:rPr>
          <w:rFonts w:cs="Arial"/>
          <w:bCs/>
          <w:kern w:val="1"/>
        </w:rPr>
        <w:t>Mesršmídem</w:t>
      </w:r>
      <w:proofErr w:type="spellEnd"/>
      <w:r w:rsidRPr="000907FC">
        <w:rPr>
          <w:rFonts w:cs="Arial"/>
          <w:bCs/>
          <w:kern w:val="1"/>
        </w:rPr>
        <w:t>, ředitelem</w:t>
      </w:r>
    </w:p>
    <w:p w14:paraId="5DD1A239" w14:textId="77777777" w:rsidR="000907FC" w:rsidRPr="000907FC" w:rsidRDefault="000907FC" w:rsidP="00FA7B01">
      <w:pPr>
        <w:spacing w:before="0" w:after="60" w:line="276" w:lineRule="auto"/>
        <w:ind w:left="2410" w:hanging="2410"/>
        <w:rPr>
          <w:rFonts w:cs="Arial"/>
          <w:bCs/>
          <w:kern w:val="1"/>
        </w:rPr>
      </w:pPr>
      <w:r w:rsidRPr="000907FC">
        <w:rPr>
          <w:rFonts w:cs="Arial"/>
          <w:bCs/>
          <w:kern w:val="1"/>
        </w:rPr>
        <w:t>Bankovní spojení:</w:t>
      </w:r>
      <w:r w:rsidRPr="000907FC">
        <w:rPr>
          <w:rFonts w:cs="Arial"/>
          <w:bCs/>
          <w:kern w:val="1"/>
        </w:rPr>
        <w:tab/>
        <w:t>Česká národní banka</w:t>
      </w:r>
    </w:p>
    <w:p w14:paraId="4E494B95" w14:textId="77777777" w:rsidR="000907FC" w:rsidRPr="000907FC" w:rsidRDefault="000907FC" w:rsidP="00FA7B01">
      <w:pPr>
        <w:spacing w:before="0" w:after="60" w:line="276" w:lineRule="auto"/>
        <w:ind w:left="2410" w:hanging="2410"/>
        <w:rPr>
          <w:rFonts w:cs="Arial"/>
          <w:bCs/>
          <w:kern w:val="1"/>
        </w:rPr>
      </w:pPr>
      <w:r w:rsidRPr="000907FC">
        <w:rPr>
          <w:rFonts w:cs="Arial"/>
          <w:bCs/>
          <w:kern w:val="1"/>
        </w:rPr>
        <w:t>Číslo účtu:</w:t>
      </w:r>
      <w:r w:rsidRPr="000907FC">
        <w:rPr>
          <w:rFonts w:cs="Arial"/>
          <w:bCs/>
          <w:kern w:val="1"/>
        </w:rPr>
        <w:tab/>
        <w:t>6326001/0710</w:t>
      </w:r>
    </w:p>
    <w:p w14:paraId="6CE57C07" w14:textId="6F5C3DBE" w:rsidR="000907FC" w:rsidRPr="000907FC" w:rsidRDefault="000907FC" w:rsidP="00FA7B01">
      <w:pPr>
        <w:spacing w:before="0" w:after="60" w:line="276" w:lineRule="auto"/>
        <w:ind w:left="2410" w:hanging="2410"/>
        <w:rPr>
          <w:rFonts w:cs="Arial"/>
          <w:bCs/>
          <w:kern w:val="1"/>
        </w:rPr>
      </w:pPr>
      <w:r w:rsidRPr="000907FC">
        <w:rPr>
          <w:rFonts w:cs="Arial"/>
          <w:bCs/>
          <w:kern w:val="1"/>
        </w:rPr>
        <w:t>Kontaktní osoba:</w:t>
      </w:r>
      <w:r w:rsidRPr="000907FC">
        <w:rPr>
          <w:rFonts w:cs="Arial"/>
          <w:bCs/>
          <w:kern w:val="1"/>
        </w:rPr>
        <w:tab/>
      </w:r>
      <w:proofErr w:type="spellStart"/>
      <w:r w:rsidR="000836C2" w:rsidRPr="000836C2">
        <w:rPr>
          <w:rFonts w:cs="Arial"/>
          <w:bCs/>
          <w:kern w:val="1"/>
          <w:highlight w:val="yellow"/>
        </w:rPr>
        <w:t>xxxxxx</w:t>
      </w:r>
      <w:proofErr w:type="spellEnd"/>
    </w:p>
    <w:p w14:paraId="3AD3FDC6" w14:textId="15319E64" w:rsidR="000907FC" w:rsidRPr="000907FC" w:rsidRDefault="000907FC" w:rsidP="00FA7B01">
      <w:pPr>
        <w:spacing w:before="0" w:after="60" w:line="276" w:lineRule="auto"/>
        <w:ind w:left="2410" w:hanging="2410"/>
        <w:rPr>
          <w:rFonts w:cs="Arial"/>
          <w:bCs/>
          <w:kern w:val="1"/>
        </w:rPr>
      </w:pPr>
      <w:r w:rsidRPr="000907FC">
        <w:rPr>
          <w:rFonts w:cs="Arial"/>
          <w:bCs/>
          <w:kern w:val="1"/>
        </w:rPr>
        <w:t>Email:</w:t>
      </w:r>
      <w:r w:rsidRPr="000907FC">
        <w:rPr>
          <w:rFonts w:cs="Arial"/>
          <w:bCs/>
          <w:kern w:val="1"/>
        </w:rPr>
        <w:tab/>
      </w:r>
      <w:hyperlink r:id="rId11" w:history="1">
        <w:proofErr w:type="spellStart"/>
        <w:r w:rsidR="000836C2" w:rsidRPr="000836C2">
          <w:rPr>
            <w:rStyle w:val="Hypertextovodkaz"/>
            <w:rFonts w:cs="Arial"/>
            <w:bCs/>
            <w:kern w:val="1"/>
            <w:sz w:val="20"/>
            <w:szCs w:val="20"/>
            <w:highlight w:val="yellow"/>
          </w:rPr>
          <w:t>xxxxxx</w:t>
        </w:r>
        <w:proofErr w:type="spellEnd"/>
      </w:hyperlink>
    </w:p>
    <w:p w14:paraId="71BB57B0" w14:textId="3E7C62E1" w:rsidR="000907FC" w:rsidRPr="000907FC" w:rsidRDefault="000907FC" w:rsidP="00FA7B01">
      <w:pPr>
        <w:spacing w:after="0" w:line="276" w:lineRule="auto"/>
        <w:ind w:left="2410" w:hanging="2410"/>
        <w:rPr>
          <w:rFonts w:cs="Arial"/>
          <w:bCs/>
          <w:kern w:val="1"/>
        </w:rPr>
      </w:pPr>
      <w:r w:rsidRPr="000907FC">
        <w:rPr>
          <w:rFonts w:cs="Arial"/>
          <w:bCs/>
          <w:kern w:val="1"/>
        </w:rPr>
        <w:t>Telefon:</w:t>
      </w:r>
      <w:r w:rsidRPr="000907FC">
        <w:rPr>
          <w:rFonts w:cs="Arial"/>
          <w:bCs/>
          <w:kern w:val="1"/>
        </w:rPr>
        <w:tab/>
      </w:r>
      <w:proofErr w:type="spellStart"/>
      <w:r w:rsidR="000836C2" w:rsidRPr="000836C2">
        <w:rPr>
          <w:rFonts w:cs="Arial"/>
          <w:bCs/>
          <w:kern w:val="1"/>
          <w:highlight w:val="yellow"/>
        </w:rPr>
        <w:t>xxxxxx</w:t>
      </w:r>
      <w:proofErr w:type="spellEnd"/>
    </w:p>
    <w:p w14:paraId="3B1FF512" w14:textId="77777777" w:rsidR="000907FC" w:rsidRPr="000907FC" w:rsidRDefault="000907FC" w:rsidP="00FA7B01">
      <w:pPr>
        <w:tabs>
          <w:tab w:val="left" w:pos="2340"/>
        </w:tabs>
        <w:spacing w:after="0" w:line="276" w:lineRule="auto"/>
        <w:ind w:left="567" w:hanging="567"/>
        <w:rPr>
          <w:rFonts w:cs="Arial"/>
        </w:rPr>
      </w:pPr>
    </w:p>
    <w:p w14:paraId="54099060" w14:textId="77777777" w:rsidR="000907FC" w:rsidRPr="000907FC" w:rsidRDefault="000907FC" w:rsidP="00FA7B01">
      <w:pPr>
        <w:tabs>
          <w:tab w:val="left" w:pos="2340"/>
        </w:tabs>
        <w:spacing w:after="0" w:line="276" w:lineRule="auto"/>
        <w:ind w:left="567" w:hanging="567"/>
        <w:rPr>
          <w:rFonts w:cs="Arial"/>
        </w:rPr>
      </w:pPr>
      <w:r w:rsidRPr="000907FC">
        <w:rPr>
          <w:rFonts w:cs="Arial"/>
        </w:rPr>
        <w:t>(dále jen „</w:t>
      </w:r>
      <w:r w:rsidRPr="000907FC">
        <w:rPr>
          <w:rFonts w:cs="Arial"/>
          <w:b/>
          <w:bCs/>
        </w:rPr>
        <w:t>objednatel</w:t>
      </w:r>
      <w:r w:rsidRPr="000907FC">
        <w:rPr>
          <w:rFonts w:cs="Arial"/>
        </w:rPr>
        <w:t>“)</w:t>
      </w:r>
    </w:p>
    <w:p w14:paraId="0DF48EBE" w14:textId="77777777" w:rsidR="000907FC" w:rsidRPr="000907FC" w:rsidRDefault="000907FC" w:rsidP="00FA7B01">
      <w:pPr>
        <w:tabs>
          <w:tab w:val="left" w:pos="2340"/>
        </w:tabs>
        <w:spacing w:after="0" w:line="276" w:lineRule="auto"/>
        <w:ind w:left="567" w:hanging="567"/>
        <w:rPr>
          <w:rFonts w:cs="Arial"/>
        </w:rPr>
      </w:pPr>
    </w:p>
    <w:p w14:paraId="7A14B6A8" w14:textId="77777777" w:rsidR="000907FC" w:rsidRPr="000907FC" w:rsidRDefault="000907FC" w:rsidP="00FA7B01">
      <w:pPr>
        <w:spacing w:after="0" w:line="276" w:lineRule="auto"/>
        <w:ind w:left="567" w:hanging="567"/>
        <w:rPr>
          <w:rFonts w:cs="Arial"/>
          <w:b/>
          <w:bCs/>
        </w:rPr>
      </w:pPr>
      <w:r w:rsidRPr="000907FC">
        <w:rPr>
          <w:rFonts w:cs="Arial"/>
          <w:b/>
          <w:bCs/>
        </w:rPr>
        <w:t>a</w:t>
      </w:r>
    </w:p>
    <w:p w14:paraId="07B04E9C" w14:textId="77777777" w:rsidR="000907FC" w:rsidRPr="000907FC" w:rsidRDefault="000907FC" w:rsidP="00FA7B01">
      <w:pPr>
        <w:spacing w:after="0" w:line="276" w:lineRule="auto"/>
        <w:ind w:left="567" w:hanging="567"/>
        <w:rPr>
          <w:rFonts w:cs="Arial"/>
          <w:b/>
          <w:bCs/>
        </w:rPr>
      </w:pPr>
    </w:p>
    <w:p w14:paraId="11C468A7" w14:textId="77777777" w:rsidR="000907FC" w:rsidRPr="000907FC" w:rsidRDefault="000907FC" w:rsidP="00FA7B01">
      <w:pPr>
        <w:pStyle w:val="Nadpis2"/>
        <w:spacing w:line="276" w:lineRule="auto"/>
        <w:rPr>
          <w:color w:val="368537"/>
        </w:rPr>
      </w:pPr>
      <w:r w:rsidRPr="000907FC">
        <w:rPr>
          <w:rStyle w:val="Siln"/>
          <w:b/>
          <w:bCs/>
          <w:color w:val="368537"/>
        </w:rPr>
        <w:t>E. MA.CON s.r.o.</w:t>
      </w:r>
      <w:r w:rsidRPr="000907FC">
        <w:rPr>
          <w:color w:val="368537"/>
        </w:rPr>
        <w:t xml:space="preserve"> </w:t>
      </w:r>
    </w:p>
    <w:p w14:paraId="36EF8810" w14:textId="77777777" w:rsidR="000907FC" w:rsidRPr="000907FC" w:rsidRDefault="000907FC" w:rsidP="00FA7B01">
      <w:pPr>
        <w:spacing w:before="0" w:after="60" w:line="276" w:lineRule="auto"/>
        <w:ind w:left="2410" w:hanging="2410"/>
        <w:rPr>
          <w:rFonts w:cs="Arial"/>
        </w:rPr>
      </w:pPr>
      <w:r w:rsidRPr="000907FC">
        <w:rPr>
          <w:rFonts w:cs="Arial"/>
        </w:rPr>
        <w:t xml:space="preserve">vedená u Městského soudu v Praze pod </w:t>
      </w:r>
      <w:proofErr w:type="spellStart"/>
      <w:r w:rsidRPr="000907FC">
        <w:rPr>
          <w:rFonts w:cs="Arial"/>
        </w:rPr>
        <w:t>sp</w:t>
      </w:r>
      <w:proofErr w:type="spellEnd"/>
      <w:r w:rsidRPr="000907FC">
        <w:rPr>
          <w:rFonts w:cs="Arial"/>
        </w:rPr>
        <w:t>. zn. C 217259</w:t>
      </w:r>
    </w:p>
    <w:p w14:paraId="1E43ACE6" w14:textId="77777777" w:rsidR="000907FC" w:rsidRPr="000907FC" w:rsidRDefault="000907FC" w:rsidP="00FA7B01">
      <w:pPr>
        <w:spacing w:before="0" w:after="60" w:line="276" w:lineRule="auto"/>
        <w:ind w:left="2410" w:hanging="2410"/>
        <w:rPr>
          <w:rFonts w:cs="Arial"/>
        </w:rPr>
      </w:pPr>
      <w:r w:rsidRPr="000907FC">
        <w:rPr>
          <w:rFonts w:cs="Arial"/>
        </w:rPr>
        <w:t xml:space="preserve">Sídlo: </w:t>
      </w:r>
      <w:r w:rsidRPr="000907FC">
        <w:rPr>
          <w:rFonts w:cs="Arial"/>
        </w:rPr>
        <w:tab/>
        <w:t>Španělská 1073/10, Vinohrady, 120 00 Praha 2</w:t>
      </w:r>
    </w:p>
    <w:p w14:paraId="254CBA4A" w14:textId="77777777" w:rsidR="000907FC" w:rsidRPr="000907FC" w:rsidRDefault="000907FC" w:rsidP="00FA7B01">
      <w:pPr>
        <w:spacing w:before="0" w:after="60" w:line="276" w:lineRule="auto"/>
        <w:ind w:left="2410" w:hanging="2410"/>
        <w:rPr>
          <w:rFonts w:cs="Arial"/>
          <w:bCs/>
        </w:rPr>
      </w:pPr>
      <w:r w:rsidRPr="000907FC">
        <w:rPr>
          <w:rFonts w:cs="Arial"/>
        </w:rPr>
        <w:t>IČO:</w:t>
      </w:r>
      <w:r w:rsidRPr="000907FC">
        <w:rPr>
          <w:rStyle w:val="Nadpis2Char"/>
          <w:rFonts w:cs="Arial"/>
          <w:bCs w:val="0"/>
          <w:sz w:val="20"/>
          <w:szCs w:val="20"/>
        </w:rPr>
        <w:t xml:space="preserve"> </w:t>
      </w:r>
      <w:r w:rsidRPr="000907FC">
        <w:rPr>
          <w:rStyle w:val="Nadpis2Char"/>
          <w:rFonts w:cs="Arial"/>
          <w:bCs w:val="0"/>
          <w:sz w:val="20"/>
          <w:szCs w:val="20"/>
        </w:rPr>
        <w:tab/>
      </w:r>
      <w:r w:rsidRPr="000907FC">
        <w:rPr>
          <w:rFonts w:cs="Arial"/>
          <w:bCs/>
        </w:rPr>
        <w:t xml:space="preserve">02230844 </w:t>
      </w:r>
    </w:p>
    <w:p w14:paraId="373676DF" w14:textId="305BD9C3" w:rsidR="00111876" w:rsidRDefault="00111876" w:rsidP="00FA7B01">
      <w:pPr>
        <w:spacing w:before="0" w:after="60" w:line="276" w:lineRule="auto"/>
        <w:ind w:left="2410" w:hanging="2410"/>
        <w:rPr>
          <w:rFonts w:cs="Arial"/>
        </w:rPr>
      </w:pPr>
      <w:r>
        <w:rPr>
          <w:rFonts w:cs="Arial"/>
        </w:rPr>
        <w:t>DIČ:</w:t>
      </w:r>
      <w:r>
        <w:rPr>
          <w:rFonts w:cs="Arial"/>
        </w:rPr>
        <w:tab/>
        <w:t>CZ</w:t>
      </w:r>
      <w:r w:rsidRPr="000907FC">
        <w:rPr>
          <w:rFonts w:cs="Arial"/>
          <w:bCs/>
        </w:rPr>
        <w:t>02230844</w:t>
      </w:r>
    </w:p>
    <w:p w14:paraId="409228CC" w14:textId="4009134E" w:rsidR="000907FC" w:rsidRPr="000907FC" w:rsidRDefault="000907FC" w:rsidP="00FA7B01">
      <w:pPr>
        <w:spacing w:before="0" w:after="60" w:line="276" w:lineRule="auto"/>
        <w:ind w:left="2410" w:hanging="2410"/>
        <w:rPr>
          <w:rFonts w:cs="Arial"/>
          <w:bCs/>
        </w:rPr>
      </w:pPr>
      <w:r w:rsidRPr="000907FC">
        <w:rPr>
          <w:rFonts w:cs="Arial"/>
        </w:rPr>
        <w:t xml:space="preserve">Zastoupená: </w:t>
      </w:r>
      <w:r w:rsidRPr="000907FC">
        <w:rPr>
          <w:rFonts w:cs="Arial"/>
        </w:rPr>
        <w:tab/>
        <w:t>Petrem Špačkem, jednatelem</w:t>
      </w:r>
    </w:p>
    <w:p w14:paraId="0B936E58" w14:textId="77777777" w:rsidR="000907FC" w:rsidRPr="000907FC" w:rsidRDefault="000907FC" w:rsidP="00FA7B01">
      <w:pPr>
        <w:spacing w:before="0" w:after="60" w:line="276" w:lineRule="auto"/>
        <w:ind w:left="2410" w:hanging="2410"/>
        <w:rPr>
          <w:rFonts w:cs="Arial"/>
          <w:bCs/>
          <w:kern w:val="1"/>
        </w:rPr>
      </w:pPr>
      <w:r w:rsidRPr="000907FC">
        <w:rPr>
          <w:rFonts w:cs="Arial"/>
        </w:rPr>
        <w:t>Bankovní spojení:</w:t>
      </w:r>
      <w:r w:rsidRPr="000907FC">
        <w:rPr>
          <w:rStyle w:val="Nadpis1Char"/>
          <w:sz w:val="20"/>
          <w:szCs w:val="20"/>
        </w:rPr>
        <w:t xml:space="preserve"> </w:t>
      </w:r>
      <w:r w:rsidRPr="000907FC">
        <w:rPr>
          <w:rStyle w:val="Nadpis1Char"/>
          <w:sz w:val="20"/>
          <w:szCs w:val="20"/>
        </w:rPr>
        <w:tab/>
      </w:r>
      <w:r w:rsidRPr="000907FC">
        <w:rPr>
          <w:rFonts w:cs="Arial"/>
          <w:bCs/>
          <w:kern w:val="1"/>
        </w:rPr>
        <w:t>Raiffeisenbank a.s.</w:t>
      </w:r>
    </w:p>
    <w:p w14:paraId="31FCE80F" w14:textId="77777777" w:rsidR="000907FC" w:rsidRPr="000907FC" w:rsidRDefault="000907FC" w:rsidP="00FA7B01">
      <w:pPr>
        <w:spacing w:before="0" w:after="60" w:line="276" w:lineRule="auto"/>
        <w:ind w:left="2410" w:hanging="2410"/>
        <w:rPr>
          <w:rFonts w:cs="Arial"/>
        </w:rPr>
      </w:pPr>
      <w:r w:rsidRPr="000907FC">
        <w:rPr>
          <w:rFonts w:cs="Arial"/>
        </w:rPr>
        <w:t xml:space="preserve">Číslo účtu: </w:t>
      </w:r>
      <w:r w:rsidRPr="000907FC">
        <w:rPr>
          <w:rFonts w:cs="Arial"/>
        </w:rPr>
        <w:tab/>
      </w:r>
      <w:r w:rsidRPr="000907FC">
        <w:rPr>
          <w:rFonts w:cs="Arial"/>
          <w:bCs/>
          <w:kern w:val="1"/>
        </w:rPr>
        <w:t>7714923001/5500</w:t>
      </w:r>
    </w:p>
    <w:p w14:paraId="46D064CE" w14:textId="2F4586F4" w:rsidR="000907FC" w:rsidRPr="000907FC" w:rsidRDefault="000907FC" w:rsidP="00FA7B01">
      <w:pPr>
        <w:spacing w:before="0" w:after="60" w:line="276" w:lineRule="auto"/>
        <w:ind w:left="2410" w:hanging="2410"/>
        <w:rPr>
          <w:rFonts w:cs="Arial"/>
          <w:bCs/>
          <w:kern w:val="1"/>
        </w:rPr>
      </w:pPr>
      <w:r w:rsidRPr="000907FC">
        <w:rPr>
          <w:rFonts w:cs="Arial"/>
          <w:bCs/>
          <w:kern w:val="1"/>
        </w:rPr>
        <w:t>Kontaktní osoba:</w:t>
      </w:r>
      <w:r w:rsidRPr="000907FC">
        <w:rPr>
          <w:rFonts w:cs="Arial"/>
          <w:bCs/>
          <w:kern w:val="1"/>
        </w:rPr>
        <w:tab/>
      </w:r>
      <w:proofErr w:type="spellStart"/>
      <w:r w:rsidR="000836C2" w:rsidRPr="000836C2">
        <w:rPr>
          <w:rFonts w:cs="Arial"/>
          <w:highlight w:val="yellow"/>
        </w:rPr>
        <w:t>xxxxx</w:t>
      </w:r>
      <w:proofErr w:type="spellEnd"/>
    </w:p>
    <w:p w14:paraId="37951A10" w14:textId="7B4C90C5" w:rsidR="000907FC" w:rsidRPr="000907FC" w:rsidRDefault="000907FC" w:rsidP="00FA7B01">
      <w:pPr>
        <w:autoSpaceDE w:val="0"/>
        <w:autoSpaceDN w:val="0"/>
        <w:adjustRightInd w:val="0"/>
        <w:spacing w:before="0" w:after="60" w:line="276" w:lineRule="auto"/>
        <w:ind w:left="2410" w:hanging="2410"/>
        <w:rPr>
          <w:rStyle w:val="VrazncittChar"/>
          <w:i w:val="0"/>
          <w:iCs w:val="0"/>
        </w:rPr>
      </w:pPr>
      <w:r w:rsidRPr="000907FC">
        <w:rPr>
          <w:rFonts w:cs="Arial"/>
        </w:rPr>
        <w:t>Email:</w:t>
      </w:r>
      <w:r w:rsidRPr="000907FC">
        <w:rPr>
          <w:rFonts w:cs="Arial"/>
        </w:rPr>
        <w:tab/>
      </w:r>
      <w:proofErr w:type="spellStart"/>
      <w:r w:rsidR="000836C2" w:rsidRPr="000836C2">
        <w:rPr>
          <w:highlight w:val="yellow"/>
        </w:rPr>
        <w:t>xxxxx</w:t>
      </w:r>
      <w:proofErr w:type="spellEnd"/>
      <w:r w:rsidRPr="000907FC">
        <w:rPr>
          <w:rStyle w:val="VrazncittChar"/>
          <w:i w:val="0"/>
          <w:iCs w:val="0"/>
        </w:rPr>
        <w:t xml:space="preserve">  </w:t>
      </w:r>
    </w:p>
    <w:p w14:paraId="6E15A25D" w14:textId="6B95D6A8" w:rsidR="000907FC" w:rsidRPr="000907FC" w:rsidRDefault="000907FC" w:rsidP="00FA7B01">
      <w:pPr>
        <w:autoSpaceDE w:val="0"/>
        <w:autoSpaceDN w:val="0"/>
        <w:adjustRightInd w:val="0"/>
        <w:spacing w:after="0" w:line="276" w:lineRule="auto"/>
        <w:ind w:left="2410" w:hanging="2410"/>
        <w:rPr>
          <w:rFonts w:cs="Arial"/>
        </w:rPr>
      </w:pPr>
      <w:r w:rsidRPr="000907FC">
        <w:rPr>
          <w:rFonts w:cs="Arial"/>
        </w:rPr>
        <w:t>Telefon:</w:t>
      </w:r>
      <w:r w:rsidR="000836C2">
        <w:rPr>
          <w:rFonts w:cs="Arial"/>
        </w:rPr>
        <w:t> </w:t>
      </w:r>
      <w:r w:rsidR="000836C2">
        <w:rPr>
          <w:rFonts w:cs="Arial"/>
        </w:rPr>
        <w:tab/>
      </w:r>
      <w:proofErr w:type="spellStart"/>
      <w:r w:rsidR="000836C2" w:rsidRPr="000836C2">
        <w:rPr>
          <w:rFonts w:cs="Arial"/>
          <w:highlight w:val="yellow"/>
        </w:rPr>
        <w:t>xxxxx</w:t>
      </w:r>
      <w:proofErr w:type="spellEnd"/>
    </w:p>
    <w:p w14:paraId="4F02BFB9" w14:textId="77777777" w:rsidR="000907FC" w:rsidRPr="000907FC" w:rsidRDefault="000907FC" w:rsidP="00FA7B01">
      <w:pPr>
        <w:spacing w:after="0" w:line="276" w:lineRule="auto"/>
        <w:ind w:left="567" w:hanging="567"/>
        <w:rPr>
          <w:rFonts w:cs="Arial"/>
        </w:rPr>
      </w:pPr>
    </w:p>
    <w:p w14:paraId="3781F273" w14:textId="77777777" w:rsidR="000907FC" w:rsidRPr="000907FC" w:rsidRDefault="000907FC" w:rsidP="00FA7B01">
      <w:pPr>
        <w:spacing w:after="0" w:line="276" w:lineRule="auto"/>
        <w:rPr>
          <w:rFonts w:cs="Arial"/>
          <w:b/>
        </w:rPr>
      </w:pPr>
      <w:r w:rsidRPr="000907FC">
        <w:rPr>
          <w:rFonts w:cs="Arial"/>
        </w:rPr>
        <w:t>(dále jen „</w:t>
      </w:r>
      <w:r w:rsidRPr="000907FC">
        <w:rPr>
          <w:rFonts w:cs="Arial"/>
          <w:b/>
          <w:bCs/>
        </w:rPr>
        <w:t>poskytovatel</w:t>
      </w:r>
      <w:r w:rsidRPr="000907FC">
        <w:rPr>
          <w:rFonts w:cs="Arial"/>
        </w:rPr>
        <w:t xml:space="preserve">“) </w:t>
      </w:r>
    </w:p>
    <w:p w14:paraId="0F3F023E" w14:textId="77777777" w:rsidR="000907FC" w:rsidRDefault="000907FC" w:rsidP="00FA7B01">
      <w:pPr>
        <w:spacing w:line="276" w:lineRule="auto"/>
        <w:rPr>
          <w:rFonts w:cs="Arial"/>
          <w:b/>
        </w:rPr>
      </w:pPr>
    </w:p>
    <w:p w14:paraId="64C4A0C8" w14:textId="77777777" w:rsidR="000907FC" w:rsidRPr="00E60D54" w:rsidRDefault="000907FC" w:rsidP="00FA7B01">
      <w:pPr>
        <w:pStyle w:val="DIAvodndajezhlav"/>
        <w:spacing w:line="276" w:lineRule="auto"/>
        <w:jc w:val="center"/>
        <w:rPr>
          <w:sz w:val="22"/>
          <w:szCs w:val="22"/>
        </w:rPr>
      </w:pPr>
      <w:r w:rsidRPr="00E60D54">
        <w:rPr>
          <w:sz w:val="22"/>
          <w:szCs w:val="22"/>
        </w:rPr>
        <w:lastRenderedPageBreak/>
        <w:t>Článek II.</w:t>
      </w:r>
    </w:p>
    <w:p w14:paraId="6659029A" w14:textId="77777777" w:rsidR="000907FC" w:rsidRDefault="000907FC" w:rsidP="00FA7B01">
      <w:pPr>
        <w:pStyle w:val="DIAvodndajezhlav"/>
        <w:spacing w:after="120" w:line="276" w:lineRule="auto"/>
        <w:jc w:val="center"/>
        <w:rPr>
          <w:sz w:val="22"/>
          <w:szCs w:val="22"/>
        </w:rPr>
      </w:pPr>
      <w:r w:rsidRPr="00E60D54">
        <w:rPr>
          <w:sz w:val="22"/>
          <w:szCs w:val="22"/>
        </w:rPr>
        <w:t>Předmět smlouvy</w:t>
      </w:r>
    </w:p>
    <w:p w14:paraId="7FC5C800" w14:textId="0FB5097C" w:rsidR="000907FC" w:rsidRPr="000907FC" w:rsidRDefault="000907FC" w:rsidP="00DD584C">
      <w:pPr>
        <w:pStyle w:val="otzky"/>
        <w:numPr>
          <w:ilvl w:val="0"/>
          <w:numId w:val="16"/>
        </w:numPr>
        <w:tabs>
          <w:tab w:val="clear" w:pos="720"/>
        </w:tabs>
        <w:spacing w:after="120" w:line="276" w:lineRule="auto"/>
        <w:ind w:left="709" w:hanging="709"/>
        <w:jc w:val="both"/>
        <w:rPr>
          <w:rFonts w:ascii="Arial" w:hAnsi="Arial" w:cs="Arial"/>
        </w:rPr>
      </w:pPr>
      <w:r w:rsidRPr="000907FC">
        <w:rPr>
          <w:rFonts w:ascii="Arial" w:hAnsi="Arial" w:cs="Arial"/>
        </w:rPr>
        <w:t>Touto smlouvou se poskytovatel zavazuje k řádnému a včasnému poskytování služeb, které jsou blíže specifikovány v čl. II odst. 2.</w:t>
      </w:r>
      <w:r w:rsidR="00E60D54">
        <w:rPr>
          <w:rFonts w:ascii="Arial" w:hAnsi="Arial" w:cs="Arial"/>
        </w:rPr>
        <w:t>2</w:t>
      </w:r>
      <w:r w:rsidRPr="000907FC">
        <w:rPr>
          <w:rFonts w:ascii="Arial" w:hAnsi="Arial" w:cs="Arial"/>
        </w:rPr>
        <w:t xml:space="preserve"> (dále jen </w:t>
      </w:r>
      <w:r w:rsidRPr="000907FC">
        <w:rPr>
          <w:rFonts w:ascii="Arial" w:hAnsi="Arial" w:cs="Arial"/>
          <w:bCs/>
        </w:rPr>
        <w:t>„</w:t>
      </w:r>
      <w:r w:rsidRPr="000907FC">
        <w:rPr>
          <w:rFonts w:ascii="Arial" w:hAnsi="Arial" w:cs="Arial"/>
          <w:b/>
          <w:bCs/>
        </w:rPr>
        <w:t>služby</w:t>
      </w:r>
      <w:r w:rsidRPr="000907FC">
        <w:rPr>
          <w:rFonts w:ascii="Arial" w:hAnsi="Arial" w:cs="Arial"/>
          <w:bCs/>
        </w:rPr>
        <w:t>“</w:t>
      </w:r>
      <w:r w:rsidRPr="000907FC">
        <w:rPr>
          <w:rFonts w:ascii="Arial" w:hAnsi="Arial" w:cs="Arial"/>
        </w:rPr>
        <w:t>). Objednatel se zavazuje k převzetí řádně a včas poskytnutých služeb a zaplacení sjednané ceny za jejich provedení podle podmínek sjednaných v této smlouvě.</w:t>
      </w:r>
    </w:p>
    <w:p w14:paraId="6B218BAC" w14:textId="286C4AEE" w:rsidR="000907FC" w:rsidRPr="000907FC" w:rsidRDefault="00E60D54" w:rsidP="00DD584C">
      <w:pPr>
        <w:pStyle w:val="Odstavecseseznamem"/>
        <w:numPr>
          <w:ilvl w:val="0"/>
          <w:numId w:val="16"/>
        </w:numPr>
        <w:tabs>
          <w:tab w:val="clear" w:pos="2768"/>
        </w:tabs>
        <w:spacing w:before="0" w:line="276" w:lineRule="auto"/>
        <w:ind w:hanging="720"/>
        <w:jc w:val="both"/>
        <w:rPr>
          <w:rFonts w:cs="Arial"/>
        </w:rPr>
      </w:pPr>
      <w:r>
        <w:rPr>
          <w:rFonts w:cs="Arial"/>
        </w:rPr>
        <w:t xml:space="preserve">Služby budou poskytovány za </w:t>
      </w:r>
      <w:r w:rsidR="000907FC" w:rsidRPr="000907FC">
        <w:rPr>
          <w:rFonts w:cs="Arial"/>
        </w:rPr>
        <w:t xml:space="preserve">účelem realizace konference „Navigace světem digitalizace“ </w:t>
      </w:r>
      <w:r>
        <w:rPr>
          <w:rFonts w:cs="Arial"/>
        </w:rPr>
        <w:t xml:space="preserve">konané </w:t>
      </w:r>
      <w:r w:rsidR="000907FC" w:rsidRPr="000907FC">
        <w:rPr>
          <w:rFonts w:cs="Arial"/>
        </w:rPr>
        <w:t xml:space="preserve">dne 18.11.2024 </w:t>
      </w:r>
      <w:r>
        <w:rPr>
          <w:rFonts w:cs="Arial"/>
        </w:rPr>
        <w:t xml:space="preserve">a budou zahrnovat </w:t>
      </w:r>
      <w:r w:rsidR="000907FC" w:rsidRPr="000907FC">
        <w:rPr>
          <w:rFonts w:cs="Arial"/>
        </w:rPr>
        <w:t>následující plnění:</w:t>
      </w:r>
    </w:p>
    <w:p w14:paraId="4EFDE99D" w14:textId="59584804" w:rsidR="000907FC" w:rsidRPr="00D35F64" w:rsidRDefault="002D5CD3" w:rsidP="00DD584C">
      <w:pPr>
        <w:pStyle w:val="Odstavecseseznamem"/>
        <w:numPr>
          <w:ilvl w:val="0"/>
          <w:numId w:val="18"/>
        </w:numPr>
        <w:tabs>
          <w:tab w:val="clear" w:pos="397"/>
        </w:tabs>
        <w:spacing w:line="276" w:lineRule="auto"/>
        <w:ind w:left="1134"/>
        <w:rPr>
          <w:rFonts w:cs="Arial"/>
        </w:rPr>
      </w:pPr>
      <w:r w:rsidRPr="00FA372C">
        <w:rPr>
          <w:rFonts w:cs="Arial"/>
        </w:rPr>
        <w:t>Grafi</w:t>
      </w:r>
      <w:r w:rsidR="0033692F">
        <w:rPr>
          <w:rFonts w:cs="Arial"/>
        </w:rPr>
        <w:t>cké</w:t>
      </w:r>
      <w:r w:rsidRPr="00FA372C">
        <w:rPr>
          <w:rFonts w:cs="Arial"/>
        </w:rPr>
        <w:t xml:space="preserve"> a anima</w:t>
      </w:r>
      <w:r w:rsidR="0033692F">
        <w:rPr>
          <w:rFonts w:cs="Arial"/>
        </w:rPr>
        <w:t>ční práce</w:t>
      </w:r>
    </w:p>
    <w:p w14:paraId="7DF80798" w14:textId="32E789EA" w:rsidR="000907FC" w:rsidRPr="00D35F64" w:rsidRDefault="00FA372C" w:rsidP="00DD584C">
      <w:pPr>
        <w:pStyle w:val="Odstavecseseznamem"/>
        <w:numPr>
          <w:ilvl w:val="0"/>
          <w:numId w:val="18"/>
        </w:numPr>
        <w:tabs>
          <w:tab w:val="clear" w:pos="397"/>
        </w:tabs>
        <w:spacing w:line="276" w:lineRule="auto"/>
        <w:ind w:left="1134"/>
        <w:rPr>
          <w:rFonts w:cs="Arial"/>
        </w:rPr>
      </w:pPr>
      <w:r w:rsidRPr="00FA372C">
        <w:rPr>
          <w:rFonts w:cs="Arial"/>
        </w:rPr>
        <w:t>Propůjčení m</w:t>
      </w:r>
      <w:r w:rsidR="006D73FC" w:rsidRPr="00FA372C">
        <w:rPr>
          <w:rFonts w:cs="Arial"/>
        </w:rPr>
        <w:t>obiliář</w:t>
      </w:r>
      <w:r w:rsidRPr="00FA372C">
        <w:rPr>
          <w:rFonts w:cs="Arial"/>
        </w:rPr>
        <w:t>e</w:t>
      </w:r>
    </w:p>
    <w:p w14:paraId="2F485C8A" w14:textId="70C956F8" w:rsidR="000907FC" w:rsidRPr="00D35F64" w:rsidRDefault="00CF5F84" w:rsidP="00DD584C">
      <w:pPr>
        <w:pStyle w:val="Odstavecseseznamem"/>
        <w:numPr>
          <w:ilvl w:val="0"/>
          <w:numId w:val="18"/>
        </w:numPr>
        <w:tabs>
          <w:tab w:val="clear" w:pos="397"/>
        </w:tabs>
        <w:spacing w:line="276" w:lineRule="auto"/>
        <w:ind w:left="1134"/>
        <w:rPr>
          <w:rFonts w:cs="Arial"/>
        </w:rPr>
      </w:pPr>
      <w:r>
        <w:rPr>
          <w:rFonts w:cs="Arial"/>
        </w:rPr>
        <w:t>Zapůjčení techniky a související náklady</w:t>
      </w:r>
    </w:p>
    <w:p w14:paraId="0612D99A" w14:textId="7B7FC30A" w:rsidR="000907FC" w:rsidRPr="00FA372C" w:rsidRDefault="00CF5F84" w:rsidP="00DD584C">
      <w:pPr>
        <w:pStyle w:val="Odstavecseseznamem"/>
        <w:numPr>
          <w:ilvl w:val="0"/>
          <w:numId w:val="18"/>
        </w:numPr>
        <w:tabs>
          <w:tab w:val="clear" w:pos="397"/>
        </w:tabs>
        <w:spacing w:line="276" w:lineRule="auto"/>
        <w:ind w:left="1134"/>
        <w:rPr>
          <w:rFonts w:cs="Arial"/>
        </w:rPr>
      </w:pPr>
      <w:r>
        <w:rPr>
          <w:rFonts w:cs="Arial"/>
        </w:rPr>
        <w:t>Agenturní náklady</w:t>
      </w:r>
    </w:p>
    <w:p w14:paraId="1C3296A7" w14:textId="297DB275" w:rsidR="000907FC" w:rsidRDefault="00E60D54" w:rsidP="00FA7B01">
      <w:pPr>
        <w:spacing w:line="276" w:lineRule="auto"/>
        <w:ind w:left="737"/>
        <w:rPr>
          <w:rFonts w:cs="Arial"/>
        </w:rPr>
      </w:pPr>
      <w:r>
        <w:rPr>
          <w:rFonts w:cs="Arial"/>
        </w:rPr>
        <w:t xml:space="preserve">Přičemž </w:t>
      </w:r>
      <w:r w:rsidR="00832E73">
        <w:rPr>
          <w:rFonts w:cs="Arial"/>
        </w:rPr>
        <w:t>obsah a</w:t>
      </w:r>
      <w:r w:rsidR="00D32241">
        <w:rPr>
          <w:rFonts w:cs="Arial"/>
        </w:rPr>
        <w:t xml:space="preserve"> nejvýše přípustná</w:t>
      </w:r>
      <w:r w:rsidR="00832E73">
        <w:rPr>
          <w:rFonts w:cs="Arial"/>
        </w:rPr>
        <w:t xml:space="preserve"> cena jednotlivých </w:t>
      </w:r>
      <w:r>
        <w:rPr>
          <w:rFonts w:cs="Arial"/>
        </w:rPr>
        <w:t>služ</w:t>
      </w:r>
      <w:r w:rsidR="00832E73">
        <w:rPr>
          <w:rFonts w:cs="Arial"/>
        </w:rPr>
        <w:t>eb</w:t>
      </w:r>
      <w:r>
        <w:rPr>
          <w:rFonts w:cs="Arial"/>
        </w:rPr>
        <w:t xml:space="preserve"> jsou </w:t>
      </w:r>
      <w:r w:rsidR="00AC1C8C">
        <w:rPr>
          <w:rFonts w:cs="Arial"/>
        </w:rPr>
        <w:t xml:space="preserve">blíže </w:t>
      </w:r>
      <w:r>
        <w:rPr>
          <w:rFonts w:cs="Arial"/>
        </w:rPr>
        <w:t xml:space="preserve">specifikovány v příloze č. 1 této smlouvy. </w:t>
      </w:r>
    </w:p>
    <w:p w14:paraId="0D85563F" w14:textId="77777777" w:rsidR="00E60D54" w:rsidRPr="000907FC" w:rsidRDefault="00E60D54" w:rsidP="00FA7B01">
      <w:pPr>
        <w:spacing w:line="276" w:lineRule="auto"/>
        <w:ind w:left="737"/>
        <w:rPr>
          <w:rFonts w:cs="Arial"/>
        </w:rPr>
      </w:pPr>
    </w:p>
    <w:p w14:paraId="5BCA56DD" w14:textId="77777777" w:rsidR="000907FC" w:rsidRPr="00E60D54" w:rsidRDefault="000907FC" w:rsidP="00FA7B01">
      <w:pPr>
        <w:pStyle w:val="DIAvodndajezhlav"/>
        <w:spacing w:line="276" w:lineRule="auto"/>
        <w:jc w:val="center"/>
        <w:rPr>
          <w:sz w:val="22"/>
          <w:szCs w:val="22"/>
        </w:rPr>
      </w:pPr>
      <w:r w:rsidRPr="00E60D54">
        <w:rPr>
          <w:sz w:val="22"/>
          <w:szCs w:val="22"/>
        </w:rPr>
        <w:t>Článek III.</w:t>
      </w:r>
    </w:p>
    <w:p w14:paraId="7C734016" w14:textId="77777777" w:rsidR="000907FC" w:rsidRPr="00E60D54" w:rsidRDefault="000907FC" w:rsidP="00FA7B01">
      <w:pPr>
        <w:pStyle w:val="DIAvodndajezhlav"/>
        <w:spacing w:line="276" w:lineRule="auto"/>
        <w:jc w:val="center"/>
        <w:rPr>
          <w:sz w:val="22"/>
          <w:szCs w:val="22"/>
        </w:rPr>
      </w:pPr>
      <w:r w:rsidRPr="00E60D54">
        <w:rPr>
          <w:sz w:val="22"/>
          <w:szCs w:val="22"/>
        </w:rPr>
        <w:t>Způsob, termín a místo poskytování služeb</w:t>
      </w:r>
    </w:p>
    <w:p w14:paraId="6C6E8A18" w14:textId="3EDC075C" w:rsidR="000907FC" w:rsidRPr="000907FC" w:rsidRDefault="000907FC" w:rsidP="00DD584C">
      <w:pPr>
        <w:numPr>
          <w:ilvl w:val="0"/>
          <w:numId w:val="19"/>
        </w:numPr>
        <w:shd w:val="clear" w:color="auto" w:fill="FFFFFF"/>
        <w:suppressAutoHyphens/>
        <w:spacing w:before="120" w:after="0" w:line="276" w:lineRule="auto"/>
        <w:rPr>
          <w:rFonts w:cs="Arial"/>
        </w:rPr>
      </w:pPr>
      <w:r w:rsidRPr="000907FC">
        <w:rPr>
          <w:rFonts w:cs="Arial"/>
          <w:bCs/>
        </w:rPr>
        <w:t>Poskytovatel</w:t>
      </w:r>
      <w:r w:rsidRPr="000907FC">
        <w:rPr>
          <w:rFonts w:cs="Arial"/>
        </w:rPr>
        <w:t xml:space="preserve"> se zavazuje k řádnému a včasnému poskytování služeb </w:t>
      </w:r>
      <w:r w:rsidR="001252C1">
        <w:rPr>
          <w:rFonts w:cs="Arial"/>
        </w:rPr>
        <w:t>dle termínů sdělených objednatelem</w:t>
      </w:r>
      <w:r w:rsidR="002C6FFC">
        <w:rPr>
          <w:rFonts w:cs="Arial"/>
        </w:rPr>
        <w:t xml:space="preserve"> v této smlouvě nebo prostřednictvím </w:t>
      </w:r>
      <w:r w:rsidR="002C6FFC" w:rsidRPr="001252C1">
        <w:rPr>
          <w:rFonts w:cs="Arial"/>
        </w:rPr>
        <w:t>e-mailu na kontaktní údaje uvedené v čl. I smlouvy</w:t>
      </w:r>
      <w:r w:rsidR="001252C1">
        <w:rPr>
          <w:rFonts w:cs="Arial"/>
        </w:rPr>
        <w:t xml:space="preserve">, </w:t>
      </w:r>
      <w:r w:rsidRPr="000907FC">
        <w:rPr>
          <w:rFonts w:cs="Arial"/>
        </w:rPr>
        <w:t xml:space="preserve">nejpozději </w:t>
      </w:r>
      <w:r w:rsidR="002C6FFC">
        <w:rPr>
          <w:rFonts w:cs="Arial"/>
        </w:rPr>
        <w:t xml:space="preserve">však </w:t>
      </w:r>
      <w:r w:rsidRPr="000907FC">
        <w:rPr>
          <w:rFonts w:cs="Arial"/>
        </w:rPr>
        <w:t xml:space="preserve">do </w:t>
      </w:r>
      <w:r w:rsidR="001252C1">
        <w:rPr>
          <w:rFonts w:cs="Arial"/>
        </w:rPr>
        <w:t xml:space="preserve">dne </w:t>
      </w:r>
      <w:r w:rsidRPr="000907FC">
        <w:rPr>
          <w:rFonts w:cs="Arial"/>
        </w:rPr>
        <w:t>18.11.2024.</w:t>
      </w:r>
      <w:r w:rsidR="00B67CEE">
        <w:rPr>
          <w:rFonts w:cs="Arial"/>
        </w:rPr>
        <w:tab/>
      </w:r>
    </w:p>
    <w:p w14:paraId="67B4AF88" w14:textId="77777777" w:rsidR="000907FC" w:rsidRPr="000907FC" w:rsidRDefault="000907FC" w:rsidP="00DD584C">
      <w:pPr>
        <w:numPr>
          <w:ilvl w:val="0"/>
          <w:numId w:val="19"/>
        </w:numPr>
        <w:tabs>
          <w:tab w:val="left" w:pos="4820"/>
        </w:tabs>
        <w:spacing w:before="120" w:after="0" w:line="276" w:lineRule="auto"/>
        <w:rPr>
          <w:rFonts w:cs="Arial"/>
        </w:rPr>
      </w:pPr>
      <w:r w:rsidRPr="000907FC">
        <w:rPr>
          <w:rFonts w:cs="Arial"/>
        </w:rPr>
        <w:t>Poskytovatel je při poskytování služeb povinen postupovat s odbornou péčí, podle svých nejlepších znalostí a schopností, přičemž je při své činnosti povinen sledovat a chránit zájmy a dobré jméno objednatele a postupovat v souladu s jeho pokyny. Objednatel je povinen poskytovat poskytovateli součinnost nezbytnou k řádnému plnění povinností poskytovatele dle této smlouvy. V případě nevhodných pokynů objednatele je poskytovatel povinen na nevhodnost těchto pokynů objednatele písemně upozornit, v opačném případě nese poskytovatel zejména odpovědnost za vady a za škodu, které v důsledku takových nevhodných pokynů objednateli nebo poskytovateli nebo třetím osobám vznikly.</w:t>
      </w:r>
    </w:p>
    <w:p w14:paraId="250892EA" w14:textId="77777777" w:rsidR="00F15ED4" w:rsidRDefault="00F15ED4" w:rsidP="00DD584C">
      <w:pPr>
        <w:numPr>
          <w:ilvl w:val="0"/>
          <w:numId w:val="19"/>
        </w:numPr>
        <w:tabs>
          <w:tab w:val="left" w:pos="4820"/>
        </w:tabs>
        <w:spacing w:before="120" w:after="0" w:line="276" w:lineRule="auto"/>
        <w:rPr>
          <w:rFonts w:cs="Arial"/>
        </w:rPr>
      </w:pPr>
      <w:r>
        <w:rPr>
          <w:rFonts w:cs="Arial"/>
        </w:rPr>
        <w:t>V případě, že má být součástí služeb dle smlouvy i písemný výstup (dále jen „</w:t>
      </w:r>
      <w:r w:rsidRPr="00F15ED4">
        <w:rPr>
          <w:rFonts w:cs="Arial"/>
          <w:b/>
          <w:bCs/>
        </w:rPr>
        <w:t>výstup</w:t>
      </w:r>
      <w:r>
        <w:rPr>
          <w:rFonts w:cs="Arial"/>
        </w:rPr>
        <w:t xml:space="preserve">“), poskytovatel je povinen jej předat objednateli v jím požadovaném termínu. </w:t>
      </w:r>
      <w:r w:rsidRPr="001252C1">
        <w:rPr>
          <w:rFonts w:cs="Arial"/>
        </w:rPr>
        <w:t xml:space="preserve">Místem předání </w:t>
      </w:r>
      <w:r w:rsidRPr="006752BD">
        <w:rPr>
          <w:rFonts w:cs="Arial"/>
        </w:rPr>
        <w:t>výstupu</w:t>
      </w:r>
      <w:r>
        <w:rPr>
          <w:rFonts w:cs="Arial"/>
        </w:rPr>
        <w:t xml:space="preserve"> </w:t>
      </w:r>
      <w:r w:rsidRPr="001252C1">
        <w:rPr>
          <w:rFonts w:cs="Arial"/>
        </w:rPr>
        <w:t xml:space="preserve">je adresa objednatele Na Vápence 915/12, 130 00 Praha 3. Na základě dohody smluvních stran může být výstup s elektronicky uznávaným podpisem poskytovatele předán pouze v elektronicky prostřednictvím e-mailu nebo datové schránky na kontaktní údaje uvedené v čl. I smlouvy. </w:t>
      </w:r>
    </w:p>
    <w:p w14:paraId="6B23ED63" w14:textId="20919745" w:rsidR="00FA7B01" w:rsidRPr="00FA7B01" w:rsidRDefault="00FA7B01" w:rsidP="00DD584C">
      <w:pPr>
        <w:numPr>
          <w:ilvl w:val="0"/>
          <w:numId w:val="19"/>
        </w:numPr>
        <w:tabs>
          <w:tab w:val="left" w:pos="4820"/>
        </w:tabs>
        <w:spacing w:before="120" w:after="0" w:line="276" w:lineRule="auto"/>
        <w:rPr>
          <w:rFonts w:cs="Arial"/>
        </w:rPr>
      </w:pPr>
      <w:r w:rsidRPr="00FA7B01">
        <w:rPr>
          <w:rFonts w:cs="Arial"/>
        </w:rPr>
        <w:t xml:space="preserve">Poskytovatel je povinen vypracovat po celkovém poskytnutí služeb písemný </w:t>
      </w:r>
      <w:r>
        <w:rPr>
          <w:rFonts w:cs="Arial"/>
        </w:rPr>
        <w:t>soupis</w:t>
      </w:r>
      <w:r w:rsidRPr="00FA7B01">
        <w:rPr>
          <w:rFonts w:cs="Arial"/>
        </w:rPr>
        <w:t xml:space="preserve"> v podobě přehledu poskytnutých činností</w:t>
      </w:r>
      <w:r>
        <w:rPr>
          <w:rFonts w:cs="Arial"/>
        </w:rPr>
        <w:t xml:space="preserve"> </w:t>
      </w:r>
      <w:r w:rsidRPr="00FA7B01">
        <w:rPr>
          <w:rFonts w:cs="Arial"/>
        </w:rPr>
        <w:t>(dále jen „</w:t>
      </w:r>
      <w:r w:rsidRPr="00FA7B01">
        <w:rPr>
          <w:rFonts w:cs="Arial"/>
          <w:b/>
          <w:bCs/>
        </w:rPr>
        <w:t>soupis</w:t>
      </w:r>
      <w:r w:rsidRPr="00FA7B01">
        <w:rPr>
          <w:rFonts w:cs="Arial"/>
        </w:rPr>
        <w:t xml:space="preserve">“), který bude obsahovat zejména: </w:t>
      </w:r>
    </w:p>
    <w:p w14:paraId="5C56D1CB" w14:textId="77777777" w:rsidR="00FA7B01" w:rsidRPr="00FA7B01" w:rsidRDefault="00FA7B01" w:rsidP="00DD584C">
      <w:pPr>
        <w:numPr>
          <w:ilvl w:val="0"/>
          <w:numId w:val="30"/>
        </w:numPr>
        <w:tabs>
          <w:tab w:val="clear" w:pos="720"/>
          <w:tab w:val="left" w:pos="4820"/>
        </w:tabs>
        <w:spacing w:before="120" w:after="0" w:line="276" w:lineRule="auto"/>
        <w:ind w:left="1134" w:hanging="425"/>
        <w:rPr>
          <w:rFonts w:cs="Arial"/>
        </w:rPr>
      </w:pPr>
      <w:r w:rsidRPr="00FA7B01">
        <w:rPr>
          <w:rFonts w:cs="Arial"/>
        </w:rPr>
        <w:t xml:space="preserve">údaje o objednateli a poskytovateli, </w:t>
      </w:r>
    </w:p>
    <w:p w14:paraId="09BB4911" w14:textId="77777777" w:rsidR="00FA7B01" w:rsidRPr="00FA7B01" w:rsidRDefault="00FA7B01" w:rsidP="00DD584C">
      <w:pPr>
        <w:numPr>
          <w:ilvl w:val="0"/>
          <w:numId w:val="30"/>
        </w:numPr>
        <w:tabs>
          <w:tab w:val="clear" w:pos="720"/>
          <w:tab w:val="left" w:pos="4820"/>
        </w:tabs>
        <w:spacing w:before="120" w:after="0" w:line="276" w:lineRule="auto"/>
        <w:ind w:left="1134" w:hanging="436"/>
        <w:rPr>
          <w:rFonts w:cs="Arial"/>
        </w:rPr>
      </w:pPr>
      <w:r w:rsidRPr="00FA7B01">
        <w:rPr>
          <w:rFonts w:cs="Arial"/>
        </w:rPr>
        <w:t xml:space="preserve">evidenční číslo této smlouvy, </w:t>
      </w:r>
    </w:p>
    <w:p w14:paraId="149619D9" w14:textId="5B94FE7F" w:rsidR="00FA7B01" w:rsidRPr="00FA7B01" w:rsidRDefault="00FA7B01" w:rsidP="00DD584C">
      <w:pPr>
        <w:numPr>
          <w:ilvl w:val="0"/>
          <w:numId w:val="30"/>
        </w:numPr>
        <w:tabs>
          <w:tab w:val="clear" w:pos="720"/>
          <w:tab w:val="left" w:pos="4820"/>
        </w:tabs>
        <w:spacing w:before="120" w:after="0" w:line="276" w:lineRule="auto"/>
        <w:ind w:left="1134" w:hanging="436"/>
        <w:rPr>
          <w:rFonts w:cs="Arial"/>
        </w:rPr>
      </w:pPr>
      <w:r w:rsidRPr="00FA7B01">
        <w:rPr>
          <w:rFonts w:cs="Arial"/>
        </w:rPr>
        <w:t>počet hodin poskytnutých služeb,</w:t>
      </w:r>
    </w:p>
    <w:p w14:paraId="5D6A656F" w14:textId="3F54D385" w:rsidR="00FA7B01" w:rsidRPr="00FA7B01" w:rsidRDefault="00FA7B01" w:rsidP="00DD584C">
      <w:pPr>
        <w:numPr>
          <w:ilvl w:val="0"/>
          <w:numId w:val="30"/>
        </w:numPr>
        <w:tabs>
          <w:tab w:val="clear" w:pos="720"/>
          <w:tab w:val="left" w:pos="4820"/>
        </w:tabs>
        <w:spacing w:before="120" w:after="0" w:line="276" w:lineRule="auto"/>
        <w:ind w:left="1134" w:hanging="436"/>
        <w:rPr>
          <w:rFonts w:cs="Arial"/>
        </w:rPr>
      </w:pPr>
      <w:r w:rsidRPr="00FA7B01">
        <w:rPr>
          <w:rFonts w:cs="Arial"/>
        </w:rPr>
        <w:t>vyčíslení ceny, která musí být v souladu s ujednáním v</w:t>
      </w:r>
      <w:r>
        <w:rPr>
          <w:rFonts w:cs="Arial"/>
        </w:rPr>
        <w:t xml:space="preserve">e </w:t>
      </w:r>
      <w:r w:rsidRPr="00FA7B01">
        <w:rPr>
          <w:rFonts w:cs="Arial"/>
        </w:rPr>
        <w:t xml:space="preserve">smlouvě, </w:t>
      </w:r>
    </w:p>
    <w:p w14:paraId="39C1343C" w14:textId="05B892F0" w:rsidR="00FA7B01" w:rsidRPr="00FA7B01" w:rsidRDefault="00FA7B01" w:rsidP="00DD584C">
      <w:pPr>
        <w:numPr>
          <w:ilvl w:val="0"/>
          <w:numId w:val="30"/>
        </w:numPr>
        <w:tabs>
          <w:tab w:val="clear" w:pos="720"/>
          <w:tab w:val="left" w:pos="4820"/>
        </w:tabs>
        <w:spacing w:before="120" w:after="0" w:line="276" w:lineRule="auto"/>
        <w:ind w:left="1134" w:hanging="436"/>
        <w:rPr>
          <w:rFonts w:cs="Arial"/>
        </w:rPr>
      </w:pPr>
      <w:r w:rsidRPr="00FA7B01">
        <w:rPr>
          <w:rFonts w:cs="Arial"/>
        </w:rPr>
        <w:t>obsah a rozsah poskytnutých služeb</w:t>
      </w:r>
      <w:r>
        <w:rPr>
          <w:rFonts w:cs="Arial"/>
        </w:rPr>
        <w:t>.</w:t>
      </w:r>
    </w:p>
    <w:p w14:paraId="48EE326E" w14:textId="16F7E607" w:rsidR="00F15ED4" w:rsidRPr="001252C1" w:rsidRDefault="00F15ED4" w:rsidP="00DD584C">
      <w:pPr>
        <w:numPr>
          <w:ilvl w:val="0"/>
          <w:numId w:val="19"/>
        </w:numPr>
        <w:tabs>
          <w:tab w:val="left" w:pos="4820"/>
        </w:tabs>
        <w:spacing w:before="120" w:after="0" w:line="276" w:lineRule="auto"/>
        <w:rPr>
          <w:rFonts w:cs="Arial"/>
        </w:rPr>
      </w:pPr>
      <w:r w:rsidRPr="001252C1">
        <w:rPr>
          <w:rFonts w:cs="Arial"/>
        </w:rPr>
        <w:lastRenderedPageBreak/>
        <w:t>O předání a převzetí výstupu</w:t>
      </w:r>
      <w:r w:rsidR="00FA7B01">
        <w:rPr>
          <w:rFonts w:cs="Arial"/>
        </w:rPr>
        <w:t xml:space="preserve"> a/nebo soupisu</w:t>
      </w:r>
      <w:r w:rsidRPr="001252C1">
        <w:rPr>
          <w:rFonts w:cs="Arial"/>
        </w:rPr>
        <w:t xml:space="preserve"> </w:t>
      </w:r>
      <w:r>
        <w:rPr>
          <w:rFonts w:cs="Arial"/>
        </w:rPr>
        <w:t>bude</w:t>
      </w:r>
      <w:r w:rsidRPr="001252C1">
        <w:rPr>
          <w:rFonts w:cs="Arial"/>
        </w:rPr>
        <w:t xml:space="preserve"> poskytovatelem vyhotoven protokol o předání a převzetí a akceptační protokol (dále jen „</w:t>
      </w:r>
      <w:r w:rsidRPr="001252C1">
        <w:rPr>
          <w:rFonts w:cs="Arial"/>
          <w:b/>
          <w:bCs/>
        </w:rPr>
        <w:t>protokol</w:t>
      </w:r>
      <w:r w:rsidRPr="001252C1">
        <w:rPr>
          <w:rFonts w:cs="Arial"/>
        </w:rPr>
        <w:t>“) ve dvou (2) vyhotoveních, který bude podepsán oběma smluvními stranami, a každá ze smluvních stran obdrží po jednom (1) vyhotovení protokolu. Protokol může být pořízen též v elektronické podobě, v takovém případě bude opatřen platnými zaručenými elektronickými podpisy obou smluvních stran a každá ze smluvních stran obdrží protokol s podpisy obou smluvních stran.</w:t>
      </w:r>
    </w:p>
    <w:p w14:paraId="50F9263F" w14:textId="70753512" w:rsidR="001252C1" w:rsidRPr="001252C1" w:rsidRDefault="001252C1" w:rsidP="00DD584C">
      <w:pPr>
        <w:numPr>
          <w:ilvl w:val="0"/>
          <w:numId w:val="19"/>
        </w:numPr>
        <w:tabs>
          <w:tab w:val="left" w:pos="4820"/>
        </w:tabs>
        <w:spacing w:before="120" w:after="0" w:line="276" w:lineRule="auto"/>
        <w:rPr>
          <w:rFonts w:cs="Arial"/>
        </w:rPr>
      </w:pPr>
      <w:r w:rsidRPr="001252C1">
        <w:rPr>
          <w:rFonts w:cs="Arial"/>
        </w:rPr>
        <w:t>Objednatel je oprávněn odmítnout převzetí výstupu</w:t>
      </w:r>
      <w:r w:rsidR="00FA7B01">
        <w:rPr>
          <w:rFonts w:cs="Arial"/>
        </w:rPr>
        <w:t xml:space="preserve"> a/nebo soupisu</w:t>
      </w:r>
      <w:r w:rsidRPr="001252C1">
        <w:rPr>
          <w:rFonts w:cs="Arial"/>
        </w:rPr>
        <w:t xml:space="preserve">, pokud služby nebyly poskytnuty řádně v souladu s touto smlouvou nebo pokud nejsou ve sjednané kvalitě nebo pokud písemný výstup neobsahoval veškeré údaje požadované objednatelem, </w:t>
      </w:r>
      <w:r w:rsidR="00FA7B01" w:rsidRPr="00FA7B01">
        <w:rPr>
          <w:rFonts w:cs="Arial"/>
        </w:rPr>
        <w:t xml:space="preserve">nebo objednatel nesouhlasí s počtem hodin poskytnutých služeb, které budou objednateli účtovány, nebo v případě nesouhlasu s jinými údaji v přehledu činností, </w:t>
      </w:r>
      <w:r w:rsidRPr="001252C1">
        <w:rPr>
          <w:rFonts w:cs="Arial"/>
        </w:rPr>
        <w:t>přičemž v takovém případě objednatel důvody odmítnutí převzetí výstupu</w:t>
      </w:r>
      <w:r w:rsidR="00FA7B01">
        <w:rPr>
          <w:rFonts w:cs="Arial"/>
        </w:rPr>
        <w:t xml:space="preserve"> a/nebo soupisu</w:t>
      </w:r>
      <w:r w:rsidRPr="001252C1">
        <w:rPr>
          <w:rFonts w:cs="Arial"/>
        </w:rPr>
        <w:t xml:space="preserve"> písemně poskytovateli sdělí, a to nejpozději do pěti (5) pracovních dnů ode dne, kdy mu byl poskytovatelem předložen protokol dle odst. </w:t>
      </w:r>
      <w:r w:rsidR="006752BD">
        <w:rPr>
          <w:rFonts w:cs="Arial"/>
        </w:rPr>
        <w:t>3.</w:t>
      </w:r>
      <w:r w:rsidR="00FA7B01">
        <w:rPr>
          <w:rFonts w:cs="Arial"/>
        </w:rPr>
        <w:t>5</w:t>
      </w:r>
      <w:r w:rsidRPr="001252C1">
        <w:rPr>
          <w:rFonts w:cs="Arial"/>
        </w:rPr>
        <w:t xml:space="preserve">. Na následné předání výstupu </w:t>
      </w:r>
      <w:r w:rsidR="00FA7B01">
        <w:rPr>
          <w:rFonts w:cs="Arial"/>
        </w:rPr>
        <w:t>a/nebo soupisu</w:t>
      </w:r>
      <w:r w:rsidR="00FA7B01" w:rsidRPr="001252C1">
        <w:rPr>
          <w:rFonts w:cs="Arial"/>
        </w:rPr>
        <w:t xml:space="preserve"> </w:t>
      </w:r>
      <w:r w:rsidRPr="001252C1">
        <w:rPr>
          <w:rFonts w:cs="Arial"/>
        </w:rPr>
        <w:t>se použijí výše uvedená ustanovení tohoto článku.</w:t>
      </w:r>
    </w:p>
    <w:p w14:paraId="013D17FB" w14:textId="1EDBC68A" w:rsidR="001252C1" w:rsidRPr="001252C1" w:rsidRDefault="001252C1" w:rsidP="00DD584C">
      <w:pPr>
        <w:numPr>
          <w:ilvl w:val="0"/>
          <w:numId w:val="19"/>
        </w:numPr>
        <w:tabs>
          <w:tab w:val="left" w:pos="4820"/>
        </w:tabs>
        <w:spacing w:before="120" w:after="0" w:line="276" w:lineRule="auto"/>
        <w:rPr>
          <w:rFonts w:cs="Arial"/>
        </w:rPr>
      </w:pPr>
      <w:r w:rsidRPr="001252C1">
        <w:rPr>
          <w:rFonts w:cs="Arial"/>
        </w:rPr>
        <w:t>Pokud objednatel uplatní písemný nárok na odstranění vad výstupu</w:t>
      </w:r>
      <w:r w:rsidR="00FA7B01">
        <w:rPr>
          <w:rFonts w:cs="Arial"/>
        </w:rPr>
        <w:t xml:space="preserve"> a/nebo soupisu</w:t>
      </w:r>
      <w:r w:rsidRPr="001252C1">
        <w:rPr>
          <w:rFonts w:cs="Arial"/>
        </w:rPr>
        <w:t xml:space="preserve">, zavazuje se poskytovatel tyto vady odstranit bez zbytečného odkladu, nejpozději však do pěti (5) pracovních dnů, nestanoví-li objednatel jinak. </w:t>
      </w:r>
    </w:p>
    <w:p w14:paraId="28380D48" w14:textId="3B92476B" w:rsidR="000907FC" w:rsidRPr="000907FC" w:rsidRDefault="000907FC" w:rsidP="00DD584C">
      <w:pPr>
        <w:numPr>
          <w:ilvl w:val="0"/>
          <w:numId w:val="19"/>
        </w:numPr>
        <w:tabs>
          <w:tab w:val="left" w:pos="4820"/>
        </w:tabs>
        <w:spacing w:before="120" w:line="276" w:lineRule="auto"/>
        <w:rPr>
          <w:rFonts w:cs="Arial"/>
        </w:rPr>
      </w:pPr>
      <w:r w:rsidRPr="000907FC">
        <w:rPr>
          <w:rFonts w:cs="Arial"/>
        </w:rPr>
        <w:t>Poskytovatel se zavazuje, že bude poskytovat služby na celém území České republiky, přičemž veškeré výlohy, výdaje a náklady vzniklé poskytovateli v souvislosti s poskytováním služeb dle této smlouvy jsou již zahrnuty v ceně poskytovaných služeb.</w:t>
      </w:r>
    </w:p>
    <w:p w14:paraId="09624D7D" w14:textId="77777777" w:rsidR="000907FC" w:rsidRPr="000907FC" w:rsidRDefault="000907FC" w:rsidP="00FA7B01">
      <w:pPr>
        <w:tabs>
          <w:tab w:val="left" w:pos="284"/>
          <w:tab w:val="left" w:pos="567"/>
          <w:tab w:val="left" w:pos="4820"/>
        </w:tabs>
        <w:spacing w:line="276" w:lineRule="auto"/>
        <w:ind w:left="567" w:hanging="567"/>
        <w:rPr>
          <w:rFonts w:cs="Arial"/>
          <w:bCs/>
        </w:rPr>
      </w:pPr>
    </w:p>
    <w:p w14:paraId="1B436F15" w14:textId="77777777" w:rsidR="000907FC" w:rsidRPr="00E60D54" w:rsidRDefault="000907FC" w:rsidP="00FA7B01">
      <w:pPr>
        <w:pStyle w:val="DIAvodndajezhlav"/>
        <w:spacing w:line="276" w:lineRule="auto"/>
        <w:jc w:val="center"/>
        <w:rPr>
          <w:sz w:val="22"/>
          <w:szCs w:val="22"/>
        </w:rPr>
      </w:pPr>
      <w:r w:rsidRPr="00E60D54">
        <w:rPr>
          <w:sz w:val="22"/>
          <w:szCs w:val="22"/>
        </w:rPr>
        <w:t>Článek IV.</w:t>
      </w:r>
    </w:p>
    <w:p w14:paraId="050934BA" w14:textId="77777777" w:rsidR="000907FC" w:rsidRPr="00E60D54" w:rsidRDefault="000907FC" w:rsidP="00FA7B01">
      <w:pPr>
        <w:pStyle w:val="DIAvodndajezhlav"/>
        <w:spacing w:line="276" w:lineRule="auto"/>
        <w:jc w:val="center"/>
        <w:rPr>
          <w:sz w:val="22"/>
          <w:szCs w:val="22"/>
        </w:rPr>
      </w:pPr>
      <w:r w:rsidRPr="00E60D54">
        <w:rPr>
          <w:sz w:val="22"/>
          <w:szCs w:val="22"/>
        </w:rPr>
        <w:t>Cena a platební podmínky</w:t>
      </w:r>
    </w:p>
    <w:p w14:paraId="4D386A9C" w14:textId="03CEC86E" w:rsidR="000907FC" w:rsidRPr="000907FC" w:rsidRDefault="000907FC" w:rsidP="00DD584C">
      <w:pPr>
        <w:numPr>
          <w:ilvl w:val="0"/>
          <w:numId w:val="20"/>
        </w:numPr>
        <w:tabs>
          <w:tab w:val="left" w:pos="4820"/>
        </w:tabs>
        <w:spacing w:before="120" w:after="0" w:line="276" w:lineRule="auto"/>
        <w:ind w:left="709" w:hanging="709"/>
        <w:rPr>
          <w:rFonts w:cs="Arial"/>
        </w:rPr>
      </w:pPr>
      <w:r w:rsidRPr="000907FC">
        <w:rPr>
          <w:rFonts w:cs="Arial"/>
        </w:rPr>
        <w:t xml:space="preserve">Celková maximální sjednaná cena za veškeré poskytnuté služby dle této smlouvy činí </w:t>
      </w:r>
      <w:proofErr w:type="gramStart"/>
      <w:r w:rsidR="00281C14" w:rsidRPr="00281C14">
        <w:rPr>
          <w:rFonts w:cs="Arial"/>
          <w:b/>
        </w:rPr>
        <w:t>299</w:t>
      </w:r>
      <w:r w:rsidR="00116DE7">
        <w:rPr>
          <w:rFonts w:cs="Arial"/>
          <w:b/>
        </w:rPr>
        <w:t>.</w:t>
      </w:r>
      <w:r w:rsidR="00281C14" w:rsidRPr="00281C14">
        <w:rPr>
          <w:rFonts w:cs="Arial"/>
          <w:b/>
        </w:rPr>
        <w:t>776</w:t>
      </w:r>
      <w:r w:rsidR="002C6FFC" w:rsidRPr="00376848">
        <w:rPr>
          <w:rFonts w:cs="Arial"/>
          <w:b/>
        </w:rPr>
        <w:t>,-</w:t>
      </w:r>
      <w:proofErr w:type="gramEnd"/>
      <w:r w:rsidRPr="00376848">
        <w:rPr>
          <w:rFonts w:cs="Arial"/>
          <w:b/>
        </w:rPr>
        <w:t xml:space="preserve"> Kč bez DPH</w:t>
      </w:r>
      <w:r w:rsidR="002C6FFC" w:rsidRPr="00376848">
        <w:rPr>
          <w:rFonts w:cs="Arial"/>
        </w:rPr>
        <w:t>, t</w:t>
      </w:r>
      <w:r w:rsidRPr="00376848">
        <w:rPr>
          <w:rFonts w:cs="Arial"/>
        </w:rPr>
        <w:t xml:space="preserve">j. </w:t>
      </w:r>
      <w:r w:rsidR="003148CE">
        <w:rPr>
          <w:rFonts w:cs="Arial"/>
          <w:b/>
        </w:rPr>
        <w:t>362.</w:t>
      </w:r>
      <w:r w:rsidR="00730B9B">
        <w:rPr>
          <w:rFonts w:cs="Arial"/>
          <w:b/>
        </w:rPr>
        <w:t>728</w:t>
      </w:r>
      <w:r w:rsidR="002C6FFC" w:rsidRPr="00376848">
        <w:rPr>
          <w:rFonts w:cs="Arial"/>
          <w:b/>
        </w:rPr>
        <w:t>,</w:t>
      </w:r>
      <w:r w:rsidR="00730B9B">
        <w:rPr>
          <w:rFonts w:cs="Arial"/>
          <w:b/>
        </w:rPr>
        <w:t>96</w:t>
      </w:r>
      <w:r w:rsidRPr="00376848">
        <w:rPr>
          <w:rFonts w:cs="Arial"/>
          <w:b/>
        </w:rPr>
        <w:t xml:space="preserve"> Kč s DPH</w:t>
      </w:r>
      <w:r w:rsidRPr="000907FC">
        <w:rPr>
          <w:rFonts w:cs="Arial"/>
        </w:rPr>
        <w:t xml:space="preserve"> při sazbě DPH ve výši 21 %, přičemž sazba DPH bude v případě její změny stanovena v souladu s platnými právními předpisy.</w:t>
      </w:r>
    </w:p>
    <w:p w14:paraId="085EAE81" w14:textId="77777777" w:rsidR="000907FC" w:rsidRPr="000907FC" w:rsidRDefault="000907FC" w:rsidP="00DD584C">
      <w:pPr>
        <w:numPr>
          <w:ilvl w:val="0"/>
          <w:numId w:val="20"/>
        </w:numPr>
        <w:tabs>
          <w:tab w:val="left" w:pos="4820"/>
        </w:tabs>
        <w:spacing w:before="120" w:after="0" w:line="276" w:lineRule="auto"/>
        <w:ind w:left="709" w:hanging="709"/>
        <w:rPr>
          <w:rFonts w:cs="Arial"/>
        </w:rPr>
      </w:pPr>
      <w:r w:rsidRPr="000907FC">
        <w:rPr>
          <w:rFonts w:cs="Arial"/>
        </w:rPr>
        <w:t>Celková sjednaná cena poskytovaných služeb je stanovena jako cena nejvýše přípustná a nepřekročitelná a zahrnuje zejména veškeré výlohy, výdaje a náklady vzniklé poskytovateli v souvislosti s poskytováním služeb, vyhotovením a předáním výstupů dle této smlouvy.</w:t>
      </w:r>
    </w:p>
    <w:p w14:paraId="2FE1C4AC" w14:textId="5F103B54" w:rsidR="00111876" w:rsidRPr="000907FC" w:rsidRDefault="000907FC" w:rsidP="00DD584C">
      <w:pPr>
        <w:numPr>
          <w:ilvl w:val="0"/>
          <w:numId w:val="20"/>
        </w:numPr>
        <w:tabs>
          <w:tab w:val="left" w:pos="4820"/>
        </w:tabs>
        <w:spacing w:before="120" w:after="0" w:line="276" w:lineRule="auto"/>
        <w:ind w:left="709" w:hanging="709"/>
        <w:rPr>
          <w:rFonts w:cs="Arial"/>
        </w:rPr>
      </w:pPr>
      <w:r w:rsidRPr="000907FC">
        <w:rPr>
          <w:rFonts w:cs="Arial"/>
        </w:rPr>
        <w:t xml:space="preserve">Cena </w:t>
      </w:r>
      <w:r w:rsidR="00D32241">
        <w:rPr>
          <w:rFonts w:cs="Arial"/>
        </w:rPr>
        <w:t xml:space="preserve">skutečně </w:t>
      </w:r>
      <w:r w:rsidRPr="000907FC">
        <w:rPr>
          <w:rFonts w:cs="Arial"/>
        </w:rPr>
        <w:t>poskytnutých služeb</w:t>
      </w:r>
      <w:r w:rsidR="00E72B6D">
        <w:rPr>
          <w:rFonts w:cs="Arial"/>
        </w:rPr>
        <w:t>, která nesmí překročit cenu uvedenou v odst. 4.1 tohoto článku smlouvy</w:t>
      </w:r>
      <w:r w:rsidR="00B82B75">
        <w:rPr>
          <w:rFonts w:cs="Arial"/>
        </w:rPr>
        <w:t>,</w:t>
      </w:r>
      <w:r w:rsidR="00E72B6D">
        <w:rPr>
          <w:rFonts w:cs="Arial"/>
        </w:rPr>
        <w:t xml:space="preserve"> </w:t>
      </w:r>
      <w:r w:rsidRPr="000907FC">
        <w:rPr>
          <w:rFonts w:cs="Arial"/>
        </w:rPr>
        <w:t xml:space="preserve">bude uhrazena na základě faktury — daňového dokladu za poskytnuté služby. </w:t>
      </w:r>
      <w:r w:rsidR="00111876" w:rsidRPr="000907FC">
        <w:rPr>
          <w:rFonts w:cs="Arial"/>
        </w:rPr>
        <w:t xml:space="preserve">Povinnou přílohou každé faktury poskytovatele bude objednatelem </w:t>
      </w:r>
      <w:r w:rsidR="00111876">
        <w:rPr>
          <w:rFonts w:cs="Arial"/>
        </w:rPr>
        <w:t xml:space="preserve">bez výhrad </w:t>
      </w:r>
      <w:r w:rsidR="00111876" w:rsidRPr="000907FC">
        <w:rPr>
          <w:rFonts w:cs="Arial"/>
        </w:rPr>
        <w:t xml:space="preserve">akceptovaný </w:t>
      </w:r>
      <w:r w:rsidR="00111876">
        <w:rPr>
          <w:rFonts w:cs="Arial"/>
        </w:rPr>
        <w:t>a podepsaný protokol</w:t>
      </w:r>
      <w:r w:rsidR="00111876" w:rsidRPr="000907FC">
        <w:rPr>
          <w:rFonts w:cs="Arial"/>
        </w:rPr>
        <w:t>.</w:t>
      </w:r>
    </w:p>
    <w:p w14:paraId="1E87AC3E" w14:textId="66BCD7AA" w:rsidR="000907FC" w:rsidRPr="000907FC" w:rsidRDefault="000907FC" w:rsidP="00DD584C">
      <w:pPr>
        <w:numPr>
          <w:ilvl w:val="0"/>
          <w:numId w:val="20"/>
        </w:numPr>
        <w:tabs>
          <w:tab w:val="left" w:pos="4820"/>
        </w:tabs>
        <w:spacing w:before="120" w:line="276" w:lineRule="auto"/>
        <w:ind w:left="709" w:hanging="709"/>
        <w:rPr>
          <w:rFonts w:cs="Arial"/>
        </w:rPr>
      </w:pPr>
      <w:r w:rsidRPr="000907FC">
        <w:rPr>
          <w:rFonts w:cs="Arial"/>
        </w:rPr>
        <w:t>Faktura (daňový doklad) vystavená poskytovatelem musí obsahovat náležitosti stanovené právními předpisy, evidenční číslo smlouvy, počet fakturovaných hodin a dále vyčíslení ceny služe</w:t>
      </w:r>
      <w:r w:rsidR="00111876">
        <w:rPr>
          <w:rFonts w:cs="Arial"/>
        </w:rPr>
        <w:t xml:space="preserve">b </w:t>
      </w:r>
      <w:r w:rsidR="00111876" w:rsidRPr="00111876">
        <w:rPr>
          <w:rFonts w:cs="Arial"/>
        </w:rPr>
        <w:t>bez DPH, DPH a cenu služeb včetně DPH</w:t>
      </w:r>
      <w:r w:rsidRPr="000907FC">
        <w:rPr>
          <w:rFonts w:cs="Arial"/>
        </w:rPr>
        <w:t>.</w:t>
      </w:r>
    </w:p>
    <w:p w14:paraId="6F6D9EEA" w14:textId="77777777" w:rsidR="00111876" w:rsidRDefault="00111876" w:rsidP="00DD584C">
      <w:pPr>
        <w:numPr>
          <w:ilvl w:val="0"/>
          <w:numId w:val="20"/>
        </w:numPr>
        <w:shd w:val="clear" w:color="auto" w:fill="FFFFFF"/>
        <w:suppressAutoHyphens/>
        <w:spacing w:before="0" w:line="276" w:lineRule="auto"/>
        <w:ind w:left="709" w:hanging="709"/>
        <w:rPr>
          <w:rFonts w:cs="Arial"/>
        </w:rPr>
      </w:pPr>
      <w:r w:rsidRPr="00111876">
        <w:rPr>
          <w:rFonts w:cs="Arial"/>
        </w:rPr>
        <w:t xml:space="preserve">Smluvní strany se dohodly na lhůtě splatnosti faktury v délce třiceti (30) kalendářních dnů ode dne doručení faktury objednateli v elektronické podobě, jak je blíže popsána v odst. </w:t>
      </w:r>
      <w:r>
        <w:rPr>
          <w:rFonts w:cs="Arial"/>
        </w:rPr>
        <w:t>4.6</w:t>
      </w:r>
      <w:r w:rsidRPr="00111876">
        <w:rPr>
          <w:rFonts w:cs="Arial"/>
        </w:rPr>
        <w:t xml:space="preserve"> tohoto čl. smlouvy, prostřednictvím datové zprávy zaslané do datové schránky objednatele. Cena za poskytnuté služby se považuje za uhrazenou okamžikem odepsání fakturované ceny za poskytnuté služby z bankovního účtu objednatele.</w:t>
      </w:r>
    </w:p>
    <w:p w14:paraId="7B01A755" w14:textId="1E3B991D" w:rsidR="00111876" w:rsidRPr="00111876" w:rsidRDefault="00111876" w:rsidP="00DD584C">
      <w:pPr>
        <w:numPr>
          <w:ilvl w:val="0"/>
          <w:numId w:val="20"/>
        </w:numPr>
        <w:shd w:val="clear" w:color="auto" w:fill="FFFFFF"/>
        <w:suppressAutoHyphens/>
        <w:spacing w:before="0" w:line="276" w:lineRule="auto"/>
        <w:ind w:left="709" w:hanging="709"/>
        <w:rPr>
          <w:rFonts w:cs="Arial"/>
        </w:rPr>
      </w:pPr>
      <w:r w:rsidRPr="00111876">
        <w:rPr>
          <w:rFonts w:cs="Arial"/>
        </w:rPr>
        <w:t>Elektronickou fakturu se poskytovatel zavazuje doručovat do datové schránky objednatele ve formátu PDF nebo ve formátu, který je v souladu s evropským standardem elektronické faktury nebo ve formátu popsaném vyhláškou č. 194/2009 Sb., o stanovení podrobností užívání a provozování informačního systému datových schránek, ve znění pozdějších předpisů.</w:t>
      </w:r>
    </w:p>
    <w:p w14:paraId="63DDC057" w14:textId="77777777" w:rsidR="000907FC" w:rsidRPr="000907FC" w:rsidRDefault="000907FC" w:rsidP="00DD584C">
      <w:pPr>
        <w:numPr>
          <w:ilvl w:val="0"/>
          <w:numId w:val="20"/>
        </w:numPr>
        <w:shd w:val="clear" w:color="auto" w:fill="FFFFFF"/>
        <w:suppressAutoHyphens/>
        <w:spacing w:before="0" w:line="276" w:lineRule="auto"/>
        <w:ind w:left="709" w:hanging="709"/>
        <w:rPr>
          <w:rFonts w:cs="Arial"/>
        </w:rPr>
      </w:pPr>
      <w:r w:rsidRPr="000907FC">
        <w:rPr>
          <w:rFonts w:cs="Arial"/>
        </w:rPr>
        <w:lastRenderedPageBreak/>
        <w:t>Pokud objednatel uplatní nárok na odstranění vad výstupu ve lhůtě splatnosti faktury, není objednatel povinen až do odstranění vady výstupu uhradit cenu za poskytnuté služby. Okamžikem odstranění vad výstupu začne běžet nová lhůta splatnosti faktury v délce třiceti (30) kalendářních dnů.</w:t>
      </w:r>
    </w:p>
    <w:p w14:paraId="4D28AEAF" w14:textId="77777777" w:rsidR="000907FC" w:rsidRPr="000907FC" w:rsidRDefault="000907FC" w:rsidP="00DD584C">
      <w:pPr>
        <w:numPr>
          <w:ilvl w:val="0"/>
          <w:numId w:val="20"/>
        </w:numPr>
        <w:shd w:val="clear" w:color="auto" w:fill="FFFFFF"/>
        <w:suppressAutoHyphens/>
        <w:spacing w:before="0" w:line="276" w:lineRule="auto"/>
        <w:ind w:left="709" w:hanging="709"/>
        <w:rPr>
          <w:rFonts w:cs="Arial"/>
        </w:rPr>
      </w:pPr>
      <w:r w:rsidRPr="000907FC">
        <w:rPr>
          <w:rFonts w:cs="Arial"/>
        </w:rPr>
        <w:t>Objednatel je oprávněn před uplynutím lhůty splatnosti faktury vrátit bez zaplacení fakturu, která neobsahuje náležitosti stanovené touto smlouvou nebo budou-li tyto údaje uvedeny chybně či fakturu, ke které nebude přiložen protokol. Poskytovatel je povinen podle povahy nesprávnosti fakturu opravit nebo nově vyhotovit. V takovém případě není objednatel v prodlení se zaplacením faktury. Okamžikem doručení náležitě doplněné či opravené faktury začne běžet nová lhůta splatnosti faktury v délce třiceti (30) kalendářních dnů.</w:t>
      </w:r>
    </w:p>
    <w:p w14:paraId="2CC24AB0" w14:textId="7CB207FC" w:rsidR="000907FC" w:rsidRPr="000907FC" w:rsidRDefault="000907FC" w:rsidP="00DD584C">
      <w:pPr>
        <w:numPr>
          <w:ilvl w:val="0"/>
          <w:numId w:val="20"/>
        </w:numPr>
        <w:shd w:val="clear" w:color="auto" w:fill="FFFFFF"/>
        <w:suppressAutoHyphens/>
        <w:spacing w:before="0" w:line="276" w:lineRule="auto"/>
        <w:ind w:left="709" w:hanging="709"/>
        <w:rPr>
          <w:rFonts w:cs="Arial"/>
        </w:rPr>
      </w:pPr>
      <w:r w:rsidRPr="000907FC">
        <w:rPr>
          <w:rFonts w:cs="Arial"/>
          <w:color w:val="000000"/>
        </w:rPr>
        <w:t>Při doručení jakékoliv faktury (i nového daňového dokladu dle čl. I</w:t>
      </w:r>
      <w:r w:rsidRPr="000907FC">
        <w:rPr>
          <w:rFonts w:cs="Arial"/>
        </w:rPr>
        <w:t xml:space="preserve">V odst. </w:t>
      </w:r>
      <w:r w:rsidR="00414BB6">
        <w:rPr>
          <w:rFonts w:cs="Arial"/>
        </w:rPr>
        <w:t>4.</w:t>
      </w:r>
      <w:r w:rsidRPr="000907FC">
        <w:rPr>
          <w:rFonts w:cs="Arial"/>
        </w:rPr>
        <w:t xml:space="preserve">7 a </w:t>
      </w:r>
      <w:r w:rsidR="00414BB6">
        <w:rPr>
          <w:rFonts w:cs="Arial"/>
        </w:rPr>
        <w:t>4.</w:t>
      </w:r>
      <w:r w:rsidRPr="000907FC">
        <w:rPr>
          <w:rFonts w:cs="Arial"/>
        </w:rPr>
        <w:t xml:space="preserve">8 </w:t>
      </w:r>
      <w:r w:rsidRPr="000907FC">
        <w:rPr>
          <w:rFonts w:cs="Arial"/>
          <w:color w:val="000000"/>
        </w:rPr>
        <w:t>smlouvy) po 10.12.2024 nelze fakturu v roce 2024 proplatit. Doba splatnosti takovéto faktury se při doručení po termínu uvedeném v předchozí větě prodlužuje na 60 (šedesát) kalendářních dní ode dne doručení faktury objednateli.</w:t>
      </w:r>
    </w:p>
    <w:p w14:paraId="34B816FB" w14:textId="77777777" w:rsidR="000907FC" w:rsidRPr="000907FC" w:rsidRDefault="000907FC" w:rsidP="00DD584C">
      <w:pPr>
        <w:numPr>
          <w:ilvl w:val="0"/>
          <w:numId w:val="20"/>
        </w:numPr>
        <w:shd w:val="clear" w:color="auto" w:fill="FFFFFF"/>
        <w:suppressAutoHyphens/>
        <w:spacing w:before="0" w:line="276" w:lineRule="auto"/>
        <w:ind w:left="709" w:hanging="709"/>
        <w:rPr>
          <w:rFonts w:cs="Arial"/>
        </w:rPr>
      </w:pPr>
      <w:r w:rsidRPr="000907FC">
        <w:rPr>
          <w:rFonts w:cs="Arial"/>
        </w:rPr>
        <w:t>Objednatel nebude poskytovat poskytovateli jakékoliv zálohy na úhradu ceny poskytovaných služeb nebo jejich části.</w:t>
      </w:r>
    </w:p>
    <w:p w14:paraId="3AF0438B" w14:textId="77777777" w:rsidR="00414BB6" w:rsidRDefault="000907FC" w:rsidP="00DD584C">
      <w:pPr>
        <w:numPr>
          <w:ilvl w:val="0"/>
          <w:numId w:val="20"/>
        </w:numPr>
        <w:shd w:val="clear" w:color="auto" w:fill="FFFFFF"/>
        <w:tabs>
          <w:tab w:val="left" w:pos="4820"/>
        </w:tabs>
        <w:suppressAutoHyphens/>
        <w:spacing w:before="120" w:line="276" w:lineRule="auto"/>
        <w:ind w:left="709" w:hanging="709"/>
        <w:rPr>
          <w:rFonts w:cs="Arial"/>
        </w:rPr>
      </w:pPr>
      <w:r w:rsidRPr="000907FC">
        <w:rPr>
          <w:rFonts w:cs="Arial"/>
        </w:rPr>
        <w:t>Pokud bude poskytovatel v prodlení s plněním jakékoli povinnosti podle této smlouvy, zejména pokud neposkytne služby řádně a včas nebo ve sjednané kvalitě, nebude objednatel povinen provést úhradu ceny za poskytnuté služby</w:t>
      </w:r>
      <w:r w:rsidRPr="000907FC" w:rsidDel="004954F7">
        <w:rPr>
          <w:rFonts w:cs="Arial"/>
        </w:rPr>
        <w:t xml:space="preserve"> </w:t>
      </w:r>
      <w:r w:rsidRPr="000907FC">
        <w:rPr>
          <w:rFonts w:cs="Arial"/>
        </w:rPr>
        <w:t>podle této smlouvy, dokud poskytovatel nezjedná nápravu.</w:t>
      </w:r>
    </w:p>
    <w:p w14:paraId="7FF42DF5" w14:textId="44383258" w:rsidR="00414BB6" w:rsidRPr="00414BB6" w:rsidRDefault="00414BB6" w:rsidP="00DD584C">
      <w:pPr>
        <w:numPr>
          <w:ilvl w:val="0"/>
          <w:numId w:val="20"/>
        </w:numPr>
        <w:shd w:val="clear" w:color="auto" w:fill="FFFFFF"/>
        <w:tabs>
          <w:tab w:val="left" w:pos="4820"/>
        </w:tabs>
        <w:suppressAutoHyphens/>
        <w:spacing w:before="120" w:line="276" w:lineRule="auto"/>
        <w:ind w:left="709" w:hanging="709"/>
        <w:rPr>
          <w:rFonts w:cs="Arial"/>
        </w:rPr>
      </w:pPr>
      <w:r w:rsidRPr="00414BB6">
        <w:rPr>
          <w:rFonts w:cs="Arial"/>
        </w:rPr>
        <w:t>Pokud bude v okamžiku uskutečnění zdanitelného plnění správcem daně zveřejněna způsobem umožňujícím dálkový přístup skutečnost, že poskytovatel je nespolehlivým plátcem ve smyslu § 106a zákona o DPH, nebo má-li být platba za zdanitelné plnění uskutečněné poskytovatelem v tuzemsku zcela nebo z části poukázána na bankovní účet vedený poskytovatelem platebních služeb mimo tuzemsko, je objednatel oprávněn část ceny odpovídající DPH zaplatit přímo na bankovní účet správce daně ve smyslu § 109a zákona o DPH, a na bankovní účet poskytovatele bude uhrazena část ceny odpovídající částce bez DPH. Úhrada ceny provedená v souladu s ustanovením tohoto odstavce bude považována za řádnou úhradu ceny za poskytnuté služby. Bankovní účet poskytovatele uvedený na faktuře musí být poskytovatelem zveřejněn způsobem umožňujícím dálkový přístup ve smyslu § 96 a § 98 zákona o DPH. Pokud číslo bankovního účtu poskytovatele nebude tímto způsobem zveřejněno a cena přesahuje limit uvedený v § 109 odst. 2 písm. c) zákona o DPH, je objednatel oprávněn zaslat fakturu zpět poskytovateli k opravě. Lhůta splatnosti se v takovém případě zastavuje a nová doba splatnosti počíná běžet dnem doručení takto opravené faktury objednateli.</w:t>
      </w:r>
    </w:p>
    <w:p w14:paraId="31C2CE1E" w14:textId="77777777" w:rsidR="000907FC" w:rsidRPr="000907FC" w:rsidRDefault="000907FC" w:rsidP="00FA7B01">
      <w:pPr>
        <w:pStyle w:val="AAALNEK"/>
        <w:tabs>
          <w:tab w:val="clear" w:pos="644"/>
        </w:tabs>
        <w:spacing w:before="0" w:after="120" w:line="276" w:lineRule="auto"/>
        <w:ind w:left="567" w:hanging="567"/>
        <w:rPr>
          <w:rFonts w:ascii="Arial" w:hAnsi="Arial" w:cs="Arial"/>
          <w:b w:val="0"/>
          <w:caps w:val="0"/>
          <w:sz w:val="20"/>
          <w:szCs w:val="20"/>
        </w:rPr>
      </w:pPr>
    </w:p>
    <w:p w14:paraId="196A3183" w14:textId="77777777" w:rsidR="000907FC" w:rsidRPr="00E60D54" w:rsidRDefault="000907FC" w:rsidP="00FA7B01">
      <w:pPr>
        <w:pStyle w:val="DIAvodndajezhlav"/>
        <w:spacing w:line="276" w:lineRule="auto"/>
        <w:jc w:val="center"/>
        <w:rPr>
          <w:sz w:val="22"/>
          <w:szCs w:val="22"/>
        </w:rPr>
      </w:pPr>
      <w:r w:rsidRPr="00E60D54">
        <w:rPr>
          <w:sz w:val="22"/>
          <w:szCs w:val="22"/>
        </w:rPr>
        <w:t>Článek V.</w:t>
      </w:r>
    </w:p>
    <w:p w14:paraId="19FA358D" w14:textId="77777777" w:rsidR="000907FC" w:rsidRPr="00E60D54" w:rsidRDefault="000907FC" w:rsidP="00FA7B01">
      <w:pPr>
        <w:pStyle w:val="DIAvodndajezhlav"/>
        <w:spacing w:line="276" w:lineRule="auto"/>
        <w:jc w:val="center"/>
        <w:rPr>
          <w:sz w:val="22"/>
          <w:szCs w:val="22"/>
        </w:rPr>
      </w:pPr>
      <w:r w:rsidRPr="00E60D54">
        <w:rPr>
          <w:sz w:val="22"/>
          <w:szCs w:val="22"/>
        </w:rPr>
        <w:t>Práva duševního vlastnictví</w:t>
      </w:r>
    </w:p>
    <w:p w14:paraId="2EE51639" w14:textId="77777777" w:rsidR="000907FC" w:rsidRPr="00E60D54" w:rsidRDefault="000907FC" w:rsidP="00DD584C">
      <w:pPr>
        <w:pStyle w:val="Odstavecseseznamem"/>
        <w:numPr>
          <w:ilvl w:val="0"/>
          <w:numId w:val="21"/>
        </w:numPr>
        <w:tabs>
          <w:tab w:val="clear" w:pos="1713"/>
        </w:tabs>
        <w:spacing w:before="120" w:line="276" w:lineRule="auto"/>
        <w:ind w:left="709"/>
        <w:jc w:val="both"/>
        <w:rPr>
          <w:rFonts w:cs="Arial"/>
        </w:rPr>
      </w:pPr>
      <w:r w:rsidRPr="00E60D54">
        <w:rPr>
          <w:rFonts w:cs="Arial"/>
        </w:rPr>
        <w:t>Poskytovatel se zavazuje, že při poskytování služeb neporuší práva třetích osob, která těmto osobám mohou plynout z práv k duševnímu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porušením povinnosti poskytovatele dle předchozí věty.</w:t>
      </w:r>
    </w:p>
    <w:p w14:paraId="7C4F6630" w14:textId="77777777" w:rsidR="00E60D54" w:rsidRDefault="00E60D54" w:rsidP="00FA7B01">
      <w:pPr>
        <w:pStyle w:val="DIAvodndajezhlav"/>
        <w:spacing w:after="120" w:line="276" w:lineRule="auto"/>
        <w:jc w:val="center"/>
        <w:rPr>
          <w:sz w:val="22"/>
          <w:szCs w:val="22"/>
        </w:rPr>
      </w:pPr>
    </w:p>
    <w:p w14:paraId="72F18882" w14:textId="77777777" w:rsidR="00116DE7" w:rsidRDefault="00116DE7" w:rsidP="00FA7B01">
      <w:pPr>
        <w:pStyle w:val="DIAvodndajezhlav"/>
        <w:spacing w:after="120" w:line="276" w:lineRule="auto"/>
        <w:jc w:val="center"/>
        <w:rPr>
          <w:sz w:val="22"/>
          <w:szCs w:val="22"/>
        </w:rPr>
      </w:pPr>
    </w:p>
    <w:p w14:paraId="5A66765D" w14:textId="77777777" w:rsidR="00116DE7" w:rsidRDefault="00116DE7" w:rsidP="00FA7B01">
      <w:pPr>
        <w:pStyle w:val="DIAvodndajezhlav"/>
        <w:spacing w:after="120" w:line="276" w:lineRule="auto"/>
        <w:jc w:val="center"/>
        <w:rPr>
          <w:sz w:val="22"/>
          <w:szCs w:val="22"/>
        </w:rPr>
      </w:pPr>
    </w:p>
    <w:p w14:paraId="1739B185" w14:textId="45056DBB" w:rsidR="000907FC" w:rsidRPr="00E60D54" w:rsidRDefault="000907FC" w:rsidP="00FA7B01">
      <w:pPr>
        <w:pStyle w:val="DIAvodndajezhlav"/>
        <w:spacing w:line="276" w:lineRule="auto"/>
        <w:jc w:val="center"/>
        <w:rPr>
          <w:sz w:val="22"/>
          <w:szCs w:val="22"/>
        </w:rPr>
      </w:pPr>
      <w:r w:rsidRPr="00E60D54">
        <w:rPr>
          <w:sz w:val="22"/>
          <w:szCs w:val="22"/>
        </w:rPr>
        <w:t>Článek VI.</w:t>
      </w:r>
    </w:p>
    <w:p w14:paraId="1B5BEE7F" w14:textId="3E686CC8" w:rsidR="000907FC" w:rsidRPr="00E60D54" w:rsidRDefault="000907FC" w:rsidP="00FA7B01">
      <w:pPr>
        <w:pStyle w:val="DIAvodndajezhlav"/>
        <w:spacing w:line="276" w:lineRule="auto"/>
        <w:jc w:val="center"/>
        <w:rPr>
          <w:sz w:val="22"/>
          <w:szCs w:val="22"/>
        </w:rPr>
      </w:pPr>
      <w:r w:rsidRPr="00E60D54">
        <w:rPr>
          <w:sz w:val="22"/>
          <w:szCs w:val="22"/>
        </w:rPr>
        <w:t>Povinnost mlčenlivosti</w:t>
      </w:r>
      <w:r w:rsidR="009C39DD">
        <w:rPr>
          <w:sz w:val="22"/>
          <w:szCs w:val="22"/>
        </w:rPr>
        <w:t xml:space="preserve"> a ochrana informací</w:t>
      </w:r>
    </w:p>
    <w:p w14:paraId="30D933F0" w14:textId="77777777" w:rsidR="000907FC" w:rsidRPr="00B67CEE" w:rsidRDefault="000907FC" w:rsidP="00DD584C">
      <w:pPr>
        <w:pStyle w:val="Odstavecseseznamem"/>
        <w:numPr>
          <w:ilvl w:val="0"/>
          <w:numId w:val="22"/>
        </w:numPr>
        <w:spacing w:before="120" w:after="0" w:line="276" w:lineRule="auto"/>
        <w:ind w:hanging="720"/>
        <w:rPr>
          <w:rFonts w:cs="Arial"/>
        </w:rPr>
      </w:pPr>
      <w:r w:rsidRPr="00B67CEE">
        <w:rPr>
          <w:rFonts w:cs="Arial"/>
        </w:rPr>
        <w:t>Poskytovatel se zavazuje zachovávat ve vztahu ke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w:t>
      </w:r>
    </w:p>
    <w:p w14:paraId="17AA41B3" w14:textId="23A5A85B" w:rsidR="000907FC" w:rsidRPr="00B67CEE" w:rsidRDefault="000907FC" w:rsidP="00DD584C">
      <w:pPr>
        <w:pStyle w:val="Odstavecseseznamem"/>
        <w:numPr>
          <w:ilvl w:val="0"/>
          <w:numId w:val="23"/>
        </w:numPr>
        <w:spacing w:before="120" w:after="0" w:line="276" w:lineRule="auto"/>
        <w:ind w:left="1134"/>
        <w:rPr>
          <w:rFonts w:cs="Arial"/>
        </w:rPr>
      </w:pPr>
      <w:r w:rsidRPr="00B67CEE">
        <w:rPr>
          <w:rFonts w:cs="Arial"/>
        </w:rPr>
        <w:t>informace, které jsou veřejně přístupné, nebo</w:t>
      </w:r>
    </w:p>
    <w:p w14:paraId="79A73CC0" w14:textId="7530D638" w:rsidR="000907FC" w:rsidRPr="00B67CEE" w:rsidRDefault="000907FC" w:rsidP="00DD584C">
      <w:pPr>
        <w:pStyle w:val="Odstavecseseznamem"/>
        <w:numPr>
          <w:ilvl w:val="0"/>
          <w:numId w:val="23"/>
        </w:numPr>
        <w:spacing w:before="120" w:after="0" w:line="276" w:lineRule="auto"/>
        <w:ind w:left="1134"/>
        <w:rPr>
          <w:rFonts w:cs="Arial"/>
        </w:rPr>
      </w:pPr>
      <w:r w:rsidRPr="00B67CEE">
        <w:rPr>
          <w:rFonts w:cs="Arial"/>
        </w:rPr>
        <w:t>případ, kdy je zpřístupnění informace vyžadováno zákonem nebo závazným rozhodnutím oprávněného orgánu.</w:t>
      </w:r>
    </w:p>
    <w:p w14:paraId="1FD291F4" w14:textId="418EC139" w:rsidR="000907FC" w:rsidRPr="00B67CEE" w:rsidRDefault="000907FC" w:rsidP="00DD584C">
      <w:pPr>
        <w:pStyle w:val="Odstavecseseznamem"/>
        <w:numPr>
          <w:ilvl w:val="0"/>
          <w:numId w:val="22"/>
        </w:numPr>
        <w:spacing w:before="120" w:after="0" w:line="276" w:lineRule="auto"/>
        <w:ind w:hanging="720"/>
        <w:jc w:val="both"/>
        <w:rPr>
          <w:rFonts w:cs="Arial"/>
        </w:rPr>
      </w:pPr>
      <w:r w:rsidRPr="00B67CEE">
        <w:rPr>
          <w:rFonts w:cs="Arial"/>
        </w:rPr>
        <w:t xml:space="preserve">Poskytovatel je povinen zavázat povinností mlčenlivosti podle odstavce </w:t>
      </w:r>
      <w:r w:rsidR="00414BB6">
        <w:rPr>
          <w:rFonts w:cs="Arial"/>
        </w:rPr>
        <w:t>6</w:t>
      </w:r>
      <w:r w:rsidRPr="00B67CEE">
        <w:rPr>
          <w:rFonts w:cs="Arial"/>
        </w:rPr>
        <w:t>.</w:t>
      </w:r>
      <w:r w:rsidR="00414BB6">
        <w:rPr>
          <w:rFonts w:cs="Arial"/>
        </w:rPr>
        <w:t>1</w:t>
      </w:r>
      <w:r w:rsidRPr="00B67CEE">
        <w:rPr>
          <w:rFonts w:cs="Arial"/>
        </w:rPr>
        <w:t xml:space="preserve"> všechny osoby, které se budou podílet na poskytování služeb objednateli dle této smlouvy.</w:t>
      </w:r>
    </w:p>
    <w:p w14:paraId="6C360F63" w14:textId="77777777" w:rsidR="000907FC" w:rsidRPr="00B67CEE" w:rsidRDefault="000907FC" w:rsidP="00DD584C">
      <w:pPr>
        <w:pStyle w:val="Odstavecseseznamem"/>
        <w:numPr>
          <w:ilvl w:val="0"/>
          <w:numId w:val="22"/>
        </w:numPr>
        <w:spacing w:before="120" w:after="0" w:line="276" w:lineRule="auto"/>
        <w:ind w:hanging="720"/>
        <w:jc w:val="both"/>
        <w:rPr>
          <w:rFonts w:cs="Arial"/>
        </w:rPr>
      </w:pPr>
      <w:r w:rsidRPr="00B67CEE">
        <w:rPr>
          <w:rFonts w:cs="Arial"/>
        </w:rPr>
        <w:t>Za porušení povinnosti mlčenlivosti osobami, které se budou podílet na poskytování služeb dle této smlouvy, odpovídá poskytovatel, jako by povinnost porušil sám.</w:t>
      </w:r>
    </w:p>
    <w:p w14:paraId="70F92952" w14:textId="77777777" w:rsidR="000907FC" w:rsidRPr="00B67CEE" w:rsidRDefault="000907FC" w:rsidP="00DD584C">
      <w:pPr>
        <w:pStyle w:val="Odstavecseseznamem"/>
        <w:numPr>
          <w:ilvl w:val="0"/>
          <w:numId w:val="22"/>
        </w:numPr>
        <w:spacing w:before="120" w:after="0" w:line="276" w:lineRule="auto"/>
        <w:ind w:hanging="720"/>
        <w:jc w:val="both"/>
        <w:rPr>
          <w:rFonts w:cs="Arial"/>
        </w:rPr>
      </w:pPr>
      <w:r w:rsidRPr="00B67CEE">
        <w:rPr>
          <w:rFonts w:cs="Arial"/>
        </w:rPr>
        <w:t>Povinnost mlčenlivosti trvá i po skončení účinnosti této smlouvy.</w:t>
      </w:r>
    </w:p>
    <w:p w14:paraId="5B84AFF9" w14:textId="77777777" w:rsidR="009C39DD" w:rsidRDefault="000907FC" w:rsidP="00DD584C">
      <w:pPr>
        <w:pStyle w:val="Odstavecseseznamem"/>
        <w:numPr>
          <w:ilvl w:val="0"/>
          <w:numId w:val="22"/>
        </w:numPr>
        <w:spacing w:before="120" w:line="276" w:lineRule="auto"/>
        <w:ind w:hanging="720"/>
        <w:jc w:val="both"/>
        <w:rPr>
          <w:rFonts w:cs="Arial"/>
        </w:rPr>
      </w:pPr>
      <w:bookmarkStart w:id="0" w:name="_Ref68584919"/>
      <w:r w:rsidRPr="00B67CEE">
        <w:rPr>
          <w:rFonts w:cs="Arial"/>
        </w:rPr>
        <w:t>Veškerá komunikace mezi smluvními stranami bude probíhat prostřednictvím osob oprávněných jednat jménem smluvních stran, kontaktních osob, p</w:t>
      </w:r>
      <w:bookmarkStart w:id="1" w:name="_Ref68335997"/>
      <w:r w:rsidRPr="00B67CEE">
        <w:rPr>
          <w:rFonts w:cs="Arial"/>
        </w:rPr>
        <w:t>opř. jimi pověřených pracovníků.</w:t>
      </w:r>
      <w:bookmarkEnd w:id="0"/>
      <w:bookmarkEnd w:id="1"/>
    </w:p>
    <w:p w14:paraId="563B6162" w14:textId="77777777" w:rsidR="009C39DD" w:rsidRDefault="009C39DD" w:rsidP="00DD584C">
      <w:pPr>
        <w:pStyle w:val="Odstavecseseznamem"/>
        <w:numPr>
          <w:ilvl w:val="0"/>
          <w:numId w:val="22"/>
        </w:numPr>
        <w:spacing w:before="120" w:line="276" w:lineRule="auto"/>
        <w:ind w:hanging="720"/>
        <w:jc w:val="both"/>
        <w:rPr>
          <w:rFonts w:cs="Arial"/>
        </w:rPr>
      </w:pPr>
      <w:r w:rsidRPr="009C39DD">
        <w:rPr>
          <w:rFonts w:cs="Arial"/>
        </w:rPr>
        <w:t>Za informace, na které se vztahují ustanovení tohoto čl. smlouvy, se považují veškerá data objednatele, a dále pak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povinnost mlčenlivosti.</w:t>
      </w:r>
    </w:p>
    <w:p w14:paraId="09F80F9B" w14:textId="77777777" w:rsidR="009C39DD" w:rsidRDefault="009C39DD" w:rsidP="00DD584C">
      <w:pPr>
        <w:pStyle w:val="Odstavecseseznamem"/>
        <w:numPr>
          <w:ilvl w:val="0"/>
          <w:numId w:val="22"/>
        </w:numPr>
        <w:spacing w:before="120" w:line="276" w:lineRule="auto"/>
        <w:ind w:hanging="720"/>
        <w:jc w:val="both"/>
        <w:rPr>
          <w:rFonts w:cs="Arial"/>
        </w:rPr>
      </w:pPr>
      <w:r w:rsidRPr="009C39DD">
        <w:rPr>
          <w:rFonts w:cs="Arial"/>
        </w:rPr>
        <w:t xml:space="preserve">Poskytovatel se zavazuje zajistit při plnění smlouvy ochranu osobních údajů, ke kterým má přístup.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 </w:t>
      </w:r>
    </w:p>
    <w:p w14:paraId="7F9278CC" w14:textId="1E8907AC" w:rsidR="009C39DD" w:rsidRPr="009C39DD" w:rsidRDefault="009C39DD" w:rsidP="00DD584C">
      <w:pPr>
        <w:pStyle w:val="Odstavecseseznamem"/>
        <w:numPr>
          <w:ilvl w:val="0"/>
          <w:numId w:val="22"/>
        </w:numPr>
        <w:spacing w:before="120" w:line="276" w:lineRule="auto"/>
        <w:ind w:hanging="720"/>
        <w:jc w:val="both"/>
        <w:rPr>
          <w:rFonts w:cs="Arial"/>
        </w:rPr>
      </w:pPr>
      <w:r w:rsidRPr="009C39DD">
        <w:rPr>
          <w:rFonts w:cs="Arial"/>
        </w:rPr>
        <w:t>Ochranou informací podle tohoto článku smlouvy se rozumí též zajištění kybernetické bezpečnosti v souladu s požadavky zákona č. 181/2014 Sb. z hlediska důvěrnosti, dostupnosti a integrity.</w:t>
      </w:r>
    </w:p>
    <w:p w14:paraId="6FC8B2EB" w14:textId="77777777" w:rsidR="000907FC" w:rsidRPr="000907FC" w:rsidRDefault="000907FC" w:rsidP="00FA7B01">
      <w:pPr>
        <w:spacing w:before="120" w:line="276" w:lineRule="auto"/>
        <w:ind w:left="567"/>
        <w:rPr>
          <w:rFonts w:cs="Arial"/>
        </w:rPr>
      </w:pPr>
    </w:p>
    <w:p w14:paraId="0184CEEC" w14:textId="77777777" w:rsidR="000907FC" w:rsidRPr="00E60D54" w:rsidRDefault="000907FC" w:rsidP="00FA7B01">
      <w:pPr>
        <w:pStyle w:val="DIAvodndajezhlav"/>
        <w:spacing w:line="276" w:lineRule="auto"/>
        <w:jc w:val="center"/>
        <w:rPr>
          <w:sz w:val="22"/>
          <w:szCs w:val="22"/>
        </w:rPr>
      </w:pPr>
      <w:r w:rsidRPr="00E60D54">
        <w:rPr>
          <w:sz w:val="22"/>
          <w:szCs w:val="22"/>
        </w:rPr>
        <w:t>Článek VII.</w:t>
      </w:r>
    </w:p>
    <w:p w14:paraId="5F02D66D" w14:textId="77777777" w:rsidR="000907FC" w:rsidRPr="00E60D54" w:rsidRDefault="000907FC" w:rsidP="00FA7B01">
      <w:pPr>
        <w:pStyle w:val="DIAvodndajezhlav"/>
        <w:spacing w:line="276" w:lineRule="auto"/>
        <w:jc w:val="center"/>
        <w:rPr>
          <w:sz w:val="22"/>
          <w:szCs w:val="22"/>
        </w:rPr>
      </w:pPr>
      <w:r w:rsidRPr="00E60D54">
        <w:rPr>
          <w:sz w:val="22"/>
          <w:szCs w:val="22"/>
        </w:rPr>
        <w:t>Smluvní sankce, odstoupení od smlouvy a výpověď smlouvy</w:t>
      </w:r>
    </w:p>
    <w:p w14:paraId="0AE8F143" w14:textId="67F3408D" w:rsidR="000907FC" w:rsidRPr="00B67CEE" w:rsidRDefault="000907FC" w:rsidP="00DD584C">
      <w:pPr>
        <w:pStyle w:val="Odstavecseseznamem"/>
        <w:numPr>
          <w:ilvl w:val="0"/>
          <w:numId w:val="24"/>
        </w:numPr>
        <w:tabs>
          <w:tab w:val="left" w:pos="4820"/>
        </w:tabs>
        <w:spacing w:before="120" w:after="0" w:line="276" w:lineRule="auto"/>
        <w:ind w:hanging="720"/>
        <w:jc w:val="both"/>
        <w:rPr>
          <w:rFonts w:cs="Arial"/>
        </w:rPr>
      </w:pPr>
      <w:r w:rsidRPr="00B67CEE">
        <w:rPr>
          <w:rFonts w:cs="Arial"/>
        </w:rPr>
        <w:lastRenderedPageBreak/>
        <w:t xml:space="preserve">V případě nedodržení termínu poskytnutí služeb nebo nedodržení termínu předání výstupu </w:t>
      </w:r>
      <w:r w:rsidR="00516DE5" w:rsidRPr="00516DE5">
        <w:rPr>
          <w:rFonts w:cs="Arial"/>
        </w:rPr>
        <w:t xml:space="preserve">či předložení protokolu </w:t>
      </w:r>
      <w:r w:rsidRPr="00B67CEE">
        <w:rPr>
          <w:rFonts w:cs="Arial"/>
        </w:rPr>
        <w:t>nebo nedodržení lhůty pro odstranění vad poskytnutých služeb ve sjednané kvalitě ze strany poskytovatele je poskytovatel povinen uhradit objednateli smluvní pokutu ve výši 0,5 % z celkové ceny poskytovaných služeb bez DPH za každý i započatý kalendářní den prodlení.</w:t>
      </w:r>
      <w:r w:rsidR="00516DE5">
        <w:rPr>
          <w:rFonts w:cs="Arial"/>
        </w:rPr>
        <w:t xml:space="preserve"> </w:t>
      </w:r>
    </w:p>
    <w:p w14:paraId="257C583B" w14:textId="77777777" w:rsidR="000907FC" w:rsidRPr="00B67CEE" w:rsidRDefault="000907FC" w:rsidP="00DD584C">
      <w:pPr>
        <w:pStyle w:val="Odstavecseseznamem"/>
        <w:numPr>
          <w:ilvl w:val="0"/>
          <w:numId w:val="24"/>
        </w:numPr>
        <w:shd w:val="clear" w:color="auto" w:fill="FFFFFF"/>
        <w:suppressAutoHyphens/>
        <w:spacing w:before="120" w:after="0" w:line="276" w:lineRule="auto"/>
        <w:ind w:hanging="720"/>
        <w:jc w:val="both"/>
        <w:rPr>
          <w:rFonts w:cs="Arial"/>
        </w:rPr>
      </w:pPr>
      <w:r w:rsidRPr="00B67CEE">
        <w:rPr>
          <w:rFonts w:cs="Arial"/>
        </w:rPr>
        <w:t xml:space="preserve">Jestliže se jakékoli prohlášení poskytovatele podle čl. V. ukáže nepravdivým nebo zavádějícím nebo poskytovatel poruší jiné povinnosti podle čl. V. této smlouvy, zavazuje se poskytovatel uhradit objednateli smluvní pokutu ve výši </w:t>
      </w:r>
      <w:proofErr w:type="gramStart"/>
      <w:r w:rsidRPr="00B67CEE">
        <w:rPr>
          <w:rFonts w:cs="Arial"/>
        </w:rPr>
        <w:t>30.000,-</w:t>
      </w:r>
      <w:proofErr w:type="gramEnd"/>
      <w:r w:rsidRPr="00B67CEE">
        <w:rPr>
          <w:rFonts w:cs="Arial"/>
        </w:rPr>
        <w:t xml:space="preserve"> Kč za každé jednotlivé porušení povinnosti. Nároky objednatele na náhradu škody vzniklé uplatněním práv třetích osob zaplacením smluvní pokuty nejsou dotčeny.</w:t>
      </w:r>
    </w:p>
    <w:p w14:paraId="2E518E73" w14:textId="77777777" w:rsidR="000907FC" w:rsidRPr="00B67CEE" w:rsidRDefault="000907FC" w:rsidP="00DD584C">
      <w:pPr>
        <w:pStyle w:val="Odstavecseseznamem"/>
        <w:numPr>
          <w:ilvl w:val="0"/>
          <w:numId w:val="24"/>
        </w:numPr>
        <w:shd w:val="clear" w:color="auto" w:fill="FFFFFF"/>
        <w:suppressAutoHyphens/>
        <w:spacing w:before="120" w:after="0" w:line="276" w:lineRule="auto"/>
        <w:ind w:hanging="720"/>
        <w:jc w:val="both"/>
        <w:rPr>
          <w:rFonts w:cs="Arial"/>
        </w:rPr>
      </w:pPr>
      <w:r w:rsidRPr="00B67CEE">
        <w:rPr>
          <w:rFonts w:cs="Arial"/>
        </w:rPr>
        <w:t xml:space="preserve">Jestliže poskytovatel poruší jakoukoli povinnost podle čl. VI., zavazuje se poskytovatel uhradit objednateli smluvní pokutu ve výši </w:t>
      </w:r>
      <w:proofErr w:type="gramStart"/>
      <w:r w:rsidRPr="00B67CEE">
        <w:rPr>
          <w:rFonts w:cs="Arial"/>
        </w:rPr>
        <w:t>50.000,-</w:t>
      </w:r>
      <w:proofErr w:type="gramEnd"/>
      <w:r w:rsidRPr="00B67CEE">
        <w:rPr>
          <w:rFonts w:cs="Arial"/>
        </w:rPr>
        <w:t xml:space="preserve"> Kč  za každé jednotlivé porušení povinnosti. Nároky objednatele na náhradu škody vzniklé objednateli v důsledku porušení povinnosti dle čl. VI ze strany poskytovatele nejsou zaplacením smluvní pokuty dotčeny.</w:t>
      </w:r>
    </w:p>
    <w:p w14:paraId="09D2A267" w14:textId="77777777" w:rsidR="000907FC" w:rsidRPr="00B67CEE" w:rsidRDefault="000907FC" w:rsidP="00DD584C">
      <w:pPr>
        <w:pStyle w:val="Odstavecseseznamem"/>
        <w:numPr>
          <w:ilvl w:val="0"/>
          <w:numId w:val="24"/>
        </w:numPr>
        <w:shd w:val="clear" w:color="auto" w:fill="FFFFFF"/>
        <w:suppressAutoHyphens/>
        <w:spacing w:before="120" w:after="0" w:line="276" w:lineRule="auto"/>
        <w:ind w:hanging="720"/>
        <w:jc w:val="both"/>
        <w:rPr>
          <w:rFonts w:cs="Arial"/>
        </w:rPr>
      </w:pPr>
      <w:r w:rsidRPr="00B67CEE">
        <w:rPr>
          <w:rFonts w:cs="Arial"/>
        </w:rPr>
        <w:t>Objednatel je povinen zaplatit poskytovateli za prodlení s úhradou faktury po sjednané lhůtě splatnosti zákonný úrok z prodlení ve výši stanovené předpisy práva občanského.</w:t>
      </w:r>
    </w:p>
    <w:p w14:paraId="70AD0DFA" w14:textId="2407B06A" w:rsidR="000907FC" w:rsidRPr="00B67CEE" w:rsidRDefault="000907FC" w:rsidP="00DD584C">
      <w:pPr>
        <w:pStyle w:val="Odstavecseseznamem"/>
        <w:numPr>
          <w:ilvl w:val="0"/>
          <w:numId w:val="24"/>
        </w:numPr>
        <w:shd w:val="clear" w:color="auto" w:fill="FFFFFF"/>
        <w:suppressAutoHyphens/>
        <w:spacing w:before="120" w:after="0" w:line="276" w:lineRule="auto"/>
        <w:ind w:hanging="720"/>
        <w:jc w:val="both"/>
        <w:rPr>
          <w:rFonts w:cs="Arial"/>
        </w:rPr>
      </w:pPr>
      <w:r w:rsidRPr="00B67CEE">
        <w:rPr>
          <w:rFonts w:cs="Arial"/>
        </w:rPr>
        <w:t xml:space="preserve">Smluvní pokuta a úrok z prodlení jsou splatné do </w:t>
      </w:r>
      <w:r w:rsidR="00516DE5" w:rsidRPr="00516DE5">
        <w:rPr>
          <w:rFonts w:cs="Arial"/>
        </w:rPr>
        <w:t xml:space="preserve">třiceti (30) </w:t>
      </w:r>
      <w:r w:rsidRPr="00B67CEE">
        <w:rPr>
          <w:rFonts w:cs="Arial"/>
        </w:rPr>
        <w:t>kalendářních dnů ode dne jejich uplatnění.</w:t>
      </w:r>
    </w:p>
    <w:p w14:paraId="39FE1161" w14:textId="77777777" w:rsidR="000907FC" w:rsidRPr="00B67CEE" w:rsidRDefault="000907FC" w:rsidP="00DD584C">
      <w:pPr>
        <w:pStyle w:val="Odstavecseseznamem"/>
        <w:numPr>
          <w:ilvl w:val="0"/>
          <w:numId w:val="24"/>
        </w:numPr>
        <w:tabs>
          <w:tab w:val="left" w:pos="4820"/>
        </w:tabs>
        <w:spacing w:before="120" w:after="0" w:line="276" w:lineRule="auto"/>
        <w:ind w:hanging="720"/>
        <w:jc w:val="both"/>
        <w:rPr>
          <w:rFonts w:cs="Arial"/>
        </w:rPr>
      </w:pPr>
      <w:r w:rsidRPr="00B67CEE">
        <w:rPr>
          <w:rFonts w:cs="Arial"/>
        </w:rPr>
        <w:t>Zaplacením smluvní pokuty a úroku z prodlení není dotčen nárok smluvních stran na náhradu škody nebo odškodnění v plném rozsahu ani povinnost poskytovatele dále řádně poskytovat služby ve sjednané kvalitě.</w:t>
      </w:r>
    </w:p>
    <w:p w14:paraId="62ED7CE5" w14:textId="77777777" w:rsidR="000907FC" w:rsidRPr="00B67CEE" w:rsidRDefault="000907FC" w:rsidP="00DD584C">
      <w:pPr>
        <w:pStyle w:val="Odstavecseseznamem"/>
        <w:numPr>
          <w:ilvl w:val="0"/>
          <w:numId w:val="24"/>
        </w:numPr>
        <w:tabs>
          <w:tab w:val="left" w:pos="4820"/>
        </w:tabs>
        <w:spacing w:before="120" w:after="0" w:line="276" w:lineRule="auto"/>
        <w:ind w:hanging="720"/>
        <w:jc w:val="both"/>
        <w:rPr>
          <w:rFonts w:cs="Arial"/>
          <w:bCs/>
        </w:rPr>
      </w:pPr>
      <w:r w:rsidRPr="00B67CEE">
        <w:rPr>
          <w:rFonts w:cs="Arial"/>
        </w:rPr>
        <w:t>Za podstatné porušení této smlouvy poskytovatelem, které zakládá právo objednatele na odstoupení od této smlouvy, se považuje zejména:</w:t>
      </w:r>
    </w:p>
    <w:p w14:paraId="4BDD420B" w14:textId="59B567EC" w:rsidR="000907FC" w:rsidRPr="000907FC" w:rsidRDefault="000907FC" w:rsidP="00DD584C">
      <w:pPr>
        <w:numPr>
          <w:ilvl w:val="0"/>
          <w:numId w:val="26"/>
        </w:numPr>
        <w:shd w:val="clear" w:color="auto" w:fill="FFFFFF"/>
        <w:tabs>
          <w:tab w:val="clear" w:pos="1854"/>
        </w:tabs>
        <w:suppressAutoHyphens/>
        <w:spacing w:before="120" w:after="0" w:line="276" w:lineRule="auto"/>
        <w:ind w:left="1134"/>
        <w:rPr>
          <w:rFonts w:cs="Arial"/>
        </w:rPr>
      </w:pPr>
      <w:r w:rsidRPr="000907FC">
        <w:rPr>
          <w:rFonts w:cs="Arial"/>
        </w:rPr>
        <w:t xml:space="preserve">prodlení poskytovatele s řádným poskytováním služeb ve sjednané kvalitě nebo předáním výstupu </w:t>
      </w:r>
      <w:r w:rsidR="00516DE5" w:rsidRPr="00516DE5">
        <w:rPr>
          <w:rFonts w:cs="Arial"/>
        </w:rPr>
        <w:t xml:space="preserve">či předložením protokolu </w:t>
      </w:r>
      <w:r w:rsidRPr="000907FC">
        <w:rPr>
          <w:rFonts w:cs="Arial"/>
        </w:rPr>
        <w:t xml:space="preserve">o více než </w:t>
      </w:r>
      <w:r w:rsidR="00516DE5">
        <w:rPr>
          <w:rFonts w:cs="Arial"/>
        </w:rPr>
        <w:t>deset (</w:t>
      </w:r>
      <w:r w:rsidRPr="000907FC">
        <w:rPr>
          <w:rFonts w:cs="Arial"/>
        </w:rPr>
        <w:t>10</w:t>
      </w:r>
      <w:r w:rsidR="00516DE5">
        <w:rPr>
          <w:rFonts w:cs="Arial"/>
        </w:rPr>
        <w:t>)</w:t>
      </w:r>
      <w:r w:rsidRPr="000907FC">
        <w:rPr>
          <w:rFonts w:cs="Arial"/>
        </w:rPr>
        <w:t xml:space="preserve"> kalendářních dnů;</w:t>
      </w:r>
    </w:p>
    <w:p w14:paraId="023B8C92" w14:textId="77777777" w:rsidR="000907FC" w:rsidRPr="000907FC" w:rsidRDefault="000907FC" w:rsidP="00DD584C">
      <w:pPr>
        <w:numPr>
          <w:ilvl w:val="0"/>
          <w:numId w:val="26"/>
        </w:numPr>
        <w:shd w:val="clear" w:color="auto" w:fill="FFFFFF"/>
        <w:tabs>
          <w:tab w:val="clear" w:pos="1854"/>
        </w:tabs>
        <w:suppressAutoHyphens/>
        <w:spacing w:before="120" w:after="0" w:line="276" w:lineRule="auto"/>
        <w:ind w:left="1134"/>
        <w:rPr>
          <w:rFonts w:cs="Arial"/>
        </w:rPr>
      </w:pPr>
      <w:r w:rsidRPr="000907FC">
        <w:rPr>
          <w:rFonts w:cs="Arial"/>
        </w:rPr>
        <w:t>nepravdivé nebo zavádějící prohlášení poskytovatele podle čl. V.;</w:t>
      </w:r>
    </w:p>
    <w:p w14:paraId="418C7815" w14:textId="77777777" w:rsidR="000907FC" w:rsidRPr="000907FC" w:rsidRDefault="000907FC" w:rsidP="00DD584C">
      <w:pPr>
        <w:numPr>
          <w:ilvl w:val="0"/>
          <w:numId w:val="26"/>
        </w:numPr>
        <w:shd w:val="clear" w:color="auto" w:fill="FFFFFF"/>
        <w:tabs>
          <w:tab w:val="clear" w:pos="1854"/>
        </w:tabs>
        <w:suppressAutoHyphens/>
        <w:spacing w:before="120" w:after="0" w:line="276" w:lineRule="auto"/>
        <w:ind w:left="1134"/>
        <w:rPr>
          <w:rFonts w:cs="Arial"/>
        </w:rPr>
      </w:pPr>
      <w:r w:rsidRPr="000907FC">
        <w:rPr>
          <w:rFonts w:cs="Arial"/>
        </w:rPr>
        <w:t>porušení jakékoli povinnosti poskytovatele podle čl. V. nebo čl. VI.;</w:t>
      </w:r>
    </w:p>
    <w:p w14:paraId="44E79C91" w14:textId="77777777" w:rsidR="000907FC" w:rsidRPr="000907FC" w:rsidRDefault="000907FC" w:rsidP="00DD584C">
      <w:pPr>
        <w:numPr>
          <w:ilvl w:val="0"/>
          <w:numId w:val="26"/>
        </w:numPr>
        <w:shd w:val="clear" w:color="auto" w:fill="FFFFFF"/>
        <w:tabs>
          <w:tab w:val="clear" w:pos="1854"/>
        </w:tabs>
        <w:suppressAutoHyphens/>
        <w:spacing w:before="120" w:after="0" w:line="276" w:lineRule="auto"/>
        <w:ind w:left="1134"/>
        <w:rPr>
          <w:rFonts w:cs="Arial"/>
        </w:rPr>
      </w:pPr>
      <w:r w:rsidRPr="000907FC">
        <w:rPr>
          <w:rFonts w:cs="Arial"/>
        </w:rPr>
        <w:t>postup poskytovatele při poskytování služeb v rozporu s pokyny objednatele nebo v rozporu s jeho oprávněnými zájmy.</w:t>
      </w:r>
    </w:p>
    <w:p w14:paraId="046E367A" w14:textId="1E4D58CA" w:rsidR="000907FC" w:rsidRPr="00B67CEE" w:rsidRDefault="000907FC" w:rsidP="00DD584C">
      <w:pPr>
        <w:pStyle w:val="Odstavecseseznamem"/>
        <w:numPr>
          <w:ilvl w:val="1"/>
          <w:numId w:val="25"/>
        </w:numPr>
        <w:spacing w:before="120" w:after="0" w:line="276" w:lineRule="auto"/>
        <w:ind w:left="709" w:hanging="709"/>
        <w:rPr>
          <w:rFonts w:cs="Arial"/>
        </w:rPr>
      </w:pPr>
      <w:r w:rsidRPr="00B67CEE">
        <w:rPr>
          <w:rFonts w:cs="Arial"/>
        </w:rPr>
        <w:t>Objednatel je dále oprávněn od této smlouvy odstoupit v případě, že</w:t>
      </w:r>
    </w:p>
    <w:p w14:paraId="132CAAF5" w14:textId="77777777" w:rsidR="000907FC" w:rsidRPr="000907FC" w:rsidRDefault="000907FC" w:rsidP="00DD584C">
      <w:pPr>
        <w:numPr>
          <w:ilvl w:val="1"/>
          <w:numId w:val="27"/>
        </w:numPr>
        <w:spacing w:before="120" w:after="0" w:line="276" w:lineRule="auto"/>
        <w:ind w:left="1134"/>
        <w:rPr>
          <w:rFonts w:cs="Arial"/>
        </w:rPr>
      </w:pPr>
      <w:r w:rsidRPr="000907FC">
        <w:rPr>
          <w:rFonts w:cs="Arial"/>
        </w:rPr>
        <w:t>vůči majetku poskytovatele probíhá insolvenční řízení, v němž bylo vydáno rozhodnutí o úpadku, pokud to právní předpisy umožňují;</w:t>
      </w:r>
    </w:p>
    <w:p w14:paraId="7136162A" w14:textId="77777777" w:rsidR="00516DE5" w:rsidRDefault="000907FC" w:rsidP="00DD584C">
      <w:pPr>
        <w:numPr>
          <w:ilvl w:val="1"/>
          <w:numId w:val="27"/>
        </w:numPr>
        <w:spacing w:before="120" w:after="0" w:line="276" w:lineRule="auto"/>
        <w:ind w:left="1134"/>
        <w:rPr>
          <w:rFonts w:cs="Arial"/>
        </w:rPr>
      </w:pPr>
      <w:r w:rsidRPr="000907FC">
        <w:rPr>
          <w:rFonts w:cs="Arial"/>
        </w:rPr>
        <w:t>insolvenční návrh na poskytovatele byl zamítnut proto, že majetek poskytovatele nepostačuje k úhradě nákladů insolvenčního řízení</w:t>
      </w:r>
      <w:r w:rsidR="00516DE5">
        <w:rPr>
          <w:rFonts w:cs="Arial"/>
        </w:rPr>
        <w:t xml:space="preserve">; </w:t>
      </w:r>
    </w:p>
    <w:p w14:paraId="33A73B2B" w14:textId="0823E3D0" w:rsidR="000907FC" w:rsidRPr="000907FC" w:rsidRDefault="00516DE5" w:rsidP="00DD584C">
      <w:pPr>
        <w:numPr>
          <w:ilvl w:val="1"/>
          <w:numId w:val="27"/>
        </w:numPr>
        <w:spacing w:before="120" w:after="0" w:line="276" w:lineRule="auto"/>
        <w:ind w:left="1134"/>
        <w:rPr>
          <w:rFonts w:cs="Arial"/>
        </w:rPr>
      </w:pPr>
      <w:r w:rsidRPr="00516DE5">
        <w:rPr>
          <w:rFonts w:cs="Arial"/>
        </w:rPr>
        <w:t>poskytovatel vstoupí do likvidace</w:t>
      </w:r>
      <w:r w:rsidR="000907FC" w:rsidRPr="000907FC">
        <w:rPr>
          <w:rFonts w:cs="Arial"/>
        </w:rPr>
        <w:t>.</w:t>
      </w:r>
    </w:p>
    <w:p w14:paraId="6C315790" w14:textId="77777777" w:rsidR="00B67CEE" w:rsidRDefault="000907FC" w:rsidP="00DD584C">
      <w:pPr>
        <w:pStyle w:val="Odstavecseseznamem"/>
        <w:numPr>
          <w:ilvl w:val="1"/>
          <w:numId w:val="25"/>
        </w:numPr>
        <w:spacing w:before="120" w:after="0" w:line="276" w:lineRule="auto"/>
        <w:ind w:left="709" w:hanging="709"/>
        <w:jc w:val="both"/>
        <w:rPr>
          <w:rFonts w:cs="Arial"/>
        </w:rPr>
      </w:pPr>
      <w:r w:rsidRPr="00B67CEE">
        <w:rPr>
          <w:rFonts w:cs="Arial"/>
        </w:rPr>
        <w:t>Poskytovatel je oprávněn od této smlouvy odstoupit v případě, že objednatel bude v prodlení s úhradou svých peněžitých závazků vyplývajících z této smlouvy po dobu delší než třicet (30) kalendářních dní.</w:t>
      </w:r>
    </w:p>
    <w:p w14:paraId="48EA122F" w14:textId="77777777" w:rsidR="00B67CEE" w:rsidRDefault="000907FC" w:rsidP="00DD584C">
      <w:pPr>
        <w:pStyle w:val="Odstavecseseznamem"/>
        <w:numPr>
          <w:ilvl w:val="1"/>
          <w:numId w:val="25"/>
        </w:numPr>
        <w:spacing w:before="120" w:after="0" w:line="276" w:lineRule="auto"/>
        <w:ind w:left="709" w:hanging="709"/>
        <w:jc w:val="both"/>
        <w:rPr>
          <w:rFonts w:cs="Arial"/>
        </w:rPr>
      </w:pPr>
      <w:r w:rsidRPr="00B67CEE">
        <w:rPr>
          <w:rFonts w:cs="Arial"/>
        </w:rPr>
        <w:t>Objednatel je oprávněn vypovědět tuto smlouvu kdykoliv s třicetidenní (30) výpovědní lhůtou, která počíná běžet prvním dnem následujícím po doručení výpovědi. V takovém případě je poskytovatel povinen učinit již jen takové úkony, bez nichž by mohly být zájmy objednatele vážně ohroženy.</w:t>
      </w:r>
    </w:p>
    <w:p w14:paraId="66FF99BE" w14:textId="7009F432" w:rsidR="000907FC" w:rsidRPr="00B67CEE" w:rsidRDefault="000907FC" w:rsidP="00DD584C">
      <w:pPr>
        <w:pStyle w:val="Odstavecseseznamem"/>
        <w:numPr>
          <w:ilvl w:val="1"/>
          <w:numId w:val="25"/>
        </w:numPr>
        <w:spacing w:before="120" w:line="276" w:lineRule="auto"/>
        <w:ind w:left="709" w:hanging="709"/>
        <w:jc w:val="both"/>
        <w:rPr>
          <w:rFonts w:cs="Arial"/>
        </w:rPr>
      </w:pPr>
      <w:r w:rsidRPr="00B67CEE">
        <w:rPr>
          <w:rFonts w:cs="Arial"/>
        </w:rPr>
        <w:lastRenderedPageBreak/>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6BA0070" w14:textId="77777777" w:rsidR="000907FC" w:rsidRPr="000907FC" w:rsidRDefault="000907FC" w:rsidP="00FA7B01">
      <w:pPr>
        <w:spacing w:before="120" w:line="276" w:lineRule="auto"/>
        <w:ind w:left="567"/>
        <w:rPr>
          <w:rFonts w:cs="Arial"/>
        </w:rPr>
      </w:pPr>
    </w:p>
    <w:p w14:paraId="58AFB089" w14:textId="77777777" w:rsidR="000907FC" w:rsidRPr="00E60D54" w:rsidRDefault="000907FC" w:rsidP="00FA7B01">
      <w:pPr>
        <w:pStyle w:val="DIAvodndajezhlav"/>
        <w:spacing w:line="276" w:lineRule="auto"/>
        <w:jc w:val="center"/>
        <w:rPr>
          <w:sz w:val="22"/>
          <w:szCs w:val="22"/>
        </w:rPr>
      </w:pPr>
      <w:r w:rsidRPr="00E60D54">
        <w:rPr>
          <w:sz w:val="22"/>
          <w:szCs w:val="22"/>
        </w:rPr>
        <w:t>Článek VIII.</w:t>
      </w:r>
    </w:p>
    <w:p w14:paraId="67146EAE" w14:textId="77777777" w:rsidR="000907FC" w:rsidRPr="00E60D54" w:rsidRDefault="000907FC" w:rsidP="00FA7B01">
      <w:pPr>
        <w:pStyle w:val="DIAvodndajezhlav"/>
        <w:spacing w:line="276" w:lineRule="auto"/>
        <w:jc w:val="center"/>
        <w:rPr>
          <w:sz w:val="22"/>
          <w:szCs w:val="22"/>
        </w:rPr>
      </w:pPr>
      <w:r w:rsidRPr="00E60D54">
        <w:rPr>
          <w:sz w:val="22"/>
          <w:szCs w:val="22"/>
        </w:rPr>
        <w:t>Ostatní ujednání</w:t>
      </w:r>
      <w:bookmarkStart w:id="2" w:name="_Ref70301633"/>
    </w:p>
    <w:p w14:paraId="15E6ED2B" w14:textId="77777777" w:rsidR="000907FC" w:rsidRPr="000907FC" w:rsidRDefault="000907FC" w:rsidP="00DD584C">
      <w:pPr>
        <w:numPr>
          <w:ilvl w:val="0"/>
          <w:numId w:val="28"/>
        </w:numPr>
        <w:shd w:val="clear" w:color="auto" w:fill="FFFFFF"/>
        <w:suppressAutoHyphens/>
        <w:spacing w:before="120" w:after="0" w:line="276" w:lineRule="auto"/>
        <w:ind w:hanging="720"/>
        <w:rPr>
          <w:rFonts w:cs="Arial"/>
        </w:rPr>
      </w:pPr>
      <w:r w:rsidRPr="000907FC">
        <w:rPr>
          <w:rFonts w:cs="Arial"/>
        </w:rPr>
        <w:t>Poskytovatel není bez předchozího písemného souhlasu objednatele oprávněn postoupit práva a povinnosti z této smlouvy na třetí osobu.</w:t>
      </w:r>
    </w:p>
    <w:p w14:paraId="572549EF" w14:textId="7D0540BD" w:rsidR="000907FC" w:rsidRPr="000907FC" w:rsidRDefault="000907FC" w:rsidP="00DD584C">
      <w:pPr>
        <w:numPr>
          <w:ilvl w:val="0"/>
          <w:numId w:val="28"/>
        </w:numPr>
        <w:shd w:val="clear" w:color="auto" w:fill="FFFFFF"/>
        <w:suppressAutoHyphens/>
        <w:spacing w:before="120" w:after="0" w:line="276" w:lineRule="auto"/>
        <w:ind w:hanging="720"/>
        <w:rPr>
          <w:rFonts w:cs="Arial"/>
        </w:rPr>
      </w:pPr>
      <w:r w:rsidRPr="000907FC">
        <w:rPr>
          <w:rFonts w:cs="Arial"/>
        </w:rPr>
        <w:t>Smluvní strany jsou povinny bez zbytečného odkladu oznámit změnu údajů v</w:t>
      </w:r>
      <w:r w:rsidR="00516DE5">
        <w:rPr>
          <w:rFonts w:cs="Arial"/>
        </w:rPr>
        <w:t> čl. I</w:t>
      </w:r>
      <w:r w:rsidRPr="000907FC">
        <w:rPr>
          <w:rFonts w:cs="Arial"/>
        </w:rPr>
        <w:t xml:space="preserve"> smlouvy.</w:t>
      </w:r>
    </w:p>
    <w:p w14:paraId="4C924252" w14:textId="77777777" w:rsidR="000907FC" w:rsidRPr="000907FC" w:rsidRDefault="000907FC" w:rsidP="00DD584C">
      <w:pPr>
        <w:numPr>
          <w:ilvl w:val="0"/>
          <w:numId w:val="28"/>
        </w:numPr>
        <w:shd w:val="clear" w:color="auto" w:fill="FFFFFF"/>
        <w:suppressAutoHyphens/>
        <w:spacing w:before="120" w:after="0" w:line="276" w:lineRule="auto"/>
        <w:ind w:hanging="720"/>
        <w:rPr>
          <w:rFonts w:cs="Arial"/>
        </w:rPr>
      </w:pPr>
      <w:r w:rsidRPr="000907FC">
        <w:rPr>
          <w:rFonts w:cs="Arial"/>
        </w:rPr>
        <w:t>Poskytovatel je povinen dokumenty související s poskytováním služeb dle této smlouvy uchovávat nejméně po dobu deseti (10) let od konce účetního období, ve kterém došlo k zaplacení poslední části ceny poskytnutých služeb, popř. k poslednímu zdanitelnému plnění dle této smlouvy, a to zejména pro účely kontroly oprávněnými kontrolními orgány.</w:t>
      </w:r>
    </w:p>
    <w:p w14:paraId="22071E3B" w14:textId="77777777" w:rsidR="000907FC" w:rsidRPr="000907FC" w:rsidRDefault="000907FC" w:rsidP="00DD584C">
      <w:pPr>
        <w:numPr>
          <w:ilvl w:val="0"/>
          <w:numId w:val="28"/>
        </w:numPr>
        <w:shd w:val="clear" w:color="auto" w:fill="FFFFFF"/>
        <w:suppressAutoHyphens/>
        <w:spacing w:before="120" w:after="0" w:line="276" w:lineRule="auto"/>
        <w:ind w:hanging="720"/>
        <w:rPr>
          <w:rFonts w:cs="Arial"/>
        </w:rPr>
      </w:pPr>
      <w:r w:rsidRPr="000907FC">
        <w:rPr>
          <w:rFonts w:cs="Arial"/>
        </w:rPr>
        <w:t>Poskytovatel je povinen umožnit kontrolu dokumentů souvisejících s poskytováním služeb dle této smlouvy ze strany objednatele a jiných orgánů oprávněných k provádění kontroly, a to zejména ze strany Ministerstva vnitra ČR, Ministerstva financí ČR, orgány finanční správy, Nejvyššího kontrolního úřadu, Evropské komise, Evropského účetního dvora, případně dalších orgánů oprávněných k výkonu kontroly a ze strany třetích osob, které tyto orgány ke kontrole pověří nebo zmocní.</w:t>
      </w:r>
    </w:p>
    <w:bookmarkEnd w:id="2"/>
    <w:p w14:paraId="061F7A21" w14:textId="77777777" w:rsidR="000907FC" w:rsidRPr="000907FC" w:rsidRDefault="000907FC" w:rsidP="00DD584C">
      <w:pPr>
        <w:numPr>
          <w:ilvl w:val="0"/>
          <w:numId w:val="28"/>
        </w:numPr>
        <w:shd w:val="clear" w:color="auto" w:fill="FFFFFF"/>
        <w:suppressAutoHyphens/>
        <w:spacing w:before="120" w:after="0" w:line="276" w:lineRule="auto"/>
        <w:ind w:hanging="720"/>
        <w:rPr>
          <w:rFonts w:cs="Arial"/>
        </w:rPr>
      </w:pPr>
      <w:r w:rsidRPr="000907FC">
        <w:rPr>
          <w:rFonts w:cs="Arial"/>
        </w:rPr>
        <w:t>Poskytovatel je podle ustanovení § 2 písm. e) zákona č. 320/2001 Sb., o finanční kontrole ve veřejné správě a o změně některých zákonů (zákon o finanční kontrole), povinen spolupůsobit při výkonu finanční kontroly.</w:t>
      </w:r>
    </w:p>
    <w:p w14:paraId="009CFC6A" w14:textId="77777777" w:rsidR="000907FC" w:rsidRPr="000907FC" w:rsidRDefault="000907FC" w:rsidP="00DD584C">
      <w:pPr>
        <w:numPr>
          <w:ilvl w:val="0"/>
          <w:numId w:val="28"/>
        </w:numPr>
        <w:shd w:val="clear" w:color="auto" w:fill="FFFFFF"/>
        <w:suppressAutoHyphens/>
        <w:spacing w:before="120" w:after="0" w:line="276" w:lineRule="auto"/>
        <w:ind w:hanging="720"/>
        <w:rPr>
          <w:rFonts w:cs="Arial"/>
        </w:rPr>
      </w:pPr>
      <w:r w:rsidRPr="000907FC">
        <w:rPr>
          <w:rFonts w:cs="Arial"/>
        </w:rPr>
        <w:t>Poskytovatel je povinen upozornit objednatele písemně na existující či hrozící střet zájmů bezodkladně poté, co střet zájmů vznikne nebo vyjde najevo, pokud poskytovatel i při vynaložení veškeré odborné péče nemohl střet zájmů zjistit před uzavřením této smlouvy.</w:t>
      </w:r>
    </w:p>
    <w:p w14:paraId="5D264A38" w14:textId="77777777" w:rsidR="00516DE5" w:rsidRDefault="000907FC" w:rsidP="00DD584C">
      <w:pPr>
        <w:numPr>
          <w:ilvl w:val="0"/>
          <w:numId w:val="28"/>
        </w:numPr>
        <w:shd w:val="clear" w:color="auto" w:fill="FFFFFF"/>
        <w:suppressAutoHyphens/>
        <w:spacing w:before="120" w:line="276" w:lineRule="auto"/>
        <w:ind w:hanging="720"/>
        <w:rPr>
          <w:rFonts w:cs="Arial"/>
          <w:b/>
          <w:bCs/>
        </w:rPr>
      </w:pPr>
      <w:r w:rsidRPr="000907FC">
        <w:rPr>
          <w:rFonts w:cs="Arial"/>
        </w:rPr>
        <w:t>Poskytovatel bez jakýchkoliv výhrad souhlasí se zveřejněním své identifikace a všech dalších údajů uvedených v této smlouvě včetně ceny poskytovaných služeb.</w:t>
      </w:r>
    </w:p>
    <w:p w14:paraId="2D41A869" w14:textId="77777777" w:rsidR="00516DE5" w:rsidRDefault="00516DE5" w:rsidP="00DD584C">
      <w:pPr>
        <w:numPr>
          <w:ilvl w:val="0"/>
          <w:numId w:val="28"/>
        </w:numPr>
        <w:shd w:val="clear" w:color="auto" w:fill="FFFFFF"/>
        <w:suppressAutoHyphens/>
        <w:spacing w:before="120" w:line="276" w:lineRule="auto"/>
        <w:ind w:hanging="720"/>
        <w:rPr>
          <w:rFonts w:cs="Arial"/>
          <w:b/>
          <w:bCs/>
          <w:sz w:val="18"/>
          <w:szCs w:val="18"/>
        </w:rPr>
      </w:pPr>
      <w:r w:rsidRPr="00516DE5">
        <w:rPr>
          <w:rFonts w:cs="Arial"/>
        </w:rPr>
        <w:t>Poskytovatel prohlašuje, že má veškerá povolení a/nebo souhlasy či jakákoliv jiná rozhodnutí nezbytná pro řádné plnění jeho povinností vyplývajících z této smlouvy, že mu nejsou známy žádné okolnosti, které by bránily uzavření smlouvy a plnění povinností z ní plynoucích; a dle jeho informací vůči němu nebylo zahájeno insolvenční ani exekuční řízení, není v úpadku, ani nelze dle jeho informací tyto skutečnosti očekávat.</w:t>
      </w:r>
    </w:p>
    <w:p w14:paraId="5A87C80B" w14:textId="77777777" w:rsidR="00516DE5" w:rsidRDefault="00516DE5" w:rsidP="00DD584C">
      <w:pPr>
        <w:numPr>
          <w:ilvl w:val="0"/>
          <w:numId w:val="28"/>
        </w:numPr>
        <w:shd w:val="clear" w:color="auto" w:fill="FFFFFF"/>
        <w:suppressAutoHyphens/>
        <w:spacing w:before="120" w:line="276" w:lineRule="auto"/>
        <w:ind w:hanging="720"/>
        <w:rPr>
          <w:rFonts w:cs="Arial"/>
          <w:b/>
          <w:bCs/>
        </w:rPr>
      </w:pPr>
      <w:r w:rsidRPr="00516DE5">
        <w:rPr>
          <w:rFonts w:cs="Arial"/>
        </w:rPr>
        <w:t>Poskytovatel prohlašuje, že si je vědom skutečnosti, že objednatel má zájem na realizaci předmětu smlouvy v souladu se zásadami odpovědného zadávání veřejných zakázek dle § 6 odst. 4 zákona č. 134/2016 Sb., o zadávání veřejných zakázek, ve znění pozdějších předpisů (dále jen „</w:t>
      </w:r>
      <w:r w:rsidRPr="00516DE5">
        <w:rPr>
          <w:rFonts w:cs="Arial"/>
          <w:b/>
          <w:bCs/>
        </w:rPr>
        <w:t>ZZVZ</w:t>
      </w:r>
      <w:r w:rsidRPr="00516DE5">
        <w:rPr>
          <w:rFonts w:cs="Arial"/>
        </w:rPr>
        <w:t>“). Poskytovatel se zavazuje po celou dobu trvání této smlouvy a vůči všem osobám, které se na plnění předmětu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5FCFBB42" w14:textId="7E674324" w:rsidR="00516DE5" w:rsidRPr="00516DE5" w:rsidRDefault="00516DE5" w:rsidP="00DD584C">
      <w:pPr>
        <w:numPr>
          <w:ilvl w:val="0"/>
          <w:numId w:val="28"/>
        </w:numPr>
        <w:shd w:val="clear" w:color="auto" w:fill="FFFFFF"/>
        <w:suppressAutoHyphens/>
        <w:spacing w:before="120" w:line="276" w:lineRule="auto"/>
        <w:ind w:hanging="720"/>
        <w:rPr>
          <w:rFonts w:cs="Arial"/>
          <w:b/>
          <w:bCs/>
        </w:rPr>
      </w:pPr>
      <w:r w:rsidRPr="00516DE5">
        <w:rPr>
          <w:rFonts w:cs="Arial"/>
        </w:rPr>
        <w:t xml:space="preserve">Poskytovatel prohlašuje, že v souladu s varováním Národního úřadu pro kybernetickou a informační bezpečnost vydaným podle § 12 odst. 1 zákona č. 181/2014 Sb., ze dne 21. 3. 2022, </w:t>
      </w:r>
      <w:proofErr w:type="spellStart"/>
      <w:r w:rsidRPr="00516DE5">
        <w:rPr>
          <w:rFonts w:cs="Arial"/>
        </w:rPr>
        <w:t>sp</w:t>
      </w:r>
      <w:proofErr w:type="spellEnd"/>
      <w:r w:rsidRPr="00516DE5">
        <w:rPr>
          <w:rFonts w:cs="Arial"/>
        </w:rPr>
        <w:t xml:space="preserve">. zn. 350–401/2022, č. j. 3381/2022-NÚKIB-E/350, nemá významný vztah k Ruské federaci, tj.: </w:t>
      </w:r>
    </w:p>
    <w:p w14:paraId="3F4FB49C" w14:textId="77777777" w:rsidR="00516DE5" w:rsidRPr="00516DE5" w:rsidRDefault="00516DE5" w:rsidP="00DD584C">
      <w:pPr>
        <w:numPr>
          <w:ilvl w:val="1"/>
          <w:numId w:val="17"/>
        </w:numPr>
        <w:shd w:val="clear" w:color="auto" w:fill="FFFFFF"/>
        <w:suppressAutoHyphens/>
        <w:spacing w:before="120" w:after="0" w:line="276" w:lineRule="auto"/>
        <w:ind w:left="1134"/>
        <w:rPr>
          <w:rFonts w:cs="Arial"/>
        </w:rPr>
      </w:pPr>
      <w:r w:rsidRPr="00516DE5">
        <w:rPr>
          <w:rFonts w:cs="Arial"/>
        </w:rPr>
        <w:t xml:space="preserve">nemá sídlo v Ruské federaci; </w:t>
      </w:r>
    </w:p>
    <w:p w14:paraId="6FD09225" w14:textId="77777777" w:rsidR="00516DE5" w:rsidRPr="00516DE5" w:rsidRDefault="00516DE5" w:rsidP="00DD584C">
      <w:pPr>
        <w:numPr>
          <w:ilvl w:val="1"/>
          <w:numId w:val="17"/>
        </w:numPr>
        <w:shd w:val="clear" w:color="auto" w:fill="FFFFFF"/>
        <w:suppressAutoHyphens/>
        <w:spacing w:before="120" w:after="0" w:line="276" w:lineRule="auto"/>
        <w:ind w:left="1134"/>
        <w:rPr>
          <w:rFonts w:cs="Arial"/>
        </w:rPr>
      </w:pPr>
      <w:r w:rsidRPr="00516DE5">
        <w:rPr>
          <w:rFonts w:cs="Arial"/>
        </w:rPr>
        <w:lastRenderedPageBreak/>
        <w:t xml:space="preserve">není závislý na dodávkách z území Ruské federace; </w:t>
      </w:r>
    </w:p>
    <w:p w14:paraId="2F838E9A" w14:textId="77777777" w:rsidR="00516DE5" w:rsidRPr="00516DE5" w:rsidRDefault="00516DE5" w:rsidP="00DD584C">
      <w:pPr>
        <w:numPr>
          <w:ilvl w:val="1"/>
          <w:numId w:val="17"/>
        </w:numPr>
        <w:shd w:val="clear" w:color="auto" w:fill="FFFFFF"/>
        <w:suppressAutoHyphens/>
        <w:spacing w:before="120" w:after="0" w:line="276" w:lineRule="auto"/>
        <w:ind w:left="1134"/>
        <w:rPr>
          <w:rFonts w:cs="Arial"/>
        </w:rPr>
      </w:pPr>
      <w:r w:rsidRPr="00516DE5">
        <w:rPr>
          <w:rFonts w:cs="Arial"/>
        </w:rPr>
        <w:t xml:space="preserve">plnění dle smlouvy nebude dodáváno prostřednictvím pobočky poskytovatele v Ruské federaci; </w:t>
      </w:r>
    </w:p>
    <w:p w14:paraId="650278D8" w14:textId="77777777" w:rsidR="00516DE5" w:rsidRPr="00516DE5" w:rsidRDefault="00516DE5" w:rsidP="00DD584C">
      <w:pPr>
        <w:numPr>
          <w:ilvl w:val="1"/>
          <w:numId w:val="17"/>
        </w:numPr>
        <w:shd w:val="clear" w:color="auto" w:fill="FFFFFF"/>
        <w:suppressAutoHyphens/>
        <w:spacing w:before="120" w:after="0" w:line="276" w:lineRule="auto"/>
        <w:ind w:left="1134"/>
        <w:rPr>
          <w:rFonts w:cs="Arial"/>
        </w:rPr>
      </w:pPr>
      <w:r w:rsidRPr="00516DE5">
        <w:rPr>
          <w:rFonts w:cs="Arial"/>
        </w:rPr>
        <w:t xml:space="preserve">plnění dle smlouvy nemá svůj vývoj či výrobu lokalizovanou v Ruské federaci; </w:t>
      </w:r>
    </w:p>
    <w:p w14:paraId="2AE2DA93" w14:textId="77777777" w:rsidR="00516DE5" w:rsidRPr="00516DE5" w:rsidRDefault="00516DE5" w:rsidP="00DD584C">
      <w:pPr>
        <w:numPr>
          <w:ilvl w:val="1"/>
          <w:numId w:val="17"/>
        </w:numPr>
        <w:shd w:val="clear" w:color="auto" w:fill="FFFFFF"/>
        <w:suppressAutoHyphens/>
        <w:spacing w:before="120" w:after="0" w:line="276" w:lineRule="auto"/>
        <w:ind w:left="1134"/>
        <w:rPr>
          <w:rFonts w:cs="Arial"/>
        </w:rPr>
      </w:pPr>
      <w:r w:rsidRPr="00516DE5">
        <w:rPr>
          <w:rFonts w:cs="Arial"/>
        </w:rP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516DE5">
        <w:rPr>
          <w:rFonts w:cs="Arial"/>
          <w:b/>
          <w:bCs/>
        </w:rPr>
        <w:t>VoKB</w:t>
      </w:r>
      <w:proofErr w:type="spellEnd"/>
      <w:r w:rsidRPr="00516DE5">
        <w:rPr>
          <w:rFonts w:cs="Arial"/>
        </w:rPr>
        <w:t xml:space="preserve">“) nepoužívají ICT služby či produkty závislé na dodavatelích s významným vztahem k Ruské federaci. </w:t>
      </w:r>
    </w:p>
    <w:p w14:paraId="5BE806A7" w14:textId="349BE9C0" w:rsidR="00516DE5" w:rsidRPr="00516DE5" w:rsidRDefault="00516DE5" w:rsidP="00DD584C">
      <w:pPr>
        <w:pStyle w:val="Odstavecseseznamem"/>
        <w:numPr>
          <w:ilvl w:val="1"/>
          <w:numId w:val="31"/>
        </w:numPr>
        <w:shd w:val="clear" w:color="auto" w:fill="FFFFFF"/>
        <w:suppressAutoHyphens/>
        <w:spacing w:before="120" w:after="0" w:line="276" w:lineRule="auto"/>
        <w:ind w:left="709" w:hanging="709"/>
        <w:jc w:val="both"/>
        <w:rPr>
          <w:rFonts w:cs="Arial"/>
        </w:rPr>
      </w:pPr>
      <w:r w:rsidRPr="00516DE5">
        <w:rPr>
          <w:rFonts w:cs="Arial"/>
        </w:rP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6F5418EB" w14:textId="77777777" w:rsidR="00516DE5" w:rsidRPr="00516DE5" w:rsidRDefault="00516DE5" w:rsidP="00DD584C">
      <w:pPr>
        <w:numPr>
          <w:ilvl w:val="0"/>
          <w:numId w:val="32"/>
        </w:numPr>
        <w:shd w:val="clear" w:color="auto" w:fill="FFFFFF"/>
        <w:suppressAutoHyphens/>
        <w:spacing w:before="120" w:after="0" w:line="276" w:lineRule="auto"/>
        <w:ind w:left="1134"/>
        <w:rPr>
          <w:rFonts w:cs="Arial"/>
        </w:rPr>
      </w:pPr>
      <w:r w:rsidRPr="00516DE5">
        <w:rPr>
          <w:rFonts w:cs="Arial"/>
        </w:rPr>
        <w:t xml:space="preserve">ruským státním příslušníkem, fyzickou či právnickou osobou nebo subjektem či orgánem se sídlem v Rusku, </w:t>
      </w:r>
    </w:p>
    <w:p w14:paraId="084CF0ED" w14:textId="77777777" w:rsidR="00516DE5" w:rsidRPr="00516DE5" w:rsidRDefault="00516DE5" w:rsidP="00DD584C">
      <w:pPr>
        <w:numPr>
          <w:ilvl w:val="0"/>
          <w:numId w:val="32"/>
        </w:numPr>
        <w:shd w:val="clear" w:color="auto" w:fill="FFFFFF"/>
        <w:suppressAutoHyphens/>
        <w:spacing w:before="120" w:after="0" w:line="276" w:lineRule="auto"/>
        <w:ind w:left="1134"/>
        <w:rPr>
          <w:rFonts w:cs="Arial"/>
        </w:rPr>
      </w:pPr>
      <w:r w:rsidRPr="00516DE5">
        <w:rPr>
          <w:rFonts w:cs="Arial"/>
        </w:rPr>
        <w:t xml:space="preserve">právnickou osobou, subjektem nebo orgánem, které jsou z více než 50 % přímo či nepřímo vlastněny některým ze subjektů uvedených v písm. a) tohoto odstavce, nebo </w:t>
      </w:r>
    </w:p>
    <w:p w14:paraId="0AC369D3" w14:textId="77777777" w:rsidR="00516DE5" w:rsidRPr="00516DE5" w:rsidRDefault="00516DE5" w:rsidP="00DD584C">
      <w:pPr>
        <w:numPr>
          <w:ilvl w:val="0"/>
          <w:numId w:val="32"/>
        </w:numPr>
        <w:shd w:val="clear" w:color="auto" w:fill="FFFFFF"/>
        <w:suppressAutoHyphens/>
        <w:spacing w:before="120" w:after="0" w:line="276" w:lineRule="auto"/>
        <w:ind w:left="1134"/>
        <w:rPr>
          <w:rFonts w:cs="Arial"/>
        </w:rPr>
      </w:pPr>
      <w:r w:rsidRPr="00516DE5">
        <w:rPr>
          <w:rFonts w:cs="Arial"/>
        </w:rPr>
        <w:t xml:space="preserve">fyzickou nebo právnickou osobou, subjektem nebo orgánem, které jednají jménem nebo na pokyn některého ze subjektů uvedených v písm. a) nebo b) tohoto odstavce, </w:t>
      </w:r>
    </w:p>
    <w:p w14:paraId="05BF8033" w14:textId="77777777" w:rsidR="00516DE5" w:rsidRPr="00516DE5" w:rsidRDefault="00516DE5" w:rsidP="00516DE5">
      <w:pPr>
        <w:shd w:val="clear" w:color="auto" w:fill="FFFFFF"/>
        <w:spacing w:before="120" w:line="276" w:lineRule="auto"/>
        <w:ind w:left="709"/>
        <w:rPr>
          <w:rFonts w:cs="Arial"/>
        </w:rPr>
      </w:pPr>
      <w:r w:rsidRPr="00516DE5">
        <w:rPr>
          <w:rFonts w:cs="Arial"/>
        </w:rPr>
        <w:t>a to včetně poddodavatelů, dodavatelů nebo subjektů, jejichž způsobilost je využívána ve smyslu ZZVZ, pokud představují více než 10 % hodnoty plnění smlouvy, nebo společně s nimi. Pokud v průběhu účinnosti smlouvy dojde k nedodržení podmínek dle písm. a) až c) tohoto odstavce, zavazuje se poskytovatel bezodkladně o této skutečnosti písemně informovat objednatele.</w:t>
      </w:r>
    </w:p>
    <w:p w14:paraId="1EA5CF04" w14:textId="6204A084" w:rsidR="00516DE5" w:rsidRPr="00516DE5" w:rsidRDefault="00516DE5" w:rsidP="00DD584C">
      <w:pPr>
        <w:pStyle w:val="Odstavecseseznamem"/>
        <w:numPr>
          <w:ilvl w:val="1"/>
          <w:numId w:val="31"/>
        </w:numPr>
        <w:shd w:val="clear" w:color="auto" w:fill="FFFFFF"/>
        <w:spacing w:before="120" w:after="0" w:line="276" w:lineRule="auto"/>
        <w:ind w:left="709" w:hanging="709"/>
        <w:contextualSpacing/>
        <w:jc w:val="both"/>
        <w:rPr>
          <w:rFonts w:cs="Arial"/>
        </w:rPr>
      </w:pPr>
      <w:r w:rsidRPr="00516DE5">
        <w:rPr>
          <w:rFonts w:cs="Arial"/>
        </w:rPr>
        <w:t>Dále poskytovatel prohlašuje, že ve smyslu čl. 2 odst. 2 Nařízení Rady (EU) č. 269/2014 ze dne 17. března 2014 o omezujících opatřeních vzhledem k činnostem narušujícím nebo ohrožujícím územní celistvost, svrchovanost a nezávislost Ukrajiny (dále jen „</w:t>
      </w:r>
      <w:r w:rsidRPr="00516DE5">
        <w:rPr>
          <w:rFonts w:cs="Arial"/>
          <w:b/>
          <w:bCs/>
        </w:rPr>
        <w:t>Nařízení č. 269/2014</w:t>
      </w:r>
      <w:r w:rsidRPr="00516DE5">
        <w:rPr>
          <w:rFonts w:cs="Arial"/>
        </w:rPr>
        <w:t xml:space="preserve">“),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odstavce, zavazuje se poskytovatel bezodkladně o této skutečnosti písemně informovat objednatele. </w:t>
      </w:r>
    </w:p>
    <w:p w14:paraId="16B60118" w14:textId="77777777" w:rsidR="000907FC" w:rsidRPr="000907FC" w:rsidRDefault="000907FC" w:rsidP="00FA7B01">
      <w:pPr>
        <w:shd w:val="clear" w:color="auto" w:fill="FFFFFF"/>
        <w:spacing w:before="120" w:line="276" w:lineRule="auto"/>
        <w:ind w:left="567"/>
        <w:rPr>
          <w:rFonts w:cs="Arial"/>
          <w:b/>
          <w:bCs/>
        </w:rPr>
      </w:pPr>
    </w:p>
    <w:p w14:paraId="5F54C1CF" w14:textId="77777777" w:rsidR="000907FC" w:rsidRPr="00E60D54" w:rsidRDefault="000907FC" w:rsidP="00FA7B01">
      <w:pPr>
        <w:pStyle w:val="DIAvodndajezhlav"/>
        <w:spacing w:line="276" w:lineRule="auto"/>
        <w:jc w:val="center"/>
        <w:rPr>
          <w:sz w:val="22"/>
          <w:szCs w:val="22"/>
        </w:rPr>
      </w:pPr>
      <w:r w:rsidRPr="00E60D54">
        <w:rPr>
          <w:sz w:val="22"/>
          <w:szCs w:val="22"/>
        </w:rPr>
        <w:t>Článek IX.</w:t>
      </w:r>
    </w:p>
    <w:p w14:paraId="519BFA5A" w14:textId="77777777" w:rsidR="000907FC" w:rsidRPr="00E60D54" w:rsidRDefault="000907FC" w:rsidP="00516DE5">
      <w:pPr>
        <w:pStyle w:val="DIAvodndajezhlav"/>
        <w:spacing w:after="120" w:line="276" w:lineRule="auto"/>
        <w:jc w:val="center"/>
        <w:rPr>
          <w:sz w:val="22"/>
          <w:szCs w:val="22"/>
        </w:rPr>
      </w:pPr>
      <w:r w:rsidRPr="00E60D54">
        <w:rPr>
          <w:sz w:val="22"/>
          <w:szCs w:val="22"/>
        </w:rPr>
        <w:t>Závěrečná ustanovení</w:t>
      </w:r>
    </w:p>
    <w:p w14:paraId="67E03040" w14:textId="77777777" w:rsidR="000907FC" w:rsidRPr="000907FC" w:rsidRDefault="000907FC" w:rsidP="00DD584C">
      <w:pPr>
        <w:numPr>
          <w:ilvl w:val="0"/>
          <w:numId w:val="29"/>
        </w:numPr>
        <w:tabs>
          <w:tab w:val="left" w:pos="4820"/>
        </w:tabs>
        <w:spacing w:before="0" w:after="0" w:line="276" w:lineRule="auto"/>
        <w:rPr>
          <w:rFonts w:cs="Arial"/>
        </w:rPr>
      </w:pPr>
      <w:r w:rsidRPr="000907FC">
        <w:rPr>
          <w:rFonts w:cs="Arial"/>
        </w:rPr>
        <w:t>Kontaktní osoby smluvních stran uvedené v čl. I. této jsou oprávněny k poskytování součinnosti dle této smlouvy.</w:t>
      </w:r>
    </w:p>
    <w:p w14:paraId="710D2D27" w14:textId="1C6282F4" w:rsidR="008976A7" w:rsidRPr="008976A7" w:rsidRDefault="008976A7" w:rsidP="00DD584C">
      <w:pPr>
        <w:pStyle w:val="Odstavecseseznamem"/>
        <w:numPr>
          <w:ilvl w:val="0"/>
          <w:numId w:val="29"/>
        </w:numPr>
        <w:spacing w:before="120"/>
        <w:jc w:val="both"/>
        <w:rPr>
          <w:rFonts w:cs="Arial"/>
        </w:rPr>
      </w:pPr>
      <w:r w:rsidRPr="008976A7">
        <w:rPr>
          <w:rFonts w:cs="Arial"/>
        </w:rPr>
        <w:t>Smlouva nabývá platnosti dnem jejího podpisu oprávněnými zástupci obou smluvních stran a účinnosti dnem uveřejnění dle zákona č. 340/2015 Sb., o zvláštních podmínkách účinnosti některých smluv, uveřejňování těchto smluv a o registru smluv v registru smluv, ve znění předpisů pozdějších. Zveřejnění smlouvy zajistí objednatel.</w:t>
      </w:r>
    </w:p>
    <w:p w14:paraId="2C4D202E" w14:textId="2EE6D12C" w:rsidR="000907FC" w:rsidRPr="000907FC" w:rsidRDefault="000907FC" w:rsidP="00DD584C">
      <w:pPr>
        <w:numPr>
          <w:ilvl w:val="0"/>
          <w:numId w:val="29"/>
        </w:numPr>
        <w:tabs>
          <w:tab w:val="left" w:pos="4820"/>
        </w:tabs>
        <w:spacing w:before="120" w:after="0" w:line="276" w:lineRule="auto"/>
        <w:rPr>
          <w:rFonts w:cs="Arial"/>
        </w:rPr>
      </w:pPr>
      <w:r w:rsidRPr="000907FC">
        <w:rPr>
          <w:rFonts w:cs="Arial"/>
        </w:rPr>
        <w:t xml:space="preserve">Tato smlouva se uzavírá na dobu určitou, a to do doby specifikované v čl. III odst. </w:t>
      </w:r>
      <w:r w:rsidR="008976A7">
        <w:rPr>
          <w:rFonts w:cs="Arial"/>
        </w:rPr>
        <w:t>3.1</w:t>
      </w:r>
      <w:r w:rsidRPr="000907FC">
        <w:rPr>
          <w:rFonts w:cs="Arial"/>
        </w:rPr>
        <w:t xml:space="preserve"> smlouvy. Zánikem účinnosti smlouvy nejsou dotčena případná práva a povinnosti vzniklé během trvání smlouvy dle čl. V, VI a VIII a dále případné nároky na zaplacení smluvních pokut a úroku z prodlení či na náhradu škody.</w:t>
      </w:r>
    </w:p>
    <w:p w14:paraId="7839ABB6" w14:textId="77777777" w:rsidR="008976A7" w:rsidRPr="008976A7" w:rsidRDefault="008976A7" w:rsidP="00DD584C">
      <w:pPr>
        <w:numPr>
          <w:ilvl w:val="0"/>
          <w:numId w:val="29"/>
        </w:numPr>
        <w:tabs>
          <w:tab w:val="left" w:pos="4820"/>
        </w:tabs>
        <w:spacing w:before="120" w:line="276" w:lineRule="auto"/>
        <w:rPr>
          <w:rFonts w:cs="Arial"/>
        </w:rPr>
      </w:pPr>
      <w:r w:rsidRPr="008976A7">
        <w:rPr>
          <w:rFonts w:cs="Arial"/>
        </w:rPr>
        <w:lastRenderedPageBreak/>
        <w:t>Práva a povinnosti smluvních stran, které nejsou přímo upraveny touto smlouvou, se řídí právním řádem České republiky, zejména příslušnými ustanoveními občanského zákoníku.</w:t>
      </w:r>
    </w:p>
    <w:p w14:paraId="76FB2C8D" w14:textId="77777777" w:rsidR="000907FC" w:rsidRPr="000907FC" w:rsidRDefault="000907FC" w:rsidP="00DD584C">
      <w:pPr>
        <w:numPr>
          <w:ilvl w:val="0"/>
          <w:numId w:val="29"/>
        </w:numPr>
        <w:shd w:val="clear" w:color="auto" w:fill="FFFFFF"/>
        <w:tabs>
          <w:tab w:val="clear" w:pos="720"/>
        </w:tabs>
        <w:suppressAutoHyphens/>
        <w:spacing w:before="0" w:line="276" w:lineRule="auto"/>
        <w:rPr>
          <w:rFonts w:cs="Arial"/>
        </w:rPr>
      </w:pPr>
      <w:r w:rsidRPr="000907FC">
        <w:rPr>
          <w:rFonts w:cs="Arial"/>
          <w:snapToGrid w:val="0"/>
        </w:rPr>
        <w:t>Smluvní strany se zavazují, že veškeré spory vzniklé v souvislosti s realizací smlouvy budou řešeny smírnou cestou. Nedojde-li k dohodě, budou spory řešeny před příslušnými obecnými soudy.</w:t>
      </w:r>
    </w:p>
    <w:p w14:paraId="1CE90334" w14:textId="77777777" w:rsidR="000907FC" w:rsidRPr="000907FC" w:rsidRDefault="000907FC" w:rsidP="00DD584C">
      <w:pPr>
        <w:numPr>
          <w:ilvl w:val="0"/>
          <w:numId w:val="29"/>
        </w:numPr>
        <w:shd w:val="clear" w:color="auto" w:fill="FFFFFF"/>
        <w:tabs>
          <w:tab w:val="clear" w:pos="720"/>
        </w:tabs>
        <w:suppressAutoHyphens/>
        <w:spacing w:before="0" w:line="276" w:lineRule="auto"/>
        <w:rPr>
          <w:rFonts w:cs="Arial"/>
        </w:rPr>
      </w:pPr>
      <w:r w:rsidRPr="000907FC">
        <w:rPr>
          <w:rFonts w:cs="Arial"/>
        </w:rPr>
        <w:t>Veškerá korespondence mezi smluvními stranami, včetně jejich prohlášení, je ve vztahu k této smlouvě irelevantní, není-li ve smlouvě stanoveno jinak.</w:t>
      </w:r>
    </w:p>
    <w:p w14:paraId="417097C7" w14:textId="77777777" w:rsidR="008976A7" w:rsidRDefault="008976A7" w:rsidP="00DD584C">
      <w:pPr>
        <w:numPr>
          <w:ilvl w:val="0"/>
          <w:numId w:val="29"/>
        </w:numPr>
        <w:shd w:val="clear" w:color="auto" w:fill="FFFFFF"/>
        <w:tabs>
          <w:tab w:val="clear" w:pos="720"/>
        </w:tabs>
        <w:suppressAutoHyphens/>
        <w:spacing w:before="0" w:line="276" w:lineRule="auto"/>
        <w:rPr>
          <w:rFonts w:cs="Arial"/>
        </w:rPr>
      </w:pPr>
      <w:r w:rsidRPr="008976A7">
        <w:rPr>
          <w:rFonts w:cs="Arial"/>
        </w:rPr>
        <w:t>Tato smlouva může být změněna pouze dohodou smluvních stran v písemné formě číselně označenými dodatky, vyjma změny týkající se identifikačních a kontaktních údajů kontaktních osob smluvních stran. Smluvní strana, o jejíž kontaktní osobu jde, je povinna takovou změnu bez zbytečného odkladu písemně sdělit druhé smluvní straně.</w:t>
      </w:r>
    </w:p>
    <w:p w14:paraId="7B5EC0B9" w14:textId="77777777" w:rsidR="008976A7" w:rsidRDefault="008976A7" w:rsidP="00DD584C">
      <w:pPr>
        <w:numPr>
          <w:ilvl w:val="0"/>
          <w:numId w:val="29"/>
        </w:numPr>
        <w:shd w:val="clear" w:color="auto" w:fill="FFFFFF"/>
        <w:tabs>
          <w:tab w:val="clear" w:pos="720"/>
        </w:tabs>
        <w:suppressAutoHyphens/>
        <w:spacing w:before="0" w:line="276" w:lineRule="auto"/>
        <w:rPr>
          <w:rFonts w:cs="Arial"/>
        </w:rPr>
      </w:pPr>
      <w:r w:rsidRPr="008976A7">
        <w:rPr>
          <w:rFonts w:cs="Arial"/>
        </w:rPr>
        <w:t>Jakékoliv úkony směřující k ukončení smlouvy musí být doručeny příslušné smluvní straně datovou schránkou</w:t>
      </w:r>
      <w:r>
        <w:rPr>
          <w:rFonts w:cs="Arial"/>
        </w:rPr>
        <w:t>.</w:t>
      </w:r>
    </w:p>
    <w:p w14:paraId="23A2C315" w14:textId="6DA55946" w:rsidR="008976A7" w:rsidRPr="008976A7" w:rsidRDefault="008976A7" w:rsidP="00DD584C">
      <w:pPr>
        <w:numPr>
          <w:ilvl w:val="0"/>
          <w:numId w:val="29"/>
        </w:numPr>
        <w:shd w:val="clear" w:color="auto" w:fill="FFFFFF"/>
        <w:tabs>
          <w:tab w:val="clear" w:pos="720"/>
        </w:tabs>
        <w:suppressAutoHyphens/>
        <w:spacing w:before="0" w:line="276" w:lineRule="auto"/>
        <w:rPr>
          <w:rFonts w:cs="Arial"/>
        </w:rPr>
      </w:pPr>
      <w:r w:rsidRPr="008976A7">
        <w:rPr>
          <w:rFonts w:cs="Arial"/>
        </w:rPr>
        <w:t>Pokud kterékoliv ujednání této smlouvy, potažmo její část, je nebo se stane neplatným či nevynutitelným, nebude mít tato jeho neplatnost či nevynutitelnost vliv na platnost či vynutitelnost ostatních ujednání obsažených ve smlouvě nebo jejich částí, pokud nevyplývá přímo z obsahu smlouvy, že toto ujednání nebo jeho část nelze oddělit od dalšího obsahu. V takovém případě se smluvní strany zavazují, že neúčinné a/nebo neplatné ujednání nahradí novým ujednáním, které je svým účelem a významem co nejblíže ujednání smlouvy, jež má být nahrazeno.</w:t>
      </w:r>
    </w:p>
    <w:p w14:paraId="00618E9E" w14:textId="764F04B6" w:rsidR="008976A7" w:rsidRPr="008976A7" w:rsidRDefault="008976A7" w:rsidP="00DD584C">
      <w:pPr>
        <w:pStyle w:val="Odstavecseseznamem"/>
        <w:numPr>
          <w:ilvl w:val="0"/>
          <w:numId w:val="29"/>
        </w:numPr>
        <w:spacing w:line="276" w:lineRule="auto"/>
        <w:jc w:val="both"/>
        <w:rPr>
          <w:rFonts w:cs="Arial"/>
        </w:rPr>
      </w:pPr>
      <w:r w:rsidRPr="008976A7">
        <w:rPr>
          <w:rFonts w:cs="Arial"/>
        </w:rPr>
        <w:t>Tato smlouva je vyhotovena elektronicky a podepsána platnými zaručenými elektronickými podpisy obou smluvních stran, s tím, že každá ze smluvních stran obdrží smlouvu s podpisy obou smluvních stran.</w:t>
      </w:r>
    </w:p>
    <w:p w14:paraId="23FEF7EB" w14:textId="50D81473" w:rsidR="00B67CEE" w:rsidRPr="000907FC" w:rsidRDefault="00B67CEE" w:rsidP="00DD584C">
      <w:pPr>
        <w:numPr>
          <w:ilvl w:val="0"/>
          <w:numId w:val="29"/>
        </w:numPr>
        <w:tabs>
          <w:tab w:val="left" w:pos="4820"/>
        </w:tabs>
        <w:spacing w:before="120" w:after="0" w:line="276" w:lineRule="auto"/>
        <w:rPr>
          <w:rFonts w:cs="Arial"/>
        </w:rPr>
      </w:pPr>
      <w:r>
        <w:rPr>
          <w:rFonts w:cs="Arial"/>
        </w:rPr>
        <w:t xml:space="preserve">Součást této smlouvy tvoří její příloha č. 1 – </w:t>
      </w:r>
      <w:r w:rsidR="0051092E">
        <w:rPr>
          <w:rFonts w:cs="Arial"/>
        </w:rPr>
        <w:t xml:space="preserve">Obsah a </w:t>
      </w:r>
      <w:r w:rsidR="00D32241">
        <w:rPr>
          <w:rFonts w:cs="Arial"/>
        </w:rPr>
        <w:t xml:space="preserve">předběžné </w:t>
      </w:r>
      <w:r w:rsidR="0051092E">
        <w:rPr>
          <w:rFonts w:cs="Arial"/>
        </w:rPr>
        <w:t>n</w:t>
      </w:r>
      <w:r>
        <w:rPr>
          <w:rFonts w:cs="Arial"/>
        </w:rPr>
        <w:t xml:space="preserve">acenění služeb. </w:t>
      </w:r>
    </w:p>
    <w:p w14:paraId="4E7FB9A7" w14:textId="77777777" w:rsidR="000907FC" w:rsidRPr="000907FC" w:rsidRDefault="000907FC" w:rsidP="00DD584C">
      <w:pPr>
        <w:numPr>
          <w:ilvl w:val="0"/>
          <w:numId w:val="29"/>
        </w:numPr>
        <w:tabs>
          <w:tab w:val="left" w:pos="4820"/>
        </w:tabs>
        <w:spacing w:before="120" w:after="0" w:line="276" w:lineRule="auto"/>
        <w:rPr>
          <w:rFonts w:cs="Arial"/>
        </w:rPr>
      </w:pPr>
      <w:r w:rsidRPr="000907FC">
        <w:rPr>
          <w:rFonts w:cs="Arial"/>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15020CD1" w14:textId="77777777" w:rsidR="000907FC" w:rsidRPr="000907FC" w:rsidRDefault="000907FC" w:rsidP="00FA7B01">
      <w:pPr>
        <w:tabs>
          <w:tab w:val="left" w:pos="4820"/>
        </w:tabs>
        <w:spacing w:before="120" w:line="276" w:lineRule="auto"/>
        <w:rPr>
          <w:rFonts w:cs="Arial"/>
        </w:rPr>
      </w:pPr>
    </w:p>
    <w:p w14:paraId="2A1B0536" w14:textId="77777777" w:rsidR="000907FC" w:rsidRPr="000907FC" w:rsidRDefault="000907FC" w:rsidP="00FA7B01">
      <w:pPr>
        <w:widowControl w:val="0"/>
        <w:tabs>
          <w:tab w:val="left" w:pos="4962"/>
        </w:tabs>
        <w:autoSpaceDE w:val="0"/>
        <w:autoSpaceDN w:val="0"/>
        <w:adjustRightInd w:val="0"/>
        <w:spacing w:line="276" w:lineRule="auto"/>
        <w:ind w:left="116"/>
        <w:rPr>
          <w:rFonts w:cs="Arial"/>
          <w:color w:val="000000"/>
        </w:rPr>
      </w:pPr>
    </w:p>
    <w:p w14:paraId="16293CE3" w14:textId="539C2A29" w:rsidR="00B67CEE" w:rsidRDefault="000907FC" w:rsidP="00FA7B01">
      <w:pPr>
        <w:widowControl w:val="0"/>
        <w:autoSpaceDE w:val="0"/>
        <w:autoSpaceDN w:val="0"/>
        <w:adjustRightInd w:val="0"/>
        <w:spacing w:line="276" w:lineRule="auto"/>
        <w:ind w:left="116"/>
        <w:rPr>
          <w:rFonts w:cs="Arial"/>
          <w:color w:val="000000"/>
          <w:position w:val="-1"/>
        </w:rPr>
      </w:pPr>
      <w:r w:rsidRPr="000907FC">
        <w:rPr>
          <w:rFonts w:cs="Arial"/>
          <w:color w:val="000000"/>
        </w:rPr>
        <w:t>V</w:t>
      </w:r>
      <w:r w:rsidRPr="000907FC">
        <w:rPr>
          <w:rFonts w:cs="Arial"/>
          <w:color w:val="000000"/>
          <w:spacing w:val="1"/>
        </w:rPr>
        <w:t xml:space="preserve"> </w:t>
      </w:r>
      <w:r w:rsidRPr="000907FC">
        <w:rPr>
          <w:rFonts w:cs="Arial"/>
          <w:color w:val="000000"/>
        </w:rPr>
        <w:t>Pr</w:t>
      </w:r>
      <w:r w:rsidRPr="000907FC">
        <w:rPr>
          <w:rFonts w:cs="Arial"/>
          <w:color w:val="000000"/>
          <w:spacing w:val="1"/>
        </w:rPr>
        <w:t>a</w:t>
      </w:r>
      <w:r w:rsidRPr="000907FC">
        <w:rPr>
          <w:rFonts w:cs="Arial"/>
          <w:color w:val="000000"/>
          <w:spacing w:val="-1"/>
        </w:rPr>
        <w:t>z</w:t>
      </w:r>
      <w:r w:rsidRPr="000907FC">
        <w:rPr>
          <w:rFonts w:cs="Arial"/>
          <w:color w:val="000000"/>
        </w:rPr>
        <w:t>e</w:t>
      </w:r>
      <w:r w:rsidRPr="000907FC">
        <w:rPr>
          <w:rFonts w:cs="Arial"/>
          <w:color w:val="000000"/>
          <w:spacing w:val="-2"/>
        </w:rPr>
        <w:t xml:space="preserve"> </w:t>
      </w:r>
      <w:r w:rsidRPr="000907FC">
        <w:rPr>
          <w:rFonts w:cs="Arial"/>
          <w:color w:val="000000"/>
          <w:spacing w:val="1"/>
        </w:rPr>
        <w:t>dn</w:t>
      </w:r>
      <w:r w:rsidRPr="000907FC">
        <w:rPr>
          <w:rFonts w:cs="Arial"/>
          <w:color w:val="000000"/>
        </w:rPr>
        <w:t xml:space="preserve">e </w:t>
      </w:r>
      <w:r w:rsidR="000836C2">
        <w:rPr>
          <w:rFonts w:cs="Arial"/>
          <w:color w:val="000000"/>
        </w:rPr>
        <w:t>15. 11. 2024</w:t>
      </w:r>
      <w:r w:rsidRPr="000907FC">
        <w:rPr>
          <w:rFonts w:cs="Arial"/>
          <w:color w:val="000000"/>
        </w:rPr>
        <w:tab/>
      </w:r>
      <w:r w:rsidRPr="000907FC">
        <w:rPr>
          <w:rFonts w:cs="Arial"/>
          <w:color w:val="000000"/>
        </w:rPr>
        <w:tab/>
      </w:r>
      <w:r w:rsidR="00B67CEE">
        <w:rPr>
          <w:rFonts w:cs="Arial"/>
          <w:color w:val="000000"/>
        </w:rPr>
        <w:tab/>
      </w:r>
      <w:r w:rsidR="000836C2">
        <w:rPr>
          <w:rFonts w:cs="Arial"/>
          <w:color w:val="000000"/>
        </w:rPr>
        <w:tab/>
      </w:r>
      <w:r w:rsidRPr="000907FC">
        <w:rPr>
          <w:rFonts w:cs="Arial"/>
          <w:color w:val="000000"/>
        </w:rPr>
        <w:t>V</w:t>
      </w:r>
      <w:r w:rsidRPr="000907FC">
        <w:rPr>
          <w:rFonts w:cs="Arial"/>
          <w:color w:val="000000"/>
          <w:spacing w:val="1"/>
        </w:rPr>
        <w:t xml:space="preserve"> </w:t>
      </w:r>
      <w:r w:rsidRPr="000907FC">
        <w:rPr>
          <w:rFonts w:cs="Arial"/>
          <w:color w:val="000000"/>
        </w:rPr>
        <w:t>Praze</w:t>
      </w:r>
      <w:r w:rsidRPr="000907FC">
        <w:rPr>
          <w:rFonts w:cs="Arial"/>
          <w:color w:val="000000"/>
          <w:spacing w:val="-1"/>
        </w:rPr>
        <w:t xml:space="preserve"> </w:t>
      </w:r>
      <w:r w:rsidR="00B67CEE" w:rsidRPr="000907FC">
        <w:rPr>
          <w:rFonts w:cs="Arial"/>
          <w:color w:val="000000"/>
          <w:spacing w:val="1"/>
        </w:rPr>
        <w:t>dn</w:t>
      </w:r>
      <w:r w:rsidR="00B67CEE" w:rsidRPr="000907FC">
        <w:rPr>
          <w:rFonts w:cs="Arial"/>
          <w:color w:val="000000"/>
        </w:rPr>
        <w:t xml:space="preserve">e </w:t>
      </w:r>
      <w:r w:rsidR="000836C2">
        <w:rPr>
          <w:rFonts w:cs="Arial"/>
          <w:color w:val="000000"/>
        </w:rPr>
        <w:t>13. 11. 2024</w:t>
      </w:r>
    </w:p>
    <w:p w14:paraId="3B069C6A" w14:textId="1EB072D6" w:rsidR="000907FC" w:rsidRPr="000907FC" w:rsidRDefault="000907FC" w:rsidP="00FA7B01">
      <w:pPr>
        <w:widowControl w:val="0"/>
        <w:autoSpaceDE w:val="0"/>
        <w:autoSpaceDN w:val="0"/>
        <w:adjustRightInd w:val="0"/>
        <w:spacing w:line="276" w:lineRule="auto"/>
        <w:ind w:left="116"/>
        <w:rPr>
          <w:rFonts w:cs="Arial"/>
          <w:color w:val="000000"/>
        </w:rPr>
      </w:pPr>
      <w:r w:rsidRPr="000907FC">
        <w:rPr>
          <w:rFonts w:cs="Arial"/>
          <w:color w:val="000000"/>
          <w:position w:val="-1"/>
        </w:rPr>
        <w:t xml:space="preserve">Za </w:t>
      </w:r>
      <w:r w:rsidRPr="000907FC">
        <w:rPr>
          <w:rFonts w:cs="Arial"/>
          <w:color w:val="000000"/>
          <w:spacing w:val="1"/>
          <w:position w:val="-1"/>
        </w:rPr>
        <w:t>o</w:t>
      </w:r>
      <w:r w:rsidRPr="000907FC">
        <w:rPr>
          <w:rFonts w:cs="Arial"/>
          <w:color w:val="000000"/>
          <w:spacing w:val="-2"/>
          <w:position w:val="-1"/>
        </w:rPr>
        <w:t>b</w:t>
      </w:r>
      <w:r w:rsidRPr="000907FC">
        <w:rPr>
          <w:rFonts w:cs="Arial"/>
          <w:color w:val="000000"/>
          <w:spacing w:val="1"/>
          <w:position w:val="-1"/>
        </w:rPr>
        <w:t>jed</w:t>
      </w:r>
      <w:r w:rsidRPr="000907FC">
        <w:rPr>
          <w:rFonts w:cs="Arial"/>
          <w:color w:val="000000"/>
          <w:spacing w:val="-2"/>
          <w:position w:val="-1"/>
        </w:rPr>
        <w:t>n</w:t>
      </w:r>
      <w:r w:rsidRPr="000907FC">
        <w:rPr>
          <w:rFonts w:cs="Arial"/>
          <w:color w:val="000000"/>
          <w:spacing w:val="1"/>
          <w:position w:val="-1"/>
        </w:rPr>
        <w:t>a</w:t>
      </w:r>
      <w:r w:rsidRPr="000907FC">
        <w:rPr>
          <w:rFonts w:cs="Arial"/>
          <w:color w:val="000000"/>
          <w:position w:val="-1"/>
        </w:rPr>
        <w:t>t</w:t>
      </w:r>
      <w:r w:rsidRPr="000907FC">
        <w:rPr>
          <w:rFonts w:cs="Arial"/>
          <w:color w:val="000000"/>
          <w:spacing w:val="1"/>
          <w:position w:val="-1"/>
        </w:rPr>
        <w:t>e</w:t>
      </w:r>
      <w:r w:rsidRPr="000907FC">
        <w:rPr>
          <w:rFonts w:cs="Arial"/>
          <w:color w:val="000000"/>
          <w:spacing w:val="-2"/>
          <w:position w:val="-1"/>
        </w:rPr>
        <w:t>l</w:t>
      </w:r>
      <w:r w:rsidRPr="000907FC">
        <w:rPr>
          <w:rFonts w:cs="Arial"/>
          <w:color w:val="000000"/>
          <w:spacing w:val="1"/>
          <w:position w:val="-1"/>
        </w:rPr>
        <w:t>e</w:t>
      </w:r>
      <w:r w:rsidRPr="000907FC">
        <w:rPr>
          <w:rFonts w:cs="Arial"/>
          <w:color w:val="000000"/>
          <w:position w:val="-1"/>
        </w:rPr>
        <w:t>:</w:t>
      </w:r>
      <w:r w:rsidRPr="000907FC">
        <w:rPr>
          <w:rFonts w:cs="Arial"/>
          <w:color w:val="000000"/>
          <w:position w:val="-1"/>
        </w:rPr>
        <w:tab/>
      </w:r>
      <w:r w:rsidRPr="000907FC">
        <w:rPr>
          <w:rFonts w:cs="Arial"/>
          <w:color w:val="000000"/>
          <w:position w:val="-1"/>
        </w:rPr>
        <w:tab/>
      </w:r>
      <w:r w:rsidR="00B67CEE">
        <w:rPr>
          <w:rFonts w:cs="Arial"/>
          <w:color w:val="000000"/>
          <w:position w:val="-1"/>
        </w:rPr>
        <w:tab/>
      </w:r>
      <w:r w:rsidR="00B67CEE">
        <w:rPr>
          <w:rFonts w:cs="Arial"/>
          <w:color w:val="000000"/>
          <w:position w:val="-1"/>
        </w:rPr>
        <w:tab/>
      </w:r>
      <w:r w:rsidR="00B67CEE">
        <w:rPr>
          <w:rFonts w:cs="Arial"/>
          <w:color w:val="000000"/>
          <w:position w:val="-1"/>
        </w:rPr>
        <w:tab/>
      </w:r>
      <w:r w:rsidR="00B67CEE">
        <w:rPr>
          <w:rFonts w:cs="Arial"/>
          <w:color w:val="000000"/>
          <w:position w:val="-1"/>
        </w:rPr>
        <w:tab/>
      </w:r>
      <w:r w:rsidRPr="000907FC">
        <w:rPr>
          <w:rFonts w:cs="Arial"/>
          <w:color w:val="000000"/>
          <w:position w:val="-1"/>
        </w:rPr>
        <w:t>Za poskytovatele:</w:t>
      </w:r>
    </w:p>
    <w:p w14:paraId="07AB4F8D" w14:textId="77777777" w:rsidR="000907FC" w:rsidRPr="000907FC" w:rsidRDefault="000907FC" w:rsidP="00FA7B01">
      <w:pPr>
        <w:widowControl w:val="0"/>
        <w:tabs>
          <w:tab w:val="left" w:pos="4962"/>
        </w:tabs>
        <w:autoSpaceDE w:val="0"/>
        <w:autoSpaceDN w:val="0"/>
        <w:adjustRightInd w:val="0"/>
        <w:spacing w:line="276" w:lineRule="auto"/>
        <w:rPr>
          <w:rFonts w:cs="Arial"/>
          <w:color w:val="000000"/>
        </w:rPr>
      </w:pPr>
    </w:p>
    <w:p w14:paraId="40F2695E" w14:textId="77777777" w:rsidR="000907FC" w:rsidRDefault="000907FC" w:rsidP="00FA7B01">
      <w:pPr>
        <w:widowControl w:val="0"/>
        <w:tabs>
          <w:tab w:val="left" w:pos="4962"/>
        </w:tabs>
        <w:autoSpaceDE w:val="0"/>
        <w:autoSpaceDN w:val="0"/>
        <w:adjustRightInd w:val="0"/>
        <w:spacing w:line="276" w:lineRule="auto"/>
        <w:rPr>
          <w:rFonts w:cs="Arial"/>
          <w:color w:val="000000"/>
        </w:rPr>
      </w:pPr>
    </w:p>
    <w:p w14:paraId="3063B44F" w14:textId="77777777" w:rsidR="00B67CEE" w:rsidRPr="000907FC" w:rsidRDefault="00B67CEE" w:rsidP="00FA7B01">
      <w:pPr>
        <w:widowControl w:val="0"/>
        <w:tabs>
          <w:tab w:val="left" w:pos="4962"/>
        </w:tabs>
        <w:autoSpaceDE w:val="0"/>
        <w:autoSpaceDN w:val="0"/>
        <w:adjustRightInd w:val="0"/>
        <w:spacing w:line="276" w:lineRule="auto"/>
        <w:rPr>
          <w:rFonts w:cs="Arial"/>
          <w:color w:val="000000"/>
        </w:rPr>
      </w:pPr>
    </w:p>
    <w:p w14:paraId="2EC115D0" w14:textId="29543636" w:rsidR="000907FC" w:rsidRPr="000907FC" w:rsidRDefault="000907FC" w:rsidP="00FA7B01">
      <w:pPr>
        <w:widowControl w:val="0"/>
        <w:autoSpaceDE w:val="0"/>
        <w:autoSpaceDN w:val="0"/>
        <w:adjustRightInd w:val="0"/>
        <w:spacing w:line="276" w:lineRule="auto"/>
        <w:rPr>
          <w:rFonts w:cs="Arial"/>
          <w:color w:val="000000"/>
        </w:rPr>
      </w:pPr>
      <w:r w:rsidRPr="000907FC">
        <w:rPr>
          <w:rFonts w:cs="Arial"/>
          <w:color w:val="000000"/>
        </w:rPr>
        <w:t>………………………………………….</w:t>
      </w:r>
      <w:r w:rsidR="00B67CEE">
        <w:rPr>
          <w:rFonts w:cs="Arial"/>
          <w:color w:val="000000"/>
        </w:rPr>
        <w:tab/>
      </w:r>
      <w:r w:rsidR="00B67CEE">
        <w:rPr>
          <w:rFonts w:cs="Arial"/>
          <w:color w:val="000000"/>
        </w:rPr>
        <w:tab/>
      </w:r>
      <w:r w:rsidR="00B67CEE">
        <w:rPr>
          <w:rFonts w:cs="Arial"/>
          <w:color w:val="000000"/>
        </w:rPr>
        <w:tab/>
      </w:r>
      <w:r w:rsidRPr="000907FC">
        <w:rPr>
          <w:rFonts w:cs="Arial"/>
          <w:color w:val="000000"/>
        </w:rPr>
        <w:t>………………………………………</w:t>
      </w:r>
      <w:r w:rsidRPr="000907FC">
        <w:rPr>
          <w:rFonts w:cs="Arial"/>
          <w:color w:val="000000"/>
        </w:rPr>
        <w:tab/>
      </w:r>
    </w:p>
    <w:p w14:paraId="406E9E29" w14:textId="2D42C381" w:rsidR="000907FC" w:rsidRPr="000907FC" w:rsidRDefault="000907FC" w:rsidP="00FA7B01">
      <w:pPr>
        <w:spacing w:after="0" w:line="276" w:lineRule="auto"/>
        <w:ind w:left="2410" w:hanging="2410"/>
        <w:rPr>
          <w:rFonts w:cs="Arial"/>
        </w:rPr>
      </w:pPr>
      <w:r w:rsidRPr="00B67CEE">
        <w:rPr>
          <w:rFonts w:cs="Arial"/>
          <w:b/>
          <w:bCs/>
          <w:color w:val="000000"/>
        </w:rPr>
        <w:t>Digitální a informační agentura</w:t>
      </w:r>
      <w:r w:rsidRPr="000907FC">
        <w:rPr>
          <w:rFonts w:cs="Arial"/>
          <w:color w:val="000000"/>
        </w:rPr>
        <w:tab/>
      </w:r>
      <w:r w:rsidRPr="000907FC">
        <w:rPr>
          <w:rFonts w:cs="Arial"/>
          <w:color w:val="000000"/>
        </w:rPr>
        <w:tab/>
      </w:r>
      <w:r w:rsidRPr="000907FC">
        <w:rPr>
          <w:rFonts w:cs="Arial"/>
          <w:color w:val="000000"/>
        </w:rPr>
        <w:tab/>
      </w:r>
      <w:r w:rsidRPr="000907FC">
        <w:rPr>
          <w:rStyle w:val="Siln"/>
          <w:rFonts w:cs="Arial"/>
        </w:rPr>
        <w:t>E.MA.CON s.r.o.</w:t>
      </w:r>
      <w:r w:rsidRPr="000907FC">
        <w:rPr>
          <w:rFonts w:cs="Arial"/>
        </w:rPr>
        <w:t xml:space="preserve"> </w:t>
      </w:r>
    </w:p>
    <w:p w14:paraId="6EB65D50" w14:textId="1A3BEEC4" w:rsidR="000907FC" w:rsidRPr="00B67CEE" w:rsidRDefault="000907FC" w:rsidP="00FA7B01">
      <w:pPr>
        <w:spacing w:after="0" w:line="276" w:lineRule="auto"/>
        <w:rPr>
          <w:rFonts w:cs="Arial"/>
          <w:bCs/>
          <w:color w:val="000000"/>
        </w:rPr>
      </w:pPr>
      <w:r w:rsidRPr="00B67CEE">
        <w:rPr>
          <w:rFonts w:cs="Arial"/>
          <w:bCs/>
          <w:color w:val="000000"/>
        </w:rPr>
        <w:t>Ing. Martin Mesršmíd</w:t>
      </w:r>
      <w:r w:rsidR="00B67CEE" w:rsidRPr="00B67CEE">
        <w:rPr>
          <w:rFonts w:cs="Arial"/>
          <w:bCs/>
          <w:color w:val="000000"/>
        </w:rPr>
        <w:tab/>
      </w:r>
      <w:r w:rsidR="00B67CEE" w:rsidRPr="00B67CEE">
        <w:rPr>
          <w:rFonts w:cs="Arial"/>
          <w:bCs/>
          <w:color w:val="000000"/>
        </w:rPr>
        <w:tab/>
      </w:r>
      <w:r w:rsidR="00B67CEE" w:rsidRPr="00B67CEE">
        <w:rPr>
          <w:rFonts w:cs="Arial"/>
          <w:bCs/>
          <w:color w:val="000000"/>
        </w:rPr>
        <w:tab/>
      </w:r>
      <w:r w:rsidR="00B67CEE" w:rsidRPr="00B67CEE">
        <w:rPr>
          <w:rFonts w:cs="Arial"/>
          <w:bCs/>
          <w:color w:val="000000"/>
        </w:rPr>
        <w:tab/>
      </w:r>
      <w:r w:rsidR="00B67CEE" w:rsidRPr="00B67CEE">
        <w:rPr>
          <w:rFonts w:cs="Arial"/>
          <w:bCs/>
          <w:color w:val="000000"/>
        </w:rPr>
        <w:tab/>
      </w:r>
      <w:r w:rsidRPr="00B67CEE">
        <w:rPr>
          <w:rFonts w:cs="Arial"/>
          <w:bCs/>
        </w:rPr>
        <w:t>Petr Špaček</w:t>
      </w:r>
    </w:p>
    <w:p w14:paraId="6526BEC5" w14:textId="0843A515" w:rsidR="000907FC" w:rsidRDefault="000907FC" w:rsidP="00FA7B01">
      <w:pPr>
        <w:widowControl w:val="0"/>
        <w:tabs>
          <w:tab w:val="center" w:pos="0"/>
        </w:tabs>
        <w:autoSpaceDE w:val="0"/>
        <w:autoSpaceDN w:val="0"/>
        <w:adjustRightInd w:val="0"/>
        <w:spacing w:line="276" w:lineRule="auto"/>
        <w:rPr>
          <w:rFonts w:cs="Arial"/>
          <w:color w:val="000000"/>
        </w:rPr>
      </w:pPr>
      <w:r w:rsidRPr="000907FC">
        <w:rPr>
          <w:rFonts w:cs="Arial"/>
          <w:color w:val="000000"/>
        </w:rPr>
        <w:t>ředitel</w:t>
      </w:r>
      <w:r w:rsidRPr="000907FC">
        <w:rPr>
          <w:rFonts w:cs="Arial"/>
          <w:color w:val="000000"/>
        </w:rPr>
        <w:tab/>
      </w:r>
      <w:r w:rsidRPr="000907FC">
        <w:rPr>
          <w:rFonts w:cs="Arial"/>
          <w:color w:val="000000"/>
        </w:rPr>
        <w:tab/>
      </w:r>
      <w:r w:rsidRPr="000907FC">
        <w:rPr>
          <w:rFonts w:cs="Arial"/>
          <w:color w:val="000000"/>
        </w:rPr>
        <w:tab/>
      </w:r>
      <w:r w:rsidRPr="000907FC">
        <w:rPr>
          <w:rFonts w:cs="Arial"/>
          <w:color w:val="000000"/>
        </w:rPr>
        <w:tab/>
      </w:r>
      <w:r w:rsidRPr="000907FC">
        <w:rPr>
          <w:rFonts w:cs="Arial"/>
          <w:color w:val="000000"/>
        </w:rPr>
        <w:tab/>
      </w:r>
      <w:r w:rsidRPr="000907FC">
        <w:rPr>
          <w:rFonts w:cs="Arial"/>
          <w:color w:val="000000"/>
        </w:rPr>
        <w:tab/>
      </w:r>
      <w:r w:rsidR="00B67CEE">
        <w:rPr>
          <w:rFonts w:cs="Arial"/>
          <w:color w:val="000000"/>
        </w:rPr>
        <w:tab/>
      </w:r>
      <w:r w:rsidRPr="000907FC">
        <w:rPr>
          <w:rFonts w:cs="Arial"/>
          <w:color w:val="000000"/>
        </w:rPr>
        <w:tab/>
        <w:t>jednatel</w:t>
      </w:r>
    </w:p>
    <w:p w14:paraId="6DE77CD6" w14:textId="76E1401E" w:rsidR="005B52DD" w:rsidRDefault="005B52DD" w:rsidP="00FA7B01">
      <w:pPr>
        <w:widowControl w:val="0"/>
        <w:tabs>
          <w:tab w:val="center" w:pos="0"/>
        </w:tabs>
        <w:autoSpaceDE w:val="0"/>
        <w:autoSpaceDN w:val="0"/>
        <w:adjustRightInd w:val="0"/>
        <w:spacing w:line="276" w:lineRule="auto"/>
        <w:rPr>
          <w:rFonts w:cs="Arial"/>
          <w:color w:val="000000"/>
        </w:rPr>
      </w:pPr>
      <w:r>
        <w:rPr>
          <w:rFonts w:cs="Arial"/>
          <w:color w:val="000000"/>
        </w:rPr>
        <w:br w:type="page"/>
      </w:r>
    </w:p>
    <w:p w14:paraId="2953D670" w14:textId="77777777" w:rsidR="00120E88" w:rsidRDefault="00120E88" w:rsidP="005B52DD">
      <w:pPr>
        <w:pStyle w:val="DIAvodndajezhlav"/>
        <w:spacing w:line="276" w:lineRule="auto"/>
        <w:jc w:val="center"/>
        <w:rPr>
          <w:sz w:val="22"/>
          <w:szCs w:val="22"/>
        </w:rPr>
        <w:sectPr w:rsidR="00120E88" w:rsidSect="000907FC">
          <w:headerReference w:type="default" r:id="rId12"/>
          <w:footerReference w:type="even" r:id="rId13"/>
          <w:footerReference w:type="default" r:id="rId14"/>
          <w:headerReference w:type="first" r:id="rId15"/>
          <w:footerReference w:type="first" r:id="rId16"/>
          <w:pgSz w:w="11901" w:h="16817"/>
          <w:pgMar w:top="1843" w:right="1361" w:bottom="1418" w:left="1588" w:header="563" w:footer="525" w:gutter="0"/>
          <w:cols w:space="708"/>
          <w:titlePg/>
          <w:docGrid w:linePitch="360"/>
        </w:sectPr>
      </w:pPr>
    </w:p>
    <w:p w14:paraId="29D00A41" w14:textId="3075B4D9" w:rsidR="005B52DD" w:rsidRPr="00E60D54" w:rsidRDefault="005B52DD" w:rsidP="00376848">
      <w:pPr>
        <w:pStyle w:val="DIAvodndajezhlav"/>
        <w:spacing w:after="240" w:line="276" w:lineRule="auto"/>
        <w:jc w:val="center"/>
        <w:rPr>
          <w:sz w:val="22"/>
          <w:szCs w:val="22"/>
        </w:rPr>
      </w:pPr>
      <w:r w:rsidRPr="00416928">
        <w:rPr>
          <w:sz w:val="22"/>
          <w:szCs w:val="22"/>
        </w:rPr>
        <w:lastRenderedPageBreak/>
        <w:t>Příloha</w:t>
      </w:r>
      <w:r>
        <w:rPr>
          <w:sz w:val="22"/>
          <w:szCs w:val="22"/>
        </w:rPr>
        <w:t xml:space="preserve"> č. 1</w:t>
      </w:r>
      <w:r w:rsidR="00416928">
        <w:rPr>
          <w:sz w:val="22"/>
          <w:szCs w:val="22"/>
        </w:rPr>
        <w:t xml:space="preserve"> - </w:t>
      </w:r>
      <w:r>
        <w:rPr>
          <w:sz w:val="22"/>
          <w:szCs w:val="22"/>
        </w:rPr>
        <w:t xml:space="preserve">Obsah a </w:t>
      </w:r>
      <w:r w:rsidR="001301F6">
        <w:rPr>
          <w:sz w:val="22"/>
          <w:szCs w:val="22"/>
        </w:rPr>
        <w:t xml:space="preserve">předběžné </w:t>
      </w:r>
      <w:r>
        <w:rPr>
          <w:sz w:val="22"/>
          <w:szCs w:val="22"/>
        </w:rPr>
        <w:t>nacenění služeb</w:t>
      </w:r>
    </w:p>
    <w:tbl>
      <w:tblPr>
        <w:tblW w:w="13315" w:type="dxa"/>
        <w:tblCellMar>
          <w:left w:w="70" w:type="dxa"/>
          <w:right w:w="70" w:type="dxa"/>
        </w:tblCellMar>
        <w:tblLook w:val="04A0" w:firstRow="1" w:lastRow="0" w:firstColumn="1" w:lastColumn="0" w:noHBand="0" w:noVBand="1"/>
      </w:tblPr>
      <w:tblGrid>
        <w:gridCol w:w="318"/>
        <w:gridCol w:w="5768"/>
        <w:gridCol w:w="755"/>
        <w:gridCol w:w="755"/>
        <w:gridCol w:w="1591"/>
        <w:gridCol w:w="1857"/>
        <w:gridCol w:w="2271"/>
      </w:tblGrid>
      <w:tr w:rsidR="00416928" w:rsidRPr="00120E88" w14:paraId="7A033B54" w14:textId="77777777" w:rsidTr="00376848">
        <w:trPr>
          <w:trHeight w:val="525"/>
        </w:trPr>
        <w:tc>
          <w:tcPr>
            <w:tcW w:w="13315" w:type="dxa"/>
            <w:gridSpan w:val="7"/>
            <w:tcBorders>
              <w:top w:val="single" w:sz="8" w:space="0" w:color="auto"/>
              <w:left w:val="single" w:sz="8" w:space="0" w:color="auto"/>
              <w:bottom w:val="nil"/>
              <w:right w:val="single" w:sz="8" w:space="0" w:color="000000"/>
            </w:tcBorders>
            <w:shd w:val="clear" w:color="auto" w:fill="368537"/>
            <w:vAlign w:val="center"/>
            <w:hideMark/>
          </w:tcPr>
          <w:p w14:paraId="341DE5BC" w14:textId="36409ACB" w:rsidR="00120E88" w:rsidRPr="00376848" w:rsidRDefault="00120E88" w:rsidP="00120E88">
            <w:pPr>
              <w:spacing w:before="0" w:after="0" w:line="240" w:lineRule="auto"/>
              <w:jc w:val="center"/>
              <w:rPr>
                <w:rFonts w:eastAsia="Times New Roman" w:cs="Arial"/>
                <w:b/>
                <w:bCs/>
                <w:sz w:val="36"/>
                <w:szCs w:val="36"/>
              </w:rPr>
            </w:pPr>
            <w:r w:rsidRPr="00376848">
              <w:rPr>
                <w:rFonts w:eastAsia="Times New Roman" w:cs="Arial"/>
                <w:b/>
                <w:bCs/>
                <w:color w:val="FFFFFF" w:themeColor="background1"/>
                <w:sz w:val="28"/>
                <w:szCs w:val="28"/>
              </w:rPr>
              <w:t>Snadná navigace světem úřadů 2024</w:t>
            </w:r>
          </w:p>
        </w:tc>
      </w:tr>
      <w:tr w:rsidR="00DC0B36" w:rsidRPr="00120E88" w14:paraId="689AB750" w14:textId="77777777" w:rsidTr="00376848">
        <w:trPr>
          <w:trHeight w:val="981"/>
        </w:trPr>
        <w:tc>
          <w:tcPr>
            <w:tcW w:w="3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080424"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single" w:sz="8" w:space="0" w:color="auto"/>
              <w:left w:val="single" w:sz="8" w:space="0" w:color="auto"/>
              <w:bottom w:val="single" w:sz="8" w:space="0" w:color="auto"/>
              <w:right w:val="single" w:sz="4" w:space="0" w:color="auto"/>
            </w:tcBorders>
            <w:shd w:val="clear" w:color="auto" w:fill="E2EFD9" w:themeFill="accent6" w:themeFillTint="33"/>
            <w:vAlign w:val="center"/>
            <w:hideMark/>
          </w:tcPr>
          <w:p w14:paraId="7393D861" w14:textId="77777777" w:rsidR="00120E88" w:rsidRPr="00120E88" w:rsidRDefault="00120E88" w:rsidP="00120E88">
            <w:pPr>
              <w:spacing w:before="0" w:after="0" w:line="240" w:lineRule="auto"/>
              <w:jc w:val="left"/>
              <w:rPr>
                <w:rFonts w:eastAsia="Times New Roman" w:cs="Arial"/>
                <w:i/>
                <w:iCs/>
                <w:sz w:val="22"/>
                <w:szCs w:val="22"/>
              </w:rPr>
            </w:pPr>
            <w:r w:rsidRPr="00E302E0">
              <w:rPr>
                <w:rFonts w:eastAsia="Times New Roman" w:cs="Arial"/>
                <w:i/>
                <w:iCs/>
              </w:rPr>
              <w:t>Název akce:</w:t>
            </w:r>
            <w:r w:rsidRPr="00E302E0">
              <w:rPr>
                <w:rFonts w:eastAsia="Times New Roman" w:cs="Arial"/>
                <w:b/>
                <w:bCs/>
                <w:i/>
                <w:iCs/>
              </w:rPr>
              <w:t xml:space="preserve"> </w:t>
            </w:r>
            <w:r w:rsidRPr="00E302E0">
              <w:rPr>
                <w:rFonts w:eastAsia="Times New Roman" w:cs="Arial"/>
                <w:b/>
                <w:bCs/>
              </w:rPr>
              <w:t>Konference - Snadná navigace světem úřadů</w:t>
            </w:r>
            <w:r w:rsidRPr="00E302E0">
              <w:rPr>
                <w:rFonts w:eastAsia="Times New Roman" w:cs="Arial"/>
                <w:b/>
                <w:bCs/>
              </w:rPr>
              <w:br/>
            </w:r>
            <w:r w:rsidRPr="00E302E0">
              <w:rPr>
                <w:rFonts w:eastAsia="Times New Roman" w:cs="Arial"/>
                <w:i/>
                <w:iCs/>
              </w:rPr>
              <w:t>Datum konání:</w:t>
            </w:r>
            <w:r w:rsidRPr="00E302E0">
              <w:rPr>
                <w:rFonts w:eastAsia="Times New Roman" w:cs="Arial"/>
                <w:b/>
                <w:bCs/>
                <w:i/>
                <w:iCs/>
              </w:rPr>
              <w:t xml:space="preserve"> </w:t>
            </w:r>
            <w:r w:rsidRPr="00E302E0">
              <w:rPr>
                <w:rFonts w:eastAsia="Times New Roman" w:cs="Arial"/>
                <w:b/>
                <w:bCs/>
              </w:rPr>
              <w:t xml:space="preserve">18. 11. 2024             </w:t>
            </w:r>
            <w:r w:rsidRPr="00E302E0">
              <w:rPr>
                <w:rFonts w:eastAsia="Times New Roman" w:cs="Arial"/>
              </w:rPr>
              <w:t xml:space="preserve">                                                                                                                  </w:t>
            </w:r>
            <w:r w:rsidRPr="00E302E0">
              <w:rPr>
                <w:rFonts w:eastAsia="Times New Roman" w:cs="Arial"/>
                <w:i/>
                <w:iCs/>
              </w:rPr>
              <w:t xml:space="preserve">Místo </w:t>
            </w:r>
            <w:proofErr w:type="gramStart"/>
            <w:r w:rsidRPr="00E302E0">
              <w:rPr>
                <w:rFonts w:eastAsia="Times New Roman" w:cs="Arial"/>
                <w:i/>
                <w:iCs/>
              </w:rPr>
              <w:t xml:space="preserve">konání:  </w:t>
            </w:r>
            <w:r w:rsidRPr="00E302E0">
              <w:rPr>
                <w:rFonts w:eastAsia="Times New Roman" w:cs="Arial"/>
                <w:b/>
                <w:bCs/>
              </w:rPr>
              <w:t>La</w:t>
            </w:r>
            <w:proofErr w:type="gramEnd"/>
            <w:r w:rsidRPr="00E302E0">
              <w:rPr>
                <w:rFonts w:eastAsia="Times New Roman" w:cs="Arial"/>
                <w:b/>
                <w:bCs/>
              </w:rPr>
              <w:t xml:space="preserve"> Fabrika                           </w:t>
            </w:r>
            <w:r w:rsidRPr="00E302E0">
              <w:rPr>
                <w:rFonts w:eastAsia="Times New Roman" w:cs="Arial"/>
              </w:rPr>
              <w:t xml:space="preserve"> </w:t>
            </w:r>
          </w:p>
        </w:tc>
        <w:tc>
          <w:tcPr>
            <w:tcW w:w="495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E0F262" w14:textId="77777777" w:rsidR="00120E88" w:rsidRPr="00120E88" w:rsidRDefault="00120E88" w:rsidP="00120E88">
            <w:pPr>
              <w:spacing w:before="0" w:after="0" w:line="240" w:lineRule="auto"/>
              <w:jc w:val="center"/>
              <w:rPr>
                <w:rFonts w:eastAsia="Times New Roman" w:cs="Arial"/>
              </w:rPr>
            </w:pPr>
            <w:r w:rsidRPr="00120E88">
              <w:rPr>
                <w:rFonts w:eastAsia="Times New Roman" w:cs="Arial"/>
              </w:rPr>
              <w:t> </w:t>
            </w:r>
          </w:p>
        </w:tc>
        <w:tc>
          <w:tcPr>
            <w:tcW w:w="2271" w:type="dxa"/>
            <w:tcBorders>
              <w:top w:val="single" w:sz="8" w:space="0" w:color="auto"/>
              <w:left w:val="nil"/>
              <w:bottom w:val="single" w:sz="8" w:space="0" w:color="auto"/>
              <w:right w:val="single" w:sz="8" w:space="0" w:color="auto"/>
            </w:tcBorders>
            <w:shd w:val="clear" w:color="auto" w:fill="auto"/>
            <w:noWrap/>
            <w:vAlign w:val="bottom"/>
            <w:hideMark/>
          </w:tcPr>
          <w:p w14:paraId="15BF57DF" w14:textId="677F27B3" w:rsidR="00120E88" w:rsidRPr="00120E88" w:rsidRDefault="00DC0B36" w:rsidP="00120E88">
            <w:pPr>
              <w:spacing w:before="0" w:after="0" w:line="240" w:lineRule="auto"/>
              <w:jc w:val="left"/>
              <w:rPr>
                <w:rFonts w:eastAsia="Times New Roman" w:cs="Arial"/>
              </w:rPr>
            </w:pPr>
            <w:r w:rsidRPr="00120E88">
              <w:rPr>
                <w:rFonts w:eastAsia="Times New Roman" w:cs="Arial"/>
                <w:noProof/>
              </w:rPr>
              <w:drawing>
                <wp:anchor distT="0" distB="0" distL="114300" distR="114300" simplePos="0" relativeHeight="251660288" behindDoc="0" locked="0" layoutInCell="1" allowOverlap="1" wp14:anchorId="6EB86C41" wp14:editId="4116CAC4">
                  <wp:simplePos x="0" y="0"/>
                  <wp:positionH relativeFrom="column">
                    <wp:posOffset>4445</wp:posOffset>
                  </wp:positionH>
                  <wp:positionV relativeFrom="paragraph">
                    <wp:posOffset>-439420</wp:posOffset>
                  </wp:positionV>
                  <wp:extent cx="1352550" cy="546100"/>
                  <wp:effectExtent l="0" t="0" r="0" b="6350"/>
                  <wp:wrapNone/>
                  <wp:docPr id="1449841257" name="Obrázek 2" descr="Obsah obrázku text, Grafika, logo, klipart&#10;&#10;Popis byl vytvořen automaticky">
                    <a:extLst xmlns:a="http://schemas.openxmlformats.org/drawingml/2006/main">
                      <a:ext uri="{FF2B5EF4-FFF2-40B4-BE49-F238E27FC236}">
                        <a16:creationId xmlns:a16="http://schemas.microsoft.com/office/drawing/2014/main" id="{DDA36612-544C-A2E6-4CDA-4A8204425DEF}"/>
                      </a:ext>
                    </a:extLst>
                  </wp:docPr>
                  <wp:cNvGraphicFramePr/>
                  <a:graphic xmlns:a="http://schemas.openxmlformats.org/drawingml/2006/main">
                    <a:graphicData uri="http://schemas.openxmlformats.org/drawingml/2006/picture">
                      <pic:pic xmlns:pic="http://schemas.openxmlformats.org/drawingml/2006/picture">
                        <pic:nvPicPr>
                          <pic:cNvPr id="1449841257" name="Obrázek 2" descr="Obsah obrázku text, Grafika, logo, klipart&#10;&#10;Popis byl vytvořen automaticky">
                            <a:extLst>
                              <a:ext uri="{FF2B5EF4-FFF2-40B4-BE49-F238E27FC236}">
                                <a16:creationId xmlns:a16="http://schemas.microsoft.com/office/drawing/2014/main" id="{DDA36612-544C-A2E6-4CDA-4A8204425DEF}"/>
                              </a:ext>
                            </a:extLst>
                          </pic:cNvPr>
                          <pic:cNvPicPr>
                            <a:picLocks noChangeAspect="1"/>
                          </pic:cNvPicPr>
                        </pic:nvPicPr>
                        <pic:blipFill>
                          <a:blip r:embed="rId17"/>
                          <a:stretch>
                            <a:fillRect/>
                          </a:stretch>
                        </pic:blipFill>
                        <pic:spPr>
                          <a:xfrm>
                            <a:off x="0" y="0"/>
                            <a:ext cx="1352550" cy="546100"/>
                          </a:xfrm>
                          <a:prstGeom prst="rect">
                            <a:avLst/>
                          </a:prstGeom>
                        </pic:spPr>
                      </pic:pic>
                    </a:graphicData>
                  </a:graphic>
                  <wp14:sizeRelH relativeFrom="page">
                    <wp14:pctWidth>0</wp14:pctWidth>
                  </wp14:sizeRelH>
                  <wp14:sizeRelV relativeFrom="page">
                    <wp14:pctHeight>0</wp14:pctHeight>
                  </wp14:sizeRelV>
                </wp:anchor>
              </w:drawing>
            </w:r>
          </w:p>
        </w:tc>
      </w:tr>
      <w:tr w:rsidR="00120E88" w:rsidRPr="00120E88" w14:paraId="20C9DBE7" w14:textId="77777777" w:rsidTr="00376848">
        <w:trPr>
          <w:trHeight w:val="410"/>
        </w:trPr>
        <w:tc>
          <w:tcPr>
            <w:tcW w:w="318" w:type="dxa"/>
            <w:tcBorders>
              <w:top w:val="nil"/>
              <w:left w:val="single" w:sz="8" w:space="0" w:color="auto"/>
              <w:bottom w:val="single" w:sz="8" w:space="0" w:color="auto"/>
              <w:right w:val="single" w:sz="4" w:space="0" w:color="auto"/>
            </w:tcBorders>
            <w:shd w:val="clear" w:color="auto" w:fill="auto"/>
            <w:noWrap/>
            <w:vAlign w:val="bottom"/>
            <w:hideMark/>
          </w:tcPr>
          <w:p w14:paraId="127765D6"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8" w:space="0" w:color="auto"/>
              <w:right w:val="single" w:sz="4" w:space="0" w:color="auto"/>
            </w:tcBorders>
            <w:shd w:val="clear" w:color="auto" w:fill="368537"/>
            <w:vAlign w:val="center"/>
            <w:hideMark/>
          </w:tcPr>
          <w:p w14:paraId="098A7A31" w14:textId="77777777" w:rsidR="00120E88" w:rsidRPr="00E302E0" w:rsidRDefault="00120E88" w:rsidP="00120E88">
            <w:pPr>
              <w:spacing w:before="0" w:after="0" w:line="240" w:lineRule="auto"/>
              <w:jc w:val="center"/>
              <w:rPr>
                <w:rFonts w:eastAsia="Times New Roman" w:cs="Arial"/>
                <w:color w:val="FFFFFF" w:themeColor="background1"/>
                <w:sz w:val="16"/>
                <w:szCs w:val="16"/>
              </w:rPr>
            </w:pPr>
            <w:r w:rsidRPr="00E302E0">
              <w:rPr>
                <w:rFonts w:eastAsia="Times New Roman" w:cs="Arial"/>
                <w:color w:val="FFFFFF" w:themeColor="background1"/>
                <w:sz w:val="16"/>
                <w:szCs w:val="16"/>
              </w:rPr>
              <w:t>specifikace položek:</w:t>
            </w:r>
          </w:p>
        </w:tc>
        <w:tc>
          <w:tcPr>
            <w:tcW w:w="755" w:type="dxa"/>
            <w:tcBorders>
              <w:top w:val="nil"/>
              <w:left w:val="nil"/>
              <w:bottom w:val="single" w:sz="8" w:space="0" w:color="auto"/>
              <w:right w:val="single" w:sz="4" w:space="0" w:color="auto"/>
            </w:tcBorders>
            <w:shd w:val="clear" w:color="auto" w:fill="368537"/>
            <w:vAlign w:val="center"/>
            <w:hideMark/>
          </w:tcPr>
          <w:p w14:paraId="207E6D2A" w14:textId="77777777" w:rsidR="00120E88" w:rsidRPr="00E302E0" w:rsidRDefault="00120E88" w:rsidP="00120E88">
            <w:pPr>
              <w:spacing w:before="0" w:after="0" w:line="240" w:lineRule="auto"/>
              <w:jc w:val="center"/>
              <w:rPr>
                <w:rFonts w:eastAsia="Times New Roman" w:cs="Arial"/>
                <w:color w:val="FFFFFF" w:themeColor="background1"/>
                <w:sz w:val="16"/>
                <w:szCs w:val="16"/>
              </w:rPr>
            </w:pPr>
            <w:r w:rsidRPr="00E302E0">
              <w:rPr>
                <w:rFonts w:eastAsia="Times New Roman" w:cs="Arial"/>
                <w:color w:val="FFFFFF" w:themeColor="background1"/>
                <w:sz w:val="16"/>
                <w:szCs w:val="16"/>
              </w:rPr>
              <w:t>počet</w:t>
            </w:r>
          </w:p>
        </w:tc>
        <w:tc>
          <w:tcPr>
            <w:tcW w:w="755" w:type="dxa"/>
            <w:tcBorders>
              <w:top w:val="nil"/>
              <w:left w:val="nil"/>
              <w:bottom w:val="single" w:sz="8" w:space="0" w:color="auto"/>
              <w:right w:val="single" w:sz="4" w:space="0" w:color="auto"/>
            </w:tcBorders>
            <w:shd w:val="clear" w:color="auto" w:fill="368537"/>
            <w:vAlign w:val="center"/>
            <w:hideMark/>
          </w:tcPr>
          <w:p w14:paraId="2D2EA30D" w14:textId="77777777" w:rsidR="00120E88" w:rsidRPr="00E302E0" w:rsidRDefault="00120E88" w:rsidP="00120E88">
            <w:pPr>
              <w:spacing w:before="0" w:after="0" w:line="240" w:lineRule="auto"/>
              <w:jc w:val="center"/>
              <w:rPr>
                <w:rFonts w:eastAsia="Times New Roman" w:cs="Arial"/>
                <w:color w:val="FFFFFF" w:themeColor="background1"/>
                <w:sz w:val="16"/>
                <w:szCs w:val="16"/>
              </w:rPr>
            </w:pPr>
            <w:r w:rsidRPr="00E302E0">
              <w:rPr>
                <w:rFonts w:eastAsia="Times New Roman" w:cs="Arial"/>
                <w:color w:val="FFFFFF" w:themeColor="background1"/>
                <w:sz w:val="16"/>
                <w:szCs w:val="16"/>
              </w:rPr>
              <w:t>dny</w:t>
            </w:r>
          </w:p>
        </w:tc>
        <w:tc>
          <w:tcPr>
            <w:tcW w:w="1591" w:type="dxa"/>
            <w:tcBorders>
              <w:top w:val="nil"/>
              <w:left w:val="nil"/>
              <w:bottom w:val="single" w:sz="8" w:space="0" w:color="auto"/>
              <w:right w:val="single" w:sz="4" w:space="0" w:color="auto"/>
            </w:tcBorders>
            <w:shd w:val="clear" w:color="auto" w:fill="368537"/>
            <w:vAlign w:val="center"/>
            <w:hideMark/>
          </w:tcPr>
          <w:p w14:paraId="7131E570" w14:textId="076AF849" w:rsidR="00120E88" w:rsidRPr="00E302E0" w:rsidRDefault="00120E88" w:rsidP="00DC0B36">
            <w:pPr>
              <w:spacing w:before="0" w:after="0" w:line="240" w:lineRule="auto"/>
              <w:jc w:val="center"/>
              <w:rPr>
                <w:rFonts w:eastAsia="Times New Roman" w:cs="Arial"/>
                <w:color w:val="FFFFFF" w:themeColor="background1"/>
                <w:sz w:val="16"/>
                <w:szCs w:val="16"/>
              </w:rPr>
            </w:pPr>
            <w:r w:rsidRPr="00E302E0">
              <w:rPr>
                <w:rFonts w:eastAsia="Times New Roman" w:cs="Arial"/>
                <w:color w:val="FFFFFF" w:themeColor="background1"/>
                <w:sz w:val="16"/>
                <w:szCs w:val="16"/>
              </w:rPr>
              <w:t>jednotková       cena</w:t>
            </w:r>
            <w:r w:rsidR="00DC0B36" w:rsidRPr="00E302E0">
              <w:rPr>
                <w:rFonts w:eastAsia="Times New Roman" w:cs="Arial"/>
                <w:color w:val="FFFFFF" w:themeColor="background1"/>
                <w:sz w:val="16"/>
                <w:szCs w:val="16"/>
              </w:rPr>
              <w:t xml:space="preserve"> </w:t>
            </w:r>
            <w:r w:rsidRPr="00E302E0">
              <w:rPr>
                <w:rFonts w:eastAsia="Times New Roman" w:cs="Arial"/>
                <w:color w:val="FFFFFF" w:themeColor="background1"/>
                <w:sz w:val="16"/>
                <w:szCs w:val="16"/>
              </w:rPr>
              <w:t>CZK</w:t>
            </w:r>
          </w:p>
        </w:tc>
        <w:tc>
          <w:tcPr>
            <w:tcW w:w="1857" w:type="dxa"/>
            <w:tcBorders>
              <w:top w:val="nil"/>
              <w:left w:val="nil"/>
              <w:bottom w:val="single" w:sz="8" w:space="0" w:color="auto"/>
              <w:right w:val="single" w:sz="4" w:space="0" w:color="auto"/>
            </w:tcBorders>
            <w:shd w:val="clear" w:color="auto" w:fill="368537"/>
            <w:vAlign w:val="center"/>
            <w:hideMark/>
          </w:tcPr>
          <w:p w14:paraId="223BF0FA" w14:textId="77777777" w:rsidR="00120E88" w:rsidRPr="00E302E0" w:rsidRDefault="00120E88" w:rsidP="00120E88">
            <w:pPr>
              <w:spacing w:before="0" w:after="0" w:line="240" w:lineRule="auto"/>
              <w:jc w:val="center"/>
              <w:rPr>
                <w:rFonts w:eastAsia="Times New Roman" w:cs="Arial"/>
                <w:color w:val="FFFFFF" w:themeColor="background1"/>
                <w:sz w:val="16"/>
                <w:szCs w:val="16"/>
              </w:rPr>
            </w:pPr>
            <w:r w:rsidRPr="00E302E0">
              <w:rPr>
                <w:rFonts w:eastAsia="Times New Roman" w:cs="Arial"/>
                <w:color w:val="FFFFFF" w:themeColor="background1"/>
                <w:sz w:val="16"/>
                <w:szCs w:val="16"/>
              </w:rPr>
              <w:t xml:space="preserve">cena celkem bez DPH       </w:t>
            </w:r>
          </w:p>
        </w:tc>
        <w:tc>
          <w:tcPr>
            <w:tcW w:w="2271" w:type="dxa"/>
            <w:tcBorders>
              <w:top w:val="nil"/>
              <w:left w:val="nil"/>
              <w:bottom w:val="single" w:sz="8" w:space="0" w:color="auto"/>
              <w:right w:val="single" w:sz="8" w:space="0" w:color="auto"/>
            </w:tcBorders>
            <w:shd w:val="clear" w:color="auto" w:fill="368537"/>
            <w:vAlign w:val="center"/>
            <w:hideMark/>
          </w:tcPr>
          <w:p w14:paraId="709860E3" w14:textId="77777777" w:rsidR="00120E88" w:rsidRPr="00E302E0" w:rsidRDefault="00120E88" w:rsidP="00120E88">
            <w:pPr>
              <w:spacing w:before="0" w:after="0" w:line="240" w:lineRule="auto"/>
              <w:jc w:val="center"/>
              <w:rPr>
                <w:rFonts w:eastAsia="Times New Roman" w:cs="Arial"/>
                <w:color w:val="FFFFFF" w:themeColor="background1"/>
                <w:sz w:val="16"/>
                <w:szCs w:val="16"/>
              </w:rPr>
            </w:pPr>
            <w:r w:rsidRPr="00E302E0">
              <w:rPr>
                <w:rFonts w:eastAsia="Times New Roman" w:cs="Arial"/>
                <w:color w:val="FFFFFF" w:themeColor="background1"/>
                <w:sz w:val="16"/>
                <w:szCs w:val="16"/>
              </w:rPr>
              <w:t>informace</w:t>
            </w:r>
          </w:p>
        </w:tc>
      </w:tr>
      <w:tr w:rsidR="00DC0B36" w:rsidRPr="00120E88" w14:paraId="2F28262B"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3A805C74" w14:textId="77777777" w:rsidR="00120E88" w:rsidRPr="00120E88" w:rsidRDefault="00120E88" w:rsidP="00120E88">
            <w:pPr>
              <w:spacing w:before="0" w:after="0" w:line="240" w:lineRule="auto"/>
              <w:jc w:val="left"/>
              <w:rPr>
                <w:rFonts w:eastAsia="Times New Roman" w:cs="Arial"/>
                <w:b/>
                <w:bCs/>
              </w:rPr>
            </w:pPr>
            <w:r w:rsidRPr="00120E88">
              <w:rPr>
                <w:rFonts w:eastAsia="Times New Roman" w:cs="Arial"/>
                <w:b/>
                <w:bCs/>
              </w:rPr>
              <w:t>a.</w:t>
            </w:r>
          </w:p>
        </w:tc>
        <w:tc>
          <w:tcPr>
            <w:tcW w:w="5768" w:type="dxa"/>
            <w:tcBorders>
              <w:top w:val="nil"/>
              <w:left w:val="nil"/>
              <w:bottom w:val="single" w:sz="4" w:space="0" w:color="auto"/>
              <w:right w:val="single" w:sz="4" w:space="0" w:color="auto"/>
            </w:tcBorders>
            <w:shd w:val="clear" w:color="auto" w:fill="368537"/>
            <w:noWrap/>
            <w:vAlign w:val="center"/>
            <w:hideMark/>
          </w:tcPr>
          <w:p w14:paraId="6967AB0D" w14:textId="77777777" w:rsidR="00120E88" w:rsidRPr="00E302E0" w:rsidRDefault="00120E88" w:rsidP="00310E12">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Grafika a animace</w:t>
            </w:r>
          </w:p>
        </w:tc>
        <w:tc>
          <w:tcPr>
            <w:tcW w:w="755" w:type="dxa"/>
            <w:tcBorders>
              <w:top w:val="nil"/>
              <w:left w:val="nil"/>
              <w:bottom w:val="single" w:sz="4" w:space="0" w:color="auto"/>
              <w:right w:val="single" w:sz="4" w:space="0" w:color="auto"/>
            </w:tcBorders>
            <w:shd w:val="clear" w:color="auto" w:fill="368537"/>
            <w:noWrap/>
            <w:vAlign w:val="bottom"/>
            <w:hideMark/>
          </w:tcPr>
          <w:p w14:paraId="4919F48E"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755" w:type="dxa"/>
            <w:tcBorders>
              <w:top w:val="nil"/>
              <w:left w:val="nil"/>
              <w:bottom w:val="single" w:sz="4" w:space="0" w:color="auto"/>
              <w:right w:val="single" w:sz="4" w:space="0" w:color="auto"/>
            </w:tcBorders>
            <w:shd w:val="clear" w:color="auto" w:fill="368537"/>
            <w:noWrap/>
            <w:vAlign w:val="bottom"/>
            <w:hideMark/>
          </w:tcPr>
          <w:p w14:paraId="03C7B578"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591" w:type="dxa"/>
            <w:tcBorders>
              <w:top w:val="nil"/>
              <w:left w:val="nil"/>
              <w:bottom w:val="single" w:sz="4" w:space="0" w:color="auto"/>
              <w:right w:val="single" w:sz="4" w:space="0" w:color="auto"/>
            </w:tcBorders>
            <w:shd w:val="clear" w:color="auto" w:fill="368537"/>
            <w:noWrap/>
            <w:vAlign w:val="bottom"/>
            <w:hideMark/>
          </w:tcPr>
          <w:p w14:paraId="1F8973D1"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857" w:type="dxa"/>
            <w:tcBorders>
              <w:top w:val="nil"/>
              <w:left w:val="nil"/>
              <w:bottom w:val="single" w:sz="4" w:space="0" w:color="auto"/>
              <w:right w:val="single" w:sz="4" w:space="0" w:color="auto"/>
            </w:tcBorders>
            <w:shd w:val="clear" w:color="auto" w:fill="368537"/>
            <w:noWrap/>
            <w:vAlign w:val="bottom"/>
            <w:hideMark/>
          </w:tcPr>
          <w:p w14:paraId="772CEDBE"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2271" w:type="dxa"/>
            <w:tcBorders>
              <w:top w:val="nil"/>
              <w:left w:val="nil"/>
              <w:bottom w:val="single" w:sz="4" w:space="0" w:color="auto"/>
              <w:right w:val="single" w:sz="8" w:space="0" w:color="auto"/>
            </w:tcBorders>
            <w:shd w:val="clear" w:color="auto" w:fill="368537"/>
            <w:noWrap/>
            <w:vAlign w:val="bottom"/>
            <w:hideMark/>
          </w:tcPr>
          <w:p w14:paraId="11A9838B" w14:textId="77777777" w:rsidR="00120E88" w:rsidRPr="00E302E0" w:rsidRDefault="00120E88" w:rsidP="00120E88">
            <w:pPr>
              <w:spacing w:before="0" w:after="0" w:line="240" w:lineRule="auto"/>
              <w:jc w:val="left"/>
              <w:rPr>
                <w:rFonts w:eastAsia="Times New Roman" w:cs="Arial"/>
                <w:b/>
                <w:bCs/>
                <w:i/>
                <w:iCs/>
                <w:color w:val="FFFFFF" w:themeColor="background1"/>
              </w:rPr>
            </w:pPr>
            <w:r w:rsidRPr="00E302E0">
              <w:rPr>
                <w:rFonts w:eastAsia="Times New Roman" w:cs="Arial"/>
                <w:b/>
                <w:bCs/>
                <w:i/>
                <w:iCs/>
                <w:color w:val="FFFFFF" w:themeColor="background1"/>
              </w:rPr>
              <w:t> </w:t>
            </w:r>
          </w:p>
        </w:tc>
      </w:tr>
      <w:tr w:rsidR="00416928" w:rsidRPr="00120E88" w14:paraId="5B5C5765"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324CFBB7"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4E6168E1" w14:textId="77777777" w:rsidR="00120E88" w:rsidRPr="00120E88" w:rsidRDefault="00120E88" w:rsidP="00310E12">
            <w:pPr>
              <w:spacing w:before="0" w:after="0" w:line="240" w:lineRule="auto"/>
              <w:jc w:val="left"/>
              <w:rPr>
                <w:rFonts w:eastAsia="Times New Roman" w:cs="Arial"/>
              </w:rPr>
            </w:pPr>
            <w:r w:rsidRPr="00120E88">
              <w:rPr>
                <w:rFonts w:eastAsia="Times New Roman" w:cs="Arial"/>
              </w:rPr>
              <w:t xml:space="preserve">Animace, </w:t>
            </w:r>
            <w:proofErr w:type="gramStart"/>
            <w:r w:rsidRPr="00120E88">
              <w:rPr>
                <w:rFonts w:eastAsia="Times New Roman" w:cs="Arial"/>
              </w:rPr>
              <w:t>efekty - video</w:t>
            </w:r>
            <w:proofErr w:type="gramEnd"/>
            <w:r w:rsidRPr="00120E88">
              <w:rPr>
                <w:rFonts w:eastAsia="Times New Roman" w:cs="Arial"/>
              </w:rPr>
              <w:t xml:space="preserve"> práce - JINGLE</w:t>
            </w:r>
          </w:p>
        </w:tc>
        <w:tc>
          <w:tcPr>
            <w:tcW w:w="755" w:type="dxa"/>
            <w:tcBorders>
              <w:top w:val="nil"/>
              <w:left w:val="nil"/>
              <w:bottom w:val="single" w:sz="4" w:space="0" w:color="auto"/>
              <w:right w:val="single" w:sz="4" w:space="0" w:color="auto"/>
            </w:tcBorders>
            <w:shd w:val="clear" w:color="auto" w:fill="auto"/>
            <w:noWrap/>
            <w:vAlign w:val="bottom"/>
            <w:hideMark/>
          </w:tcPr>
          <w:p w14:paraId="0A0171EF"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755" w:type="dxa"/>
            <w:tcBorders>
              <w:top w:val="nil"/>
              <w:left w:val="nil"/>
              <w:bottom w:val="single" w:sz="4" w:space="0" w:color="auto"/>
              <w:right w:val="single" w:sz="4" w:space="0" w:color="auto"/>
            </w:tcBorders>
            <w:shd w:val="clear" w:color="auto" w:fill="auto"/>
            <w:noWrap/>
            <w:vAlign w:val="bottom"/>
            <w:hideMark/>
          </w:tcPr>
          <w:p w14:paraId="747C8A67"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1591" w:type="dxa"/>
            <w:tcBorders>
              <w:top w:val="nil"/>
              <w:left w:val="nil"/>
              <w:bottom w:val="single" w:sz="4" w:space="0" w:color="auto"/>
              <w:right w:val="single" w:sz="4" w:space="0" w:color="auto"/>
            </w:tcBorders>
            <w:shd w:val="clear" w:color="auto" w:fill="auto"/>
            <w:noWrap/>
            <w:vAlign w:val="bottom"/>
            <w:hideMark/>
          </w:tcPr>
          <w:p w14:paraId="68D6948A" w14:textId="20074D80"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1857" w:type="dxa"/>
            <w:tcBorders>
              <w:top w:val="nil"/>
              <w:left w:val="nil"/>
              <w:bottom w:val="single" w:sz="4" w:space="0" w:color="auto"/>
              <w:right w:val="single" w:sz="4" w:space="0" w:color="auto"/>
            </w:tcBorders>
            <w:shd w:val="clear" w:color="auto" w:fill="auto"/>
            <w:noWrap/>
            <w:vAlign w:val="bottom"/>
            <w:hideMark/>
          </w:tcPr>
          <w:p w14:paraId="0B0D6D8B" w14:textId="38232C76" w:rsidR="00120E88" w:rsidRPr="00120E88" w:rsidRDefault="000836C2" w:rsidP="00120E88">
            <w:pPr>
              <w:spacing w:before="0" w:after="0" w:line="240" w:lineRule="auto"/>
              <w:jc w:val="right"/>
              <w:rPr>
                <w:rFonts w:eastAsia="Times New Roman" w:cs="Arial"/>
                <w:color w:val="000000"/>
              </w:rPr>
            </w:pPr>
            <w:proofErr w:type="spellStart"/>
            <w:r>
              <w:rPr>
                <w:rFonts w:eastAsia="Times New Roman" w:cs="Arial"/>
                <w:color w:val="000000"/>
              </w:rPr>
              <w:t>xxxxxx</w:t>
            </w:r>
            <w:proofErr w:type="spellEnd"/>
            <w:r w:rsidR="00120E88" w:rsidRPr="00120E88">
              <w:rPr>
                <w:rFonts w:eastAsia="Times New Roman" w:cs="Arial"/>
                <w:color w:val="000000"/>
              </w:rPr>
              <w:t xml:space="preserve"> Kč</w:t>
            </w:r>
          </w:p>
        </w:tc>
        <w:tc>
          <w:tcPr>
            <w:tcW w:w="2271" w:type="dxa"/>
            <w:tcBorders>
              <w:top w:val="nil"/>
              <w:left w:val="nil"/>
              <w:bottom w:val="single" w:sz="4" w:space="0" w:color="auto"/>
              <w:right w:val="single" w:sz="8" w:space="0" w:color="auto"/>
            </w:tcBorders>
            <w:shd w:val="clear" w:color="auto" w:fill="auto"/>
            <w:noWrap/>
            <w:vAlign w:val="bottom"/>
            <w:hideMark/>
          </w:tcPr>
          <w:p w14:paraId="1D302731"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DC0B36" w:rsidRPr="00120E88" w14:paraId="38F670BF" w14:textId="77777777" w:rsidTr="00376848">
        <w:trPr>
          <w:trHeight w:val="300"/>
        </w:trPr>
        <w:tc>
          <w:tcPr>
            <w:tcW w:w="3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919A4F" w14:textId="77777777" w:rsidR="00120E88" w:rsidRPr="00120E88" w:rsidRDefault="00120E88" w:rsidP="00120E88">
            <w:pPr>
              <w:spacing w:before="0" w:after="0" w:line="240" w:lineRule="auto"/>
              <w:jc w:val="left"/>
              <w:rPr>
                <w:rFonts w:eastAsia="Times New Roman" w:cs="Arial"/>
                <w:b/>
                <w:bCs/>
                <w:color w:val="000000"/>
              </w:rPr>
            </w:pPr>
            <w:r w:rsidRPr="00120E88">
              <w:rPr>
                <w:rFonts w:eastAsia="Times New Roman" w:cs="Arial"/>
                <w:b/>
                <w:bCs/>
                <w:color w:val="000000"/>
              </w:rPr>
              <w:t>b.</w:t>
            </w:r>
          </w:p>
        </w:tc>
        <w:tc>
          <w:tcPr>
            <w:tcW w:w="5768" w:type="dxa"/>
            <w:tcBorders>
              <w:top w:val="single" w:sz="8" w:space="0" w:color="auto"/>
              <w:left w:val="nil"/>
              <w:bottom w:val="single" w:sz="4" w:space="0" w:color="auto"/>
              <w:right w:val="single" w:sz="4" w:space="0" w:color="auto"/>
            </w:tcBorders>
            <w:shd w:val="clear" w:color="auto" w:fill="368537"/>
            <w:noWrap/>
            <w:vAlign w:val="center"/>
            <w:hideMark/>
          </w:tcPr>
          <w:p w14:paraId="6CD9694A" w14:textId="77777777" w:rsidR="00120E88" w:rsidRPr="00E302E0" w:rsidRDefault="00120E88" w:rsidP="00310E12">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Mobiliář, dekorace</w:t>
            </w:r>
          </w:p>
        </w:tc>
        <w:tc>
          <w:tcPr>
            <w:tcW w:w="755" w:type="dxa"/>
            <w:tcBorders>
              <w:top w:val="single" w:sz="8" w:space="0" w:color="auto"/>
              <w:left w:val="nil"/>
              <w:bottom w:val="single" w:sz="4" w:space="0" w:color="auto"/>
              <w:right w:val="single" w:sz="4" w:space="0" w:color="auto"/>
            </w:tcBorders>
            <w:shd w:val="clear" w:color="auto" w:fill="368537"/>
            <w:noWrap/>
            <w:vAlign w:val="bottom"/>
            <w:hideMark/>
          </w:tcPr>
          <w:p w14:paraId="6BA93C9C"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755" w:type="dxa"/>
            <w:tcBorders>
              <w:top w:val="single" w:sz="8" w:space="0" w:color="auto"/>
              <w:left w:val="nil"/>
              <w:bottom w:val="single" w:sz="4" w:space="0" w:color="auto"/>
              <w:right w:val="single" w:sz="4" w:space="0" w:color="auto"/>
            </w:tcBorders>
            <w:shd w:val="clear" w:color="auto" w:fill="368537"/>
            <w:noWrap/>
            <w:vAlign w:val="bottom"/>
            <w:hideMark/>
          </w:tcPr>
          <w:p w14:paraId="5687144C"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591" w:type="dxa"/>
            <w:tcBorders>
              <w:top w:val="single" w:sz="8" w:space="0" w:color="auto"/>
              <w:left w:val="nil"/>
              <w:bottom w:val="single" w:sz="4" w:space="0" w:color="auto"/>
              <w:right w:val="single" w:sz="4" w:space="0" w:color="auto"/>
            </w:tcBorders>
            <w:shd w:val="clear" w:color="auto" w:fill="368537"/>
            <w:noWrap/>
            <w:vAlign w:val="bottom"/>
            <w:hideMark/>
          </w:tcPr>
          <w:p w14:paraId="1722898B"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857" w:type="dxa"/>
            <w:tcBorders>
              <w:top w:val="single" w:sz="8" w:space="0" w:color="auto"/>
              <w:left w:val="nil"/>
              <w:bottom w:val="single" w:sz="4" w:space="0" w:color="auto"/>
              <w:right w:val="single" w:sz="4" w:space="0" w:color="auto"/>
            </w:tcBorders>
            <w:shd w:val="clear" w:color="auto" w:fill="368537"/>
            <w:noWrap/>
            <w:vAlign w:val="bottom"/>
            <w:hideMark/>
          </w:tcPr>
          <w:p w14:paraId="23035C7C" w14:textId="77777777" w:rsidR="00120E88" w:rsidRPr="00E302E0" w:rsidRDefault="00120E88" w:rsidP="00120E88">
            <w:pPr>
              <w:spacing w:before="0" w:after="0" w:line="240" w:lineRule="auto"/>
              <w:jc w:val="right"/>
              <w:rPr>
                <w:rFonts w:eastAsia="Times New Roman" w:cs="Arial"/>
                <w:b/>
                <w:bCs/>
                <w:i/>
                <w:iCs/>
                <w:color w:val="FFFFFF" w:themeColor="background1"/>
              </w:rPr>
            </w:pPr>
            <w:r w:rsidRPr="00E302E0">
              <w:rPr>
                <w:rFonts w:eastAsia="Times New Roman" w:cs="Arial"/>
                <w:b/>
                <w:bCs/>
                <w:i/>
                <w:iCs/>
                <w:color w:val="FFFFFF" w:themeColor="background1"/>
              </w:rPr>
              <w:t> </w:t>
            </w:r>
          </w:p>
        </w:tc>
        <w:tc>
          <w:tcPr>
            <w:tcW w:w="2271" w:type="dxa"/>
            <w:tcBorders>
              <w:top w:val="single" w:sz="8" w:space="0" w:color="auto"/>
              <w:left w:val="nil"/>
              <w:bottom w:val="single" w:sz="4" w:space="0" w:color="auto"/>
              <w:right w:val="single" w:sz="8" w:space="0" w:color="auto"/>
            </w:tcBorders>
            <w:shd w:val="clear" w:color="auto" w:fill="368537"/>
            <w:noWrap/>
            <w:vAlign w:val="bottom"/>
            <w:hideMark/>
          </w:tcPr>
          <w:p w14:paraId="52FFC35C" w14:textId="77777777" w:rsidR="00120E88" w:rsidRPr="00E302E0" w:rsidRDefault="00120E88" w:rsidP="00120E88">
            <w:pPr>
              <w:spacing w:before="0" w:after="0" w:line="240" w:lineRule="auto"/>
              <w:jc w:val="right"/>
              <w:rPr>
                <w:rFonts w:eastAsia="Times New Roman" w:cs="Arial"/>
                <w:b/>
                <w:bCs/>
                <w:i/>
                <w:iCs/>
                <w:color w:val="FFFFFF" w:themeColor="background1"/>
              </w:rPr>
            </w:pPr>
            <w:r w:rsidRPr="00E302E0">
              <w:rPr>
                <w:rFonts w:eastAsia="Times New Roman" w:cs="Arial"/>
                <w:b/>
                <w:bCs/>
                <w:i/>
                <w:iCs/>
                <w:color w:val="FFFFFF" w:themeColor="background1"/>
              </w:rPr>
              <w:t> </w:t>
            </w:r>
          </w:p>
        </w:tc>
      </w:tr>
      <w:tr w:rsidR="00416928" w:rsidRPr="00120E88" w14:paraId="406B303D" w14:textId="77777777" w:rsidTr="00376848">
        <w:trPr>
          <w:trHeight w:val="300"/>
        </w:trPr>
        <w:tc>
          <w:tcPr>
            <w:tcW w:w="318" w:type="dxa"/>
            <w:tcBorders>
              <w:top w:val="nil"/>
              <w:left w:val="single" w:sz="8" w:space="0" w:color="auto"/>
              <w:bottom w:val="nil"/>
              <w:right w:val="single" w:sz="4" w:space="0" w:color="auto"/>
            </w:tcBorders>
            <w:shd w:val="clear" w:color="auto" w:fill="auto"/>
            <w:noWrap/>
            <w:vAlign w:val="bottom"/>
            <w:hideMark/>
          </w:tcPr>
          <w:p w14:paraId="61501E6F" w14:textId="77777777" w:rsidR="00120E88" w:rsidRPr="00120E88" w:rsidRDefault="00120E88" w:rsidP="00120E88">
            <w:pPr>
              <w:spacing w:before="0" w:after="0" w:line="240" w:lineRule="auto"/>
              <w:jc w:val="left"/>
              <w:rPr>
                <w:rFonts w:eastAsia="Times New Roman" w:cs="Arial"/>
                <w:color w:val="000000"/>
              </w:rPr>
            </w:pPr>
            <w:r w:rsidRPr="00120E88">
              <w:rPr>
                <w:rFonts w:eastAsia="Times New Roman" w:cs="Arial"/>
                <w:color w:val="000000"/>
              </w:rPr>
              <w:t> </w:t>
            </w:r>
          </w:p>
        </w:tc>
        <w:tc>
          <w:tcPr>
            <w:tcW w:w="5768" w:type="dxa"/>
            <w:tcBorders>
              <w:top w:val="nil"/>
              <w:left w:val="nil"/>
              <w:bottom w:val="nil"/>
              <w:right w:val="single" w:sz="4" w:space="0" w:color="auto"/>
            </w:tcBorders>
            <w:shd w:val="clear" w:color="auto" w:fill="auto"/>
            <w:noWrap/>
            <w:vAlign w:val="center"/>
            <w:hideMark/>
          </w:tcPr>
          <w:p w14:paraId="59AC7A5D" w14:textId="77777777" w:rsidR="00120E88" w:rsidRPr="00120E88" w:rsidRDefault="00120E88" w:rsidP="00310E12">
            <w:pPr>
              <w:spacing w:before="0" w:after="0" w:line="240" w:lineRule="auto"/>
              <w:jc w:val="left"/>
              <w:rPr>
                <w:rFonts w:eastAsia="Times New Roman" w:cs="Arial"/>
                <w:color w:val="000000"/>
              </w:rPr>
            </w:pPr>
            <w:r w:rsidRPr="00120E88">
              <w:rPr>
                <w:rFonts w:eastAsia="Times New Roman" w:cs="Arial"/>
                <w:color w:val="000000"/>
              </w:rPr>
              <w:t>Tablety pronájem</w:t>
            </w:r>
          </w:p>
        </w:tc>
        <w:tc>
          <w:tcPr>
            <w:tcW w:w="755" w:type="dxa"/>
            <w:tcBorders>
              <w:top w:val="nil"/>
              <w:left w:val="nil"/>
              <w:bottom w:val="nil"/>
              <w:right w:val="single" w:sz="4" w:space="0" w:color="auto"/>
            </w:tcBorders>
            <w:shd w:val="clear" w:color="auto" w:fill="auto"/>
            <w:noWrap/>
            <w:vAlign w:val="bottom"/>
            <w:hideMark/>
          </w:tcPr>
          <w:p w14:paraId="48DF2D28" w14:textId="77777777" w:rsidR="00120E88" w:rsidRPr="00120E88" w:rsidRDefault="00120E88" w:rsidP="00120E88">
            <w:pPr>
              <w:spacing w:before="0" w:after="0" w:line="240" w:lineRule="auto"/>
              <w:jc w:val="right"/>
              <w:rPr>
                <w:rFonts w:eastAsia="Times New Roman" w:cs="Arial"/>
                <w:color w:val="000000"/>
              </w:rPr>
            </w:pPr>
            <w:r w:rsidRPr="00120E88">
              <w:rPr>
                <w:rFonts w:eastAsia="Times New Roman" w:cs="Arial"/>
                <w:color w:val="000000"/>
              </w:rPr>
              <w:t>2</w:t>
            </w:r>
          </w:p>
        </w:tc>
        <w:tc>
          <w:tcPr>
            <w:tcW w:w="755" w:type="dxa"/>
            <w:tcBorders>
              <w:top w:val="nil"/>
              <w:left w:val="nil"/>
              <w:bottom w:val="nil"/>
              <w:right w:val="single" w:sz="4" w:space="0" w:color="auto"/>
            </w:tcBorders>
            <w:shd w:val="clear" w:color="auto" w:fill="auto"/>
            <w:noWrap/>
            <w:vAlign w:val="bottom"/>
            <w:hideMark/>
          </w:tcPr>
          <w:p w14:paraId="34D43C89" w14:textId="77777777" w:rsidR="00120E88" w:rsidRPr="00120E88" w:rsidRDefault="00120E88" w:rsidP="00120E88">
            <w:pPr>
              <w:spacing w:before="0" w:after="0" w:line="240" w:lineRule="auto"/>
              <w:jc w:val="right"/>
              <w:rPr>
                <w:rFonts w:eastAsia="Times New Roman" w:cs="Arial"/>
                <w:color w:val="000000"/>
              </w:rPr>
            </w:pPr>
            <w:r w:rsidRPr="00120E88">
              <w:rPr>
                <w:rFonts w:eastAsia="Times New Roman" w:cs="Arial"/>
                <w:color w:val="000000"/>
              </w:rPr>
              <w:t>1</w:t>
            </w:r>
          </w:p>
        </w:tc>
        <w:tc>
          <w:tcPr>
            <w:tcW w:w="1591" w:type="dxa"/>
            <w:tcBorders>
              <w:top w:val="nil"/>
              <w:left w:val="nil"/>
              <w:bottom w:val="nil"/>
              <w:right w:val="single" w:sz="4" w:space="0" w:color="auto"/>
            </w:tcBorders>
            <w:shd w:val="clear" w:color="auto" w:fill="auto"/>
            <w:noWrap/>
            <w:vAlign w:val="bottom"/>
            <w:hideMark/>
          </w:tcPr>
          <w:p w14:paraId="4D2327EA" w14:textId="7A342174" w:rsidR="00120E88" w:rsidRPr="00120E88" w:rsidRDefault="000836C2" w:rsidP="00120E88">
            <w:pPr>
              <w:spacing w:before="0" w:after="0" w:line="240" w:lineRule="auto"/>
              <w:jc w:val="right"/>
              <w:rPr>
                <w:rFonts w:eastAsia="Times New Roman" w:cs="Arial"/>
                <w:color w:val="000000"/>
              </w:rPr>
            </w:pPr>
            <w:proofErr w:type="spellStart"/>
            <w:r>
              <w:rPr>
                <w:rFonts w:eastAsia="Times New Roman" w:cs="Arial"/>
                <w:color w:val="000000"/>
              </w:rPr>
              <w:t>xxxxxx</w:t>
            </w:r>
            <w:proofErr w:type="spellEnd"/>
            <w:r w:rsidR="00120E88" w:rsidRPr="00120E88">
              <w:rPr>
                <w:rFonts w:eastAsia="Times New Roman" w:cs="Arial"/>
                <w:color w:val="000000"/>
              </w:rPr>
              <w:t xml:space="preserve"> Kč</w:t>
            </w:r>
          </w:p>
        </w:tc>
        <w:tc>
          <w:tcPr>
            <w:tcW w:w="1857" w:type="dxa"/>
            <w:tcBorders>
              <w:top w:val="nil"/>
              <w:left w:val="nil"/>
              <w:bottom w:val="nil"/>
              <w:right w:val="single" w:sz="4" w:space="0" w:color="auto"/>
            </w:tcBorders>
            <w:shd w:val="clear" w:color="auto" w:fill="auto"/>
            <w:noWrap/>
            <w:vAlign w:val="bottom"/>
            <w:hideMark/>
          </w:tcPr>
          <w:p w14:paraId="58BF152C" w14:textId="386D7E6A" w:rsidR="00120E88" w:rsidRPr="00120E88" w:rsidRDefault="000836C2" w:rsidP="00120E88">
            <w:pPr>
              <w:spacing w:before="0" w:after="0" w:line="240" w:lineRule="auto"/>
              <w:jc w:val="right"/>
              <w:rPr>
                <w:rFonts w:eastAsia="Times New Roman" w:cs="Arial"/>
                <w:color w:val="000000"/>
              </w:rPr>
            </w:pPr>
            <w:proofErr w:type="spellStart"/>
            <w:r>
              <w:rPr>
                <w:rFonts w:eastAsia="Times New Roman" w:cs="Arial"/>
                <w:color w:val="000000"/>
              </w:rPr>
              <w:t>xxxxxx</w:t>
            </w:r>
            <w:proofErr w:type="spellEnd"/>
            <w:r w:rsidR="00120E88" w:rsidRPr="00120E88">
              <w:rPr>
                <w:rFonts w:eastAsia="Times New Roman" w:cs="Arial"/>
                <w:color w:val="000000"/>
              </w:rPr>
              <w:t xml:space="preserve"> Kč</w:t>
            </w:r>
          </w:p>
        </w:tc>
        <w:tc>
          <w:tcPr>
            <w:tcW w:w="2271" w:type="dxa"/>
            <w:tcBorders>
              <w:top w:val="nil"/>
              <w:left w:val="nil"/>
              <w:bottom w:val="nil"/>
              <w:right w:val="single" w:sz="8" w:space="0" w:color="auto"/>
            </w:tcBorders>
            <w:shd w:val="clear" w:color="auto" w:fill="auto"/>
            <w:noWrap/>
            <w:vAlign w:val="bottom"/>
            <w:hideMark/>
          </w:tcPr>
          <w:p w14:paraId="359C18AB" w14:textId="77777777" w:rsidR="00120E88" w:rsidRPr="00120E88" w:rsidRDefault="00120E88" w:rsidP="00120E88">
            <w:pPr>
              <w:spacing w:before="0" w:after="0" w:line="240" w:lineRule="auto"/>
              <w:jc w:val="right"/>
              <w:rPr>
                <w:rFonts w:eastAsia="Times New Roman" w:cs="Arial"/>
                <w:i/>
                <w:iCs/>
                <w:color w:val="000000"/>
              </w:rPr>
            </w:pPr>
            <w:r w:rsidRPr="00120E88">
              <w:rPr>
                <w:rFonts w:eastAsia="Times New Roman" w:cs="Arial"/>
                <w:i/>
                <w:iCs/>
                <w:color w:val="000000"/>
              </w:rPr>
              <w:t> </w:t>
            </w:r>
          </w:p>
        </w:tc>
      </w:tr>
      <w:tr w:rsidR="00DC0B36" w:rsidRPr="00120E88" w14:paraId="6C96A098" w14:textId="77777777" w:rsidTr="00376848">
        <w:trPr>
          <w:trHeight w:val="300"/>
        </w:trPr>
        <w:tc>
          <w:tcPr>
            <w:tcW w:w="3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265F03" w14:textId="77777777" w:rsidR="00120E88" w:rsidRPr="00120E88" w:rsidRDefault="00120E88" w:rsidP="00120E88">
            <w:pPr>
              <w:spacing w:before="0" w:after="0" w:line="240" w:lineRule="auto"/>
              <w:jc w:val="left"/>
              <w:rPr>
                <w:rFonts w:eastAsia="Times New Roman" w:cs="Arial"/>
                <w:b/>
                <w:bCs/>
              </w:rPr>
            </w:pPr>
            <w:r w:rsidRPr="00120E88">
              <w:rPr>
                <w:rFonts w:eastAsia="Times New Roman" w:cs="Arial"/>
                <w:b/>
                <w:bCs/>
              </w:rPr>
              <w:t>c.</w:t>
            </w:r>
          </w:p>
        </w:tc>
        <w:tc>
          <w:tcPr>
            <w:tcW w:w="5768" w:type="dxa"/>
            <w:tcBorders>
              <w:top w:val="single" w:sz="8" w:space="0" w:color="auto"/>
              <w:left w:val="nil"/>
              <w:bottom w:val="single" w:sz="4" w:space="0" w:color="auto"/>
              <w:right w:val="single" w:sz="4" w:space="0" w:color="auto"/>
            </w:tcBorders>
            <w:shd w:val="clear" w:color="auto" w:fill="368537"/>
            <w:noWrap/>
            <w:vAlign w:val="center"/>
            <w:hideMark/>
          </w:tcPr>
          <w:p w14:paraId="3A17E18A" w14:textId="77777777" w:rsidR="00120E88" w:rsidRPr="00E302E0" w:rsidRDefault="00120E88" w:rsidP="00310E12">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xml:space="preserve">Náklady La </w:t>
            </w:r>
            <w:proofErr w:type="spellStart"/>
            <w:r w:rsidRPr="00E302E0">
              <w:rPr>
                <w:rFonts w:eastAsia="Times New Roman" w:cs="Arial"/>
                <w:b/>
                <w:bCs/>
                <w:color w:val="FFFFFF" w:themeColor="background1"/>
              </w:rPr>
              <w:t>Labrika</w:t>
            </w:r>
            <w:proofErr w:type="spellEnd"/>
          </w:p>
        </w:tc>
        <w:tc>
          <w:tcPr>
            <w:tcW w:w="755" w:type="dxa"/>
            <w:tcBorders>
              <w:top w:val="single" w:sz="8" w:space="0" w:color="auto"/>
              <w:left w:val="nil"/>
              <w:bottom w:val="single" w:sz="4" w:space="0" w:color="auto"/>
              <w:right w:val="single" w:sz="4" w:space="0" w:color="auto"/>
            </w:tcBorders>
            <w:shd w:val="clear" w:color="auto" w:fill="368537"/>
            <w:noWrap/>
            <w:vAlign w:val="bottom"/>
            <w:hideMark/>
          </w:tcPr>
          <w:p w14:paraId="413430E4"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755" w:type="dxa"/>
            <w:tcBorders>
              <w:top w:val="single" w:sz="8" w:space="0" w:color="auto"/>
              <w:left w:val="nil"/>
              <w:bottom w:val="single" w:sz="4" w:space="0" w:color="auto"/>
              <w:right w:val="single" w:sz="4" w:space="0" w:color="auto"/>
            </w:tcBorders>
            <w:shd w:val="clear" w:color="auto" w:fill="368537"/>
            <w:noWrap/>
            <w:vAlign w:val="bottom"/>
            <w:hideMark/>
          </w:tcPr>
          <w:p w14:paraId="0A4478CB"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591" w:type="dxa"/>
            <w:tcBorders>
              <w:top w:val="single" w:sz="8" w:space="0" w:color="auto"/>
              <w:left w:val="nil"/>
              <w:bottom w:val="single" w:sz="4" w:space="0" w:color="auto"/>
              <w:right w:val="single" w:sz="4" w:space="0" w:color="auto"/>
            </w:tcBorders>
            <w:shd w:val="clear" w:color="auto" w:fill="368537"/>
            <w:noWrap/>
            <w:vAlign w:val="bottom"/>
            <w:hideMark/>
          </w:tcPr>
          <w:p w14:paraId="7FDAAEAD"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857" w:type="dxa"/>
            <w:tcBorders>
              <w:top w:val="single" w:sz="8" w:space="0" w:color="auto"/>
              <w:left w:val="nil"/>
              <w:bottom w:val="single" w:sz="4" w:space="0" w:color="auto"/>
              <w:right w:val="single" w:sz="4" w:space="0" w:color="auto"/>
            </w:tcBorders>
            <w:shd w:val="clear" w:color="auto" w:fill="368537"/>
            <w:noWrap/>
            <w:vAlign w:val="bottom"/>
            <w:hideMark/>
          </w:tcPr>
          <w:p w14:paraId="036C2620" w14:textId="77777777" w:rsidR="00120E88" w:rsidRPr="00E302E0" w:rsidRDefault="00120E88" w:rsidP="00120E88">
            <w:pPr>
              <w:spacing w:before="0" w:after="0" w:line="240" w:lineRule="auto"/>
              <w:jc w:val="right"/>
              <w:rPr>
                <w:rFonts w:eastAsia="Times New Roman" w:cs="Arial"/>
                <w:b/>
                <w:bCs/>
                <w:i/>
                <w:iCs/>
                <w:color w:val="FFFFFF" w:themeColor="background1"/>
              </w:rPr>
            </w:pPr>
            <w:r w:rsidRPr="00E302E0">
              <w:rPr>
                <w:rFonts w:eastAsia="Times New Roman" w:cs="Arial"/>
                <w:b/>
                <w:bCs/>
                <w:i/>
                <w:iCs/>
                <w:color w:val="FFFFFF" w:themeColor="background1"/>
              </w:rPr>
              <w:t> </w:t>
            </w:r>
          </w:p>
        </w:tc>
        <w:tc>
          <w:tcPr>
            <w:tcW w:w="2271" w:type="dxa"/>
            <w:tcBorders>
              <w:top w:val="single" w:sz="8" w:space="0" w:color="auto"/>
              <w:left w:val="nil"/>
              <w:bottom w:val="single" w:sz="4" w:space="0" w:color="auto"/>
              <w:right w:val="single" w:sz="8" w:space="0" w:color="auto"/>
            </w:tcBorders>
            <w:shd w:val="clear" w:color="auto" w:fill="368537"/>
            <w:noWrap/>
            <w:vAlign w:val="bottom"/>
            <w:hideMark/>
          </w:tcPr>
          <w:p w14:paraId="66FF5617" w14:textId="77777777" w:rsidR="00120E88" w:rsidRPr="00E302E0" w:rsidRDefault="00120E88" w:rsidP="00120E88">
            <w:pPr>
              <w:spacing w:before="0" w:after="0" w:line="240" w:lineRule="auto"/>
              <w:jc w:val="right"/>
              <w:rPr>
                <w:rFonts w:eastAsia="Times New Roman" w:cs="Arial"/>
                <w:b/>
                <w:bCs/>
                <w:i/>
                <w:iCs/>
                <w:color w:val="FFFFFF" w:themeColor="background1"/>
              </w:rPr>
            </w:pPr>
            <w:r w:rsidRPr="00E302E0">
              <w:rPr>
                <w:rFonts w:eastAsia="Times New Roman" w:cs="Arial"/>
                <w:b/>
                <w:bCs/>
                <w:i/>
                <w:iCs/>
                <w:color w:val="FFFFFF" w:themeColor="background1"/>
              </w:rPr>
              <w:t> </w:t>
            </w:r>
          </w:p>
        </w:tc>
      </w:tr>
      <w:tr w:rsidR="00416928" w:rsidRPr="00120E88" w14:paraId="46490394"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699BEB2A"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1D99A584" w14:textId="77777777" w:rsidR="00120E88" w:rsidRPr="00120E88" w:rsidRDefault="00120E88" w:rsidP="00310E12">
            <w:pPr>
              <w:spacing w:before="0" w:after="0" w:line="240" w:lineRule="auto"/>
              <w:jc w:val="left"/>
              <w:rPr>
                <w:rFonts w:eastAsia="Times New Roman" w:cs="Arial"/>
                <w:color w:val="000000"/>
              </w:rPr>
            </w:pPr>
            <w:proofErr w:type="gramStart"/>
            <w:r w:rsidRPr="00120E88">
              <w:rPr>
                <w:rFonts w:eastAsia="Times New Roman" w:cs="Arial"/>
                <w:color w:val="000000"/>
              </w:rPr>
              <w:t>Catering - nápoje</w:t>
            </w:r>
            <w:proofErr w:type="gramEnd"/>
          </w:p>
        </w:tc>
        <w:tc>
          <w:tcPr>
            <w:tcW w:w="755" w:type="dxa"/>
            <w:tcBorders>
              <w:top w:val="nil"/>
              <w:left w:val="nil"/>
              <w:bottom w:val="single" w:sz="4" w:space="0" w:color="auto"/>
              <w:right w:val="single" w:sz="4" w:space="0" w:color="auto"/>
            </w:tcBorders>
            <w:shd w:val="clear" w:color="auto" w:fill="auto"/>
            <w:noWrap/>
            <w:vAlign w:val="bottom"/>
            <w:hideMark/>
          </w:tcPr>
          <w:p w14:paraId="2A6F8B14" w14:textId="77777777" w:rsidR="00120E88" w:rsidRPr="00120E88" w:rsidRDefault="00120E88" w:rsidP="00120E88">
            <w:pPr>
              <w:spacing w:before="0" w:after="0" w:line="240" w:lineRule="auto"/>
              <w:jc w:val="right"/>
              <w:rPr>
                <w:rFonts w:eastAsia="Times New Roman" w:cs="Arial"/>
                <w:color w:val="000000"/>
              </w:rPr>
            </w:pPr>
            <w:r w:rsidRPr="00120E88">
              <w:rPr>
                <w:rFonts w:eastAsia="Times New Roman" w:cs="Arial"/>
                <w:color w:val="000000"/>
              </w:rPr>
              <w:t>1</w:t>
            </w:r>
          </w:p>
        </w:tc>
        <w:tc>
          <w:tcPr>
            <w:tcW w:w="755" w:type="dxa"/>
            <w:tcBorders>
              <w:top w:val="nil"/>
              <w:left w:val="nil"/>
              <w:bottom w:val="single" w:sz="4" w:space="0" w:color="auto"/>
              <w:right w:val="single" w:sz="4" w:space="0" w:color="auto"/>
            </w:tcBorders>
            <w:shd w:val="clear" w:color="auto" w:fill="auto"/>
            <w:noWrap/>
            <w:vAlign w:val="bottom"/>
            <w:hideMark/>
          </w:tcPr>
          <w:p w14:paraId="143734BE" w14:textId="77777777" w:rsidR="00120E88" w:rsidRPr="00120E88" w:rsidRDefault="00120E88" w:rsidP="00120E88">
            <w:pPr>
              <w:spacing w:before="0" w:after="0" w:line="240" w:lineRule="auto"/>
              <w:jc w:val="right"/>
              <w:rPr>
                <w:rFonts w:eastAsia="Times New Roman" w:cs="Arial"/>
                <w:color w:val="000000"/>
              </w:rPr>
            </w:pPr>
            <w:r w:rsidRPr="00120E88">
              <w:rPr>
                <w:rFonts w:eastAsia="Times New Roman" w:cs="Arial"/>
                <w:color w:val="000000"/>
              </w:rPr>
              <w:t>1</w:t>
            </w:r>
          </w:p>
        </w:tc>
        <w:tc>
          <w:tcPr>
            <w:tcW w:w="1591" w:type="dxa"/>
            <w:tcBorders>
              <w:top w:val="nil"/>
              <w:left w:val="nil"/>
              <w:bottom w:val="single" w:sz="4" w:space="0" w:color="auto"/>
              <w:right w:val="single" w:sz="4" w:space="0" w:color="auto"/>
            </w:tcBorders>
            <w:shd w:val="clear" w:color="auto" w:fill="auto"/>
            <w:noWrap/>
            <w:vAlign w:val="bottom"/>
            <w:hideMark/>
          </w:tcPr>
          <w:p w14:paraId="24EF1286" w14:textId="0F7E9979" w:rsidR="00120E88" w:rsidRPr="00120E88" w:rsidRDefault="000836C2" w:rsidP="00120E88">
            <w:pPr>
              <w:spacing w:before="0" w:after="0" w:line="240" w:lineRule="auto"/>
              <w:jc w:val="right"/>
              <w:rPr>
                <w:rFonts w:eastAsia="Times New Roman" w:cs="Arial"/>
                <w:color w:val="000000"/>
              </w:rPr>
            </w:pPr>
            <w:proofErr w:type="spellStart"/>
            <w:r>
              <w:rPr>
                <w:rFonts w:eastAsia="Times New Roman" w:cs="Arial"/>
                <w:color w:val="000000"/>
              </w:rPr>
              <w:t>xxxxxx</w:t>
            </w:r>
            <w:proofErr w:type="spellEnd"/>
            <w:r w:rsidR="00120E88" w:rsidRPr="00120E88">
              <w:rPr>
                <w:rFonts w:eastAsia="Times New Roman" w:cs="Arial"/>
                <w:color w:val="000000"/>
              </w:rPr>
              <w:t xml:space="preserve"> Kč</w:t>
            </w:r>
          </w:p>
        </w:tc>
        <w:tc>
          <w:tcPr>
            <w:tcW w:w="1857" w:type="dxa"/>
            <w:tcBorders>
              <w:top w:val="nil"/>
              <w:left w:val="nil"/>
              <w:bottom w:val="single" w:sz="4" w:space="0" w:color="auto"/>
              <w:right w:val="single" w:sz="4" w:space="0" w:color="auto"/>
            </w:tcBorders>
            <w:shd w:val="clear" w:color="auto" w:fill="auto"/>
            <w:noWrap/>
            <w:vAlign w:val="bottom"/>
            <w:hideMark/>
          </w:tcPr>
          <w:p w14:paraId="02A66CAF" w14:textId="5B97704A" w:rsidR="00120E88" w:rsidRPr="00120E88" w:rsidRDefault="000836C2" w:rsidP="00120E88">
            <w:pPr>
              <w:spacing w:before="0" w:after="0" w:line="240" w:lineRule="auto"/>
              <w:jc w:val="right"/>
              <w:rPr>
                <w:rFonts w:eastAsia="Times New Roman" w:cs="Arial"/>
                <w:color w:val="000000"/>
              </w:rPr>
            </w:pPr>
            <w:proofErr w:type="spellStart"/>
            <w:r>
              <w:rPr>
                <w:rFonts w:eastAsia="Times New Roman" w:cs="Arial"/>
                <w:color w:val="000000"/>
              </w:rPr>
              <w:t>xxxxxx</w:t>
            </w:r>
            <w:proofErr w:type="spellEnd"/>
            <w:r w:rsidR="00120E88" w:rsidRPr="00120E88">
              <w:rPr>
                <w:rFonts w:eastAsia="Times New Roman" w:cs="Arial"/>
                <w:color w:val="000000"/>
              </w:rPr>
              <w:t xml:space="preserve"> Kč</w:t>
            </w:r>
          </w:p>
        </w:tc>
        <w:tc>
          <w:tcPr>
            <w:tcW w:w="2271" w:type="dxa"/>
            <w:tcBorders>
              <w:top w:val="nil"/>
              <w:left w:val="nil"/>
              <w:bottom w:val="single" w:sz="4" w:space="0" w:color="auto"/>
              <w:right w:val="single" w:sz="8" w:space="0" w:color="auto"/>
            </w:tcBorders>
            <w:shd w:val="clear" w:color="auto" w:fill="auto"/>
            <w:noWrap/>
            <w:vAlign w:val="bottom"/>
            <w:hideMark/>
          </w:tcPr>
          <w:p w14:paraId="45A42C6C" w14:textId="77777777" w:rsidR="00120E88" w:rsidRPr="00120E88" w:rsidRDefault="00120E88" w:rsidP="00120E88">
            <w:pPr>
              <w:spacing w:before="0" w:after="0" w:line="240" w:lineRule="auto"/>
              <w:jc w:val="right"/>
              <w:rPr>
                <w:rFonts w:eastAsia="Times New Roman" w:cs="Arial"/>
                <w:i/>
                <w:iCs/>
                <w:color w:val="000000"/>
              </w:rPr>
            </w:pPr>
            <w:r w:rsidRPr="00120E88">
              <w:rPr>
                <w:rFonts w:eastAsia="Times New Roman" w:cs="Arial"/>
                <w:i/>
                <w:iCs/>
                <w:color w:val="000000"/>
              </w:rPr>
              <w:t> </w:t>
            </w:r>
          </w:p>
        </w:tc>
      </w:tr>
      <w:tr w:rsidR="00416928" w:rsidRPr="00120E88" w14:paraId="7205402D"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7A1B1529"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7C07C246" w14:textId="77777777" w:rsidR="00120E88" w:rsidRPr="00120E88" w:rsidRDefault="00120E88" w:rsidP="00310E12">
            <w:pPr>
              <w:spacing w:before="0" w:after="0" w:line="240" w:lineRule="auto"/>
              <w:jc w:val="left"/>
              <w:rPr>
                <w:rFonts w:eastAsia="Times New Roman" w:cs="Arial"/>
                <w:color w:val="000000"/>
              </w:rPr>
            </w:pPr>
            <w:r w:rsidRPr="00120E88">
              <w:rPr>
                <w:rFonts w:eastAsia="Times New Roman" w:cs="Arial"/>
                <w:color w:val="000000"/>
              </w:rPr>
              <w:t>AV náklady a inventář LF</w:t>
            </w:r>
          </w:p>
        </w:tc>
        <w:tc>
          <w:tcPr>
            <w:tcW w:w="755" w:type="dxa"/>
            <w:tcBorders>
              <w:top w:val="nil"/>
              <w:left w:val="nil"/>
              <w:bottom w:val="single" w:sz="4" w:space="0" w:color="auto"/>
              <w:right w:val="single" w:sz="4" w:space="0" w:color="auto"/>
            </w:tcBorders>
            <w:shd w:val="clear" w:color="auto" w:fill="auto"/>
            <w:noWrap/>
            <w:vAlign w:val="bottom"/>
            <w:hideMark/>
          </w:tcPr>
          <w:p w14:paraId="50B4E559" w14:textId="77777777" w:rsidR="00120E88" w:rsidRPr="00120E88" w:rsidRDefault="00120E88" w:rsidP="00120E88">
            <w:pPr>
              <w:spacing w:before="0" w:after="0" w:line="240" w:lineRule="auto"/>
              <w:jc w:val="right"/>
              <w:rPr>
                <w:rFonts w:eastAsia="Times New Roman" w:cs="Arial"/>
                <w:color w:val="000000"/>
              </w:rPr>
            </w:pPr>
            <w:r w:rsidRPr="00120E88">
              <w:rPr>
                <w:rFonts w:eastAsia="Times New Roman" w:cs="Arial"/>
                <w:color w:val="000000"/>
              </w:rPr>
              <w:t>1</w:t>
            </w:r>
          </w:p>
        </w:tc>
        <w:tc>
          <w:tcPr>
            <w:tcW w:w="755" w:type="dxa"/>
            <w:tcBorders>
              <w:top w:val="nil"/>
              <w:left w:val="nil"/>
              <w:bottom w:val="single" w:sz="4" w:space="0" w:color="auto"/>
              <w:right w:val="single" w:sz="4" w:space="0" w:color="auto"/>
            </w:tcBorders>
            <w:shd w:val="clear" w:color="auto" w:fill="auto"/>
            <w:noWrap/>
            <w:vAlign w:val="bottom"/>
            <w:hideMark/>
          </w:tcPr>
          <w:p w14:paraId="46CF7327" w14:textId="77777777" w:rsidR="00120E88" w:rsidRPr="00120E88" w:rsidRDefault="00120E88" w:rsidP="00120E88">
            <w:pPr>
              <w:spacing w:before="0" w:after="0" w:line="240" w:lineRule="auto"/>
              <w:jc w:val="right"/>
              <w:rPr>
                <w:rFonts w:eastAsia="Times New Roman" w:cs="Arial"/>
                <w:color w:val="000000"/>
              </w:rPr>
            </w:pPr>
            <w:r w:rsidRPr="00120E88">
              <w:rPr>
                <w:rFonts w:eastAsia="Times New Roman" w:cs="Arial"/>
                <w:color w:val="000000"/>
              </w:rPr>
              <w:t>1</w:t>
            </w:r>
          </w:p>
        </w:tc>
        <w:tc>
          <w:tcPr>
            <w:tcW w:w="1591" w:type="dxa"/>
            <w:tcBorders>
              <w:top w:val="nil"/>
              <w:left w:val="nil"/>
              <w:bottom w:val="single" w:sz="4" w:space="0" w:color="auto"/>
              <w:right w:val="single" w:sz="4" w:space="0" w:color="auto"/>
            </w:tcBorders>
            <w:shd w:val="clear" w:color="auto" w:fill="auto"/>
            <w:noWrap/>
            <w:vAlign w:val="bottom"/>
            <w:hideMark/>
          </w:tcPr>
          <w:p w14:paraId="1F81879F" w14:textId="06D27261" w:rsidR="00120E88" w:rsidRPr="00120E88" w:rsidRDefault="000836C2" w:rsidP="00120E88">
            <w:pPr>
              <w:spacing w:before="0" w:after="0" w:line="240" w:lineRule="auto"/>
              <w:jc w:val="right"/>
              <w:rPr>
                <w:rFonts w:eastAsia="Times New Roman" w:cs="Arial"/>
                <w:color w:val="000000"/>
              </w:rPr>
            </w:pPr>
            <w:proofErr w:type="spellStart"/>
            <w:r>
              <w:rPr>
                <w:rFonts w:eastAsia="Times New Roman" w:cs="Arial"/>
                <w:color w:val="000000"/>
              </w:rPr>
              <w:t>xxxxxx</w:t>
            </w:r>
            <w:proofErr w:type="spellEnd"/>
            <w:r w:rsidR="00120E88" w:rsidRPr="00120E88">
              <w:rPr>
                <w:rFonts w:eastAsia="Times New Roman" w:cs="Arial"/>
                <w:color w:val="000000"/>
              </w:rPr>
              <w:t xml:space="preserve"> Kč</w:t>
            </w:r>
          </w:p>
        </w:tc>
        <w:tc>
          <w:tcPr>
            <w:tcW w:w="1857" w:type="dxa"/>
            <w:tcBorders>
              <w:top w:val="nil"/>
              <w:left w:val="nil"/>
              <w:bottom w:val="single" w:sz="4" w:space="0" w:color="auto"/>
              <w:right w:val="single" w:sz="4" w:space="0" w:color="auto"/>
            </w:tcBorders>
            <w:shd w:val="clear" w:color="auto" w:fill="auto"/>
            <w:noWrap/>
            <w:vAlign w:val="bottom"/>
            <w:hideMark/>
          </w:tcPr>
          <w:p w14:paraId="473C9A2E" w14:textId="79C0CBAF" w:rsidR="00120E88" w:rsidRPr="00120E88" w:rsidRDefault="000836C2" w:rsidP="00120E88">
            <w:pPr>
              <w:spacing w:before="0" w:after="0" w:line="240" w:lineRule="auto"/>
              <w:jc w:val="right"/>
              <w:rPr>
                <w:rFonts w:eastAsia="Times New Roman" w:cs="Arial"/>
                <w:color w:val="000000"/>
              </w:rPr>
            </w:pPr>
            <w:proofErr w:type="spellStart"/>
            <w:r>
              <w:rPr>
                <w:rFonts w:eastAsia="Times New Roman" w:cs="Arial"/>
                <w:color w:val="000000"/>
              </w:rPr>
              <w:t>xxxxxx</w:t>
            </w:r>
            <w:proofErr w:type="spellEnd"/>
            <w:r w:rsidR="00120E88" w:rsidRPr="00120E88">
              <w:rPr>
                <w:rFonts w:eastAsia="Times New Roman" w:cs="Arial"/>
                <w:color w:val="000000"/>
              </w:rPr>
              <w:t xml:space="preserve"> Kč</w:t>
            </w:r>
          </w:p>
        </w:tc>
        <w:tc>
          <w:tcPr>
            <w:tcW w:w="2271" w:type="dxa"/>
            <w:tcBorders>
              <w:top w:val="nil"/>
              <w:left w:val="nil"/>
              <w:bottom w:val="single" w:sz="4" w:space="0" w:color="auto"/>
              <w:right w:val="single" w:sz="8" w:space="0" w:color="auto"/>
            </w:tcBorders>
            <w:shd w:val="clear" w:color="auto" w:fill="auto"/>
            <w:noWrap/>
            <w:vAlign w:val="bottom"/>
            <w:hideMark/>
          </w:tcPr>
          <w:p w14:paraId="7AF3B21F" w14:textId="77777777" w:rsidR="00120E88" w:rsidRPr="00120E88" w:rsidRDefault="00120E88" w:rsidP="00120E88">
            <w:pPr>
              <w:spacing w:before="0" w:after="0" w:line="240" w:lineRule="auto"/>
              <w:jc w:val="right"/>
              <w:rPr>
                <w:rFonts w:eastAsia="Times New Roman" w:cs="Arial"/>
                <w:i/>
                <w:iCs/>
                <w:color w:val="000000"/>
              </w:rPr>
            </w:pPr>
            <w:r w:rsidRPr="00120E88">
              <w:rPr>
                <w:rFonts w:eastAsia="Times New Roman" w:cs="Arial"/>
                <w:i/>
                <w:iCs/>
                <w:color w:val="000000"/>
              </w:rPr>
              <w:t> </w:t>
            </w:r>
          </w:p>
        </w:tc>
      </w:tr>
      <w:tr w:rsidR="00DC0B36" w:rsidRPr="00120E88" w14:paraId="03EA74BD" w14:textId="77777777" w:rsidTr="00376848">
        <w:trPr>
          <w:trHeight w:val="300"/>
        </w:trPr>
        <w:tc>
          <w:tcPr>
            <w:tcW w:w="318" w:type="dxa"/>
            <w:tcBorders>
              <w:top w:val="nil"/>
              <w:left w:val="single" w:sz="8" w:space="0" w:color="auto"/>
              <w:bottom w:val="nil"/>
              <w:right w:val="single" w:sz="4" w:space="0" w:color="auto"/>
            </w:tcBorders>
            <w:shd w:val="clear" w:color="auto" w:fill="auto"/>
            <w:noWrap/>
            <w:vAlign w:val="bottom"/>
            <w:hideMark/>
          </w:tcPr>
          <w:p w14:paraId="4E7BF45C"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nil"/>
              <w:right w:val="single" w:sz="4" w:space="0" w:color="auto"/>
            </w:tcBorders>
            <w:shd w:val="clear" w:color="auto" w:fill="E2EFD9" w:themeFill="accent6" w:themeFillTint="33"/>
            <w:noWrap/>
            <w:vAlign w:val="center"/>
            <w:hideMark/>
          </w:tcPr>
          <w:p w14:paraId="045A4A90" w14:textId="77777777" w:rsidR="00120E88" w:rsidRPr="00120E88" w:rsidRDefault="00120E88" w:rsidP="00310E12">
            <w:pPr>
              <w:spacing w:before="0" w:after="0" w:line="240" w:lineRule="auto"/>
              <w:jc w:val="left"/>
              <w:rPr>
                <w:rFonts w:eastAsia="Times New Roman" w:cs="Arial"/>
                <w:b/>
                <w:bCs/>
              </w:rPr>
            </w:pPr>
            <w:r w:rsidRPr="00120E88">
              <w:rPr>
                <w:rFonts w:eastAsia="Times New Roman" w:cs="Arial"/>
                <w:b/>
                <w:bCs/>
              </w:rPr>
              <w:t>Mezisoučet náklady I</w:t>
            </w:r>
          </w:p>
        </w:tc>
        <w:tc>
          <w:tcPr>
            <w:tcW w:w="755" w:type="dxa"/>
            <w:tcBorders>
              <w:top w:val="nil"/>
              <w:left w:val="nil"/>
              <w:bottom w:val="nil"/>
              <w:right w:val="single" w:sz="4" w:space="0" w:color="auto"/>
            </w:tcBorders>
            <w:shd w:val="clear" w:color="auto" w:fill="E2EFD9" w:themeFill="accent6" w:themeFillTint="33"/>
            <w:noWrap/>
            <w:vAlign w:val="bottom"/>
            <w:hideMark/>
          </w:tcPr>
          <w:p w14:paraId="16EB2153"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755" w:type="dxa"/>
            <w:tcBorders>
              <w:top w:val="nil"/>
              <w:left w:val="nil"/>
              <w:bottom w:val="nil"/>
              <w:right w:val="single" w:sz="4" w:space="0" w:color="auto"/>
            </w:tcBorders>
            <w:shd w:val="clear" w:color="auto" w:fill="E2EFD9" w:themeFill="accent6" w:themeFillTint="33"/>
            <w:noWrap/>
            <w:vAlign w:val="bottom"/>
            <w:hideMark/>
          </w:tcPr>
          <w:p w14:paraId="556A2AAB"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1591" w:type="dxa"/>
            <w:tcBorders>
              <w:top w:val="nil"/>
              <w:left w:val="nil"/>
              <w:bottom w:val="nil"/>
              <w:right w:val="single" w:sz="4" w:space="0" w:color="auto"/>
            </w:tcBorders>
            <w:shd w:val="clear" w:color="auto" w:fill="E2EFD9" w:themeFill="accent6" w:themeFillTint="33"/>
            <w:noWrap/>
            <w:vAlign w:val="bottom"/>
            <w:hideMark/>
          </w:tcPr>
          <w:p w14:paraId="64F3C0D4"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1857" w:type="dxa"/>
            <w:tcBorders>
              <w:top w:val="nil"/>
              <w:left w:val="nil"/>
              <w:bottom w:val="nil"/>
              <w:right w:val="single" w:sz="4" w:space="0" w:color="auto"/>
            </w:tcBorders>
            <w:shd w:val="clear" w:color="auto" w:fill="E2EFD9" w:themeFill="accent6" w:themeFillTint="33"/>
            <w:noWrap/>
            <w:vAlign w:val="bottom"/>
            <w:hideMark/>
          </w:tcPr>
          <w:p w14:paraId="763975A1" w14:textId="77777777" w:rsidR="00120E88" w:rsidRPr="00120E88" w:rsidRDefault="00120E88" w:rsidP="00120E88">
            <w:pPr>
              <w:spacing w:before="0" w:after="0" w:line="240" w:lineRule="auto"/>
              <w:jc w:val="right"/>
              <w:rPr>
                <w:rFonts w:eastAsia="Times New Roman" w:cs="Arial"/>
                <w:b/>
                <w:bCs/>
              </w:rPr>
            </w:pPr>
            <w:r w:rsidRPr="00120E88">
              <w:rPr>
                <w:rFonts w:eastAsia="Times New Roman" w:cs="Arial"/>
                <w:b/>
                <w:bCs/>
              </w:rPr>
              <w:t>211 875,00 Kč</w:t>
            </w:r>
          </w:p>
        </w:tc>
        <w:tc>
          <w:tcPr>
            <w:tcW w:w="2271" w:type="dxa"/>
            <w:tcBorders>
              <w:top w:val="nil"/>
              <w:left w:val="nil"/>
              <w:bottom w:val="nil"/>
              <w:right w:val="single" w:sz="8" w:space="0" w:color="auto"/>
            </w:tcBorders>
            <w:shd w:val="clear" w:color="auto" w:fill="E2EFD9" w:themeFill="accent6" w:themeFillTint="33"/>
            <w:noWrap/>
            <w:vAlign w:val="bottom"/>
            <w:hideMark/>
          </w:tcPr>
          <w:p w14:paraId="1562A1EB"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DC0B36" w:rsidRPr="00120E88" w14:paraId="6BF370FE" w14:textId="77777777" w:rsidTr="00376848">
        <w:trPr>
          <w:trHeight w:val="300"/>
        </w:trPr>
        <w:tc>
          <w:tcPr>
            <w:tcW w:w="3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8D2B42" w14:textId="77777777" w:rsidR="00120E88" w:rsidRPr="00120E88" w:rsidRDefault="00120E88" w:rsidP="00120E88">
            <w:pPr>
              <w:spacing w:before="0" w:after="0" w:line="240" w:lineRule="auto"/>
              <w:jc w:val="left"/>
              <w:rPr>
                <w:rFonts w:eastAsia="Times New Roman" w:cs="Arial"/>
                <w:b/>
                <w:bCs/>
              </w:rPr>
            </w:pPr>
            <w:r w:rsidRPr="00120E88">
              <w:rPr>
                <w:rFonts w:eastAsia="Times New Roman" w:cs="Arial"/>
                <w:b/>
                <w:bCs/>
              </w:rPr>
              <w:t>d.</w:t>
            </w:r>
          </w:p>
        </w:tc>
        <w:tc>
          <w:tcPr>
            <w:tcW w:w="5768" w:type="dxa"/>
            <w:tcBorders>
              <w:top w:val="single" w:sz="8" w:space="0" w:color="auto"/>
              <w:left w:val="nil"/>
              <w:bottom w:val="single" w:sz="4" w:space="0" w:color="auto"/>
              <w:right w:val="single" w:sz="4" w:space="0" w:color="auto"/>
            </w:tcBorders>
            <w:shd w:val="clear" w:color="auto" w:fill="368537"/>
            <w:noWrap/>
            <w:vAlign w:val="center"/>
            <w:hideMark/>
          </w:tcPr>
          <w:p w14:paraId="46C17072" w14:textId="77777777" w:rsidR="00120E88" w:rsidRPr="00E302E0" w:rsidRDefault="00120E88" w:rsidP="00310E12">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Agenturní náklady</w:t>
            </w:r>
          </w:p>
        </w:tc>
        <w:tc>
          <w:tcPr>
            <w:tcW w:w="755" w:type="dxa"/>
            <w:tcBorders>
              <w:top w:val="single" w:sz="8" w:space="0" w:color="auto"/>
              <w:left w:val="nil"/>
              <w:bottom w:val="single" w:sz="4" w:space="0" w:color="auto"/>
              <w:right w:val="single" w:sz="4" w:space="0" w:color="auto"/>
            </w:tcBorders>
            <w:shd w:val="clear" w:color="auto" w:fill="368537"/>
            <w:noWrap/>
            <w:vAlign w:val="bottom"/>
            <w:hideMark/>
          </w:tcPr>
          <w:p w14:paraId="0603ADB8"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755" w:type="dxa"/>
            <w:tcBorders>
              <w:top w:val="single" w:sz="8" w:space="0" w:color="auto"/>
              <w:left w:val="nil"/>
              <w:bottom w:val="single" w:sz="4" w:space="0" w:color="auto"/>
              <w:right w:val="single" w:sz="4" w:space="0" w:color="auto"/>
            </w:tcBorders>
            <w:shd w:val="clear" w:color="auto" w:fill="368537"/>
            <w:noWrap/>
            <w:vAlign w:val="bottom"/>
            <w:hideMark/>
          </w:tcPr>
          <w:p w14:paraId="562C1953"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591" w:type="dxa"/>
            <w:tcBorders>
              <w:top w:val="single" w:sz="8" w:space="0" w:color="auto"/>
              <w:left w:val="nil"/>
              <w:bottom w:val="single" w:sz="4" w:space="0" w:color="auto"/>
              <w:right w:val="single" w:sz="4" w:space="0" w:color="auto"/>
            </w:tcBorders>
            <w:shd w:val="clear" w:color="auto" w:fill="368537"/>
            <w:noWrap/>
            <w:vAlign w:val="bottom"/>
            <w:hideMark/>
          </w:tcPr>
          <w:p w14:paraId="74D468CE"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1857" w:type="dxa"/>
            <w:tcBorders>
              <w:top w:val="single" w:sz="8" w:space="0" w:color="auto"/>
              <w:left w:val="nil"/>
              <w:bottom w:val="single" w:sz="4" w:space="0" w:color="auto"/>
              <w:right w:val="single" w:sz="4" w:space="0" w:color="auto"/>
            </w:tcBorders>
            <w:shd w:val="clear" w:color="auto" w:fill="368537"/>
            <w:noWrap/>
            <w:vAlign w:val="bottom"/>
            <w:hideMark/>
          </w:tcPr>
          <w:p w14:paraId="13C59702" w14:textId="77777777" w:rsidR="00120E88" w:rsidRPr="00E302E0" w:rsidRDefault="00120E88" w:rsidP="00120E88">
            <w:pPr>
              <w:spacing w:before="0" w:after="0" w:line="240" w:lineRule="auto"/>
              <w:jc w:val="left"/>
              <w:rPr>
                <w:rFonts w:eastAsia="Times New Roman" w:cs="Arial"/>
                <w:b/>
                <w:bCs/>
                <w:color w:val="FFFFFF" w:themeColor="background1"/>
              </w:rPr>
            </w:pPr>
            <w:r w:rsidRPr="00E302E0">
              <w:rPr>
                <w:rFonts w:eastAsia="Times New Roman" w:cs="Arial"/>
                <w:b/>
                <w:bCs/>
                <w:color w:val="FFFFFF" w:themeColor="background1"/>
              </w:rPr>
              <w:t> </w:t>
            </w:r>
          </w:p>
        </w:tc>
        <w:tc>
          <w:tcPr>
            <w:tcW w:w="2271" w:type="dxa"/>
            <w:tcBorders>
              <w:top w:val="single" w:sz="8" w:space="0" w:color="auto"/>
              <w:left w:val="nil"/>
              <w:bottom w:val="single" w:sz="4" w:space="0" w:color="auto"/>
              <w:right w:val="single" w:sz="8" w:space="0" w:color="auto"/>
            </w:tcBorders>
            <w:shd w:val="clear" w:color="auto" w:fill="368537"/>
            <w:noWrap/>
            <w:vAlign w:val="bottom"/>
            <w:hideMark/>
          </w:tcPr>
          <w:p w14:paraId="1E3ED80F" w14:textId="77777777" w:rsidR="00120E88" w:rsidRPr="00E302E0" w:rsidRDefault="00120E88" w:rsidP="00120E88">
            <w:pPr>
              <w:spacing w:before="0" w:after="0" w:line="240" w:lineRule="auto"/>
              <w:jc w:val="left"/>
              <w:rPr>
                <w:rFonts w:eastAsia="Times New Roman" w:cs="Arial"/>
                <w:b/>
                <w:bCs/>
                <w:i/>
                <w:iCs/>
                <w:color w:val="FFFFFF" w:themeColor="background1"/>
              </w:rPr>
            </w:pPr>
            <w:r w:rsidRPr="00E302E0">
              <w:rPr>
                <w:rFonts w:eastAsia="Times New Roman" w:cs="Arial"/>
                <w:b/>
                <w:bCs/>
                <w:i/>
                <w:iCs/>
                <w:color w:val="FFFFFF" w:themeColor="background1"/>
              </w:rPr>
              <w:t> </w:t>
            </w:r>
          </w:p>
        </w:tc>
      </w:tr>
      <w:tr w:rsidR="00416928" w:rsidRPr="00120E88" w14:paraId="0C9DB42A"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7542AD4B"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19FEFB2D" w14:textId="77777777" w:rsidR="00120E88" w:rsidRPr="00120E88" w:rsidRDefault="00120E88" w:rsidP="00310E12">
            <w:pPr>
              <w:spacing w:before="0" w:after="0" w:line="240" w:lineRule="auto"/>
              <w:jc w:val="left"/>
              <w:rPr>
                <w:rFonts w:eastAsia="Times New Roman" w:cs="Arial"/>
              </w:rPr>
            </w:pPr>
            <w:r w:rsidRPr="00120E88">
              <w:rPr>
                <w:rFonts w:eastAsia="Times New Roman" w:cs="Arial"/>
              </w:rPr>
              <w:t xml:space="preserve">Agenturní </w:t>
            </w:r>
            <w:proofErr w:type="spellStart"/>
            <w:proofErr w:type="gramStart"/>
            <w:r w:rsidRPr="00120E88">
              <w:rPr>
                <w:rFonts w:eastAsia="Times New Roman" w:cs="Arial"/>
              </w:rPr>
              <w:t>fee</w:t>
            </w:r>
            <w:proofErr w:type="spellEnd"/>
            <w:r w:rsidRPr="00120E88">
              <w:rPr>
                <w:rFonts w:eastAsia="Times New Roman" w:cs="Arial"/>
              </w:rPr>
              <w:t xml:space="preserve"> - produkce</w:t>
            </w:r>
            <w:proofErr w:type="gramEnd"/>
            <w:r w:rsidRPr="00120E88">
              <w:rPr>
                <w:rFonts w:eastAsia="Times New Roman" w:cs="Arial"/>
              </w:rPr>
              <w:t xml:space="preserve"> a koordinace (9%)</w:t>
            </w:r>
          </w:p>
        </w:tc>
        <w:tc>
          <w:tcPr>
            <w:tcW w:w="755" w:type="dxa"/>
            <w:tcBorders>
              <w:top w:val="nil"/>
              <w:left w:val="nil"/>
              <w:bottom w:val="single" w:sz="4" w:space="0" w:color="auto"/>
              <w:right w:val="single" w:sz="4" w:space="0" w:color="auto"/>
            </w:tcBorders>
            <w:shd w:val="clear" w:color="auto" w:fill="auto"/>
            <w:noWrap/>
            <w:vAlign w:val="bottom"/>
            <w:hideMark/>
          </w:tcPr>
          <w:p w14:paraId="65F6BA99"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755" w:type="dxa"/>
            <w:tcBorders>
              <w:top w:val="nil"/>
              <w:left w:val="nil"/>
              <w:bottom w:val="single" w:sz="4" w:space="0" w:color="auto"/>
              <w:right w:val="single" w:sz="4" w:space="0" w:color="auto"/>
            </w:tcBorders>
            <w:shd w:val="clear" w:color="auto" w:fill="auto"/>
            <w:noWrap/>
            <w:vAlign w:val="bottom"/>
            <w:hideMark/>
          </w:tcPr>
          <w:p w14:paraId="456163D6"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1591" w:type="dxa"/>
            <w:tcBorders>
              <w:top w:val="nil"/>
              <w:left w:val="nil"/>
              <w:bottom w:val="single" w:sz="4" w:space="0" w:color="auto"/>
              <w:right w:val="single" w:sz="4" w:space="0" w:color="auto"/>
            </w:tcBorders>
            <w:shd w:val="clear" w:color="auto" w:fill="auto"/>
            <w:noWrap/>
            <w:vAlign w:val="bottom"/>
            <w:hideMark/>
          </w:tcPr>
          <w:p w14:paraId="443FE3EE" w14:textId="5334EA43"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1857" w:type="dxa"/>
            <w:tcBorders>
              <w:top w:val="nil"/>
              <w:left w:val="nil"/>
              <w:bottom w:val="single" w:sz="4" w:space="0" w:color="auto"/>
              <w:right w:val="single" w:sz="4" w:space="0" w:color="auto"/>
            </w:tcBorders>
            <w:shd w:val="clear" w:color="auto" w:fill="auto"/>
            <w:noWrap/>
            <w:vAlign w:val="bottom"/>
            <w:hideMark/>
          </w:tcPr>
          <w:p w14:paraId="6217FD79" w14:textId="4FCF6EB8"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2271" w:type="dxa"/>
            <w:tcBorders>
              <w:top w:val="nil"/>
              <w:left w:val="nil"/>
              <w:bottom w:val="single" w:sz="4" w:space="0" w:color="auto"/>
              <w:right w:val="single" w:sz="8" w:space="0" w:color="auto"/>
            </w:tcBorders>
            <w:shd w:val="clear" w:color="auto" w:fill="auto"/>
            <w:noWrap/>
            <w:vAlign w:val="bottom"/>
            <w:hideMark/>
          </w:tcPr>
          <w:p w14:paraId="4D63E6E5"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416928" w:rsidRPr="00120E88" w14:paraId="0D8C899A"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191561FD"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645CD943" w14:textId="77777777" w:rsidR="00120E88" w:rsidRPr="00120E88" w:rsidRDefault="00120E88" w:rsidP="00310E12">
            <w:pPr>
              <w:spacing w:before="0" w:after="0" w:line="240" w:lineRule="auto"/>
              <w:jc w:val="left"/>
              <w:rPr>
                <w:rFonts w:eastAsia="Times New Roman" w:cs="Arial"/>
              </w:rPr>
            </w:pPr>
            <w:proofErr w:type="spellStart"/>
            <w:r w:rsidRPr="00120E88">
              <w:rPr>
                <w:rFonts w:eastAsia="Times New Roman" w:cs="Arial"/>
              </w:rPr>
              <w:t>Key</w:t>
            </w:r>
            <w:proofErr w:type="spellEnd"/>
            <w:r w:rsidRPr="00120E88">
              <w:rPr>
                <w:rFonts w:eastAsia="Times New Roman" w:cs="Arial"/>
              </w:rPr>
              <w:t xml:space="preserve"> </w:t>
            </w:r>
            <w:proofErr w:type="spellStart"/>
            <w:r w:rsidRPr="00120E88">
              <w:rPr>
                <w:rFonts w:eastAsia="Times New Roman" w:cs="Arial"/>
              </w:rPr>
              <w:t>account</w:t>
            </w:r>
            <w:proofErr w:type="spellEnd"/>
            <w:r w:rsidRPr="00120E88">
              <w:rPr>
                <w:rFonts w:eastAsia="Times New Roman" w:cs="Arial"/>
              </w:rPr>
              <w:t xml:space="preserve"> </w:t>
            </w:r>
            <w:proofErr w:type="gramStart"/>
            <w:r w:rsidRPr="00120E88">
              <w:rPr>
                <w:rFonts w:eastAsia="Times New Roman" w:cs="Arial"/>
              </w:rPr>
              <w:t>manager - příprava</w:t>
            </w:r>
            <w:proofErr w:type="gramEnd"/>
            <w:r w:rsidRPr="00120E88">
              <w:rPr>
                <w:rFonts w:eastAsia="Times New Roman" w:cs="Arial"/>
              </w:rPr>
              <w:t>, komunikace, schůzky</w:t>
            </w:r>
          </w:p>
        </w:tc>
        <w:tc>
          <w:tcPr>
            <w:tcW w:w="755" w:type="dxa"/>
            <w:tcBorders>
              <w:top w:val="nil"/>
              <w:left w:val="nil"/>
              <w:bottom w:val="single" w:sz="4" w:space="0" w:color="auto"/>
              <w:right w:val="single" w:sz="4" w:space="0" w:color="auto"/>
            </w:tcBorders>
            <w:shd w:val="clear" w:color="auto" w:fill="auto"/>
            <w:noWrap/>
            <w:vAlign w:val="bottom"/>
            <w:hideMark/>
          </w:tcPr>
          <w:p w14:paraId="5907BB93"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27</w:t>
            </w:r>
          </w:p>
        </w:tc>
        <w:tc>
          <w:tcPr>
            <w:tcW w:w="755" w:type="dxa"/>
            <w:tcBorders>
              <w:top w:val="nil"/>
              <w:left w:val="nil"/>
              <w:bottom w:val="single" w:sz="4" w:space="0" w:color="auto"/>
              <w:right w:val="single" w:sz="4" w:space="0" w:color="auto"/>
            </w:tcBorders>
            <w:shd w:val="clear" w:color="auto" w:fill="auto"/>
            <w:noWrap/>
            <w:vAlign w:val="bottom"/>
            <w:hideMark/>
          </w:tcPr>
          <w:p w14:paraId="18B3E73F"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1591" w:type="dxa"/>
            <w:tcBorders>
              <w:top w:val="nil"/>
              <w:left w:val="nil"/>
              <w:bottom w:val="single" w:sz="4" w:space="0" w:color="auto"/>
              <w:right w:val="single" w:sz="4" w:space="0" w:color="auto"/>
            </w:tcBorders>
            <w:shd w:val="clear" w:color="auto" w:fill="auto"/>
            <w:noWrap/>
            <w:vAlign w:val="bottom"/>
            <w:hideMark/>
          </w:tcPr>
          <w:p w14:paraId="48BB247E" w14:textId="26863D43"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1857" w:type="dxa"/>
            <w:tcBorders>
              <w:top w:val="nil"/>
              <w:left w:val="nil"/>
              <w:bottom w:val="single" w:sz="4" w:space="0" w:color="auto"/>
              <w:right w:val="single" w:sz="4" w:space="0" w:color="auto"/>
            </w:tcBorders>
            <w:shd w:val="clear" w:color="auto" w:fill="auto"/>
            <w:noWrap/>
            <w:vAlign w:val="bottom"/>
            <w:hideMark/>
          </w:tcPr>
          <w:p w14:paraId="4E73CFFD" w14:textId="7E7BCE78"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2271" w:type="dxa"/>
            <w:tcBorders>
              <w:top w:val="nil"/>
              <w:left w:val="nil"/>
              <w:bottom w:val="single" w:sz="4" w:space="0" w:color="auto"/>
              <w:right w:val="single" w:sz="8" w:space="0" w:color="auto"/>
            </w:tcBorders>
            <w:shd w:val="clear" w:color="auto" w:fill="auto"/>
            <w:noWrap/>
            <w:vAlign w:val="bottom"/>
            <w:hideMark/>
          </w:tcPr>
          <w:p w14:paraId="4BFEEB0F"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416928" w:rsidRPr="00120E88" w14:paraId="430C9669"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638782AE"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60AD2DB8" w14:textId="77777777" w:rsidR="00120E88" w:rsidRPr="00120E88" w:rsidRDefault="00120E88" w:rsidP="00310E12">
            <w:pPr>
              <w:spacing w:before="0" w:after="0" w:line="240" w:lineRule="auto"/>
              <w:jc w:val="left"/>
              <w:rPr>
                <w:rFonts w:eastAsia="Times New Roman" w:cs="Arial"/>
              </w:rPr>
            </w:pPr>
            <w:r w:rsidRPr="00120E88">
              <w:rPr>
                <w:rFonts w:eastAsia="Times New Roman" w:cs="Arial"/>
              </w:rPr>
              <w:t>Doprava produkce</w:t>
            </w:r>
          </w:p>
        </w:tc>
        <w:tc>
          <w:tcPr>
            <w:tcW w:w="755" w:type="dxa"/>
            <w:tcBorders>
              <w:top w:val="nil"/>
              <w:left w:val="nil"/>
              <w:bottom w:val="single" w:sz="4" w:space="0" w:color="auto"/>
              <w:right w:val="single" w:sz="4" w:space="0" w:color="auto"/>
            </w:tcBorders>
            <w:shd w:val="clear" w:color="auto" w:fill="auto"/>
            <w:noWrap/>
            <w:vAlign w:val="bottom"/>
            <w:hideMark/>
          </w:tcPr>
          <w:p w14:paraId="6EBFC3E2"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3</w:t>
            </w:r>
          </w:p>
        </w:tc>
        <w:tc>
          <w:tcPr>
            <w:tcW w:w="755" w:type="dxa"/>
            <w:tcBorders>
              <w:top w:val="nil"/>
              <w:left w:val="nil"/>
              <w:bottom w:val="single" w:sz="4" w:space="0" w:color="auto"/>
              <w:right w:val="single" w:sz="4" w:space="0" w:color="auto"/>
            </w:tcBorders>
            <w:shd w:val="clear" w:color="auto" w:fill="auto"/>
            <w:noWrap/>
            <w:vAlign w:val="bottom"/>
            <w:hideMark/>
          </w:tcPr>
          <w:p w14:paraId="4DCA9F59"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1591" w:type="dxa"/>
            <w:tcBorders>
              <w:top w:val="nil"/>
              <w:left w:val="nil"/>
              <w:bottom w:val="single" w:sz="4" w:space="0" w:color="auto"/>
              <w:right w:val="single" w:sz="4" w:space="0" w:color="auto"/>
            </w:tcBorders>
            <w:shd w:val="clear" w:color="auto" w:fill="auto"/>
            <w:noWrap/>
            <w:vAlign w:val="bottom"/>
            <w:hideMark/>
          </w:tcPr>
          <w:p w14:paraId="7150090C" w14:textId="06E90970"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1857" w:type="dxa"/>
            <w:tcBorders>
              <w:top w:val="nil"/>
              <w:left w:val="nil"/>
              <w:bottom w:val="single" w:sz="4" w:space="0" w:color="auto"/>
              <w:right w:val="single" w:sz="4" w:space="0" w:color="auto"/>
            </w:tcBorders>
            <w:shd w:val="clear" w:color="auto" w:fill="auto"/>
            <w:noWrap/>
            <w:vAlign w:val="bottom"/>
            <w:hideMark/>
          </w:tcPr>
          <w:p w14:paraId="26780AE5" w14:textId="210FEF07"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2271" w:type="dxa"/>
            <w:tcBorders>
              <w:top w:val="nil"/>
              <w:left w:val="nil"/>
              <w:bottom w:val="single" w:sz="4" w:space="0" w:color="auto"/>
              <w:right w:val="single" w:sz="8" w:space="0" w:color="auto"/>
            </w:tcBorders>
            <w:shd w:val="clear" w:color="auto" w:fill="auto"/>
            <w:noWrap/>
            <w:vAlign w:val="bottom"/>
            <w:hideMark/>
          </w:tcPr>
          <w:p w14:paraId="6646BEA4"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416928" w:rsidRPr="00120E88" w14:paraId="20EBD64E" w14:textId="77777777" w:rsidTr="00376848">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54F30526"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0A1955D4" w14:textId="77777777" w:rsidR="00120E88" w:rsidRPr="00120E88" w:rsidRDefault="00120E88" w:rsidP="00310E12">
            <w:pPr>
              <w:spacing w:before="0" w:after="0" w:line="240" w:lineRule="auto"/>
              <w:jc w:val="left"/>
              <w:rPr>
                <w:rFonts w:eastAsia="Times New Roman" w:cs="Arial"/>
              </w:rPr>
            </w:pPr>
            <w:r w:rsidRPr="00120E88">
              <w:rPr>
                <w:rFonts w:eastAsia="Times New Roman" w:cs="Arial"/>
              </w:rPr>
              <w:t xml:space="preserve">Doprava </w:t>
            </w:r>
            <w:proofErr w:type="gramStart"/>
            <w:r w:rsidRPr="00120E88">
              <w:rPr>
                <w:rFonts w:eastAsia="Times New Roman" w:cs="Arial"/>
              </w:rPr>
              <w:t>techniky - truck</w:t>
            </w:r>
            <w:proofErr w:type="gramEnd"/>
          </w:p>
        </w:tc>
        <w:tc>
          <w:tcPr>
            <w:tcW w:w="755" w:type="dxa"/>
            <w:tcBorders>
              <w:top w:val="nil"/>
              <w:left w:val="nil"/>
              <w:bottom w:val="single" w:sz="4" w:space="0" w:color="auto"/>
              <w:right w:val="single" w:sz="4" w:space="0" w:color="auto"/>
            </w:tcBorders>
            <w:shd w:val="clear" w:color="auto" w:fill="auto"/>
            <w:noWrap/>
            <w:vAlign w:val="bottom"/>
            <w:hideMark/>
          </w:tcPr>
          <w:p w14:paraId="08FE6363"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755" w:type="dxa"/>
            <w:tcBorders>
              <w:top w:val="nil"/>
              <w:left w:val="nil"/>
              <w:bottom w:val="single" w:sz="4" w:space="0" w:color="auto"/>
              <w:right w:val="single" w:sz="4" w:space="0" w:color="auto"/>
            </w:tcBorders>
            <w:shd w:val="clear" w:color="auto" w:fill="auto"/>
            <w:noWrap/>
            <w:vAlign w:val="bottom"/>
            <w:hideMark/>
          </w:tcPr>
          <w:p w14:paraId="22377760"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1591" w:type="dxa"/>
            <w:tcBorders>
              <w:top w:val="nil"/>
              <w:left w:val="nil"/>
              <w:bottom w:val="single" w:sz="4" w:space="0" w:color="auto"/>
              <w:right w:val="single" w:sz="4" w:space="0" w:color="auto"/>
            </w:tcBorders>
            <w:shd w:val="clear" w:color="auto" w:fill="auto"/>
            <w:noWrap/>
            <w:vAlign w:val="bottom"/>
            <w:hideMark/>
          </w:tcPr>
          <w:p w14:paraId="44EB705F" w14:textId="351BB5DA"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1857" w:type="dxa"/>
            <w:tcBorders>
              <w:top w:val="nil"/>
              <w:left w:val="nil"/>
              <w:bottom w:val="single" w:sz="4" w:space="0" w:color="auto"/>
              <w:right w:val="single" w:sz="4" w:space="0" w:color="auto"/>
            </w:tcBorders>
            <w:shd w:val="clear" w:color="auto" w:fill="auto"/>
            <w:noWrap/>
            <w:vAlign w:val="bottom"/>
            <w:hideMark/>
          </w:tcPr>
          <w:p w14:paraId="1742C5D4"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0,00 Kč</w:t>
            </w:r>
          </w:p>
        </w:tc>
        <w:tc>
          <w:tcPr>
            <w:tcW w:w="2271" w:type="dxa"/>
            <w:tcBorders>
              <w:top w:val="nil"/>
              <w:left w:val="nil"/>
              <w:bottom w:val="single" w:sz="4" w:space="0" w:color="auto"/>
              <w:right w:val="single" w:sz="8" w:space="0" w:color="auto"/>
            </w:tcBorders>
            <w:shd w:val="clear" w:color="auto" w:fill="auto"/>
            <w:noWrap/>
            <w:vAlign w:val="bottom"/>
            <w:hideMark/>
          </w:tcPr>
          <w:p w14:paraId="77AC1D45"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416928" w:rsidRPr="00120E88" w14:paraId="687BBE4B" w14:textId="77777777" w:rsidTr="00376848">
        <w:trPr>
          <w:trHeight w:val="300"/>
        </w:trPr>
        <w:tc>
          <w:tcPr>
            <w:tcW w:w="318" w:type="dxa"/>
            <w:tcBorders>
              <w:top w:val="nil"/>
              <w:left w:val="single" w:sz="8" w:space="0" w:color="auto"/>
              <w:bottom w:val="single" w:sz="8" w:space="0" w:color="auto"/>
              <w:right w:val="single" w:sz="4" w:space="0" w:color="auto"/>
            </w:tcBorders>
            <w:shd w:val="clear" w:color="auto" w:fill="auto"/>
            <w:noWrap/>
            <w:vAlign w:val="bottom"/>
            <w:hideMark/>
          </w:tcPr>
          <w:p w14:paraId="12893A17"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8" w:space="0" w:color="auto"/>
              <w:right w:val="single" w:sz="4" w:space="0" w:color="auto"/>
            </w:tcBorders>
            <w:shd w:val="clear" w:color="auto" w:fill="auto"/>
            <w:noWrap/>
            <w:vAlign w:val="center"/>
            <w:hideMark/>
          </w:tcPr>
          <w:p w14:paraId="35865055" w14:textId="77777777" w:rsidR="00120E88" w:rsidRPr="00120E88" w:rsidRDefault="00120E88" w:rsidP="00310E12">
            <w:pPr>
              <w:spacing w:before="0" w:after="0" w:line="240" w:lineRule="auto"/>
              <w:jc w:val="left"/>
              <w:rPr>
                <w:rFonts w:eastAsia="Times New Roman" w:cs="Arial"/>
              </w:rPr>
            </w:pPr>
            <w:r w:rsidRPr="00120E88">
              <w:rPr>
                <w:rFonts w:eastAsia="Times New Roman" w:cs="Arial"/>
              </w:rPr>
              <w:t xml:space="preserve">Doprava </w:t>
            </w:r>
            <w:proofErr w:type="gramStart"/>
            <w:r w:rsidRPr="00120E88">
              <w:rPr>
                <w:rFonts w:eastAsia="Times New Roman" w:cs="Arial"/>
              </w:rPr>
              <w:t>techniky - VAN</w:t>
            </w:r>
            <w:proofErr w:type="gramEnd"/>
          </w:p>
        </w:tc>
        <w:tc>
          <w:tcPr>
            <w:tcW w:w="755" w:type="dxa"/>
            <w:tcBorders>
              <w:top w:val="nil"/>
              <w:left w:val="nil"/>
              <w:bottom w:val="single" w:sz="8" w:space="0" w:color="auto"/>
              <w:right w:val="single" w:sz="4" w:space="0" w:color="auto"/>
            </w:tcBorders>
            <w:shd w:val="clear" w:color="auto" w:fill="auto"/>
            <w:noWrap/>
            <w:vAlign w:val="bottom"/>
            <w:hideMark/>
          </w:tcPr>
          <w:p w14:paraId="7CC4ADC2"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755" w:type="dxa"/>
            <w:tcBorders>
              <w:top w:val="nil"/>
              <w:left w:val="nil"/>
              <w:bottom w:val="single" w:sz="8" w:space="0" w:color="auto"/>
              <w:right w:val="single" w:sz="4" w:space="0" w:color="auto"/>
            </w:tcBorders>
            <w:shd w:val="clear" w:color="auto" w:fill="auto"/>
            <w:noWrap/>
            <w:vAlign w:val="bottom"/>
            <w:hideMark/>
          </w:tcPr>
          <w:p w14:paraId="204AE65C"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1591" w:type="dxa"/>
            <w:tcBorders>
              <w:top w:val="nil"/>
              <w:left w:val="nil"/>
              <w:bottom w:val="single" w:sz="8" w:space="0" w:color="auto"/>
              <w:right w:val="single" w:sz="4" w:space="0" w:color="auto"/>
            </w:tcBorders>
            <w:shd w:val="clear" w:color="auto" w:fill="auto"/>
            <w:noWrap/>
            <w:vAlign w:val="bottom"/>
            <w:hideMark/>
          </w:tcPr>
          <w:p w14:paraId="74742D10" w14:textId="52A16EDB"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1857" w:type="dxa"/>
            <w:tcBorders>
              <w:top w:val="nil"/>
              <w:left w:val="nil"/>
              <w:bottom w:val="single" w:sz="8" w:space="0" w:color="auto"/>
              <w:right w:val="single" w:sz="4" w:space="0" w:color="auto"/>
            </w:tcBorders>
            <w:shd w:val="clear" w:color="auto" w:fill="auto"/>
            <w:noWrap/>
            <w:vAlign w:val="bottom"/>
            <w:hideMark/>
          </w:tcPr>
          <w:p w14:paraId="27F1B041" w14:textId="63D764C7" w:rsidR="00120E88" w:rsidRPr="00120E88" w:rsidRDefault="000836C2" w:rsidP="00120E88">
            <w:pPr>
              <w:spacing w:before="0" w:after="0" w:line="240" w:lineRule="auto"/>
              <w:jc w:val="right"/>
              <w:rPr>
                <w:rFonts w:eastAsia="Times New Roman" w:cs="Arial"/>
              </w:rPr>
            </w:pPr>
            <w:proofErr w:type="spellStart"/>
            <w:r>
              <w:rPr>
                <w:rFonts w:eastAsia="Times New Roman" w:cs="Arial"/>
              </w:rPr>
              <w:t>xxxxxx</w:t>
            </w:r>
            <w:proofErr w:type="spellEnd"/>
            <w:r w:rsidR="00120E88" w:rsidRPr="00120E88">
              <w:rPr>
                <w:rFonts w:eastAsia="Times New Roman" w:cs="Arial"/>
              </w:rPr>
              <w:t xml:space="preserve"> Kč</w:t>
            </w:r>
          </w:p>
        </w:tc>
        <w:tc>
          <w:tcPr>
            <w:tcW w:w="2271" w:type="dxa"/>
            <w:tcBorders>
              <w:top w:val="nil"/>
              <w:left w:val="nil"/>
              <w:bottom w:val="single" w:sz="8" w:space="0" w:color="auto"/>
              <w:right w:val="single" w:sz="8" w:space="0" w:color="auto"/>
            </w:tcBorders>
            <w:shd w:val="clear" w:color="auto" w:fill="auto"/>
            <w:noWrap/>
            <w:vAlign w:val="bottom"/>
            <w:hideMark/>
          </w:tcPr>
          <w:p w14:paraId="7E0387C0"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DC0B36" w:rsidRPr="00120E88" w14:paraId="4839CA06" w14:textId="77777777" w:rsidTr="00376848">
        <w:trPr>
          <w:trHeight w:val="300"/>
        </w:trPr>
        <w:tc>
          <w:tcPr>
            <w:tcW w:w="318" w:type="dxa"/>
            <w:tcBorders>
              <w:top w:val="nil"/>
              <w:left w:val="single" w:sz="8" w:space="0" w:color="auto"/>
              <w:bottom w:val="single" w:sz="8" w:space="0" w:color="auto"/>
              <w:right w:val="single" w:sz="4" w:space="0" w:color="auto"/>
            </w:tcBorders>
            <w:shd w:val="clear" w:color="auto" w:fill="auto"/>
            <w:noWrap/>
            <w:vAlign w:val="bottom"/>
            <w:hideMark/>
          </w:tcPr>
          <w:p w14:paraId="6E4032A9"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8" w:space="0" w:color="auto"/>
              <w:right w:val="single" w:sz="4" w:space="0" w:color="auto"/>
            </w:tcBorders>
            <w:shd w:val="clear" w:color="auto" w:fill="E2EFD9" w:themeFill="accent6" w:themeFillTint="33"/>
            <w:noWrap/>
            <w:vAlign w:val="center"/>
            <w:hideMark/>
          </w:tcPr>
          <w:p w14:paraId="2FE4816B" w14:textId="77777777" w:rsidR="00120E88" w:rsidRPr="00120E88" w:rsidRDefault="00120E88" w:rsidP="00310E12">
            <w:pPr>
              <w:spacing w:before="0" w:after="0" w:line="240" w:lineRule="auto"/>
              <w:jc w:val="left"/>
              <w:rPr>
                <w:rFonts w:eastAsia="Times New Roman" w:cs="Arial"/>
                <w:b/>
                <w:bCs/>
              </w:rPr>
            </w:pPr>
            <w:r w:rsidRPr="00120E88">
              <w:rPr>
                <w:rFonts w:eastAsia="Times New Roman" w:cs="Arial"/>
                <w:b/>
                <w:bCs/>
              </w:rPr>
              <w:t>Mezisoučet náklady II</w:t>
            </w:r>
          </w:p>
        </w:tc>
        <w:tc>
          <w:tcPr>
            <w:tcW w:w="755" w:type="dxa"/>
            <w:tcBorders>
              <w:top w:val="nil"/>
              <w:left w:val="nil"/>
              <w:bottom w:val="single" w:sz="8" w:space="0" w:color="auto"/>
              <w:right w:val="single" w:sz="4" w:space="0" w:color="auto"/>
            </w:tcBorders>
            <w:shd w:val="clear" w:color="auto" w:fill="E2EFD9" w:themeFill="accent6" w:themeFillTint="33"/>
            <w:noWrap/>
            <w:vAlign w:val="bottom"/>
            <w:hideMark/>
          </w:tcPr>
          <w:p w14:paraId="6C45C1CE"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755" w:type="dxa"/>
            <w:tcBorders>
              <w:top w:val="nil"/>
              <w:left w:val="nil"/>
              <w:bottom w:val="single" w:sz="8" w:space="0" w:color="auto"/>
              <w:right w:val="single" w:sz="4" w:space="0" w:color="auto"/>
            </w:tcBorders>
            <w:shd w:val="clear" w:color="auto" w:fill="E2EFD9" w:themeFill="accent6" w:themeFillTint="33"/>
            <w:noWrap/>
            <w:vAlign w:val="bottom"/>
            <w:hideMark/>
          </w:tcPr>
          <w:p w14:paraId="4B28F72B"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1591" w:type="dxa"/>
            <w:tcBorders>
              <w:top w:val="nil"/>
              <w:left w:val="nil"/>
              <w:bottom w:val="single" w:sz="8" w:space="0" w:color="auto"/>
              <w:right w:val="single" w:sz="4" w:space="0" w:color="auto"/>
            </w:tcBorders>
            <w:shd w:val="clear" w:color="auto" w:fill="E2EFD9" w:themeFill="accent6" w:themeFillTint="33"/>
            <w:noWrap/>
            <w:vAlign w:val="bottom"/>
            <w:hideMark/>
          </w:tcPr>
          <w:p w14:paraId="7D9F05DB"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1857" w:type="dxa"/>
            <w:tcBorders>
              <w:top w:val="nil"/>
              <w:left w:val="nil"/>
              <w:bottom w:val="single" w:sz="8" w:space="0" w:color="auto"/>
              <w:right w:val="single" w:sz="4" w:space="0" w:color="auto"/>
            </w:tcBorders>
            <w:shd w:val="clear" w:color="auto" w:fill="E2EFD9" w:themeFill="accent6" w:themeFillTint="33"/>
            <w:noWrap/>
            <w:vAlign w:val="bottom"/>
            <w:hideMark/>
          </w:tcPr>
          <w:p w14:paraId="58B0AF93" w14:textId="77777777" w:rsidR="00120E88" w:rsidRPr="00120E88" w:rsidRDefault="00120E88" w:rsidP="00120E88">
            <w:pPr>
              <w:spacing w:before="0" w:after="0" w:line="240" w:lineRule="auto"/>
              <w:jc w:val="right"/>
              <w:rPr>
                <w:rFonts w:eastAsia="Times New Roman" w:cs="Arial"/>
                <w:b/>
                <w:bCs/>
              </w:rPr>
            </w:pPr>
            <w:r w:rsidRPr="00120E88">
              <w:rPr>
                <w:rFonts w:eastAsia="Times New Roman" w:cs="Arial"/>
                <w:b/>
                <w:bCs/>
              </w:rPr>
              <w:t>87 901,00 Kč</w:t>
            </w:r>
          </w:p>
        </w:tc>
        <w:tc>
          <w:tcPr>
            <w:tcW w:w="2271" w:type="dxa"/>
            <w:tcBorders>
              <w:top w:val="nil"/>
              <w:left w:val="nil"/>
              <w:bottom w:val="single" w:sz="8" w:space="0" w:color="auto"/>
              <w:right w:val="single" w:sz="8" w:space="0" w:color="auto"/>
            </w:tcBorders>
            <w:shd w:val="clear" w:color="auto" w:fill="E2EFD9" w:themeFill="accent6" w:themeFillTint="33"/>
            <w:noWrap/>
            <w:vAlign w:val="bottom"/>
            <w:hideMark/>
          </w:tcPr>
          <w:p w14:paraId="0D4C6E8D"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DC0B36" w:rsidRPr="00120E88" w14:paraId="7D2DF6C7" w14:textId="77777777" w:rsidTr="00376848">
        <w:trPr>
          <w:trHeight w:val="320"/>
        </w:trPr>
        <w:tc>
          <w:tcPr>
            <w:tcW w:w="6086" w:type="dxa"/>
            <w:gridSpan w:val="2"/>
            <w:tcBorders>
              <w:top w:val="single" w:sz="8" w:space="0" w:color="auto"/>
              <w:left w:val="single" w:sz="8" w:space="0" w:color="auto"/>
              <w:bottom w:val="single" w:sz="8" w:space="0" w:color="auto"/>
              <w:right w:val="single" w:sz="4" w:space="0" w:color="000000"/>
            </w:tcBorders>
            <w:shd w:val="clear" w:color="auto" w:fill="A8D08D" w:themeFill="accent6" w:themeFillTint="99"/>
            <w:noWrap/>
            <w:vAlign w:val="center"/>
            <w:hideMark/>
          </w:tcPr>
          <w:p w14:paraId="6C0827DC" w14:textId="77777777" w:rsidR="00120E88" w:rsidRPr="00120E88" w:rsidRDefault="00120E88" w:rsidP="00310E12">
            <w:pPr>
              <w:spacing w:before="0" w:after="0" w:line="240" w:lineRule="auto"/>
              <w:jc w:val="left"/>
              <w:rPr>
                <w:rFonts w:eastAsia="Times New Roman" w:cs="Arial"/>
                <w:b/>
                <w:bCs/>
              </w:rPr>
            </w:pPr>
            <w:r w:rsidRPr="00120E88">
              <w:rPr>
                <w:rFonts w:eastAsia="Times New Roman" w:cs="Arial"/>
                <w:b/>
                <w:bCs/>
              </w:rPr>
              <w:t>NÁKLADY CELKEM (bez DPH)</w:t>
            </w:r>
          </w:p>
        </w:tc>
        <w:tc>
          <w:tcPr>
            <w:tcW w:w="755" w:type="dxa"/>
            <w:tcBorders>
              <w:top w:val="nil"/>
              <w:left w:val="nil"/>
              <w:bottom w:val="single" w:sz="8" w:space="0" w:color="auto"/>
              <w:right w:val="single" w:sz="4" w:space="0" w:color="auto"/>
            </w:tcBorders>
            <w:shd w:val="clear" w:color="auto" w:fill="A8D08D" w:themeFill="accent6" w:themeFillTint="99"/>
            <w:noWrap/>
            <w:vAlign w:val="center"/>
            <w:hideMark/>
          </w:tcPr>
          <w:p w14:paraId="0FEE2167" w14:textId="77777777" w:rsidR="00120E88" w:rsidRPr="00120E88" w:rsidRDefault="00120E88" w:rsidP="00120E88">
            <w:pPr>
              <w:spacing w:before="0" w:after="0" w:line="240" w:lineRule="auto"/>
              <w:jc w:val="center"/>
              <w:rPr>
                <w:rFonts w:eastAsia="Times New Roman" w:cs="Arial"/>
              </w:rPr>
            </w:pPr>
            <w:r w:rsidRPr="00120E88">
              <w:rPr>
                <w:rFonts w:eastAsia="Times New Roman" w:cs="Arial"/>
              </w:rPr>
              <w:t> </w:t>
            </w:r>
          </w:p>
        </w:tc>
        <w:tc>
          <w:tcPr>
            <w:tcW w:w="755" w:type="dxa"/>
            <w:tcBorders>
              <w:top w:val="nil"/>
              <w:left w:val="nil"/>
              <w:bottom w:val="single" w:sz="8" w:space="0" w:color="auto"/>
              <w:right w:val="single" w:sz="4" w:space="0" w:color="auto"/>
            </w:tcBorders>
            <w:shd w:val="clear" w:color="auto" w:fill="A8D08D" w:themeFill="accent6" w:themeFillTint="99"/>
            <w:noWrap/>
            <w:vAlign w:val="center"/>
            <w:hideMark/>
          </w:tcPr>
          <w:p w14:paraId="3D843746" w14:textId="77777777" w:rsidR="00120E88" w:rsidRPr="00120E88" w:rsidRDefault="00120E88" w:rsidP="00120E88">
            <w:pPr>
              <w:spacing w:before="0" w:after="0" w:line="240" w:lineRule="auto"/>
              <w:jc w:val="center"/>
              <w:rPr>
                <w:rFonts w:eastAsia="Times New Roman" w:cs="Arial"/>
              </w:rPr>
            </w:pPr>
            <w:r w:rsidRPr="00120E88">
              <w:rPr>
                <w:rFonts w:eastAsia="Times New Roman" w:cs="Arial"/>
              </w:rPr>
              <w:t> </w:t>
            </w:r>
          </w:p>
        </w:tc>
        <w:tc>
          <w:tcPr>
            <w:tcW w:w="1591" w:type="dxa"/>
            <w:tcBorders>
              <w:top w:val="nil"/>
              <w:left w:val="nil"/>
              <w:bottom w:val="single" w:sz="8" w:space="0" w:color="auto"/>
              <w:right w:val="single" w:sz="4" w:space="0" w:color="auto"/>
            </w:tcBorders>
            <w:shd w:val="clear" w:color="auto" w:fill="A8D08D" w:themeFill="accent6" w:themeFillTint="99"/>
            <w:noWrap/>
            <w:vAlign w:val="center"/>
            <w:hideMark/>
          </w:tcPr>
          <w:p w14:paraId="14493D84" w14:textId="77777777" w:rsidR="00120E88" w:rsidRPr="00120E88" w:rsidRDefault="00120E88" w:rsidP="00120E88">
            <w:pPr>
              <w:spacing w:before="0" w:after="0" w:line="240" w:lineRule="auto"/>
              <w:jc w:val="center"/>
              <w:rPr>
                <w:rFonts w:eastAsia="Times New Roman" w:cs="Arial"/>
              </w:rPr>
            </w:pPr>
            <w:r w:rsidRPr="00120E88">
              <w:rPr>
                <w:rFonts w:eastAsia="Times New Roman" w:cs="Arial"/>
              </w:rPr>
              <w:t> </w:t>
            </w:r>
          </w:p>
        </w:tc>
        <w:tc>
          <w:tcPr>
            <w:tcW w:w="1857" w:type="dxa"/>
            <w:tcBorders>
              <w:top w:val="nil"/>
              <w:left w:val="nil"/>
              <w:bottom w:val="single" w:sz="8" w:space="0" w:color="auto"/>
              <w:right w:val="single" w:sz="4" w:space="0" w:color="auto"/>
            </w:tcBorders>
            <w:shd w:val="clear" w:color="auto" w:fill="A8D08D" w:themeFill="accent6" w:themeFillTint="99"/>
            <w:noWrap/>
            <w:vAlign w:val="center"/>
            <w:hideMark/>
          </w:tcPr>
          <w:p w14:paraId="58C9B68F" w14:textId="77777777" w:rsidR="00120E88" w:rsidRPr="00120E88" w:rsidRDefault="00120E88" w:rsidP="00120E88">
            <w:pPr>
              <w:spacing w:before="0" w:after="0" w:line="240" w:lineRule="auto"/>
              <w:jc w:val="right"/>
              <w:rPr>
                <w:rFonts w:eastAsia="Times New Roman" w:cs="Arial"/>
                <w:b/>
                <w:bCs/>
                <w:sz w:val="24"/>
                <w:szCs w:val="24"/>
              </w:rPr>
            </w:pPr>
            <w:r w:rsidRPr="00120E88">
              <w:rPr>
                <w:rFonts w:eastAsia="Times New Roman" w:cs="Arial"/>
                <w:b/>
                <w:bCs/>
                <w:sz w:val="24"/>
                <w:szCs w:val="24"/>
              </w:rPr>
              <w:t>299 776,00 Kč</w:t>
            </w:r>
          </w:p>
        </w:tc>
        <w:tc>
          <w:tcPr>
            <w:tcW w:w="2271" w:type="dxa"/>
            <w:tcBorders>
              <w:top w:val="nil"/>
              <w:left w:val="nil"/>
              <w:bottom w:val="single" w:sz="8" w:space="0" w:color="auto"/>
              <w:right w:val="single" w:sz="8" w:space="0" w:color="auto"/>
            </w:tcBorders>
            <w:shd w:val="clear" w:color="auto" w:fill="A8D08D" w:themeFill="accent6" w:themeFillTint="99"/>
            <w:noWrap/>
            <w:vAlign w:val="center"/>
            <w:hideMark/>
          </w:tcPr>
          <w:p w14:paraId="4D6D8256" w14:textId="77777777" w:rsidR="00120E88" w:rsidRPr="00120E88" w:rsidRDefault="00120E88" w:rsidP="00120E88">
            <w:pPr>
              <w:spacing w:before="0" w:after="0" w:line="240" w:lineRule="auto"/>
              <w:jc w:val="right"/>
              <w:rPr>
                <w:rFonts w:eastAsia="Times New Roman" w:cs="Arial"/>
                <w:b/>
                <w:bCs/>
                <w:i/>
                <w:iCs/>
                <w:sz w:val="24"/>
                <w:szCs w:val="24"/>
              </w:rPr>
            </w:pPr>
            <w:r w:rsidRPr="00120E88">
              <w:rPr>
                <w:rFonts w:eastAsia="Times New Roman" w:cs="Arial"/>
                <w:b/>
                <w:bCs/>
                <w:i/>
                <w:iCs/>
                <w:sz w:val="24"/>
                <w:szCs w:val="24"/>
              </w:rPr>
              <w:t> </w:t>
            </w:r>
          </w:p>
        </w:tc>
      </w:tr>
      <w:tr w:rsidR="00416928" w:rsidRPr="00120E88" w14:paraId="766FC9E5" w14:textId="77777777" w:rsidTr="00376848">
        <w:trPr>
          <w:trHeight w:val="26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14:paraId="676132D1"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5768" w:type="dxa"/>
            <w:tcBorders>
              <w:top w:val="nil"/>
              <w:left w:val="nil"/>
              <w:bottom w:val="single" w:sz="4" w:space="0" w:color="auto"/>
              <w:right w:val="single" w:sz="4" w:space="0" w:color="auto"/>
            </w:tcBorders>
            <w:shd w:val="clear" w:color="auto" w:fill="auto"/>
            <w:noWrap/>
            <w:vAlign w:val="center"/>
            <w:hideMark/>
          </w:tcPr>
          <w:p w14:paraId="16E765F4" w14:textId="77777777" w:rsidR="00120E88" w:rsidRPr="00120E88" w:rsidRDefault="00120E88" w:rsidP="00310E12">
            <w:pPr>
              <w:spacing w:before="0" w:after="0" w:line="240" w:lineRule="auto"/>
              <w:jc w:val="left"/>
              <w:rPr>
                <w:rFonts w:eastAsia="Times New Roman" w:cs="Arial"/>
              </w:rPr>
            </w:pPr>
            <w:r w:rsidRPr="00120E88">
              <w:rPr>
                <w:rFonts w:eastAsia="Times New Roman" w:cs="Arial"/>
              </w:rPr>
              <w:t xml:space="preserve">DPH </w:t>
            </w:r>
            <w:proofErr w:type="gramStart"/>
            <w:r w:rsidRPr="00120E88">
              <w:rPr>
                <w:rFonts w:eastAsia="Times New Roman" w:cs="Arial"/>
              </w:rPr>
              <w:t>21%</w:t>
            </w:r>
            <w:proofErr w:type="gramEnd"/>
          </w:p>
        </w:tc>
        <w:tc>
          <w:tcPr>
            <w:tcW w:w="755" w:type="dxa"/>
            <w:tcBorders>
              <w:top w:val="nil"/>
              <w:left w:val="nil"/>
              <w:bottom w:val="single" w:sz="4" w:space="0" w:color="auto"/>
              <w:right w:val="single" w:sz="4" w:space="0" w:color="auto"/>
            </w:tcBorders>
            <w:shd w:val="clear" w:color="auto" w:fill="auto"/>
            <w:noWrap/>
            <w:vAlign w:val="bottom"/>
            <w:hideMark/>
          </w:tcPr>
          <w:p w14:paraId="463EF5F1"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1</w:t>
            </w:r>
          </w:p>
        </w:tc>
        <w:tc>
          <w:tcPr>
            <w:tcW w:w="755" w:type="dxa"/>
            <w:tcBorders>
              <w:top w:val="nil"/>
              <w:left w:val="nil"/>
              <w:bottom w:val="single" w:sz="4" w:space="0" w:color="auto"/>
              <w:right w:val="single" w:sz="4" w:space="0" w:color="auto"/>
            </w:tcBorders>
            <w:shd w:val="clear" w:color="auto" w:fill="auto"/>
            <w:noWrap/>
            <w:vAlign w:val="bottom"/>
            <w:hideMark/>
          </w:tcPr>
          <w:p w14:paraId="786DF025"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1591" w:type="dxa"/>
            <w:tcBorders>
              <w:top w:val="nil"/>
              <w:left w:val="nil"/>
              <w:bottom w:val="single" w:sz="4" w:space="0" w:color="auto"/>
              <w:right w:val="single" w:sz="4" w:space="0" w:color="auto"/>
            </w:tcBorders>
            <w:shd w:val="clear" w:color="auto" w:fill="auto"/>
            <w:noWrap/>
            <w:vAlign w:val="bottom"/>
            <w:hideMark/>
          </w:tcPr>
          <w:p w14:paraId="2CA2B43A" w14:textId="77777777" w:rsidR="00120E88" w:rsidRPr="00120E88" w:rsidRDefault="00120E88" w:rsidP="00120E88">
            <w:pPr>
              <w:spacing w:before="0" w:after="0" w:line="240" w:lineRule="auto"/>
              <w:jc w:val="left"/>
              <w:rPr>
                <w:rFonts w:eastAsia="Times New Roman" w:cs="Arial"/>
              </w:rPr>
            </w:pPr>
            <w:r w:rsidRPr="00120E88">
              <w:rPr>
                <w:rFonts w:eastAsia="Times New Roman" w:cs="Arial"/>
              </w:rPr>
              <w:t> </w:t>
            </w:r>
          </w:p>
        </w:tc>
        <w:tc>
          <w:tcPr>
            <w:tcW w:w="1857" w:type="dxa"/>
            <w:tcBorders>
              <w:top w:val="nil"/>
              <w:left w:val="nil"/>
              <w:bottom w:val="single" w:sz="4" w:space="0" w:color="auto"/>
              <w:right w:val="single" w:sz="4" w:space="0" w:color="auto"/>
            </w:tcBorders>
            <w:shd w:val="clear" w:color="auto" w:fill="auto"/>
            <w:noWrap/>
            <w:vAlign w:val="bottom"/>
            <w:hideMark/>
          </w:tcPr>
          <w:p w14:paraId="78E8E76A" w14:textId="77777777" w:rsidR="00120E88" w:rsidRPr="00120E88" w:rsidRDefault="00120E88" w:rsidP="00120E88">
            <w:pPr>
              <w:spacing w:before="0" w:after="0" w:line="240" w:lineRule="auto"/>
              <w:jc w:val="right"/>
              <w:rPr>
                <w:rFonts w:eastAsia="Times New Roman" w:cs="Arial"/>
              </w:rPr>
            </w:pPr>
            <w:r w:rsidRPr="00120E88">
              <w:rPr>
                <w:rFonts w:eastAsia="Times New Roman" w:cs="Arial"/>
              </w:rPr>
              <w:t>62 952,96 Kč</w:t>
            </w:r>
          </w:p>
        </w:tc>
        <w:tc>
          <w:tcPr>
            <w:tcW w:w="2271" w:type="dxa"/>
            <w:tcBorders>
              <w:top w:val="nil"/>
              <w:left w:val="nil"/>
              <w:bottom w:val="single" w:sz="4" w:space="0" w:color="auto"/>
              <w:right w:val="single" w:sz="8" w:space="0" w:color="auto"/>
            </w:tcBorders>
            <w:shd w:val="clear" w:color="auto" w:fill="auto"/>
            <w:noWrap/>
            <w:vAlign w:val="bottom"/>
            <w:hideMark/>
          </w:tcPr>
          <w:p w14:paraId="1A02BF40" w14:textId="77777777" w:rsidR="00120E88" w:rsidRPr="00120E88" w:rsidRDefault="00120E88" w:rsidP="00120E88">
            <w:pPr>
              <w:spacing w:before="0" w:after="0" w:line="240" w:lineRule="auto"/>
              <w:jc w:val="right"/>
              <w:rPr>
                <w:rFonts w:eastAsia="Times New Roman" w:cs="Arial"/>
                <w:i/>
                <w:iCs/>
              </w:rPr>
            </w:pPr>
            <w:r w:rsidRPr="00120E88">
              <w:rPr>
                <w:rFonts w:eastAsia="Times New Roman" w:cs="Arial"/>
                <w:i/>
                <w:iCs/>
              </w:rPr>
              <w:t> </w:t>
            </w:r>
          </w:p>
        </w:tc>
      </w:tr>
      <w:tr w:rsidR="00DC0B36" w:rsidRPr="00120E88" w14:paraId="0520F4F9" w14:textId="77777777" w:rsidTr="00376848">
        <w:trPr>
          <w:trHeight w:val="320"/>
        </w:trPr>
        <w:tc>
          <w:tcPr>
            <w:tcW w:w="6086" w:type="dxa"/>
            <w:gridSpan w:val="2"/>
            <w:tcBorders>
              <w:top w:val="single" w:sz="4" w:space="0" w:color="auto"/>
              <w:left w:val="single" w:sz="8" w:space="0" w:color="auto"/>
              <w:bottom w:val="single" w:sz="8" w:space="0" w:color="auto"/>
              <w:right w:val="single" w:sz="4" w:space="0" w:color="000000"/>
            </w:tcBorders>
            <w:shd w:val="clear" w:color="auto" w:fill="A8D08D" w:themeFill="accent6" w:themeFillTint="99"/>
            <w:noWrap/>
            <w:vAlign w:val="center"/>
            <w:hideMark/>
          </w:tcPr>
          <w:p w14:paraId="39A1599E" w14:textId="77777777" w:rsidR="00120E88" w:rsidRPr="00120E88" w:rsidRDefault="00120E88" w:rsidP="00310E12">
            <w:pPr>
              <w:spacing w:before="0" w:after="0" w:line="240" w:lineRule="auto"/>
              <w:jc w:val="left"/>
              <w:rPr>
                <w:rFonts w:eastAsia="Times New Roman" w:cs="Arial"/>
                <w:b/>
                <w:bCs/>
              </w:rPr>
            </w:pPr>
            <w:r w:rsidRPr="00120E88">
              <w:rPr>
                <w:rFonts w:eastAsia="Times New Roman" w:cs="Arial"/>
                <w:b/>
                <w:bCs/>
              </w:rPr>
              <w:t>NÁKLADY CELKEM (s DPH)</w:t>
            </w:r>
          </w:p>
        </w:tc>
        <w:tc>
          <w:tcPr>
            <w:tcW w:w="755" w:type="dxa"/>
            <w:tcBorders>
              <w:top w:val="nil"/>
              <w:left w:val="nil"/>
              <w:bottom w:val="single" w:sz="8" w:space="0" w:color="auto"/>
              <w:right w:val="single" w:sz="4" w:space="0" w:color="auto"/>
            </w:tcBorders>
            <w:shd w:val="clear" w:color="auto" w:fill="A8D08D" w:themeFill="accent6" w:themeFillTint="99"/>
            <w:noWrap/>
            <w:vAlign w:val="center"/>
            <w:hideMark/>
          </w:tcPr>
          <w:p w14:paraId="7DF7CCF3" w14:textId="77777777" w:rsidR="00120E88" w:rsidRPr="00120E88" w:rsidRDefault="00120E88" w:rsidP="00120E88">
            <w:pPr>
              <w:spacing w:before="0" w:after="0" w:line="240" w:lineRule="auto"/>
              <w:jc w:val="center"/>
              <w:rPr>
                <w:rFonts w:eastAsia="Times New Roman" w:cs="Arial"/>
              </w:rPr>
            </w:pPr>
            <w:r w:rsidRPr="00120E88">
              <w:rPr>
                <w:rFonts w:eastAsia="Times New Roman" w:cs="Arial"/>
              </w:rPr>
              <w:t> </w:t>
            </w:r>
          </w:p>
        </w:tc>
        <w:tc>
          <w:tcPr>
            <w:tcW w:w="755" w:type="dxa"/>
            <w:tcBorders>
              <w:top w:val="nil"/>
              <w:left w:val="nil"/>
              <w:bottom w:val="single" w:sz="8" w:space="0" w:color="auto"/>
              <w:right w:val="single" w:sz="4" w:space="0" w:color="auto"/>
            </w:tcBorders>
            <w:shd w:val="clear" w:color="auto" w:fill="A8D08D" w:themeFill="accent6" w:themeFillTint="99"/>
            <w:noWrap/>
            <w:vAlign w:val="center"/>
            <w:hideMark/>
          </w:tcPr>
          <w:p w14:paraId="267E7C37" w14:textId="77777777" w:rsidR="00120E88" w:rsidRPr="00120E88" w:rsidRDefault="00120E88" w:rsidP="00120E88">
            <w:pPr>
              <w:spacing w:before="0" w:after="0" w:line="240" w:lineRule="auto"/>
              <w:jc w:val="center"/>
              <w:rPr>
                <w:rFonts w:eastAsia="Times New Roman" w:cs="Arial"/>
              </w:rPr>
            </w:pPr>
            <w:r w:rsidRPr="00120E88">
              <w:rPr>
                <w:rFonts w:eastAsia="Times New Roman" w:cs="Arial"/>
              </w:rPr>
              <w:t> </w:t>
            </w:r>
          </w:p>
        </w:tc>
        <w:tc>
          <w:tcPr>
            <w:tcW w:w="1591" w:type="dxa"/>
            <w:tcBorders>
              <w:top w:val="nil"/>
              <w:left w:val="nil"/>
              <w:bottom w:val="single" w:sz="8" w:space="0" w:color="auto"/>
              <w:right w:val="single" w:sz="4" w:space="0" w:color="auto"/>
            </w:tcBorders>
            <w:shd w:val="clear" w:color="auto" w:fill="A8D08D" w:themeFill="accent6" w:themeFillTint="99"/>
            <w:noWrap/>
            <w:vAlign w:val="center"/>
            <w:hideMark/>
          </w:tcPr>
          <w:p w14:paraId="5D702039" w14:textId="77777777" w:rsidR="00120E88" w:rsidRPr="00120E88" w:rsidRDefault="00120E88" w:rsidP="00120E88">
            <w:pPr>
              <w:spacing w:before="0" w:after="0" w:line="240" w:lineRule="auto"/>
              <w:jc w:val="center"/>
              <w:rPr>
                <w:rFonts w:eastAsia="Times New Roman" w:cs="Arial"/>
              </w:rPr>
            </w:pPr>
            <w:r w:rsidRPr="00120E88">
              <w:rPr>
                <w:rFonts w:eastAsia="Times New Roman" w:cs="Arial"/>
              </w:rPr>
              <w:t> </w:t>
            </w:r>
          </w:p>
        </w:tc>
        <w:tc>
          <w:tcPr>
            <w:tcW w:w="1857" w:type="dxa"/>
            <w:tcBorders>
              <w:top w:val="nil"/>
              <w:left w:val="nil"/>
              <w:bottom w:val="single" w:sz="8" w:space="0" w:color="auto"/>
              <w:right w:val="single" w:sz="4" w:space="0" w:color="auto"/>
            </w:tcBorders>
            <w:shd w:val="clear" w:color="auto" w:fill="A8D08D" w:themeFill="accent6" w:themeFillTint="99"/>
            <w:noWrap/>
            <w:vAlign w:val="center"/>
            <w:hideMark/>
          </w:tcPr>
          <w:p w14:paraId="3191072B" w14:textId="77777777" w:rsidR="00120E88" w:rsidRPr="00120E88" w:rsidRDefault="00120E88" w:rsidP="00120E88">
            <w:pPr>
              <w:spacing w:before="0" w:after="0" w:line="240" w:lineRule="auto"/>
              <w:jc w:val="right"/>
              <w:rPr>
                <w:rFonts w:eastAsia="Times New Roman" w:cs="Arial"/>
                <w:b/>
                <w:bCs/>
                <w:sz w:val="24"/>
                <w:szCs w:val="24"/>
              </w:rPr>
            </w:pPr>
            <w:r w:rsidRPr="00120E88">
              <w:rPr>
                <w:rFonts w:eastAsia="Times New Roman" w:cs="Arial"/>
                <w:b/>
                <w:bCs/>
                <w:sz w:val="24"/>
                <w:szCs w:val="24"/>
              </w:rPr>
              <w:t>362 728,96 Kč</w:t>
            </w:r>
          </w:p>
        </w:tc>
        <w:tc>
          <w:tcPr>
            <w:tcW w:w="2271" w:type="dxa"/>
            <w:tcBorders>
              <w:top w:val="nil"/>
              <w:left w:val="nil"/>
              <w:bottom w:val="single" w:sz="8" w:space="0" w:color="auto"/>
              <w:right w:val="single" w:sz="8" w:space="0" w:color="auto"/>
            </w:tcBorders>
            <w:shd w:val="clear" w:color="auto" w:fill="A8D08D" w:themeFill="accent6" w:themeFillTint="99"/>
            <w:noWrap/>
            <w:vAlign w:val="center"/>
            <w:hideMark/>
          </w:tcPr>
          <w:p w14:paraId="23CCDC02" w14:textId="77777777" w:rsidR="00120E88" w:rsidRPr="00120E88" w:rsidRDefault="00120E88" w:rsidP="00120E88">
            <w:pPr>
              <w:spacing w:before="0" w:after="0" w:line="240" w:lineRule="auto"/>
              <w:jc w:val="right"/>
              <w:rPr>
                <w:rFonts w:eastAsia="Times New Roman" w:cs="Arial"/>
                <w:b/>
                <w:bCs/>
                <w:i/>
                <w:iCs/>
                <w:sz w:val="24"/>
                <w:szCs w:val="24"/>
              </w:rPr>
            </w:pPr>
            <w:r w:rsidRPr="00120E88">
              <w:rPr>
                <w:rFonts w:eastAsia="Times New Roman" w:cs="Arial"/>
                <w:b/>
                <w:bCs/>
                <w:i/>
                <w:iCs/>
                <w:sz w:val="24"/>
                <w:szCs w:val="24"/>
              </w:rPr>
              <w:t> </w:t>
            </w:r>
          </w:p>
        </w:tc>
      </w:tr>
    </w:tbl>
    <w:p w14:paraId="3A65C6F8" w14:textId="77777777" w:rsidR="005B52DD" w:rsidRPr="000907FC" w:rsidRDefault="005B52DD" w:rsidP="00416928">
      <w:pPr>
        <w:widowControl w:val="0"/>
        <w:tabs>
          <w:tab w:val="center" w:pos="0"/>
        </w:tabs>
        <w:autoSpaceDE w:val="0"/>
        <w:autoSpaceDN w:val="0"/>
        <w:adjustRightInd w:val="0"/>
        <w:spacing w:line="276" w:lineRule="auto"/>
        <w:rPr>
          <w:rFonts w:cs="Arial"/>
          <w:color w:val="000000"/>
        </w:rPr>
      </w:pPr>
    </w:p>
    <w:sectPr w:rsidR="005B52DD" w:rsidRPr="000907FC" w:rsidSect="00376848">
      <w:pgSz w:w="16817" w:h="11901" w:orient="landscape"/>
      <w:pgMar w:top="1361" w:right="1418" w:bottom="1588" w:left="1843" w:header="561"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3FE8" w14:textId="77777777" w:rsidR="00621BEC" w:rsidRDefault="00621BEC" w:rsidP="00702231">
      <w:r>
        <w:separator/>
      </w:r>
    </w:p>
  </w:endnote>
  <w:endnote w:type="continuationSeparator" w:id="0">
    <w:p w14:paraId="3FB6EB36" w14:textId="77777777" w:rsidR="00621BEC" w:rsidRDefault="00621BEC" w:rsidP="00702231">
      <w:r>
        <w:continuationSeparator/>
      </w:r>
    </w:p>
  </w:endnote>
  <w:endnote w:type="continuationNotice" w:id="1">
    <w:p w14:paraId="767A94B4" w14:textId="77777777" w:rsidR="00621BEC" w:rsidRDefault="00621BEC" w:rsidP="0070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zeret Mono">
    <w:altName w:val="Calibri"/>
    <w:panose1 w:val="00000000000000000000"/>
    <w:charset w:val="EE"/>
    <w:family w:val="auto"/>
    <w:pitch w:val="variable"/>
    <w:sig w:usb0="A10000EF" w:usb1="4000207B" w:usb2="00000008" w:usb3="00000000" w:csb0="00000093" w:csb1="00000000"/>
  </w:font>
  <w:font w:name="Times New Roman (Základní text">
    <w:altName w:val="Times New Roman"/>
    <w:charset w:val="00"/>
    <w:family w:val="roman"/>
    <w:pitch w:val="default"/>
  </w:font>
  <w:font w:name="DM Sans 14pt">
    <w:altName w:val="Calibri"/>
    <w:charset w:val="00"/>
    <w:family w:val="auto"/>
    <w:pitch w:val="variable"/>
    <w:sig w:usb0="8000002F" w:usb1="5000205B" w:usb2="00000000" w:usb3="00000000" w:csb0="00000093" w:csb1="00000000"/>
  </w:font>
  <w:font w:name="CKGinis">
    <w:panose1 w:val="020B0603050302020204"/>
    <w:charset w:val="EE"/>
    <w:family w:val="swiss"/>
    <w:pitch w:val="variable"/>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919542181"/>
      <w:docPartObj>
        <w:docPartGallery w:val="Page Numbers (Bottom of Page)"/>
        <w:docPartUnique/>
      </w:docPartObj>
    </w:sdtPr>
    <w:sdtEndPr>
      <w:rPr>
        <w:rStyle w:val="slostrnky"/>
      </w:rPr>
    </w:sdtEndPr>
    <w:sdtContent>
      <w:p w14:paraId="38B1FC92" w14:textId="77777777" w:rsidR="00CF268B" w:rsidRDefault="00CF268B" w:rsidP="00702231">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F333E7D" w14:textId="77777777" w:rsidR="00CF268B" w:rsidRDefault="00CF268B" w:rsidP="007022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FCC8" w14:textId="77777777" w:rsidR="005450DC" w:rsidRPr="005E4EBD" w:rsidRDefault="00254B2D" w:rsidP="00254B2D">
    <w:pPr>
      <w:pStyle w:val="Zpat2"/>
      <w:ind w:right="21"/>
    </w:pPr>
    <w:r>
      <w:drawing>
        <wp:anchor distT="0" distB="0" distL="114300" distR="114300" simplePos="0" relativeHeight="251663363" behindDoc="1" locked="1" layoutInCell="1" allowOverlap="1" wp14:anchorId="693B2169" wp14:editId="269902C9">
          <wp:simplePos x="0" y="0"/>
          <wp:positionH relativeFrom="page">
            <wp:posOffset>1009650</wp:posOffset>
          </wp:positionH>
          <wp:positionV relativeFrom="page">
            <wp:posOffset>9975850</wp:posOffset>
          </wp:positionV>
          <wp:extent cx="2194560" cy="260350"/>
          <wp:effectExtent l="0" t="0" r="0" b="6350"/>
          <wp:wrapNone/>
          <wp:docPr id="1267239907"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b="26916"/>
                  <a:stretch/>
                </pic:blipFill>
                <pic:spPr bwMode="auto">
                  <a:xfrm>
                    <a:off x="0" y="0"/>
                    <a:ext cx="2194560" cy="26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64387" behindDoc="0" locked="1" layoutInCell="1" allowOverlap="1" wp14:anchorId="19D86F93" wp14:editId="1F3D0D81">
          <wp:simplePos x="0" y="0"/>
          <wp:positionH relativeFrom="page">
            <wp:posOffset>5862320</wp:posOffset>
          </wp:positionH>
          <wp:positionV relativeFrom="page">
            <wp:posOffset>9958705</wp:posOffset>
          </wp:positionV>
          <wp:extent cx="816610" cy="161925"/>
          <wp:effectExtent l="0" t="0" r="0" b="3175"/>
          <wp:wrapNone/>
          <wp:docPr id="545266336"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bookmarkStart w:id="3" w:name="OLE_LINK62"/>
    <w:r w:rsidR="00030452" w:rsidRPr="005E4EBD">
      <w:fldChar w:fldCharType="begin"/>
    </w:r>
    <w:r w:rsidR="00030452" w:rsidRPr="005E4EBD">
      <w:instrText>PAGE</w:instrText>
    </w:r>
    <w:r w:rsidR="00030452" w:rsidRPr="005E4EBD">
      <w:rPr>
        <w:noProof w:val="0"/>
      </w:rPr>
      <w:fldChar w:fldCharType="separate"/>
    </w:r>
    <w:r w:rsidR="00030452" w:rsidRPr="005E4EBD">
      <w:t>1</w:t>
    </w:r>
    <w:r w:rsidR="00030452" w:rsidRPr="005E4EBD">
      <w:fldChar w:fldCharType="end"/>
    </w:r>
    <w:r w:rsidR="00030452" w:rsidRPr="005E4EBD">
      <w:t>/</w:t>
    </w:r>
    <w:r w:rsidR="00030452" w:rsidRPr="005E4EBD">
      <w:fldChar w:fldCharType="begin"/>
    </w:r>
    <w:r w:rsidR="00030452" w:rsidRPr="005E4EBD">
      <w:instrText>NUMPAGES</w:instrText>
    </w:r>
    <w:r w:rsidR="00030452" w:rsidRPr="005E4EBD">
      <w:rPr>
        <w:noProof w:val="0"/>
      </w:rPr>
      <w:fldChar w:fldCharType="separate"/>
    </w:r>
    <w:r w:rsidR="00030452" w:rsidRPr="005E4EBD">
      <w:t>1</w:t>
    </w:r>
    <w:r w:rsidR="00030452" w:rsidRPr="005E4EBD">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B2EC" w14:textId="77777777" w:rsidR="00757223" w:rsidRPr="00D83D08" w:rsidRDefault="00254B2D" w:rsidP="00702231">
    <w:pPr>
      <w:pStyle w:val="Zpat"/>
    </w:pPr>
    <w:r>
      <w:drawing>
        <wp:anchor distT="0" distB="0" distL="114300" distR="114300" simplePos="0" relativeHeight="251660291" behindDoc="1" locked="1" layoutInCell="1" allowOverlap="1" wp14:anchorId="112BB7FC" wp14:editId="41D55556">
          <wp:simplePos x="0" y="0"/>
          <wp:positionH relativeFrom="margin">
            <wp:align>left</wp:align>
          </wp:positionH>
          <wp:positionV relativeFrom="page">
            <wp:posOffset>9975850</wp:posOffset>
          </wp:positionV>
          <wp:extent cx="2194560" cy="247650"/>
          <wp:effectExtent l="0" t="0" r="0" b="0"/>
          <wp:wrapNone/>
          <wp:docPr id="360945359"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t="-1" b="33899"/>
                  <a:stretch/>
                </pic:blipFill>
                <pic:spPr bwMode="auto">
                  <a:xfrm>
                    <a:off x="0" y="0"/>
                    <a:ext cx="2194560" cy="24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61315" behindDoc="0" locked="1" layoutInCell="1" allowOverlap="1" wp14:anchorId="4501BBC6" wp14:editId="6E8D7272">
          <wp:simplePos x="0" y="0"/>
          <wp:positionH relativeFrom="page">
            <wp:posOffset>5861685</wp:posOffset>
          </wp:positionH>
          <wp:positionV relativeFrom="page">
            <wp:posOffset>9958705</wp:posOffset>
          </wp:positionV>
          <wp:extent cx="817200" cy="162000"/>
          <wp:effectExtent l="0" t="0" r="0" b="3175"/>
          <wp:wrapNone/>
          <wp:docPr id="1386235691"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7200" cy="1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6E3A" w14:textId="77777777" w:rsidR="00621BEC" w:rsidRDefault="00621BEC" w:rsidP="00702231">
      <w:r>
        <w:separator/>
      </w:r>
    </w:p>
  </w:footnote>
  <w:footnote w:type="continuationSeparator" w:id="0">
    <w:p w14:paraId="3C027870" w14:textId="77777777" w:rsidR="00621BEC" w:rsidRDefault="00621BEC" w:rsidP="00702231">
      <w:r>
        <w:continuationSeparator/>
      </w:r>
    </w:p>
  </w:footnote>
  <w:footnote w:type="continuationNotice" w:id="1">
    <w:p w14:paraId="52202E3C" w14:textId="77777777" w:rsidR="00621BEC" w:rsidRDefault="00621BEC" w:rsidP="00702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A5FE" w14:textId="77777777" w:rsidR="0090497A" w:rsidRDefault="0090497A" w:rsidP="00702231">
    <w:pPr>
      <w:pStyle w:val="Zhlav"/>
    </w:pPr>
    <w:r>
      <w:rPr>
        <w:noProof/>
      </w:rPr>
      <w:drawing>
        <wp:anchor distT="0" distB="0" distL="114300" distR="114300" simplePos="0" relativeHeight="251658240" behindDoc="0" locked="0" layoutInCell="1" allowOverlap="1" wp14:anchorId="797F134A" wp14:editId="1B13FF70">
          <wp:simplePos x="0" y="0"/>
          <wp:positionH relativeFrom="page">
            <wp:posOffset>1008380</wp:posOffset>
          </wp:positionH>
          <wp:positionV relativeFrom="page">
            <wp:posOffset>360045</wp:posOffset>
          </wp:positionV>
          <wp:extent cx="1573200" cy="705600"/>
          <wp:effectExtent l="0" t="0" r="1905" b="5715"/>
          <wp:wrapNone/>
          <wp:docPr id="1412955977"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09AE" w14:textId="77777777" w:rsidR="000907FC" w:rsidRDefault="000907FC" w:rsidP="000907FC">
    <w:pPr>
      <w:pStyle w:val="Zhlav"/>
      <w:tabs>
        <w:tab w:val="clear" w:pos="4680"/>
        <w:tab w:val="clear" w:pos="9360"/>
      </w:tabs>
      <w:ind w:left="5529"/>
      <w:jc w:val="right"/>
      <w:rPr>
        <w:i/>
        <w:iCs/>
      </w:rPr>
    </w:pPr>
  </w:p>
  <w:p w14:paraId="153AD5E5" w14:textId="603CF82B" w:rsidR="000907FC" w:rsidRDefault="000907FC" w:rsidP="000907FC">
    <w:pPr>
      <w:pStyle w:val="Zhlav"/>
      <w:tabs>
        <w:tab w:val="clear" w:pos="4680"/>
        <w:tab w:val="clear" w:pos="9360"/>
      </w:tabs>
      <w:ind w:left="5529"/>
      <w:jc w:val="right"/>
      <w:rPr>
        <w:i/>
        <w:iCs/>
      </w:rPr>
    </w:pPr>
    <w:r>
      <w:rPr>
        <w:i/>
        <w:iCs/>
      </w:rPr>
      <w:t xml:space="preserve">Číslo smlouvy: </w:t>
    </w:r>
    <w:r w:rsidR="00941A6D">
      <w:rPr>
        <w:i/>
        <w:iCs/>
      </w:rPr>
      <w:t>130</w:t>
    </w:r>
    <w:r>
      <w:rPr>
        <w:i/>
        <w:iCs/>
      </w:rPr>
      <w:t>/2024</w:t>
    </w:r>
  </w:p>
  <w:p w14:paraId="0D2C7328" w14:textId="0F4F28BD" w:rsidR="000907FC" w:rsidRPr="00D86A76" w:rsidRDefault="000907FC" w:rsidP="000907FC">
    <w:pPr>
      <w:pStyle w:val="Zhlav"/>
      <w:tabs>
        <w:tab w:val="clear" w:pos="4680"/>
        <w:tab w:val="clear" w:pos="9360"/>
      </w:tabs>
      <w:ind w:left="5529"/>
      <w:jc w:val="right"/>
      <w:rPr>
        <w:i/>
        <w:iCs/>
      </w:rPr>
    </w:pPr>
    <w:r>
      <w:rPr>
        <w:i/>
        <w:iCs/>
      </w:rPr>
      <w:t>Č</w:t>
    </w:r>
    <w:r w:rsidRPr="00D86A76">
      <w:rPr>
        <w:i/>
        <w:iCs/>
      </w:rPr>
      <w:t xml:space="preserve">. j. </w:t>
    </w:r>
    <w:r w:rsidR="00941A6D" w:rsidRPr="00941A6D">
      <w:rPr>
        <w:i/>
        <w:iCs/>
      </w:rPr>
      <w:t>DIA- 21481-1/OKŘ-2024</w:t>
    </w:r>
  </w:p>
  <w:p w14:paraId="38F77A10" w14:textId="77777777" w:rsidR="00922D2C" w:rsidRDefault="00922D2C" w:rsidP="000907FC">
    <w:pPr>
      <w:pStyle w:val="Zhlav"/>
      <w:jc w:val="right"/>
    </w:pPr>
    <w:r>
      <w:rPr>
        <w:noProof/>
      </w:rPr>
      <w:drawing>
        <wp:anchor distT="0" distB="0" distL="114300" distR="114300" simplePos="0" relativeHeight="251658243" behindDoc="0" locked="0" layoutInCell="1" allowOverlap="1" wp14:anchorId="043BE310" wp14:editId="08827E16">
          <wp:simplePos x="0" y="0"/>
          <wp:positionH relativeFrom="page">
            <wp:posOffset>1008380</wp:posOffset>
          </wp:positionH>
          <wp:positionV relativeFrom="page">
            <wp:posOffset>360045</wp:posOffset>
          </wp:positionV>
          <wp:extent cx="1573200" cy="705600"/>
          <wp:effectExtent l="0" t="0" r="1905" b="5715"/>
          <wp:wrapNone/>
          <wp:docPr id="1586209630"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start w:val="1"/>
      <w:numFmt w:val="lowerLetter"/>
      <w:lvlText w:val="%2."/>
      <w:lvlJc w:val="left"/>
      <w:pPr>
        <w:tabs>
          <w:tab w:val="num" w:pos="2149"/>
        </w:tabs>
        <w:ind w:left="2149" w:hanging="360"/>
      </w:pPr>
      <w:rPr>
        <w:rFonts w:cs="Times New Roman"/>
      </w:rPr>
    </w:lvl>
    <w:lvl w:ilvl="2" w:tplc="F0381B14">
      <w:start w:val="1"/>
      <w:numFmt w:val="lowerRoman"/>
      <w:lvlText w:val="%3."/>
      <w:lvlJc w:val="right"/>
      <w:pPr>
        <w:tabs>
          <w:tab w:val="num" w:pos="2869"/>
        </w:tabs>
        <w:ind w:left="2869" w:hanging="180"/>
      </w:pPr>
      <w:rPr>
        <w:rFonts w:cs="Times New Roman"/>
      </w:rPr>
    </w:lvl>
    <w:lvl w:ilvl="3" w:tplc="51384B76">
      <w:start w:val="1"/>
      <w:numFmt w:val="decimal"/>
      <w:lvlText w:val="%4."/>
      <w:lvlJc w:val="left"/>
      <w:pPr>
        <w:tabs>
          <w:tab w:val="num" w:pos="3589"/>
        </w:tabs>
        <w:ind w:left="3589" w:hanging="360"/>
      </w:pPr>
      <w:rPr>
        <w:rFonts w:cs="Times New Roman"/>
      </w:rPr>
    </w:lvl>
    <w:lvl w:ilvl="4" w:tplc="6E24BBAE">
      <w:start w:val="1"/>
      <w:numFmt w:val="lowerLetter"/>
      <w:lvlText w:val="%5."/>
      <w:lvlJc w:val="left"/>
      <w:pPr>
        <w:tabs>
          <w:tab w:val="num" w:pos="4309"/>
        </w:tabs>
        <w:ind w:left="4309" w:hanging="360"/>
      </w:pPr>
      <w:rPr>
        <w:rFonts w:cs="Times New Roman"/>
      </w:rPr>
    </w:lvl>
    <w:lvl w:ilvl="5" w:tplc="9C98E806">
      <w:start w:val="1"/>
      <w:numFmt w:val="lowerRoman"/>
      <w:lvlText w:val="%6."/>
      <w:lvlJc w:val="right"/>
      <w:pPr>
        <w:tabs>
          <w:tab w:val="num" w:pos="5029"/>
        </w:tabs>
        <w:ind w:left="5029" w:hanging="180"/>
      </w:pPr>
      <w:rPr>
        <w:rFonts w:cs="Times New Roman"/>
      </w:rPr>
    </w:lvl>
    <w:lvl w:ilvl="6" w:tplc="CA082032">
      <w:start w:val="1"/>
      <w:numFmt w:val="decimal"/>
      <w:lvlText w:val="%7."/>
      <w:lvlJc w:val="left"/>
      <w:pPr>
        <w:tabs>
          <w:tab w:val="num" w:pos="5749"/>
        </w:tabs>
        <w:ind w:left="5749" w:hanging="360"/>
      </w:pPr>
      <w:rPr>
        <w:rFonts w:cs="Times New Roman"/>
      </w:rPr>
    </w:lvl>
    <w:lvl w:ilvl="7" w:tplc="A768AF9E">
      <w:start w:val="1"/>
      <w:numFmt w:val="lowerLetter"/>
      <w:lvlText w:val="%8."/>
      <w:lvlJc w:val="left"/>
      <w:pPr>
        <w:tabs>
          <w:tab w:val="num" w:pos="6469"/>
        </w:tabs>
        <w:ind w:left="6469" w:hanging="360"/>
      </w:pPr>
      <w:rPr>
        <w:rFonts w:cs="Times New Roman"/>
      </w:rPr>
    </w:lvl>
    <w:lvl w:ilvl="8" w:tplc="D034FDAE">
      <w:start w:val="1"/>
      <w:numFmt w:val="lowerRoman"/>
      <w:lvlText w:val="%9."/>
      <w:lvlJc w:val="right"/>
      <w:pPr>
        <w:tabs>
          <w:tab w:val="num" w:pos="7189"/>
        </w:tabs>
        <w:ind w:left="7189" w:hanging="180"/>
      </w:pPr>
      <w:rPr>
        <w:rFonts w:cs="Times New Roman"/>
      </w:rPr>
    </w:lvl>
  </w:abstractNum>
  <w:abstractNum w:abstractNumId="1" w15:restartNumberingAfterBreak="0">
    <w:nsid w:val="07033C0E"/>
    <w:multiLevelType w:val="multilevel"/>
    <w:tmpl w:val="FCE459A0"/>
    <w:styleLink w:val="Aktulnseznam4"/>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17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091C1D"/>
    <w:multiLevelType w:val="multilevel"/>
    <w:tmpl w:val="98ECFF18"/>
    <w:styleLink w:val="Aktulnseznam6"/>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BE47E0"/>
    <w:multiLevelType w:val="hybridMultilevel"/>
    <w:tmpl w:val="CF4C3120"/>
    <w:lvl w:ilvl="0" w:tplc="04050019">
      <w:start w:val="1"/>
      <w:numFmt w:val="lowerLetter"/>
      <w:lvlText w:val="%1."/>
      <w:lvlJc w:val="left"/>
      <w:pPr>
        <w:tabs>
          <w:tab w:val="num" w:pos="1854"/>
        </w:tabs>
        <w:ind w:left="1854" w:hanging="360"/>
      </w:pPr>
      <w:rPr>
        <w:rFonts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start w:val="1"/>
      <w:numFmt w:val="bullet"/>
      <w:lvlText w:val=""/>
      <w:lvlJc w:val="left"/>
      <w:pPr>
        <w:tabs>
          <w:tab w:val="num" w:pos="3294"/>
        </w:tabs>
        <w:ind w:left="3294" w:hanging="360"/>
      </w:pPr>
      <w:rPr>
        <w:rFonts w:ascii="Wingdings" w:hAnsi="Wingdings" w:hint="default"/>
      </w:rPr>
    </w:lvl>
    <w:lvl w:ilvl="3" w:tplc="FFFFFFFF">
      <w:start w:val="1"/>
      <w:numFmt w:val="bullet"/>
      <w:lvlText w:val=""/>
      <w:lvlJc w:val="left"/>
      <w:pPr>
        <w:tabs>
          <w:tab w:val="num" w:pos="4014"/>
        </w:tabs>
        <w:ind w:left="4014" w:hanging="360"/>
      </w:pPr>
      <w:rPr>
        <w:rFonts w:ascii="Symbol" w:hAnsi="Symbol" w:hint="default"/>
      </w:rPr>
    </w:lvl>
    <w:lvl w:ilvl="4" w:tplc="FFFFFFFF">
      <w:start w:val="1"/>
      <w:numFmt w:val="bullet"/>
      <w:lvlText w:val="o"/>
      <w:lvlJc w:val="left"/>
      <w:pPr>
        <w:tabs>
          <w:tab w:val="num" w:pos="4734"/>
        </w:tabs>
        <w:ind w:left="4734" w:hanging="360"/>
      </w:pPr>
      <w:rPr>
        <w:rFonts w:ascii="Courier New" w:hAnsi="Courier New" w:hint="default"/>
      </w:rPr>
    </w:lvl>
    <w:lvl w:ilvl="5" w:tplc="FFFFFFFF">
      <w:start w:val="1"/>
      <w:numFmt w:val="bullet"/>
      <w:lvlText w:val=""/>
      <w:lvlJc w:val="left"/>
      <w:pPr>
        <w:tabs>
          <w:tab w:val="num" w:pos="5454"/>
        </w:tabs>
        <w:ind w:left="5454" w:hanging="360"/>
      </w:pPr>
      <w:rPr>
        <w:rFonts w:ascii="Wingdings" w:hAnsi="Wingdings" w:hint="default"/>
      </w:rPr>
    </w:lvl>
    <w:lvl w:ilvl="6" w:tplc="FFFFFFFF">
      <w:start w:val="1"/>
      <w:numFmt w:val="bullet"/>
      <w:lvlText w:val=""/>
      <w:lvlJc w:val="left"/>
      <w:pPr>
        <w:tabs>
          <w:tab w:val="num" w:pos="6174"/>
        </w:tabs>
        <w:ind w:left="6174" w:hanging="360"/>
      </w:pPr>
      <w:rPr>
        <w:rFonts w:ascii="Symbol" w:hAnsi="Symbol" w:hint="default"/>
      </w:rPr>
    </w:lvl>
    <w:lvl w:ilvl="7" w:tplc="FFFFFFFF">
      <w:start w:val="1"/>
      <w:numFmt w:val="bullet"/>
      <w:lvlText w:val="o"/>
      <w:lvlJc w:val="left"/>
      <w:pPr>
        <w:tabs>
          <w:tab w:val="num" w:pos="6894"/>
        </w:tabs>
        <w:ind w:left="6894" w:hanging="360"/>
      </w:pPr>
      <w:rPr>
        <w:rFonts w:ascii="Courier New" w:hAnsi="Courier New" w:hint="default"/>
      </w:rPr>
    </w:lvl>
    <w:lvl w:ilvl="8" w:tplc="FFFFFFFF">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9131B51"/>
    <w:multiLevelType w:val="multilevel"/>
    <w:tmpl w:val="87868342"/>
    <w:styleLink w:val="Aktulnseznam3"/>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6012BF"/>
    <w:multiLevelType w:val="multilevel"/>
    <w:tmpl w:val="E498263C"/>
    <w:styleLink w:val="Aktulnseznam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tabs>
          <w:tab w:val="num" w:pos="1588"/>
        </w:tabs>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537ADE"/>
    <w:multiLevelType w:val="multilevel"/>
    <w:tmpl w:val="E36C66A2"/>
    <w:lvl w:ilvl="0">
      <w:start w:val="1"/>
      <w:numFmt w:val="lowerLetter"/>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7" w15:restartNumberingAfterBreak="0">
    <w:nsid w:val="2CD05688"/>
    <w:multiLevelType w:val="hybridMultilevel"/>
    <w:tmpl w:val="D40A3FD0"/>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311B0970"/>
    <w:multiLevelType w:val="hybridMultilevel"/>
    <w:tmpl w:val="983CDEC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1EA1182"/>
    <w:multiLevelType w:val="multilevel"/>
    <w:tmpl w:val="90BAB3CE"/>
    <w:lvl w:ilvl="0">
      <w:start w:val="1"/>
      <w:numFmt w:val="decimal"/>
      <w:lvlText w:val="9.%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0" w15:restartNumberingAfterBreak="0">
    <w:nsid w:val="366A3F92"/>
    <w:multiLevelType w:val="multilevel"/>
    <w:tmpl w:val="FFAE3DE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ED5EE8"/>
    <w:multiLevelType w:val="multilevel"/>
    <w:tmpl w:val="EFA8B9A2"/>
    <w:lvl w:ilvl="0">
      <w:start w:val="1"/>
      <w:numFmt w:val="lowerLetter"/>
      <w:lvlText w:val="%1."/>
      <w:lvlJc w:val="left"/>
      <w:pPr>
        <w:tabs>
          <w:tab w:val="num" w:pos="397"/>
        </w:tabs>
        <w:ind w:left="397" w:hanging="397"/>
      </w:p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2" w15:restartNumberingAfterBreak="0">
    <w:nsid w:val="38170210"/>
    <w:multiLevelType w:val="multilevel"/>
    <w:tmpl w:val="5052C9F4"/>
    <w:lvl w:ilvl="0">
      <w:start w:val="1"/>
      <w:numFmt w:val="decimal"/>
      <w:lvlText w:val="5.%1"/>
      <w:lvlJc w:val="left"/>
      <w:pPr>
        <w:tabs>
          <w:tab w:val="num" w:pos="1713"/>
        </w:tabs>
        <w:ind w:left="1713" w:hanging="720"/>
      </w:pPr>
      <w:rPr>
        <w:rFonts w:hint="default"/>
        <w:b w:val="0"/>
        <w:bCs w:val="0"/>
        <w:i w:val="0"/>
        <w:iCs w:val="0"/>
        <w:u w:val="none"/>
      </w:rPr>
    </w:lvl>
    <w:lvl w:ilvl="1">
      <w:start w:val="1"/>
      <w:numFmt w:val="decimal"/>
      <w:lvlText w:val="1.%2"/>
      <w:lvlJc w:val="left"/>
      <w:pPr>
        <w:tabs>
          <w:tab w:val="num" w:pos="1713"/>
        </w:tabs>
        <w:ind w:left="1713" w:hanging="720"/>
      </w:pPr>
      <w:rPr>
        <w:rFonts w:cs="Times New Roman" w:hint="default"/>
        <w:b w:val="0"/>
        <w:bCs w:val="0"/>
        <w:i w:val="0"/>
        <w:iCs w:val="0"/>
        <w:u w:val="none"/>
      </w:rPr>
    </w:lvl>
    <w:lvl w:ilvl="2">
      <w:start w:val="1"/>
      <w:numFmt w:val="decimal"/>
      <w:lvlText w:val="%1.1.%3."/>
      <w:lvlJc w:val="left"/>
      <w:pPr>
        <w:tabs>
          <w:tab w:val="num" w:pos="2433"/>
        </w:tabs>
        <w:ind w:left="2218" w:hanging="505"/>
      </w:pPr>
      <w:rPr>
        <w:rFonts w:cs="Times New Roman" w:hint="default"/>
        <w:b/>
        <w:bCs/>
        <w:i w:val="0"/>
        <w:iCs w:val="0"/>
        <w:u w:val="none"/>
      </w:rPr>
    </w:lvl>
    <w:lvl w:ilvl="3">
      <w:start w:val="1"/>
      <w:numFmt w:val="decimal"/>
      <w:lvlText w:val="%1.1.%3.%4."/>
      <w:lvlJc w:val="left"/>
      <w:pPr>
        <w:tabs>
          <w:tab w:val="num" w:pos="1713"/>
        </w:tabs>
        <w:ind w:left="1713" w:hanging="720"/>
      </w:pPr>
      <w:rPr>
        <w:rFonts w:cs="Times New Roman" w:hint="default"/>
        <w:b/>
        <w:bCs/>
        <w:i w:val="0"/>
        <w:iCs w:val="0"/>
        <w:u w:val="none"/>
      </w:rPr>
    </w:lvl>
    <w:lvl w:ilvl="4">
      <w:start w:val="1"/>
      <w:numFmt w:val="decimal"/>
      <w:lvlText w:val="%1.%2.%3.%4.%5."/>
      <w:lvlJc w:val="left"/>
      <w:pPr>
        <w:tabs>
          <w:tab w:val="num" w:pos="2073"/>
        </w:tabs>
        <w:ind w:left="2073" w:hanging="1080"/>
      </w:pPr>
      <w:rPr>
        <w:rFonts w:cs="Times New Roman" w:hint="default"/>
        <w:u w:val="none"/>
      </w:rPr>
    </w:lvl>
    <w:lvl w:ilvl="5">
      <w:start w:val="1"/>
      <w:numFmt w:val="decimal"/>
      <w:lvlText w:val="%1.%2.%3.%4.%5.%6."/>
      <w:lvlJc w:val="left"/>
      <w:pPr>
        <w:tabs>
          <w:tab w:val="num" w:pos="2073"/>
        </w:tabs>
        <w:ind w:left="2073" w:hanging="1080"/>
      </w:pPr>
      <w:rPr>
        <w:rFonts w:cs="Times New Roman" w:hint="default"/>
        <w:u w:val="none"/>
      </w:rPr>
    </w:lvl>
    <w:lvl w:ilvl="6">
      <w:start w:val="6"/>
      <w:numFmt w:val="decimal"/>
      <w:lvlText w:val="%1.%2.%3.%4.%5.%6.%7."/>
      <w:lvlJc w:val="left"/>
      <w:pPr>
        <w:tabs>
          <w:tab w:val="num" w:pos="2433"/>
        </w:tabs>
        <w:ind w:left="2433" w:hanging="1440"/>
      </w:pPr>
      <w:rPr>
        <w:rFonts w:cs="Times New Roman" w:hint="default"/>
        <w:u w:val="none"/>
      </w:rPr>
    </w:lvl>
    <w:lvl w:ilvl="7">
      <w:start w:val="1"/>
      <w:numFmt w:val="decimal"/>
      <w:lvlText w:val="%1.%2.%3.%4.%5.%6.%7.%8."/>
      <w:lvlJc w:val="left"/>
      <w:pPr>
        <w:tabs>
          <w:tab w:val="num" w:pos="2433"/>
        </w:tabs>
        <w:ind w:left="2433" w:hanging="1440"/>
      </w:pPr>
      <w:rPr>
        <w:rFonts w:cs="Times New Roman" w:hint="default"/>
        <w:u w:val="none"/>
      </w:rPr>
    </w:lvl>
    <w:lvl w:ilvl="8">
      <w:start w:val="1"/>
      <w:numFmt w:val="decimal"/>
      <w:lvlText w:val="%1.%2.%3.%4.%5.%6.%7.%8.%9."/>
      <w:lvlJc w:val="left"/>
      <w:pPr>
        <w:tabs>
          <w:tab w:val="num" w:pos="2793"/>
        </w:tabs>
        <w:ind w:left="2793" w:hanging="1800"/>
      </w:pPr>
      <w:rPr>
        <w:rFonts w:cs="Times New Roman" w:hint="default"/>
        <w:u w:val="none"/>
      </w:rPr>
    </w:lvl>
  </w:abstractNum>
  <w:abstractNum w:abstractNumId="13" w15:restartNumberingAfterBreak="0">
    <w:nsid w:val="40F12D41"/>
    <w:multiLevelType w:val="multilevel"/>
    <w:tmpl w:val="0D48E350"/>
    <w:styleLink w:val="Aktulnseznam11"/>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4" w15:restartNumberingAfterBreak="0">
    <w:nsid w:val="40F405F9"/>
    <w:multiLevelType w:val="hybridMultilevel"/>
    <w:tmpl w:val="E0107AF2"/>
    <w:lvl w:ilvl="0" w:tplc="CE58B5E6">
      <w:start w:val="1"/>
      <w:numFmt w:val="decimal"/>
      <w:lvlText w:val="2.%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15" w15:restartNumberingAfterBreak="0">
    <w:nsid w:val="413E27B0"/>
    <w:multiLevelType w:val="multilevel"/>
    <w:tmpl w:val="98EE521E"/>
    <w:lvl w:ilvl="0">
      <w:start w:val="1"/>
      <w:numFmt w:val="decimal"/>
      <w:pStyle w:val="Odstavecseseznamem"/>
      <w:lvlText w:val="%1."/>
      <w:lvlJc w:val="left"/>
      <w:pPr>
        <w:tabs>
          <w:tab w:val="num" w:pos="397"/>
        </w:tabs>
        <w:ind w:left="397" w:hanging="397"/>
      </w:p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6" w15:restartNumberingAfterBreak="0">
    <w:nsid w:val="42661172"/>
    <w:multiLevelType w:val="multilevel"/>
    <w:tmpl w:val="075A52E0"/>
    <w:styleLink w:val="Aktulnseznam9"/>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17" w15:restartNumberingAfterBreak="0">
    <w:nsid w:val="43487344"/>
    <w:multiLevelType w:val="hybridMultilevel"/>
    <w:tmpl w:val="C87839CE"/>
    <w:lvl w:ilvl="0" w:tplc="020E4EB2">
      <w:start w:val="1"/>
      <w:numFmt w:val="decimal"/>
      <w:lvlText w:val="8.%1"/>
      <w:lvlJc w:val="left"/>
      <w:pPr>
        <w:ind w:left="720" w:hanging="360"/>
      </w:pPr>
      <w:rPr>
        <w:rFonts w:hint="default"/>
        <w:b w:val="0"/>
        <w:bCs w:val="0"/>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43887304"/>
    <w:multiLevelType w:val="multilevel"/>
    <w:tmpl w:val="57D03A86"/>
    <w:lvl w:ilvl="0">
      <w:start w:val="8"/>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87E70"/>
    <w:multiLevelType w:val="hybridMultilevel"/>
    <w:tmpl w:val="5F7817B4"/>
    <w:lvl w:ilvl="0" w:tplc="B5EC9F4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B5612D"/>
    <w:multiLevelType w:val="multilevel"/>
    <w:tmpl w:val="93AA5652"/>
    <w:lvl w:ilvl="0">
      <w:start w:val="1"/>
      <w:numFmt w:val="decimal"/>
      <w:lvlText w:val="%1."/>
      <w:lvlJc w:val="left"/>
      <w:pPr>
        <w:tabs>
          <w:tab w:val="num" w:pos="862"/>
        </w:tabs>
        <w:ind w:left="862" w:hanging="720"/>
      </w:pPr>
      <w:rPr>
        <w:rFonts w:cs="Times New Roman" w:hint="default"/>
        <w:u w:val="none"/>
      </w:rPr>
    </w:lvl>
    <w:lvl w:ilvl="1">
      <w:start w:val="1"/>
      <w:numFmt w:val="lowerLetter"/>
      <w:lvlText w:val="%2."/>
      <w:lvlJc w:val="left"/>
      <w:pPr>
        <w:ind w:left="1854" w:hanging="360"/>
      </w:p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1" w15:restartNumberingAfterBreak="0">
    <w:nsid w:val="4C713DF1"/>
    <w:multiLevelType w:val="multilevel"/>
    <w:tmpl w:val="C166042A"/>
    <w:lvl w:ilvl="0">
      <w:start w:val="1"/>
      <w:numFmt w:val="decimal"/>
      <w:lvlText w:val="4.%1"/>
      <w:lvlJc w:val="left"/>
      <w:pPr>
        <w:tabs>
          <w:tab w:val="num" w:pos="1713"/>
        </w:tabs>
        <w:ind w:left="1713" w:hanging="720"/>
      </w:pPr>
      <w:rPr>
        <w:rFonts w:hint="default"/>
        <w:b w:val="0"/>
        <w:bCs w:val="0"/>
        <w:i w:val="0"/>
        <w:iCs w:val="0"/>
        <w:u w:val="none"/>
      </w:rPr>
    </w:lvl>
    <w:lvl w:ilvl="1">
      <w:start w:val="1"/>
      <w:numFmt w:val="decimal"/>
      <w:lvlText w:val="1.%2"/>
      <w:lvlJc w:val="left"/>
      <w:pPr>
        <w:tabs>
          <w:tab w:val="num" w:pos="1713"/>
        </w:tabs>
        <w:ind w:left="1713" w:hanging="720"/>
      </w:pPr>
      <w:rPr>
        <w:rFonts w:cs="Times New Roman" w:hint="default"/>
        <w:b w:val="0"/>
        <w:bCs w:val="0"/>
        <w:i w:val="0"/>
        <w:iCs w:val="0"/>
        <w:u w:val="none"/>
      </w:rPr>
    </w:lvl>
    <w:lvl w:ilvl="2">
      <w:start w:val="1"/>
      <w:numFmt w:val="decimal"/>
      <w:lvlText w:val="%1.1.%3."/>
      <w:lvlJc w:val="left"/>
      <w:pPr>
        <w:tabs>
          <w:tab w:val="num" w:pos="2433"/>
        </w:tabs>
        <w:ind w:left="2218" w:hanging="505"/>
      </w:pPr>
      <w:rPr>
        <w:rFonts w:cs="Times New Roman" w:hint="default"/>
        <w:b/>
        <w:bCs/>
        <w:i w:val="0"/>
        <w:iCs w:val="0"/>
        <w:u w:val="none"/>
      </w:rPr>
    </w:lvl>
    <w:lvl w:ilvl="3">
      <w:start w:val="1"/>
      <w:numFmt w:val="decimal"/>
      <w:lvlText w:val="%1.1.%3.%4."/>
      <w:lvlJc w:val="left"/>
      <w:pPr>
        <w:tabs>
          <w:tab w:val="num" w:pos="1713"/>
        </w:tabs>
        <w:ind w:left="1713" w:hanging="720"/>
      </w:pPr>
      <w:rPr>
        <w:rFonts w:cs="Times New Roman" w:hint="default"/>
        <w:b/>
        <w:bCs/>
        <w:i w:val="0"/>
        <w:iCs w:val="0"/>
        <w:u w:val="none"/>
      </w:rPr>
    </w:lvl>
    <w:lvl w:ilvl="4">
      <w:start w:val="1"/>
      <w:numFmt w:val="decimal"/>
      <w:lvlText w:val="%1.%2.%3.%4.%5."/>
      <w:lvlJc w:val="left"/>
      <w:pPr>
        <w:tabs>
          <w:tab w:val="num" w:pos="2073"/>
        </w:tabs>
        <w:ind w:left="2073" w:hanging="1080"/>
      </w:pPr>
      <w:rPr>
        <w:rFonts w:cs="Times New Roman" w:hint="default"/>
        <w:u w:val="none"/>
      </w:rPr>
    </w:lvl>
    <w:lvl w:ilvl="5">
      <w:start w:val="1"/>
      <w:numFmt w:val="decimal"/>
      <w:lvlText w:val="%1.%2.%3.%4.%5.%6."/>
      <w:lvlJc w:val="left"/>
      <w:pPr>
        <w:tabs>
          <w:tab w:val="num" w:pos="2073"/>
        </w:tabs>
        <w:ind w:left="2073" w:hanging="1080"/>
      </w:pPr>
      <w:rPr>
        <w:rFonts w:cs="Times New Roman" w:hint="default"/>
        <w:u w:val="none"/>
      </w:rPr>
    </w:lvl>
    <w:lvl w:ilvl="6">
      <w:start w:val="6"/>
      <w:numFmt w:val="decimal"/>
      <w:lvlText w:val="%1.%2.%3.%4.%5.%6.%7."/>
      <w:lvlJc w:val="left"/>
      <w:pPr>
        <w:tabs>
          <w:tab w:val="num" w:pos="2433"/>
        </w:tabs>
        <w:ind w:left="2433" w:hanging="1440"/>
      </w:pPr>
      <w:rPr>
        <w:rFonts w:cs="Times New Roman" w:hint="default"/>
        <w:u w:val="none"/>
      </w:rPr>
    </w:lvl>
    <w:lvl w:ilvl="7">
      <w:start w:val="1"/>
      <w:numFmt w:val="decimal"/>
      <w:lvlText w:val="%1.%2.%3.%4.%5.%6.%7.%8."/>
      <w:lvlJc w:val="left"/>
      <w:pPr>
        <w:tabs>
          <w:tab w:val="num" w:pos="2433"/>
        </w:tabs>
        <w:ind w:left="2433" w:hanging="1440"/>
      </w:pPr>
      <w:rPr>
        <w:rFonts w:cs="Times New Roman" w:hint="default"/>
        <w:u w:val="none"/>
      </w:rPr>
    </w:lvl>
    <w:lvl w:ilvl="8">
      <w:start w:val="1"/>
      <w:numFmt w:val="decimal"/>
      <w:lvlText w:val="%1.%2.%3.%4.%5.%6.%7.%8.%9."/>
      <w:lvlJc w:val="left"/>
      <w:pPr>
        <w:tabs>
          <w:tab w:val="num" w:pos="2793"/>
        </w:tabs>
        <w:ind w:left="2793" w:hanging="1800"/>
      </w:pPr>
      <w:rPr>
        <w:rFonts w:cs="Times New Roman" w:hint="default"/>
        <w:u w:val="none"/>
      </w:rPr>
    </w:lvl>
  </w:abstractNum>
  <w:abstractNum w:abstractNumId="22" w15:restartNumberingAfterBreak="0">
    <w:nsid w:val="550B4DCB"/>
    <w:multiLevelType w:val="multilevel"/>
    <w:tmpl w:val="2EC6F1B2"/>
    <w:lvl w:ilvl="0">
      <w:start w:val="1"/>
      <w:numFmt w:val="decimal"/>
      <w:lvlText w:val="3.%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3" w15:restartNumberingAfterBreak="0">
    <w:nsid w:val="5A0416F6"/>
    <w:multiLevelType w:val="multilevel"/>
    <w:tmpl w:val="6FA0CDFA"/>
    <w:lvl w:ilvl="0">
      <w:start w:val="1"/>
      <w:numFmt w:val="bullet"/>
      <w:pStyle w:val="Odrka"/>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start w:val="1"/>
      <w:numFmt w:val="bullet"/>
      <w:lvlText w:val="§"/>
      <w:lvlJc w:val="left"/>
      <w:pPr>
        <w:ind w:left="454" w:hanging="227"/>
      </w:pPr>
      <w:rPr>
        <w:rFonts w:ascii="Wingdings" w:hAnsi="Wingdings" w:hint="default"/>
        <w:caps w:val="0"/>
        <w:strike w:val="0"/>
        <w:dstrike w:val="0"/>
        <w:vanish w:val="0"/>
        <w:color w:val="767676"/>
        <w:sz w:val="20"/>
        <w:vertAlign w:val="baseline"/>
      </w:rPr>
    </w:lvl>
    <w:lvl w:ilvl="2">
      <w:start w:val="1"/>
      <w:numFmt w:val="bullet"/>
      <w:lvlText w:val=""/>
      <w:lvlJc w:val="left"/>
      <w:pPr>
        <w:ind w:left="680" w:hanging="226"/>
      </w:pPr>
      <w:rPr>
        <w:rFonts w:ascii="Wingdings" w:hAnsi="Wingdings" w:hint="default"/>
        <w:caps w:val="0"/>
        <w:strike w:val="0"/>
        <w:dstrike w:val="0"/>
        <w:vanish w:val="0"/>
        <w:color w:val="767676"/>
        <w:sz w:val="20"/>
        <w:vertAlign w:val="baseline"/>
      </w:rPr>
    </w:lvl>
    <w:lvl w:ilvl="3">
      <w:start w:val="1"/>
      <w:numFmt w:val="bullet"/>
      <w:lvlText w:val="§"/>
      <w:lvlJc w:val="left"/>
      <w:pPr>
        <w:ind w:left="907" w:hanging="227"/>
      </w:pPr>
      <w:rPr>
        <w:rFonts w:ascii="Wingdings" w:hAnsi="Wingdings" w:hint="default"/>
        <w:color w:val="767676"/>
      </w:rPr>
    </w:lvl>
    <w:lvl w:ilvl="4">
      <w:start w:val="1"/>
      <w:numFmt w:val="bullet"/>
      <w:lvlText w:val=""/>
      <w:lvlJc w:val="left"/>
      <w:pPr>
        <w:ind w:left="1134" w:hanging="227"/>
      </w:pPr>
      <w:rPr>
        <w:rFonts w:ascii="Wingdings" w:hAnsi="Wingdings" w:hint="default"/>
        <w:color w:val="767676"/>
      </w:rPr>
    </w:lvl>
    <w:lvl w:ilvl="5">
      <w:start w:val="1"/>
      <w:numFmt w:val="bullet"/>
      <w:lvlText w:val=""/>
      <w:lvlJc w:val="left"/>
      <w:pPr>
        <w:ind w:left="1361" w:hanging="227"/>
      </w:pPr>
      <w:rPr>
        <w:rFonts w:ascii="Wingdings" w:hAnsi="Wingdings" w:hint="default"/>
        <w:color w:val="767676"/>
      </w:rPr>
    </w:lvl>
    <w:lvl w:ilvl="6">
      <w:start w:val="1"/>
      <w:numFmt w:val="bullet"/>
      <w:lvlText w:val="§"/>
      <w:lvlJc w:val="left"/>
      <w:pPr>
        <w:ind w:left="1588" w:hanging="227"/>
      </w:pPr>
      <w:rPr>
        <w:rFonts w:ascii="Wingdings" w:hAnsi="Wingdings" w:hint="default"/>
        <w:color w:val="368537"/>
      </w:rPr>
    </w:lvl>
    <w:lvl w:ilvl="7">
      <w:start w:val="1"/>
      <w:numFmt w:val="bullet"/>
      <w:lvlText w:val="§"/>
      <w:lvlJc w:val="left"/>
      <w:pPr>
        <w:ind w:left="1814" w:hanging="226"/>
      </w:pPr>
      <w:rPr>
        <w:rFonts w:ascii="Wingdings" w:hAnsi="Wingdings" w:hint="default"/>
        <w:color w:val="368537"/>
      </w:rPr>
    </w:lvl>
    <w:lvl w:ilvl="8">
      <w:start w:val="1"/>
      <w:numFmt w:val="bullet"/>
      <w:lvlText w:val="§"/>
      <w:lvlJc w:val="left"/>
      <w:pPr>
        <w:ind w:left="2041" w:hanging="227"/>
      </w:pPr>
      <w:rPr>
        <w:rFonts w:ascii="Wingdings" w:hAnsi="Wingdings" w:hint="default"/>
        <w:color w:val="767676"/>
      </w:rPr>
    </w:lvl>
  </w:abstractNum>
  <w:abstractNum w:abstractNumId="24" w15:restartNumberingAfterBreak="0">
    <w:nsid w:val="63E10577"/>
    <w:multiLevelType w:val="multilevel"/>
    <w:tmpl w:val="F86844A2"/>
    <w:styleLink w:val="Aktulnseznam5"/>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740FE3"/>
    <w:multiLevelType w:val="multilevel"/>
    <w:tmpl w:val="075A52E0"/>
    <w:styleLink w:val="Aktulnseznam7"/>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6" w15:restartNumberingAfterBreak="0">
    <w:nsid w:val="65C32C54"/>
    <w:multiLevelType w:val="multilevel"/>
    <w:tmpl w:val="075A52E0"/>
    <w:styleLink w:val="Aktulnseznam8"/>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7" w15:restartNumberingAfterBreak="0">
    <w:nsid w:val="68DA52BB"/>
    <w:multiLevelType w:val="hybridMultilevel"/>
    <w:tmpl w:val="73285DC2"/>
    <w:lvl w:ilvl="0" w:tplc="65749D9C">
      <w:start w:val="1"/>
      <w:numFmt w:val="decimal"/>
      <w:pStyle w:val="Tabulkaauto-slovn"/>
      <w:lvlText w:val="%1."/>
      <w:lvlJc w:val="right"/>
      <w:pPr>
        <w:ind w:left="454" w:hanging="14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E6284A"/>
    <w:multiLevelType w:val="multilevel"/>
    <w:tmpl w:val="7BD28DBE"/>
    <w:styleLink w:val="Aktulnseznam10"/>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58"/>
        </w:tabs>
        <w:ind w:left="1758" w:hanging="1758"/>
      </w:pPr>
      <w:rPr>
        <w:rFonts w:hint="default"/>
      </w:rPr>
    </w:lvl>
  </w:abstractNum>
  <w:abstractNum w:abstractNumId="29" w15:restartNumberingAfterBreak="0">
    <w:nsid w:val="6CAC63CB"/>
    <w:multiLevelType w:val="hybridMultilevel"/>
    <w:tmpl w:val="8062908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73AE324E"/>
    <w:multiLevelType w:val="multilevel"/>
    <w:tmpl w:val="7BFCF7F6"/>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F279A5"/>
    <w:multiLevelType w:val="hybridMultilevel"/>
    <w:tmpl w:val="87A8ADA4"/>
    <w:lvl w:ilvl="0" w:tplc="1872228C">
      <w:start w:val="1"/>
      <w:numFmt w:val="decimal"/>
      <w:lvlText w:val="6.%1"/>
      <w:lvlJc w:val="left"/>
      <w:pPr>
        <w:ind w:left="720" w:hanging="360"/>
      </w:pPr>
      <w:rPr>
        <w:rFonts w:hint="default"/>
      </w:rPr>
    </w:lvl>
    <w:lvl w:ilvl="1" w:tplc="6688F6D4">
      <w:numFmt w:val="bullet"/>
      <w:lvlText w:val=""/>
      <w:lvlJc w:val="left"/>
      <w:pPr>
        <w:ind w:left="1440" w:hanging="360"/>
      </w:pPr>
      <w:rPr>
        <w:rFonts w:ascii="Symbol" w:eastAsia="MS Mincho"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7489733">
    <w:abstractNumId w:val="30"/>
  </w:num>
  <w:num w:numId="2" w16cid:durableId="1427578326">
    <w:abstractNumId w:val="5"/>
  </w:num>
  <w:num w:numId="3" w16cid:durableId="782648127">
    <w:abstractNumId w:val="4"/>
  </w:num>
  <w:num w:numId="4" w16cid:durableId="756483049">
    <w:abstractNumId w:val="1"/>
  </w:num>
  <w:num w:numId="5" w16cid:durableId="1636444154">
    <w:abstractNumId w:val="24"/>
  </w:num>
  <w:num w:numId="6" w16cid:durableId="1138494979">
    <w:abstractNumId w:val="2"/>
  </w:num>
  <w:num w:numId="7" w16cid:durableId="1028720536">
    <w:abstractNumId w:val="25"/>
  </w:num>
  <w:num w:numId="8" w16cid:durableId="1263151409">
    <w:abstractNumId w:val="26"/>
  </w:num>
  <w:num w:numId="9" w16cid:durableId="57941666">
    <w:abstractNumId w:val="16"/>
  </w:num>
  <w:num w:numId="10" w16cid:durableId="1788426559">
    <w:abstractNumId w:val="28"/>
  </w:num>
  <w:num w:numId="11" w16cid:durableId="1162165806">
    <w:abstractNumId w:val="13"/>
  </w:num>
  <w:num w:numId="12" w16cid:durableId="1372418026">
    <w:abstractNumId w:val="15"/>
  </w:num>
  <w:num w:numId="13" w16cid:durableId="947009698">
    <w:abstractNumId w:val="23"/>
  </w:num>
  <w:num w:numId="14" w16cid:durableId="1276521263">
    <w:abstractNumId w:val="27"/>
  </w:num>
  <w:num w:numId="15" w16cid:durableId="54352726">
    <w:abstractNumId w:val="0"/>
  </w:num>
  <w:num w:numId="16" w16cid:durableId="458764286">
    <w:abstractNumId w:val="14"/>
  </w:num>
  <w:num w:numId="17" w16cid:durableId="59447300">
    <w:abstractNumId w:val="29"/>
  </w:num>
  <w:num w:numId="18" w16cid:durableId="1178891227">
    <w:abstractNumId w:val="11"/>
  </w:num>
  <w:num w:numId="19" w16cid:durableId="878660827">
    <w:abstractNumId w:val="22"/>
  </w:num>
  <w:num w:numId="20" w16cid:durableId="2074230873">
    <w:abstractNumId w:val="21"/>
  </w:num>
  <w:num w:numId="21" w16cid:durableId="1495560227">
    <w:abstractNumId w:val="12"/>
  </w:num>
  <w:num w:numId="22" w16cid:durableId="2137603622">
    <w:abstractNumId w:val="31"/>
  </w:num>
  <w:num w:numId="23" w16cid:durableId="1687755795">
    <w:abstractNumId w:val="7"/>
  </w:num>
  <w:num w:numId="24" w16cid:durableId="1733307499">
    <w:abstractNumId w:val="19"/>
  </w:num>
  <w:num w:numId="25" w16cid:durableId="317809824">
    <w:abstractNumId w:val="10"/>
  </w:num>
  <w:num w:numId="26" w16cid:durableId="476533057">
    <w:abstractNumId w:val="3"/>
  </w:num>
  <w:num w:numId="27" w16cid:durableId="1321545999">
    <w:abstractNumId w:val="20"/>
  </w:num>
  <w:num w:numId="28" w16cid:durableId="1173184846">
    <w:abstractNumId w:val="17"/>
  </w:num>
  <w:num w:numId="29" w16cid:durableId="1857886596">
    <w:abstractNumId w:val="9"/>
  </w:num>
  <w:num w:numId="30" w16cid:durableId="1750729223">
    <w:abstractNumId w:val="6"/>
  </w:num>
  <w:num w:numId="31" w16cid:durableId="1125081478">
    <w:abstractNumId w:val="18"/>
  </w:num>
  <w:num w:numId="32" w16cid:durableId="198242125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00"/>
    <w:rsid w:val="000214BD"/>
    <w:rsid w:val="00025ACB"/>
    <w:rsid w:val="00026DED"/>
    <w:rsid w:val="00030452"/>
    <w:rsid w:val="00033799"/>
    <w:rsid w:val="00036595"/>
    <w:rsid w:val="000365EA"/>
    <w:rsid w:val="00037F34"/>
    <w:rsid w:val="000400EB"/>
    <w:rsid w:val="000420DE"/>
    <w:rsid w:val="00047480"/>
    <w:rsid w:val="00063693"/>
    <w:rsid w:val="00064747"/>
    <w:rsid w:val="0006572F"/>
    <w:rsid w:val="00073259"/>
    <w:rsid w:val="0008074F"/>
    <w:rsid w:val="00081D52"/>
    <w:rsid w:val="000836C2"/>
    <w:rsid w:val="000845FC"/>
    <w:rsid w:val="000907FC"/>
    <w:rsid w:val="0009293D"/>
    <w:rsid w:val="000A0EAA"/>
    <w:rsid w:val="000A237A"/>
    <w:rsid w:val="000A6512"/>
    <w:rsid w:val="000C2490"/>
    <w:rsid w:val="000C3A0C"/>
    <w:rsid w:val="000D4B0C"/>
    <w:rsid w:val="000F0BAD"/>
    <w:rsid w:val="00100C87"/>
    <w:rsid w:val="00105568"/>
    <w:rsid w:val="00111876"/>
    <w:rsid w:val="00116800"/>
    <w:rsid w:val="00116DE7"/>
    <w:rsid w:val="00120E88"/>
    <w:rsid w:val="001252C1"/>
    <w:rsid w:val="00125C58"/>
    <w:rsid w:val="00126A42"/>
    <w:rsid w:val="001301F6"/>
    <w:rsid w:val="00145DA3"/>
    <w:rsid w:val="0015470F"/>
    <w:rsid w:val="00164BBA"/>
    <w:rsid w:val="00171990"/>
    <w:rsid w:val="00172B32"/>
    <w:rsid w:val="00175970"/>
    <w:rsid w:val="00180CDE"/>
    <w:rsid w:val="00187CF8"/>
    <w:rsid w:val="00195BED"/>
    <w:rsid w:val="001A2F31"/>
    <w:rsid w:val="001A5A0A"/>
    <w:rsid w:val="001B2879"/>
    <w:rsid w:val="001B518B"/>
    <w:rsid w:val="001C38B9"/>
    <w:rsid w:val="001C39E5"/>
    <w:rsid w:val="001C4C78"/>
    <w:rsid w:val="001D4BE4"/>
    <w:rsid w:val="001D7D92"/>
    <w:rsid w:val="001F286C"/>
    <w:rsid w:val="001F3134"/>
    <w:rsid w:val="0020412A"/>
    <w:rsid w:val="0022053C"/>
    <w:rsid w:val="002214DF"/>
    <w:rsid w:val="002467CA"/>
    <w:rsid w:val="0025005C"/>
    <w:rsid w:val="00250A16"/>
    <w:rsid w:val="00254B2D"/>
    <w:rsid w:val="00264B00"/>
    <w:rsid w:val="002736D1"/>
    <w:rsid w:val="00277BAC"/>
    <w:rsid w:val="00281C14"/>
    <w:rsid w:val="00287918"/>
    <w:rsid w:val="002B0B0A"/>
    <w:rsid w:val="002B5A91"/>
    <w:rsid w:val="002C5B4A"/>
    <w:rsid w:val="002C6792"/>
    <w:rsid w:val="002C6FFC"/>
    <w:rsid w:val="002D2FC1"/>
    <w:rsid w:val="002D5CD3"/>
    <w:rsid w:val="002D5E96"/>
    <w:rsid w:val="002E2546"/>
    <w:rsid w:val="002E2FFF"/>
    <w:rsid w:val="002E5C1F"/>
    <w:rsid w:val="002F139B"/>
    <w:rsid w:val="002F1582"/>
    <w:rsid w:val="002F1987"/>
    <w:rsid w:val="002F59B8"/>
    <w:rsid w:val="002F685C"/>
    <w:rsid w:val="002F6A0B"/>
    <w:rsid w:val="003026D7"/>
    <w:rsid w:val="00306BE1"/>
    <w:rsid w:val="00310730"/>
    <w:rsid w:val="00310E12"/>
    <w:rsid w:val="00312E15"/>
    <w:rsid w:val="003148CE"/>
    <w:rsid w:val="003152E7"/>
    <w:rsid w:val="00317872"/>
    <w:rsid w:val="0033692F"/>
    <w:rsid w:val="00342882"/>
    <w:rsid w:val="00355C48"/>
    <w:rsid w:val="003655E4"/>
    <w:rsid w:val="00372645"/>
    <w:rsid w:val="00374F42"/>
    <w:rsid w:val="00375B05"/>
    <w:rsid w:val="00376848"/>
    <w:rsid w:val="00382D89"/>
    <w:rsid w:val="00386E3E"/>
    <w:rsid w:val="003B5C31"/>
    <w:rsid w:val="003B63A9"/>
    <w:rsid w:val="003B6FC3"/>
    <w:rsid w:val="003D0112"/>
    <w:rsid w:val="003D0B1C"/>
    <w:rsid w:val="003E743E"/>
    <w:rsid w:val="003F2E6A"/>
    <w:rsid w:val="003F6982"/>
    <w:rsid w:val="00402D10"/>
    <w:rsid w:val="0040481B"/>
    <w:rsid w:val="00404E33"/>
    <w:rsid w:val="00414BB6"/>
    <w:rsid w:val="00416928"/>
    <w:rsid w:val="00417B6B"/>
    <w:rsid w:val="00420B68"/>
    <w:rsid w:val="0042175D"/>
    <w:rsid w:val="00422FB3"/>
    <w:rsid w:val="00425213"/>
    <w:rsid w:val="00435146"/>
    <w:rsid w:val="004504ED"/>
    <w:rsid w:val="00453392"/>
    <w:rsid w:val="00457DF4"/>
    <w:rsid w:val="00461CA5"/>
    <w:rsid w:val="00461CD5"/>
    <w:rsid w:val="00463EC9"/>
    <w:rsid w:val="00474E78"/>
    <w:rsid w:val="00480A1C"/>
    <w:rsid w:val="004851CA"/>
    <w:rsid w:val="004867BB"/>
    <w:rsid w:val="00487C25"/>
    <w:rsid w:val="004937EB"/>
    <w:rsid w:val="004A07B0"/>
    <w:rsid w:val="004A310A"/>
    <w:rsid w:val="004A3734"/>
    <w:rsid w:val="004B5864"/>
    <w:rsid w:val="004C08BC"/>
    <w:rsid w:val="004C2874"/>
    <w:rsid w:val="004C72A2"/>
    <w:rsid w:val="004E118C"/>
    <w:rsid w:val="004E15DD"/>
    <w:rsid w:val="004E295F"/>
    <w:rsid w:val="004E2A06"/>
    <w:rsid w:val="004E51D5"/>
    <w:rsid w:val="004F585B"/>
    <w:rsid w:val="004F6211"/>
    <w:rsid w:val="00503FA1"/>
    <w:rsid w:val="00505740"/>
    <w:rsid w:val="0050634E"/>
    <w:rsid w:val="005064BD"/>
    <w:rsid w:val="0051092E"/>
    <w:rsid w:val="00516DE5"/>
    <w:rsid w:val="00521BA8"/>
    <w:rsid w:val="005304A5"/>
    <w:rsid w:val="00532B2E"/>
    <w:rsid w:val="00532DE8"/>
    <w:rsid w:val="00537BC7"/>
    <w:rsid w:val="005450DC"/>
    <w:rsid w:val="00555148"/>
    <w:rsid w:val="005773E7"/>
    <w:rsid w:val="00596F50"/>
    <w:rsid w:val="00597817"/>
    <w:rsid w:val="005A5B9C"/>
    <w:rsid w:val="005B0CAE"/>
    <w:rsid w:val="005B1D80"/>
    <w:rsid w:val="005B52DD"/>
    <w:rsid w:val="005D30D4"/>
    <w:rsid w:val="005D4D0B"/>
    <w:rsid w:val="005E4EBD"/>
    <w:rsid w:val="005F1184"/>
    <w:rsid w:val="006050CE"/>
    <w:rsid w:val="006060B5"/>
    <w:rsid w:val="00606B78"/>
    <w:rsid w:val="00610730"/>
    <w:rsid w:val="00612DC1"/>
    <w:rsid w:val="0061604F"/>
    <w:rsid w:val="00621BEC"/>
    <w:rsid w:val="006221A6"/>
    <w:rsid w:val="00624712"/>
    <w:rsid w:val="00625E76"/>
    <w:rsid w:val="00633080"/>
    <w:rsid w:val="00635263"/>
    <w:rsid w:val="006353C9"/>
    <w:rsid w:val="00636F73"/>
    <w:rsid w:val="00651F3B"/>
    <w:rsid w:val="006620AE"/>
    <w:rsid w:val="00672BE0"/>
    <w:rsid w:val="006752BD"/>
    <w:rsid w:val="00676601"/>
    <w:rsid w:val="00685DA2"/>
    <w:rsid w:val="006947D7"/>
    <w:rsid w:val="006A075D"/>
    <w:rsid w:val="006A36AA"/>
    <w:rsid w:val="006A6E94"/>
    <w:rsid w:val="006B2C1B"/>
    <w:rsid w:val="006B7FC3"/>
    <w:rsid w:val="006C0E5E"/>
    <w:rsid w:val="006C4B33"/>
    <w:rsid w:val="006C7A90"/>
    <w:rsid w:val="006D2563"/>
    <w:rsid w:val="006D73FC"/>
    <w:rsid w:val="006E02A8"/>
    <w:rsid w:val="006E0B7B"/>
    <w:rsid w:val="006F1E89"/>
    <w:rsid w:val="006F33CF"/>
    <w:rsid w:val="00702231"/>
    <w:rsid w:val="00713ACB"/>
    <w:rsid w:val="00714110"/>
    <w:rsid w:val="00723627"/>
    <w:rsid w:val="0072524E"/>
    <w:rsid w:val="00730B9B"/>
    <w:rsid w:val="00736C8B"/>
    <w:rsid w:val="00742638"/>
    <w:rsid w:val="0074353C"/>
    <w:rsid w:val="00754849"/>
    <w:rsid w:val="00754A39"/>
    <w:rsid w:val="00755307"/>
    <w:rsid w:val="00757223"/>
    <w:rsid w:val="00761528"/>
    <w:rsid w:val="00764250"/>
    <w:rsid w:val="00766940"/>
    <w:rsid w:val="00772F88"/>
    <w:rsid w:val="00781E34"/>
    <w:rsid w:val="007953E9"/>
    <w:rsid w:val="007B4BD3"/>
    <w:rsid w:val="007B5F97"/>
    <w:rsid w:val="007C008D"/>
    <w:rsid w:val="007D46DB"/>
    <w:rsid w:val="007D51EC"/>
    <w:rsid w:val="007E76C0"/>
    <w:rsid w:val="007F1646"/>
    <w:rsid w:val="007F4C71"/>
    <w:rsid w:val="0080639E"/>
    <w:rsid w:val="008105FC"/>
    <w:rsid w:val="0081259F"/>
    <w:rsid w:val="0081466D"/>
    <w:rsid w:val="00814BD4"/>
    <w:rsid w:val="00815F83"/>
    <w:rsid w:val="0082536A"/>
    <w:rsid w:val="00825657"/>
    <w:rsid w:val="00825BF3"/>
    <w:rsid w:val="008279FF"/>
    <w:rsid w:val="00827E75"/>
    <w:rsid w:val="00830BA0"/>
    <w:rsid w:val="00832E73"/>
    <w:rsid w:val="008416DC"/>
    <w:rsid w:val="008455A6"/>
    <w:rsid w:val="008477F7"/>
    <w:rsid w:val="0086143B"/>
    <w:rsid w:val="008705E6"/>
    <w:rsid w:val="008711D3"/>
    <w:rsid w:val="00872315"/>
    <w:rsid w:val="00891ACB"/>
    <w:rsid w:val="00893CEE"/>
    <w:rsid w:val="008976A7"/>
    <w:rsid w:val="008A2B61"/>
    <w:rsid w:val="008A3E77"/>
    <w:rsid w:val="008A5B68"/>
    <w:rsid w:val="008A676F"/>
    <w:rsid w:val="008A6FEE"/>
    <w:rsid w:val="008B2973"/>
    <w:rsid w:val="008B4461"/>
    <w:rsid w:val="008E3E8F"/>
    <w:rsid w:val="008E7E5E"/>
    <w:rsid w:val="00902950"/>
    <w:rsid w:val="0090497A"/>
    <w:rsid w:val="009204C9"/>
    <w:rsid w:val="00922D2C"/>
    <w:rsid w:val="00924910"/>
    <w:rsid w:val="0093012C"/>
    <w:rsid w:val="0093678C"/>
    <w:rsid w:val="00941A6D"/>
    <w:rsid w:val="009448DB"/>
    <w:rsid w:val="009553F9"/>
    <w:rsid w:val="009614BD"/>
    <w:rsid w:val="009636B6"/>
    <w:rsid w:val="00963A77"/>
    <w:rsid w:val="00965A83"/>
    <w:rsid w:val="0097076D"/>
    <w:rsid w:val="00970BB8"/>
    <w:rsid w:val="00974F43"/>
    <w:rsid w:val="00976C96"/>
    <w:rsid w:val="009805CD"/>
    <w:rsid w:val="009C208E"/>
    <w:rsid w:val="009C39DD"/>
    <w:rsid w:val="009C7363"/>
    <w:rsid w:val="009D1662"/>
    <w:rsid w:val="009E0F4F"/>
    <w:rsid w:val="009E7B3B"/>
    <w:rsid w:val="00A017FE"/>
    <w:rsid w:val="00A21D21"/>
    <w:rsid w:val="00A33191"/>
    <w:rsid w:val="00A416F6"/>
    <w:rsid w:val="00A43AAE"/>
    <w:rsid w:val="00A50DCB"/>
    <w:rsid w:val="00A50E3B"/>
    <w:rsid w:val="00A50EC7"/>
    <w:rsid w:val="00A52C0D"/>
    <w:rsid w:val="00A5435F"/>
    <w:rsid w:val="00A60BE0"/>
    <w:rsid w:val="00A673CC"/>
    <w:rsid w:val="00A67542"/>
    <w:rsid w:val="00A77225"/>
    <w:rsid w:val="00A812DA"/>
    <w:rsid w:val="00A83872"/>
    <w:rsid w:val="00A8505F"/>
    <w:rsid w:val="00A859F0"/>
    <w:rsid w:val="00AA1A6C"/>
    <w:rsid w:val="00AA4D76"/>
    <w:rsid w:val="00AA5C78"/>
    <w:rsid w:val="00AB228D"/>
    <w:rsid w:val="00AB697A"/>
    <w:rsid w:val="00AC1C8C"/>
    <w:rsid w:val="00AE08BD"/>
    <w:rsid w:val="00AE1EA9"/>
    <w:rsid w:val="00AF17E6"/>
    <w:rsid w:val="00AF52DA"/>
    <w:rsid w:val="00AF575E"/>
    <w:rsid w:val="00AF7890"/>
    <w:rsid w:val="00B041C4"/>
    <w:rsid w:val="00B0437F"/>
    <w:rsid w:val="00B10855"/>
    <w:rsid w:val="00B17CBF"/>
    <w:rsid w:val="00B21B01"/>
    <w:rsid w:val="00B229C7"/>
    <w:rsid w:val="00B35FBF"/>
    <w:rsid w:val="00B37666"/>
    <w:rsid w:val="00B41B01"/>
    <w:rsid w:val="00B4628D"/>
    <w:rsid w:val="00B4647F"/>
    <w:rsid w:val="00B46B12"/>
    <w:rsid w:val="00B50284"/>
    <w:rsid w:val="00B530FD"/>
    <w:rsid w:val="00B65A55"/>
    <w:rsid w:val="00B67CEE"/>
    <w:rsid w:val="00B74D2B"/>
    <w:rsid w:val="00B81BBB"/>
    <w:rsid w:val="00B8275F"/>
    <w:rsid w:val="00B82B75"/>
    <w:rsid w:val="00B856FB"/>
    <w:rsid w:val="00B92365"/>
    <w:rsid w:val="00B969FF"/>
    <w:rsid w:val="00B978EF"/>
    <w:rsid w:val="00BB5500"/>
    <w:rsid w:val="00BB784A"/>
    <w:rsid w:val="00BD07C0"/>
    <w:rsid w:val="00BD3FF8"/>
    <w:rsid w:val="00BD49A5"/>
    <w:rsid w:val="00BD5EDC"/>
    <w:rsid w:val="00BE2188"/>
    <w:rsid w:val="00BE4FAC"/>
    <w:rsid w:val="00BF5C7C"/>
    <w:rsid w:val="00BF70F5"/>
    <w:rsid w:val="00C26D1B"/>
    <w:rsid w:val="00C26E5F"/>
    <w:rsid w:val="00C3500B"/>
    <w:rsid w:val="00C44AB6"/>
    <w:rsid w:val="00C55BB6"/>
    <w:rsid w:val="00C67E3A"/>
    <w:rsid w:val="00C7041B"/>
    <w:rsid w:val="00C721EA"/>
    <w:rsid w:val="00C92909"/>
    <w:rsid w:val="00C94502"/>
    <w:rsid w:val="00CA0D94"/>
    <w:rsid w:val="00CA66B2"/>
    <w:rsid w:val="00CB7D87"/>
    <w:rsid w:val="00CD3C5D"/>
    <w:rsid w:val="00CD77DD"/>
    <w:rsid w:val="00CE246E"/>
    <w:rsid w:val="00CE36B3"/>
    <w:rsid w:val="00CF1297"/>
    <w:rsid w:val="00CF268B"/>
    <w:rsid w:val="00CF275D"/>
    <w:rsid w:val="00CF3C8F"/>
    <w:rsid w:val="00CF569A"/>
    <w:rsid w:val="00CF5F84"/>
    <w:rsid w:val="00CF6B8B"/>
    <w:rsid w:val="00D00C1B"/>
    <w:rsid w:val="00D0181D"/>
    <w:rsid w:val="00D05F2D"/>
    <w:rsid w:val="00D10763"/>
    <w:rsid w:val="00D12AB5"/>
    <w:rsid w:val="00D13F00"/>
    <w:rsid w:val="00D251EF"/>
    <w:rsid w:val="00D32241"/>
    <w:rsid w:val="00D35F64"/>
    <w:rsid w:val="00D40E30"/>
    <w:rsid w:val="00D450DF"/>
    <w:rsid w:val="00D46D24"/>
    <w:rsid w:val="00D4751A"/>
    <w:rsid w:val="00D47F47"/>
    <w:rsid w:val="00D71225"/>
    <w:rsid w:val="00D74B71"/>
    <w:rsid w:val="00D80ED5"/>
    <w:rsid w:val="00D83D08"/>
    <w:rsid w:val="00D93EED"/>
    <w:rsid w:val="00D94D75"/>
    <w:rsid w:val="00D95882"/>
    <w:rsid w:val="00D9593D"/>
    <w:rsid w:val="00DA5CAB"/>
    <w:rsid w:val="00DB3403"/>
    <w:rsid w:val="00DB41B1"/>
    <w:rsid w:val="00DB69D5"/>
    <w:rsid w:val="00DC0B36"/>
    <w:rsid w:val="00DC12EC"/>
    <w:rsid w:val="00DD584C"/>
    <w:rsid w:val="00DD58B9"/>
    <w:rsid w:val="00DE1AC7"/>
    <w:rsid w:val="00DE21EE"/>
    <w:rsid w:val="00DE3C9D"/>
    <w:rsid w:val="00DF0FB4"/>
    <w:rsid w:val="00DF5D22"/>
    <w:rsid w:val="00DF5EBC"/>
    <w:rsid w:val="00E006F2"/>
    <w:rsid w:val="00E04907"/>
    <w:rsid w:val="00E06A99"/>
    <w:rsid w:val="00E12B95"/>
    <w:rsid w:val="00E159A7"/>
    <w:rsid w:val="00E302E0"/>
    <w:rsid w:val="00E35C45"/>
    <w:rsid w:val="00E360FE"/>
    <w:rsid w:val="00E442DA"/>
    <w:rsid w:val="00E46EF9"/>
    <w:rsid w:val="00E60D54"/>
    <w:rsid w:val="00E63239"/>
    <w:rsid w:val="00E64F41"/>
    <w:rsid w:val="00E65FCE"/>
    <w:rsid w:val="00E7297B"/>
    <w:rsid w:val="00E72B6D"/>
    <w:rsid w:val="00E73CEE"/>
    <w:rsid w:val="00E762F4"/>
    <w:rsid w:val="00E8264D"/>
    <w:rsid w:val="00E8610C"/>
    <w:rsid w:val="00E87B93"/>
    <w:rsid w:val="00E958BF"/>
    <w:rsid w:val="00EA00AD"/>
    <w:rsid w:val="00EA01AE"/>
    <w:rsid w:val="00EA54CD"/>
    <w:rsid w:val="00EA7998"/>
    <w:rsid w:val="00EC5A78"/>
    <w:rsid w:val="00ED784B"/>
    <w:rsid w:val="00EE07B4"/>
    <w:rsid w:val="00EE2BE4"/>
    <w:rsid w:val="00EE3EB6"/>
    <w:rsid w:val="00EF2C04"/>
    <w:rsid w:val="00EF510A"/>
    <w:rsid w:val="00F038DF"/>
    <w:rsid w:val="00F069D0"/>
    <w:rsid w:val="00F14A97"/>
    <w:rsid w:val="00F15ED4"/>
    <w:rsid w:val="00F20E1A"/>
    <w:rsid w:val="00F22C0A"/>
    <w:rsid w:val="00F267CA"/>
    <w:rsid w:val="00F268DB"/>
    <w:rsid w:val="00F35DEA"/>
    <w:rsid w:val="00F362D1"/>
    <w:rsid w:val="00F4501E"/>
    <w:rsid w:val="00F50F67"/>
    <w:rsid w:val="00F521E2"/>
    <w:rsid w:val="00F55728"/>
    <w:rsid w:val="00F6380F"/>
    <w:rsid w:val="00F74CEE"/>
    <w:rsid w:val="00F75EB2"/>
    <w:rsid w:val="00F767B0"/>
    <w:rsid w:val="00F83779"/>
    <w:rsid w:val="00F90434"/>
    <w:rsid w:val="00F97E02"/>
    <w:rsid w:val="00FA372C"/>
    <w:rsid w:val="00FA417C"/>
    <w:rsid w:val="00FA7B01"/>
    <w:rsid w:val="00FB1822"/>
    <w:rsid w:val="00FB2DC3"/>
    <w:rsid w:val="00FB48B2"/>
    <w:rsid w:val="00FC0CC0"/>
    <w:rsid w:val="00FC2936"/>
    <w:rsid w:val="00FD4D38"/>
    <w:rsid w:val="00FE1620"/>
    <w:rsid w:val="00FE32C9"/>
    <w:rsid w:val="00FE6572"/>
    <w:rsid w:val="00FE7456"/>
    <w:rsid w:val="052D5083"/>
    <w:rsid w:val="06FE8CCF"/>
    <w:rsid w:val="07E1BE82"/>
    <w:rsid w:val="081393CB"/>
    <w:rsid w:val="081EE4ED"/>
    <w:rsid w:val="0A362D91"/>
    <w:rsid w:val="0A898094"/>
    <w:rsid w:val="0AFF50E2"/>
    <w:rsid w:val="0D034B2A"/>
    <w:rsid w:val="0DF3E054"/>
    <w:rsid w:val="101095B7"/>
    <w:rsid w:val="1465CC10"/>
    <w:rsid w:val="1A87464A"/>
    <w:rsid w:val="1B7AD66C"/>
    <w:rsid w:val="1CCD4DFA"/>
    <w:rsid w:val="1EAC7E7D"/>
    <w:rsid w:val="1FFF7D7B"/>
    <w:rsid w:val="205537FB"/>
    <w:rsid w:val="23C0C6AB"/>
    <w:rsid w:val="28CE924A"/>
    <w:rsid w:val="2980400C"/>
    <w:rsid w:val="29E479B5"/>
    <w:rsid w:val="2BED0AAF"/>
    <w:rsid w:val="2DE84883"/>
    <w:rsid w:val="2FBC5DEB"/>
    <w:rsid w:val="30FE4F84"/>
    <w:rsid w:val="31DE5C89"/>
    <w:rsid w:val="324B26F6"/>
    <w:rsid w:val="383F25BD"/>
    <w:rsid w:val="39096169"/>
    <w:rsid w:val="39CFB99D"/>
    <w:rsid w:val="39E14F12"/>
    <w:rsid w:val="3B4EA0F9"/>
    <w:rsid w:val="3C2AD709"/>
    <w:rsid w:val="3C2DB1DF"/>
    <w:rsid w:val="3D8522C9"/>
    <w:rsid w:val="3F127ADA"/>
    <w:rsid w:val="3F8684C0"/>
    <w:rsid w:val="3F89FDF6"/>
    <w:rsid w:val="40FA7B28"/>
    <w:rsid w:val="420E3AF4"/>
    <w:rsid w:val="450DAA43"/>
    <w:rsid w:val="4758C3FA"/>
    <w:rsid w:val="4A3B6DAC"/>
    <w:rsid w:val="4C4BDF6B"/>
    <w:rsid w:val="4E76EE28"/>
    <w:rsid w:val="4E8CABA6"/>
    <w:rsid w:val="4FBED9C3"/>
    <w:rsid w:val="548B8F50"/>
    <w:rsid w:val="57D1A65D"/>
    <w:rsid w:val="58153B8B"/>
    <w:rsid w:val="591EFEB2"/>
    <w:rsid w:val="5952FC8A"/>
    <w:rsid w:val="5B762DC8"/>
    <w:rsid w:val="5C778286"/>
    <w:rsid w:val="60499EEB"/>
    <w:rsid w:val="60D738D0"/>
    <w:rsid w:val="61C99A02"/>
    <w:rsid w:val="63BF135F"/>
    <w:rsid w:val="655AE3C0"/>
    <w:rsid w:val="670F970E"/>
    <w:rsid w:val="672FE2A8"/>
    <w:rsid w:val="6848B597"/>
    <w:rsid w:val="68588FA8"/>
    <w:rsid w:val="6D445128"/>
    <w:rsid w:val="6D95BC96"/>
    <w:rsid w:val="6E59B898"/>
    <w:rsid w:val="6FDB398F"/>
    <w:rsid w:val="76312E97"/>
    <w:rsid w:val="764BA220"/>
    <w:rsid w:val="77A99ECF"/>
    <w:rsid w:val="77CC6780"/>
    <w:rsid w:val="7C0EFA59"/>
    <w:rsid w:val="7D70D2E5"/>
    <w:rsid w:val="7D90EBA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EDA04"/>
  <w15:chartTrackingRefBased/>
  <w15:docId w15:val="{5AC30625-F9D1-2F4B-BCF3-B9A47FAA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ACB"/>
    <w:pPr>
      <w:spacing w:before="40" w:after="120" w:line="288" w:lineRule="auto"/>
      <w:jc w:val="both"/>
    </w:pPr>
    <w:rPr>
      <w:rFonts w:ascii="Arial" w:eastAsia="MS Mincho" w:hAnsi="Arial"/>
      <w:sz w:val="20"/>
      <w:szCs w:val="20"/>
      <w:lang w:eastAsia="cs-CZ"/>
    </w:rPr>
  </w:style>
  <w:style w:type="paragraph" w:styleId="Nadpis1">
    <w:name w:val="heading 1"/>
    <w:basedOn w:val="Normln"/>
    <w:next w:val="Normln"/>
    <w:link w:val="Nadpis1Char"/>
    <w:uiPriority w:val="9"/>
    <w:qFormat/>
    <w:rsid w:val="00025ACB"/>
    <w:pPr>
      <w:keepNext/>
      <w:keepLines/>
      <w:spacing w:before="140"/>
      <w:jc w:val="left"/>
      <w:outlineLvl w:val="0"/>
    </w:pPr>
    <w:rPr>
      <w:rFonts w:ascii="Azeret Mono" w:hAnsi="Azeret Mono" w:cs="Azeret Mono"/>
      <w:caps/>
      <w:color w:val="2E2D2C"/>
      <w:sz w:val="32"/>
      <w:szCs w:val="32"/>
    </w:rPr>
  </w:style>
  <w:style w:type="paragraph" w:styleId="Nadpis2">
    <w:name w:val="heading 2"/>
    <w:basedOn w:val="Normln"/>
    <w:next w:val="Normln"/>
    <w:link w:val="Nadpis2Char"/>
    <w:uiPriority w:val="9"/>
    <w:unhideWhenUsed/>
    <w:qFormat/>
    <w:rsid w:val="00025ACB"/>
    <w:pPr>
      <w:keepNext/>
      <w:keepLines/>
      <w:spacing w:before="140"/>
      <w:jc w:val="left"/>
      <w:outlineLvl w:val="1"/>
    </w:pPr>
    <w:rPr>
      <w:rFonts w:eastAsia="Times New Roman (Základní text" w:cs="Azeret Mono"/>
      <w:b/>
      <w:bCs/>
      <w:color w:val="2E2D2C"/>
      <w:sz w:val="24"/>
      <w:szCs w:val="24"/>
    </w:rPr>
  </w:style>
  <w:style w:type="paragraph" w:styleId="Nadpis3">
    <w:name w:val="heading 3"/>
    <w:basedOn w:val="Normln"/>
    <w:next w:val="Normln"/>
    <w:link w:val="Nadpis3Char"/>
    <w:uiPriority w:val="9"/>
    <w:unhideWhenUsed/>
    <w:qFormat/>
    <w:rsid w:val="00025ACB"/>
    <w:pPr>
      <w:keepNext/>
      <w:keepLines/>
      <w:spacing w:before="140"/>
      <w:jc w:val="left"/>
      <w:outlineLvl w:val="2"/>
    </w:pPr>
    <w:rPr>
      <w:rFonts w:cs="Azeret Mono"/>
      <w:b/>
      <w:bCs/>
      <w:color w:val="2E2D2C"/>
    </w:rPr>
  </w:style>
  <w:style w:type="paragraph" w:styleId="Nadpis4">
    <w:name w:val="heading 4"/>
    <w:basedOn w:val="Normln"/>
    <w:next w:val="Normln"/>
    <w:link w:val="Nadpis4Char"/>
    <w:uiPriority w:val="9"/>
    <w:unhideWhenUsed/>
    <w:qFormat/>
    <w:rsid w:val="00025ACB"/>
    <w:pPr>
      <w:keepNext/>
      <w:keepLines/>
      <w:spacing w:before="140"/>
      <w:jc w:val="left"/>
      <w:outlineLvl w:val="3"/>
    </w:pPr>
    <w:rPr>
      <w:rFonts w:ascii="Azeret Mono" w:hAnsi="Azeret Mono" w:cs="Azeret Mono"/>
      <w:color w:val="368537"/>
    </w:rPr>
  </w:style>
  <w:style w:type="paragraph" w:styleId="Nadpis5">
    <w:name w:val="heading 5"/>
    <w:basedOn w:val="Normln"/>
    <w:next w:val="Normln"/>
    <w:link w:val="Nadpis5Char"/>
    <w:uiPriority w:val="9"/>
    <w:unhideWhenUsed/>
    <w:qFormat/>
    <w:rsid w:val="00025ACB"/>
    <w:pPr>
      <w:keepNext/>
      <w:keepLines/>
      <w:spacing w:before="140"/>
      <w:jc w:val="left"/>
      <w:outlineLvl w:val="4"/>
    </w:pPr>
    <w:rPr>
      <w:b/>
      <w:bCs/>
      <w:color w:val="2E2D2C"/>
    </w:rPr>
  </w:style>
  <w:style w:type="paragraph" w:styleId="Nadpis6">
    <w:name w:val="heading 6"/>
    <w:basedOn w:val="Nadpis5"/>
    <w:next w:val="Normln"/>
    <w:link w:val="Nadpis6Char"/>
    <w:uiPriority w:val="9"/>
    <w:unhideWhenUsed/>
    <w:qFormat/>
    <w:rsid w:val="00025ACB"/>
    <w:pPr>
      <w:outlineLvl w:val="5"/>
    </w:pPr>
  </w:style>
  <w:style w:type="paragraph" w:styleId="Nadpis7">
    <w:name w:val="heading 7"/>
    <w:basedOn w:val="Nadpis6"/>
    <w:next w:val="Normln"/>
    <w:link w:val="Nadpis7Char"/>
    <w:uiPriority w:val="9"/>
    <w:unhideWhenUsed/>
    <w:qFormat/>
    <w:rsid w:val="00025ACB"/>
    <w:pPr>
      <w:outlineLvl w:val="6"/>
    </w:pPr>
  </w:style>
  <w:style w:type="paragraph" w:styleId="Nadpis8">
    <w:name w:val="heading 8"/>
    <w:basedOn w:val="Nadpis7"/>
    <w:next w:val="Normln"/>
    <w:link w:val="Nadpis8Char"/>
    <w:uiPriority w:val="9"/>
    <w:unhideWhenUsed/>
    <w:qFormat/>
    <w:rsid w:val="00025ACB"/>
    <w:pPr>
      <w:outlineLvl w:val="7"/>
    </w:pPr>
  </w:style>
  <w:style w:type="paragraph" w:styleId="Nadpis9">
    <w:name w:val="heading 9"/>
    <w:basedOn w:val="Nadpis8"/>
    <w:next w:val="Normln"/>
    <w:link w:val="Nadpis9Char"/>
    <w:uiPriority w:val="9"/>
    <w:unhideWhenUsed/>
    <w:qFormat/>
    <w:rsid w:val="00025ACB"/>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25ACB"/>
    <w:rPr>
      <w:rFonts w:ascii="Azeret Mono" w:eastAsia="MS Mincho" w:hAnsi="Azeret Mono" w:cs="Azeret Mono"/>
      <w:caps/>
      <w:color w:val="2E2D2C"/>
      <w:sz w:val="32"/>
      <w:szCs w:val="32"/>
      <w:lang w:eastAsia="cs-CZ"/>
    </w:rPr>
  </w:style>
  <w:style w:type="character" w:customStyle="1" w:styleId="Nadpis2Char">
    <w:name w:val="Nadpis 2 Char"/>
    <w:basedOn w:val="Standardnpsmoodstavce"/>
    <w:link w:val="Nadpis2"/>
    <w:rsid w:val="00025ACB"/>
    <w:rPr>
      <w:rFonts w:ascii="Arial" w:eastAsia="Times New Roman (Základní text" w:hAnsi="Arial" w:cs="Azeret Mono"/>
      <w:b/>
      <w:bCs/>
      <w:color w:val="2E2D2C"/>
      <w:sz w:val="24"/>
      <w:szCs w:val="24"/>
      <w:lang w:eastAsia="cs-CZ"/>
    </w:rPr>
  </w:style>
  <w:style w:type="character" w:customStyle="1" w:styleId="Nadpis3Char">
    <w:name w:val="Nadpis 3 Char"/>
    <w:basedOn w:val="Standardnpsmoodstavce"/>
    <w:link w:val="Nadpis3"/>
    <w:uiPriority w:val="9"/>
    <w:rsid w:val="00025ACB"/>
    <w:rPr>
      <w:rFonts w:ascii="Arial" w:eastAsia="MS Mincho" w:hAnsi="Arial" w:cs="Azeret Mono"/>
      <w:b/>
      <w:bCs/>
      <w:color w:val="2E2D2C"/>
      <w:sz w:val="20"/>
      <w:szCs w:val="20"/>
      <w:lang w:eastAsia="cs-CZ"/>
    </w:rPr>
  </w:style>
  <w:style w:type="character" w:customStyle="1" w:styleId="Nadpis4Char">
    <w:name w:val="Nadpis 4 Char"/>
    <w:basedOn w:val="Standardnpsmoodstavce"/>
    <w:link w:val="Nadpis4"/>
    <w:uiPriority w:val="9"/>
    <w:rsid w:val="00025ACB"/>
    <w:rPr>
      <w:rFonts w:ascii="Azeret Mono" w:eastAsia="MS Mincho" w:hAnsi="Azeret Mono" w:cs="Azeret Mono"/>
      <w:color w:val="368537"/>
      <w:sz w:val="20"/>
      <w:szCs w:val="20"/>
      <w:lang w:eastAsia="cs-CZ"/>
    </w:rPr>
  </w:style>
  <w:style w:type="character" w:customStyle="1" w:styleId="Nadpis5Char">
    <w:name w:val="Nadpis 5 Char"/>
    <w:basedOn w:val="Standardnpsmoodstavce"/>
    <w:link w:val="Nadpis5"/>
    <w:uiPriority w:val="9"/>
    <w:rsid w:val="00025ACB"/>
    <w:rPr>
      <w:rFonts w:ascii="Arial" w:eastAsia="MS Mincho" w:hAnsi="Arial"/>
      <w:b/>
      <w:bCs/>
      <w:color w:val="2E2D2C"/>
      <w:sz w:val="20"/>
      <w:szCs w:val="20"/>
      <w:lang w:eastAsia="cs-CZ"/>
    </w:rPr>
  </w:style>
  <w:style w:type="character" w:customStyle="1" w:styleId="NzevChar">
    <w:name w:val="Název Char"/>
    <w:basedOn w:val="Standardnpsmoodstavce"/>
    <w:link w:val="Nzev"/>
    <w:uiPriority w:val="10"/>
    <w:rsid w:val="00025ACB"/>
    <w:rPr>
      <w:rFonts w:ascii="Arial" w:eastAsia="MS Mincho" w:hAnsi="Arial"/>
      <w:b/>
      <w:bCs/>
      <w:sz w:val="20"/>
      <w:szCs w:val="20"/>
      <w:lang w:eastAsia="cs-CZ"/>
    </w:rPr>
  </w:style>
  <w:style w:type="paragraph" w:styleId="Nzev">
    <w:name w:val="Title"/>
    <w:basedOn w:val="Normln"/>
    <w:next w:val="Normln"/>
    <w:link w:val="NzevChar"/>
    <w:uiPriority w:val="10"/>
    <w:qFormat/>
    <w:rsid w:val="00025ACB"/>
    <w:pPr>
      <w:jc w:val="left"/>
    </w:pPr>
    <w:rPr>
      <w:b/>
      <w:bCs/>
    </w:rPr>
  </w:style>
  <w:style w:type="character" w:customStyle="1" w:styleId="PodnadpisChar">
    <w:name w:val="Podnadpis Char"/>
    <w:basedOn w:val="Standardnpsmoodstavce"/>
    <w:link w:val="Podnadpis"/>
    <w:uiPriority w:val="11"/>
    <w:rsid w:val="00025ACB"/>
    <w:rPr>
      <w:rFonts w:ascii="Azeret Mono" w:eastAsia="MS Mincho" w:hAnsi="Azeret Mono" w:cs="Azeret Mono"/>
      <w:caps/>
      <w:color w:val="368537"/>
      <w:sz w:val="20"/>
      <w:szCs w:val="20"/>
      <w:lang w:eastAsia="cs-CZ"/>
    </w:rPr>
  </w:style>
  <w:style w:type="paragraph" w:styleId="Podnadpis">
    <w:name w:val="Subtitle"/>
    <w:basedOn w:val="Normln"/>
    <w:next w:val="Normln"/>
    <w:link w:val="PodnadpisChar"/>
    <w:uiPriority w:val="11"/>
    <w:qFormat/>
    <w:rsid w:val="00025ACB"/>
    <w:pPr>
      <w:jc w:val="left"/>
    </w:pPr>
    <w:rPr>
      <w:rFonts w:ascii="Azeret Mono" w:hAnsi="Azeret Mono" w:cs="Azeret Mono"/>
      <w:caps/>
      <w:color w:val="368537"/>
    </w:rPr>
  </w:style>
  <w:style w:type="character" w:styleId="Zdraznn">
    <w:name w:val="Emphasis"/>
    <w:basedOn w:val="Standardnpsmoodstavce"/>
    <w:uiPriority w:val="20"/>
    <w:qFormat/>
    <w:rsid w:val="00025ACB"/>
    <w:rPr>
      <w:i/>
      <w:iCs/>
    </w:rPr>
  </w:style>
  <w:style w:type="character" w:styleId="Zdraznnjemn">
    <w:name w:val="Subtle Emphasis"/>
    <w:basedOn w:val="Standardnpsmoodstavce"/>
    <w:uiPriority w:val="19"/>
    <w:qFormat/>
    <w:rsid w:val="00025ACB"/>
    <w:rPr>
      <w:i/>
      <w:iCs/>
      <w:color w:val="404040" w:themeColor="text1" w:themeTint="BF"/>
    </w:rPr>
  </w:style>
  <w:style w:type="character" w:styleId="Zdraznnintenzivn">
    <w:name w:val="Intense Emphasis"/>
    <w:basedOn w:val="Standardnpsmoodstavce"/>
    <w:uiPriority w:val="21"/>
    <w:qFormat/>
    <w:rsid w:val="00025ACB"/>
    <w:rPr>
      <w:i/>
      <w:iCs/>
      <w:color w:val="368537"/>
    </w:rPr>
  </w:style>
  <w:style w:type="character" w:styleId="Siln">
    <w:name w:val="Strong"/>
    <w:basedOn w:val="Standardnpsmoodstavce"/>
    <w:uiPriority w:val="22"/>
    <w:qFormat/>
    <w:rsid w:val="00025ACB"/>
    <w:rPr>
      <w:b/>
      <w:bCs/>
    </w:rPr>
  </w:style>
  <w:style w:type="character" w:customStyle="1" w:styleId="CittChar">
    <w:name w:val="Citát Char"/>
    <w:basedOn w:val="Standardnpsmoodstavce"/>
    <w:link w:val="Citt"/>
    <w:uiPriority w:val="29"/>
    <w:rsid w:val="00025ACB"/>
    <w:rPr>
      <w:rFonts w:ascii="Arial" w:eastAsia="MS Mincho" w:hAnsi="Arial"/>
      <w:i/>
      <w:iCs/>
      <w:color w:val="2E2D2C"/>
      <w:sz w:val="20"/>
      <w:szCs w:val="20"/>
      <w:lang w:eastAsia="cs-CZ"/>
    </w:rPr>
  </w:style>
  <w:style w:type="paragraph" w:styleId="Citt">
    <w:name w:val="Quote"/>
    <w:basedOn w:val="Normln"/>
    <w:next w:val="Normln"/>
    <w:link w:val="CittChar"/>
    <w:uiPriority w:val="29"/>
    <w:qFormat/>
    <w:rsid w:val="00025ACB"/>
    <w:pPr>
      <w:spacing w:before="200"/>
      <w:ind w:left="864" w:right="864"/>
      <w:jc w:val="center"/>
    </w:pPr>
    <w:rPr>
      <w:i/>
      <w:iCs/>
      <w:color w:val="2E2D2C"/>
    </w:rPr>
  </w:style>
  <w:style w:type="character" w:customStyle="1" w:styleId="VrazncittChar">
    <w:name w:val="Výrazný citát Char"/>
    <w:basedOn w:val="Standardnpsmoodstavce"/>
    <w:link w:val="Vrazncitt"/>
    <w:uiPriority w:val="30"/>
    <w:rsid w:val="00025ACB"/>
    <w:rPr>
      <w:rFonts w:ascii="Arial" w:eastAsia="MS Mincho" w:hAnsi="Arial"/>
      <w:i/>
      <w:iCs/>
      <w:color w:val="368537"/>
      <w:sz w:val="20"/>
      <w:szCs w:val="20"/>
      <w:lang w:eastAsia="cs-CZ"/>
    </w:rPr>
  </w:style>
  <w:style w:type="paragraph" w:styleId="Vrazncitt">
    <w:name w:val="Intense Quote"/>
    <w:basedOn w:val="Normln"/>
    <w:next w:val="Normln"/>
    <w:link w:val="VrazncittChar"/>
    <w:uiPriority w:val="30"/>
    <w:qFormat/>
    <w:rsid w:val="00025ACB"/>
    <w:pPr>
      <w:tabs>
        <w:tab w:val="left" w:pos="2835"/>
      </w:tabs>
      <w:jc w:val="center"/>
    </w:pPr>
    <w:rPr>
      <w:i/>
      <w:iCs/>
      <w:color w:val="368537"/>
    </w:rPr>
  </w:style>
  <w:style w:type="character" w:styleId="Odkazjemn">
    <w:name w:val="Subtle Reference"/>
    <w:basedOn w:val="Standardnpsmoodstavce"/>
    <w:uiPriority w:val="31"/>
    <w:qFormat/>
    <w:rsid w:val="00025ACB"/>
    <w:rPr>
      <w:smallCaps/>
      <w:color w:val="5A5A5A" w:themeColor="text1" w:themeTint="A5"/>
    </w:rPr>
  </w:style>
  <w:style w:type="character" w:styleId="Odkazintenzivn">
    <w:name w:val="Intense Reference"/>
    <w:basedOn w:val="Standardnpsmoodstavce"/>
    <w:uiPriority w:val="32"/>
    <w:qFormat/>
    <w:rsid w:val="00025ACB"/>
    <w:rPr>
      <w:b/>
      <w:bCs/>
      <w:smallCaps/>
      <w:color w:val="368537"/>
      <w:spacing w:val="5"/>
    </w:rPr>
  </w:style>
  <w:style w:type="character" w:styleId="Nzevknihy">
    <w:name w:val="Book Title"/>
    <w:basedOn w:val="Standardnpsmoodstavce"/>
    <w:uiPriority w:val="33"/>
    <w:qFormat/>
    <w:rsid w:val="00025ACB"/>
    <w:rPr>
      <w:b/>
      <w:bCs/>
      <w:i/>
      <w:iCs/>
      <w:spacing w:val="5"/>
    </w:rPr>
  </w:style>
  <w:style w:type="paragraph" w:styleId="Odstavecseseznamem">
    <w:name w:val="List Paragraph"/>
    <w:basedOn w:val="Normln"/>
    <w:uiPriority w:val="34"/>
    <w:qFormat/>
    <w:rsid w:val="00025ACB"/>
    <w:pPr>
      <w:numPr>
        <w:numId w:val="12"/>
      </w:numPr>
      <w:tabs>
        <w:tab w:val="left" w:pos="2768"/>
      </w:tabs>
      <w:jc w:val="left"/>
    </w:pPr>
  </w:style>
  <w:style w:type="paragraph" w:styleId="Textvysvtlivek">
    <w:name w:val="endnote text"/>
    <w:basedOn w:val="Normln"/>
    <w:link w:val="TextvysvtlivekChar"/>
    <w:uiPriority w:val="99"/>
    <w:semiHidden/>
    <w:unhideWhenUsed/>
    <w:rsid w:val="00025ACB"/>
    <w:pPr>
      <w:spacing w:after="0" w:line="240" w:lineRule="auto"/>
    </w:pPr>
  </w:style>
  <w:style w:type="character" w:customStyle="1" w:styleId="TextvysvtlivekChar">
    <w:name w:val="Text vysvětlivek Char"/>
    <w:basedOn w:val="Standardnpsmoodstavce"/>
    <w:link w:val="Textvysvtlivek"/>
    <w:uiPriority w:val="99"/>
    <w:semiHidden/>
    <w:rsid w:val="00025ACB"/>
    <w:rPr>
      <w:rFonts w:ascii="Arial" w:eastAsia="MS Mincho" w:hAnsi="Arial"/>
      <w:sz w:val="20"/>
      <w:szCs w:val="20"/>
      <w:lang w:eastAsia="cs-CZ"/>
    </w:rPr>
  </w:style>
  <w:style w:type="paragraph" w:styleId="Zpat">
    <w:name w:val="footer"/>
    <w:basedOn w:val="Normln"/>
    <w:link w:val="ZpatChar"/>
    <w:uiPriority w:val="99"/>
    <w:unhideWhenUsed/>
    <w:rsid w:val="00025ACB"/>
    <w:pPr>
      <w:tabs>
        <w:tab w:val="center" w:pos="4678"/>
        <w:tab w:val="right" w:pos="8012"/>
      </w:tabs>
      <w:spacing w:after="0" w:line="240" w:lineRule="auto"/>
      <w:jc w:val="left"/>
    </w:pPr>
    <w:rPr>
      <w:rFonts w:ascii="Azeret Mono" w:hAnsi="Azeret Mono" w:cs="Azeret Mono"/>
      <w:noProof/>
      <w:color w:val="368537"/>
      <w:sz w:val="16"/>
      <w:szCs w:val="16"/>
    </w:rPr>
  </w:style>
  <w:style w:type="character" w:customStyle="1" w:styleId="ZpatChar">
    <w:name w:val="Zápatí Char"/>
    <w:basedOn w:val="Standardnpsmoodstavce"/>
    <w:link w:val="Zpat"/>
    <w:uiPriority w:val="99"/>
    <w:rsid w:val="00025ACB"/>
    <w:rPr>
      <w:rFonts w:ascii="Azeret Mono" w:eastAsia="MS Mincho" w:hAnsi="Azeret Mono" w:cs="Azeret Mono"/>
      <w:noProof/>
      <w:color w:val="368537"/>
      <w:sz w:val="16"/>
      <w:szCs w:val="16"/>
      <w:lang w:eastAsia="cs-CZ"/>
    </w:rPr>
  </w:style>
  <w:style w:type="paragraph" w:styleId="Obsah1">
    <w:name w:val="toc 1"/>
    <w:basedOn w:val="Bezmezer"/>
    <w:next w:val="Normln"/>
    <w:uiPriority w:val="39"/>
    <w:unhideWhenUsed/>
    <w:rsid w:val="00025ACB"/>
    <w:pPr>
      <w:tabs>
        <w:tab w:val="right" w:leader="dot" w:pos="8942"/>
      </w:tabs>
      <w:adjustRightInd w:val="0"/>
      <w:spacing w:before="40" w:after="100" w:line="276" w:lineRule="auto"/>
      <w:ind w:left="454" w:hanging="454"/>
      <w:jc w:val="left"/>
    </w:pPr>
    <w:rPr>
      <w:rFonts w:cs="Arial"/>
      <w:b/>
      <w:noProof/>
    </w:rPr>
  </w:style>
  <w:style w:type="paragraph" w:styleId="Obsah2">
    <w:name w:val="toc 2"/>
    <w:basedOn w:val="Normln"/>
    <w:next w:val="Normln"/>
    <w:uiPriority w:val="39"/>
    <w:unhideWhenUsed/>
    <w:rsid w:val="00025ACB"/>
    <w:pPr>
      <w:tabs>
        <w:tab w:val="right" w:leader="dot" w:pos="8942"/>
      </w:tabs>
      <w:ind w:left="908" w:hanging="454"/>
    </w:pPr>
    <w:rPr>
      <w:noProof/>
    </w:rPr>
  </w:style>
  <w:style w:type="paragraph" w:styleId="Obsah3">
    <w:name w:val="toc 3"/>
    <w:basedOn w:val="Normln"/>
    <w:next w:val="Normln"/>
    <w:uiPriority w:val="39"/>
    <w:unhideWhenUsed/>
    <w:rsid w:val="00025ACB"/>
    <w:pPr>
      <w:tabs>
        <w:tab w:val="right" w:leader="dot" w:pos="8942"/>
      </w:tabs>
      <w:ind w:left="1361" w:hanging="454"/>
    </w:pPr>
    <w:rPr>
      <w:noProof/>
    </w:rPr>
  </w:style>
  <w:style w:type="paragraph" w:styleId="Obsah4">
    <w:name w:val="toc 4"/>
    <w:basedOn w:val="Obsah3"/>
    <w:next w:val="Normln"/>
    <w:uiPriority w:val="39"/>
    <w:unhideWhenUsed/>
    <w:rsid w:val="00025ACB"/>
    <w:pPr>
      <w:ind w:left="1815"/>
    </w:pPr>
  </w:style>
  <w:style w:type="paragraph" w:styleId="Obsah5">
    <w:name w:val="toc 5"/>
    <w:basedOn w:val="Obsah4"/>
    <w:next w:val="Normln"/>
    <w:uiPriority w:val="39"/>
    <w:unhideWhenUsed/>
    <w:rsid w:val="00025ACB"/>
  </w:style>
  <w:style w:type="paragraph" w:styleId="Obsah6">
    <w:name w:val="toc 6"/>
    <w:basedOn w:val="Obsah5"/>
    <w:next w:val="Normln"/>
    <w:uiPriority w:val="39"/>
    <w:unhideWhenUsed/>
    <w:rsid w:val="00025ACB"/>
  </w:style>
  <w:style w:type="paragraph" w:styleId="Obsah7">
    <w:name w:val="toc 7"/>
    <w:basedOn w:val="Obsah6"/>
    <w:next w:val="Normln"/>
    <w:uiPriority w:val="39"/>
    <w:unhideWhenUsed/>
    <w:rsid w:val="00025ACB"/>
  </w:style>
  <w:style w:type="paragraph" w:styleId="Obsah8">
    <w:name w:val="toc 8"/>
    <w:basedOn w:val="Obsah7"/>
    <w:next w:val="Normln"/>
    <w:uiPriority w:val="39"/>
    <w:unhideWhenUsed/>
    <w:rsid w:val="00025ACB"/>
  </w:style>
  <w:style w:type="paragraph" w:styleId="Obsah9">
    <w:name w:val="toc 9"/>
    <w:basedOn w:val="Obsah8"/>
    <w:next w:val="Normln"/>
    <w:uiPriority w:val="39"/>
    <w:unhideWhenUsed/>
    <w:rsid w:val="00025ACB"/>
  </w:style>
  <w:style w:type="paragraph" w:styleId="Textpoznpodarou">
    <w:name w:val="footnote text"/>
    <w:basedOn w:val="Normln"/>
    <w:link w:val="TextpoznpodarouChar"/>
    <w:uiPriority w:val="99"/>
    <w:semiHidden/>
    <w:unhideWhenUsed/>
    <w:rsid w:val="00025ACB"/>
    <w:pPr>
      <w:spacing w:after="0" w:line="240" w:lineRule="auto"/>
    </w:pPr>
  </w:style>
  <w:style w:type="character" w:customStyle="1" w:styleId="TextpoznpodarouChar">
    <w:name w:val="Text pozn. pod čarou Char"/>
    <w:basedOn w:val="Standardnpsmoodstavce"/>
    <w:link w:val="Textpoznpodarou"/>
    <w:uiPriority w:val="99"/>
    <w:semiHidden/>
    <w:rsid w:val="00025ACB"/>
    <w:rPr>
      <w:rFonts w:ascii="Arial" w:eastAsia="MS Mincho" w:hAnsi="Arial"/>
      <w:sz w:val="20"/>
      <w:szCs w:val="20"/>
      <w:lang w:eastAsia="cs-CZ"/>
    </w:rPr>
  </w:style>
  <w:style w:type="paragraph" w:styleId="Zhlav">
    <w:name w:val="header"/>
    <w:basedOn w:val="Normln"/>
    <w:link w:val="ZhlavChar"/>
    <w:uiPriority w:val="99"/>
    <w:unhideWhenUsed/>
    <w:rsid w:val="00025ACB"/>
    <w:pPr>
      <w:tabs>
        <w:tab w:val="center" w:pos="4680"/>
        <w:tab w:val="right" w:pos="9360"/>
      </w:tabs>
      <w:spacing w:after="0" w:line="240" w:lineRule="auto"/>
      <w:jc w:val="left"/>
    </w:pPr>
  </w:style>
  <w:style w:type="character" w:customStyle="1" w:styleId="ZhlavChar">
    <w:name w:val="Záhlaví Char"/>
    <w:basedOn w:val="Standardnpsmoodstavce"/>
    <w:link w:val="Zhlav"/>
    <w:uiPriority w:val="99"/>
    <w:rsid w:val="00025ACB"/>
    <w:rPr>
      <w:rFonts w:ascii="Arial" w:eastAsia="MS Mincho" w:hAnsi="Arial"/>
      <w:sz w:val="20"/>
      <w:szCs w:val="20"/>
      <w:lang w:eastAsia="cs-CZ"/>
    </w:rPr>
  </w:style>
  <w:style w:type="character" w:styleId="slostrnky">
    <w:name w:val="page number"/>
    <w:basedOn w:val="Standardnpsmoodstavce"/>
    <w:uiPriority w:val="99"/>
    <w:semiHidden/>
    <w:unhideWhenUsed/>
    <w:rsid w:val="00025ACB"/>
  </w:style>
  <w:style w:type="character" w:styleId="Hypertextovodkaz">
    <w:name w:val="Hyperlink"/>
    <w:uiPriority w:val="99"/>
    <w:unhideWhenUsed/>
    <w:rsid w:val="00025ACB"/>
    <w:rPr>
      <w:rFonts w:ascii="Arial" w:hAnsi="Arial" w:cs="Azeret Mono"/>
      <w:color w:val="368537"/>
      <w:sz w:val="16"/>
      <w:szCs w:val="16"/>
    </w:rPr>
  </w:style>
  <w:style w:type="character" w:styleId="Nevyeenzmnka">
    <w:name w:val="Unresolved Mention"/>
    <w:basedOn w:val="Standardnpsmoodstavce"/>
    <w:uiPriority w:val="99"/>
    <w:semiHidden/>
    <w:unhideWhenUsed/>
    <w:rsid w:val="00025ACB"/>
    <w:rPr>
      <w:color w:val="605E5C"/>
      <w:shd w:val="clear" w:color="auto" w:fill="E1DFDD"/>
    </w:rPr>
  </w:style>
  <w:style w:type="table" w:styleId="Mkatabulky">
    <w:name w:val="Table Grid"/>
    <w:basedOn w:val="Normlntabulka"/>
    <w:uiPriority w:val="59"/>
    <w:rsid w:val="00025A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Avodndaje">
    <w:name w:val="DIA Úvodní údaje"/>
    <w:rsid w:val="00025ACB"/>
    <w:pPr>
      <w:tabs>
        <w:tab w:val="left" w:pos="2778"/>
        <w:tab w:val="left" w:pos="5262"/>
      </w:tabs>
      <w:spacing w:after="0" w:line="276" w:lineRule="auto"/>
    </w:pPr>
    <w:rPr>
      <w:rFonts w:ascii="Arial" w:hAnsi="Arial"/>
      <w:sz w:val="20"/>
      <w:szCs w:val="20"/>
    </w:rPr>
  </w:style>
  <w:style w:type="paragraph" w:customStyle="1" w:styleId="DIAvodndajezhlav">
    <w:name w:val="DIA Úvodní údaje záhlaví"/>
    <w:basedOn w:val="DIAvodndaje"/>
    <w:qFormat/>
    <w:rsid w:val="00025ACB"/>
    <w:pPr>
      <w:spacing w:line="312" w:lineRule="auto"/>
    </w:pPr>
    <w:rPr>
      <w:rFonts w:ascii="Azeret Mono" w:hAnsi="Azeret Mono" w:cs="Azeret Mono"/>
      <w:caps/>
      <w:color w:val="368537"/>
      <w:sz w:val="16"/>
      <w:szCs w:val="16"/>
    </w:rPr>
  </w:style>
  <w:style w:type="paragraph" w:customStyle="1" w:styleId="Odrka">
    <w:name w:val="Odrážka"/>
    <w:basedOn w:val="Odstavecseseznamem"/>
    <w:qFormat/>
    <w:rsid w:val="00025ACB"/>
    <w:pPr>
      <w:numPr>
        <w:numId w:val="13"/>
      </w:numPr>
    </w:pPr>
  </w:style>
  <w:style w:type="paragraph" w:customStyle="1" w:styleId="Tabulkaauto-slovn">
    <w:name w:val="Tabulka auto-číslování"/>
    <w:basedOn w:val="Normln"/>
    <w:uiPriority w:val="1"/>
    <w:rsid w:val="00025ACB"/>
    <w:pPr>
      <w:numPr>
        <w:numId w:val="14"/>
      </w:numPr>
      <w:tabs>
        <w:tab w:val="left" w:pos="2768"/>
      </w:tabs>
      <w:spacing w:after="0" w:line="240" w:lineRule="auto"/>
      <w:ind w:right="57"/>
      <w:jc w:val="right"/>
    </w:pPr>
    <w:rPr>
      <w:rFonts w:cs="DM Sans 14pt"/>
      <w:color w:val="368537"/>
    </w:rPr>
  </w:style>
  <w:style w:type="table" w:customStyle="1" w:styleId="Tabulka">
    <w:name w:val="Tabulka"/>
    <w:basedOn w:val="Normlntabulka"/>
    <w:uiPriority w:val="99"/>
    <w:rsid w:val="00025ACB"/>
    <w:pPr>
      <w:tabs>
        <w:tab w:val="left" w:pos="2768"/>
      </w:tabs>
      <w:spacing w:after="0" w:line="240" w:lineRule="auto"/>
    </w:pPr>
    <w:rPr>
      <w:rFonts w:ascii="DM Sans 14pt" w:eastAsia="MS Mincho" w:hAnsi="DM Sans 14pt" w:cs="DM Sans 14pt"/>
      <w:sz w:val="20"/>
      <w:szCs w:val="20"/>
      <w:lang w:eastAsia="cs-CZ"/>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vAlign w:val="center"/>
    </w:tcPr>
  </w:style>
  <w:style w:type="paragraph" w:styleId="Bezmezer">
    <w:name w:val="No Spacing"/>
    <w:next w:val="Normln"/>
    <w:link w:val="BezmezerChar"/>
    <w:uiPriority w:val="1"/>
    <w:qFormat/>
    <w:rsid w:val="00025ACB"/>
    <w:pPr>
      <w:spacing w:after="0" w:line="288" w:lineRule="auto"/>
      <w:jc w:val="both"/>
    </w:pPr>
    <w:rPr>
      <w:rFonts w:ascii="Arial" w:hAnsi="Arial" w:cs="Times New Roman (Základní text"/>
      <w:sz w:val="20"/>
      <w:szCs w:val="20"/>
    </w:rPr>
  </w:style>
  <w:style w:type="table" w:styleId="Tabulkasmkou4">
    <w:name w:val="Grid Table 4"/>
    <w:basedOn w:val="Normlntabulka"/>
    <w:uiPriority w:val="49"/>
    <w:rsid w:val="00025A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zvraznn6">
    <w:name w:val="List Table 3 Accent 6"/>
    <w:basedOn w:val="Normlntabulka"/>
    <w:uiPriority w:val="48"/>
    <w:rsid w:val="00025AC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adpisMEGA">
    <w:name w:val="Nadpis MEGA"/>
    <w:basedOn w:val="Nadpis1"/>
    <w:qFormat/>
    <w:rsid w:val="00025ACB"/>
    <w:rPr>
      <w:sz w:val="48"/>
      <w:szCs w:val="48"/>
    </w:rPr>
  </w:style>
  <w:style w:type="character" w:customStyle="1" w:styleId="BezmezerChar">
    <w:name w:val="Bez mezer Char"/>
    <w:basedOn w:val="Standardnpsmoodstavce"/>
    <w:link w:val="Bezmezer"/>
    <w:uiPriority w:val="1"/>
    <w:rsid w:val="00025ACB"/>
    <w:rPr>
      <w:rFonts w:ascii="Arial" w:hAnsi="Arial" w:cs="Times New Roman (Základní text"/>
      <w:sz w:val="20"/>
      <w:szCs w:val="20"/>
    </w:rPr>
  </w:style>
  <w:style w:type="paragraph" w:customStyle="1" w:styleId="Normlnsodsazenmodstavc">
    <w:name w:val="Normální s odsazením odstavců"/>
    <w:basedOn w:val="Normln"/>
    <w:qFormat/>
    <w:rsid w:val="00025ACB"/>
  </w:style>
  <w:style w:type="table" w:customStyle="1" w:styleId="DIATabulka">
    <w:name w:val="DIA_ Tabulka"/>
    <w:basedOn w:val="Normlntabulka"/>
    <w:uiPriority w:val="99"/>
    <w:rsid w:val="00025ACB"/>
    <w:pPr>
      <w:spacing w:after="0" w:line="240" w:lineRule="auto"/>
    </w:pPr>
    <w:rPr>
      <w:rFonts w:ascii="DM Sans 14pt" w:eastAsia="DM Sans 14pt" w:hAnsi="DM Sans 14pt" w:cs="DM Sans 14pt"/>
      <w:sz w:val="20"/>
      <w:szCs w:val="20"/>
      <w:lang w:eastAsia="ja-JP"/>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shd w:val="clear" w:color="auto" w:fill="auto"/>
      <w:vAlign w:val="center"/>
    </w:tcPr>
  </w:style>
  <w:style w:type="table" w:customStyle="1" w:styleId="DIATabulkazelen">
    <w:name w:val="DIA_ Tabulka zelená"/>
    <w:basedOn w:val="Normlntabulka"/>
    <w:uiPriority w:val="99"/>
    <w:rsid w:val="00025ACB"/>
    <w:pPr>
      <w:spacing w:after="0" w:line="240" w:lineRule="auto"/>
    </w:pPr>
    <w:rPr>
      <w:rFonts w:ascii="DM Sans 14pt" w:eastAsia="DM Sans 14pt" w:hAnsi="DM Sans 14pt" w:cs="DM Sans 14pt"/>
      <w:sz w:val="20"/>
      <w:szCs w:val="20"/>
      <w:lang w:eastAsia="ja-JP"/>
    </w:rPr>
    <w:tblPr/>
  </w:style>
  <w:style w:type="character" w:styleId="Inteligentnhypertextovodkaz">
    <w:name w:val="Smart Hyperlink"/>
    <w:basedOn w:val="Hypertextovodkaz"/>
    <w:uiPriority w:val="99"/>
    <w:unhideWhenUsed/>
    <w:rsid w:val="00025ACB"/>
    <w:rPr>
      <w:rFonts w:ascii="Azeret Mono" w:hAnsi="Azeret Mono" w:cs="Azeret Mono"/>
      <w:color w:val="368537"/>
      <w:sz w:val="16"/>
      <w:szCs w:val="16"/>
    </w:rPr>
  </w:style>
  <w:style w:type="character" w:styleId="Inteligentnodkaz">
    <w:name w:val="Smart Link"/>
    <w:basedOn w:val="Inteligentnhypertextovodkaz"/>
    <w:uiPriority w:val="99"/>
    <w:unhideWhenUsed/>
    <w:rsid w:val="00025ACB"/>
    <w:rPr>
      <w:rFonts w:ascii="Azeret Mono" w:hAnsi="Azeret Mono" w:cs="Azeret Mono"/>
      <w:color w:val="368537"/>
      <w:sz w:val="16"/>
      <w:szCs w:val="16"/>
    </w:rPr>
  </w:style>
  <w:style w:type="character" w:customStyle="1" w:styleId="Nadpis6Char">
    <w:name w:val="Nadpis 6 Char"/>
    <w:basedOn w:val="Standardnpsmoodstavce"/>
    <w:link w:val="Nadpis6"/>
    <w:uiPriority w:val="9"/>
    <w:rsid w:val="00025ACB"/>
    <w:rPr>
      <w:rFonts w:ascii="Arial" w:eastAsia="MS Mincho" w:hAnsi="Arial"/>
      <w:b/>
      <w:bCs/>
      <w:color w:val="2E2D2C"/>
      <w:sz w:val="20"/>
      <w:szCs w:val="20"/>
      <w:lang w:eastAsia="cs-CZ"/>
    </w:rPr>
  </w:style>
  <w:style w:type="character" w:customStyle="1" w:styleId="Nadpis7Char">
    <w:name w:val="Nadpis 7 Char"/>
    <w:basedOn w:val="Standardnpsmoodstavce"/>
    <w:link w:val="Nadpis7"/>
    <w:uiPriority w:val="9"/>
    <w:rsid w:val="00025ACB"/>
    <w:rPr>
      <w:rFonts w:ascii="Arial" w:eastAsia="MS Mincho" w:hAnsi="Arial"/>
      <w:b/>
      <w:bCs/>
      <w:color w:val="2E2D2C"/>
      <w:sz w:val="20"/>
      <w:szCs w:val="20"/>
      <w:lang w:eastAsia="cs-CZ"/>
    </w:rPr>
  </w:style>
  <w:style w:type="character" w:customStyle="1" w:styleId="Nadpis8Char">
    <w:name w:val="Nadpis 8 Char"/>
    <w:basedOn w:val="Standardnpsmoodstavce"/>
    <w:link w:val="Nadpis8"/>
    <w:uiPriority w:val="9"/>
    <w:rsid w:val="00025ACB"/>
    <w:rPr>
      <w:rFonts w:ascii="Arial" w:eastAsia="MS Mincho" w:hAnsi="Arial"/>
      <w:b/>
      <w:bCs/>
      <w:color w:val="2E2D2C"/>
      <w:sz w:val="20"/>
      <w:szCs w:val="20"/>
      <w:lang w:eastAsia="cs-CZ"/>
    </w:rPr>
  </w:style>
  <w:style w:type="character" w:customStyle="1" w:styleId="Nadpis9Char">
    <w:name w:val="Nadpis 9 Char"/>
    <w:basedOn w:val="Standardnpsmoodstavce"/>
    <w:link w:val="Nadpis9"/>
    <w:uiPriority w:val="9"/>
    <w:rsid w:val="00025ACB"/>
    <w:rPr>
      <w:rFonts w:ascii="Arial" w:eastAsia="MS Mincho" w:hAnsi="Arial"/>
      <w:b/>
      <w:bCs/>
      <w:color w:val="2E2D2C"/>
      <w:sz w:val="20"/>
      <w:szCs w:val="20"/>
      <w:lang w:eastAsia="cs-CZ"/>
    </w:rPr>
  </w:style>
  <w:style w:type="table" w:customStyle="1" w:styleId="Tabulka2">
    <w:name w:val="Tabulka 2"/>
    <w:basedOn w:val="Normlntabulka"/>
    <w:uiPriority w:val="99"/>
    <w:rsid w:val="00025ACB"/>
    <w:pPr>
      <w:spacing w:after="0" w:line="240" w:lineRule="auto"/>
    </w:pPr>
    <w:rPr>
      <w:rFonts w:ascii="DM Sans 14pt" w:eastAsia="MS Mincho" w:hAnsi="DM Sans 14pt" w:cs="DM Sans 14pt"/>
      <w:sz w:val="20"/>
      <w:szCs w:val="20"/>
      <w:lang w:eastAsia="cs-CZ"/>
    </w:rPr>
    <w:tblPr/>
  </w:style>
  <w:style w:type="paragraph" w:customStyle="1" w:styleId="Zpat2">
    <w:name w:val="Zápatí 2"/>
    <w:basedOn w:val="Zpat"/>
    <w:rsid w:val="00254B2D"/>
    <w:pPr>
      <w:tabs>
        <w:tab w:val="clear" w:pos="8012"/>
        <w:tab w:val="right" w:pos="8789"/>
      </w:tabs>
      <w:ind w:right="147"/>
      <w:jc w:val="right"/>
    </w:pPr>
  </w:style>
  <w:style w:type="numbering" w:customStyle="1" w:styleId="Aktulnseznam1">
    <w:name w:val="Aktuální seznam1"/>
    <w:uiPriority w:val="99"/>
    <w:rsid w:val="00BD49A5"/>
    <w:pPr>
      <w:numPr>
        <w:numId w:val="1"/>
      </w:numPr>
    </w:pPr>
  </w:style>
  <w:style w:type="numbering" w:customStyle="1" w:styleId="Aktulnseznam2">
    <w:name w:val="Aktuální seznam2"/>
    <w:uiPriority w:val="99"/>
    <w:rsid w:val="00A60BE0"/>
    <w:pPr>
      <w:numPr>
        <w:numId w:val="2"/>
      </w:numPr>
    </w:pPr>
  </w:style>
  <w:style w:type="numbering" w:customStyle="1" w:styleId="Aktulnseznam3">
    <w:name w:val="Aktuální seznam3"/>
    <w:uiPriority w:val="99"/>
    <w:rsid w:val="00A60BE0"/>
    <w:pPr>
      <w:numPr>
        <w:numId w:val="3"/>
      </w:numPr>
    </w:pPr>
  </w:style>
  <w:style w:type="numbering" w:customStyle="1" w:styleId="Aktulnseznam4">
    <w:name w:val="Aktuální seznam4"/>
    <w:uiPriority w:val="99"/>
    <w:rsid w:val="00A60BE0"/>
    <w:pPr>
      <w:numPr>
        <w:numId w:val="4"/>
      </w:numPr>
    </w:pPr>
  </w:style>
  <w:style w:type="numbering" w:customStyle="1" w:styleId="Aktulnseznam5">
    <w:name w:val="Aktuální seznam5"/>
    <w:uiPriority w:val="99"/>
    <w:rsid w:val="00A60BE0"/>
    <w:pPr>
      <w:numPr>
        <w:numId w:val="5"/>
      </w:numPr>
    </w:pPr>
  </w:style>
  <w:style w:type="numbering" w:customStyle="1" w:styleId="Aktulnseznam6">
    <w:name w:val="Aktuální seznam6"/>
    <w:uiPriority w:val="99"/>
    <w:rsid w:val="00A60BE0"/>
    <w:pPr>
      <w:numPr>
        <w:numId w:val="6"/>
      </w:numPr>
    </w:pPr>
  </w:style>
  <w:style w:type="numbering" w:customStyle="1" w:styleId="Aktulnseznam7">
    <w:name w:val="Aktuální seznam7"/>
    <w:uiPriority w:val="99"/>
    <w:rsid w:val="00A60BE0"/>
    <w:pPr>
      <w:numPr>
        <w:numId w:val="7"/>
      </w:numPr>
    </w:pPr>
  </w:style>
  <w:style w:type="numbering" w:customStyle="1" w:styleId="Aktulnseznam8">
    <w:name w:val="Aktuální seznam8"/>
    <w:uiPriority w:val="99"/>
    <w:rsid w:val="009636B6"/>
    <w:pPr>
      <w:numPr>
        <w:numId w:val="8"/>
      </w:numPr>
    </w:pPr>
  </w:style>
  <w:style w:type="numbering" w:customStyle="1" w:styleId="Aktulnseznam9">
    <w:name w:val="Aktuální seznam9"/>
    <w:uiPriority w:val="99"/>
    <w:rsid w:val="00D0181D"/>
    <w:pPr>
      <w:numPr>
        <w:numId w:val="9"/>
      </w:numPr>
    </w:pPr>
  </w:style>
  <w:style w:type="numbering" w:customStyle="1" w:styleId="Aktulnseznam10">
    <w:name w:val="Aktuální seznam10"/>
    <w:uiPriority w:val="99"/>
    <w:rsid w:val="00461CA5"/>
    <w:pPr>
      <w:numPr>
        <w:numId w:val="10"/>
      </w:numPr>
    </w:pPr>
  </w:style>
  <w:style w:type="numbering" w:customStyle="1" w:styleId="Aktulnseznam11">
    <w:name w:val="Aktuální seznam11"/>
    <w:uiPriority w:val="99"/>
    <w:rsid w:val="00461CA5"/>
    <w:pPr>
      <w:numPr>
        <w:numId w:val="11"/>
      </w:numPr>
    </w:pPr>
  </w:style>
  <w:style w:type="paragraph" w:customStyle="1" w:styleId="rovkd">
    <w:name w:val="Čárový kód"/>
    <w:next w:val="Normln"/>
    <w:rsid w:val="00025ACB"/>
    <w:pPr>
      <w:framePr w:hSpace="141" w:wrap="around" w:vAnchor="text" w:hAnchor="page" w:x="6474" w:y="-1890"/>
      <w:tabs>
        <w:tab w:val="left" w:pos="405"/>
        <w:tab w:val="left" w:pos="1095"/>
        <w:tab w:val="left" w:pos="1230"/>
        <w:tab w:val="center" w:pos="1692"/>
      </w:tabs>
      <w:jc w:val="center"/>
    </w:pPr>
    <w:rPr>
      <w:rFonts w:ascii="CKGinis" w:hAnsi="CKGinis"/>
      <w:bCs/>
      <w:sz w:val="72"/>
      <w:szCs w:val="20"/>
    </w:rPr>
  </w:style>
  <w:style w:type="paragraph" w:customStyle="1" w:styleId="AAALNEK">
    <w:name w:val="AAA_ČLÁNEK"/>
    <w:basedOn w:val="Normln"/>
    <w:uiPriority w:val="99"/>
    <w:rsid w:val="000907FC"/>
    <w:pPr>
      <w:tabs>
        <w:tab w:val="num" w:pos="644"/>
      </w:tabs>
      <w:suppressAutoHyphens/>
      <w:spacing w:before="360" w:after="240" w:line="240" w:lineRule="auto"/>
    </w:pPr>
    <w:rPr>
      <w:rFonts w:ascii="Helvetica" w:eastAsia="Times New Roman" w:hAnsi="Helvetica" w:cs="Times New Roman"/>
      <w:b/>
      <w:caps/>
      <w:sz w:val="32"/>
      <w:szCs w:val="24"/>
      <w:lang w:eastAsia="ar-SA"/>
    </w:rPr>
  </w:style>
  <w:style w:type="paragraph" w:customStyle="1" w:styleId="Firma">
    <w:name w:val="Firma"/>
    <w:basedOn w:val="Normln"/>
    <w:next w:val="Normln"/>
    <w:uiPriority w:val="99"/>
    <w:rsid w:val="000907FC"/>
    <w:pPr>
      <w:tabs>
        <w:tab w:val="left" w:pos="0"/>
        <w:tab w:val="left" w:pos="284"/>
        <w:tab w:val="left" w:pos="1701"/>
      </w:tabs>
      <w:spacing w:before="60" w:after="0" w:line="240" w:lineRule="auto"/>
    </w:pPr>
    <w:rPr>
      <w:rFonts w:ascii="Times New Roman" w:eastAsia="Times New Roman" w:hAnsi="Times New Roman" w:cs="Times New Roman"/>
      <w:b/>
      <w:sz w:val="24"/>
    </w:rPr>
  </w:style>
  <w:style w:type="paragraph" w:customStyle="1" w:styleId="otzky">
    <w:name w:val="otázky"/>
    <w:basedOn w:val="Normln"/>
    <w:uiPriority w:val="99"/>
    <w:rsid w:val="000907FC"/>
    <w:pPr>
      <w:numPr>
        <w:numId w:val="15"/>
      </w:numPr>
      <w:spacing w:before="0" w:after="0" w:line="240" w:lineRule="auto"/>
      <w:jc w:val="left"/>
    </w:pPr>
    <w:rPr>
      <w:rFonts w:ascii="Times New Roman" w:eastAsia="Times New Roman" w:hAnsi="Times New Roman" w:cs="Times New Roman"/>
    </w:rPr>
  </w:style>
  <w:style w:type="paragraph" w:styleId="Revize">
    <w:name w:val="Revision"/>
    <w:hidden/>
    <w:uiPriority w:val="99"/>
    <w:semiHidden/>
    <w:rsid w:val="00187CF8"/>
    <w:pPr>
      <w:spacing w:after="0" w:line="240" w:lineRule="auto"/>
    </w:pPr>
    <w:rPr>
      <w:rFonts w:ascii="Arial" w:eastAsia="MS Mincho" w:hAnsi="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92879">
      <w:bodyDiv w:val="1"/>
      <w:marLeft w:val="0"/>
      <w:marRight w:val="0"/>
      <w:marTop w:val="0"/>
      <w:marBottom w:val="0"/>
      <w:divBdr>
        <w:top w:val="none" w:sz="0" w:space="0" w:color="auto"/>
        <w:left w:val="none" w:sz="0" w:space="0" w:color="auto"/>
        <w:bottom w:val="none" w:sz="0" w:space="0" w:color="auto"/>
        <w:right w:val="none" w:sz="0" w:space="0" w:color="auto"/>
      </w:divBdr>
    </w:div>
    <w:div w:id="575868227">
      <w:bodyDiv w:val="1"/>
      <w:marLeft w:val="0"/>
      <w:marRight w:val="0"/>
      <w:marTop w:val="0"/>
      <w:marBottom w:val="0"/>
      <w:divBdr>
        <w:top w:val="none" w:sz="0" w:space="0" w:color="auto"/>
        <w:left w:val="none" w:sz="0" w:space="0" w:color="auto"/>
        <w:bottom w:val="none" w:sz="0" w:space="0" w:color="auto"/>
        <w:right w:val="none" w:sz="0" w:space="0" w:color="auto"/>
      </w:divBdr>
    </w:div>
    <w:div w:id="719599665">
      <w:bodyDiv w:val="1"/>
      <w:marLeft w:val="0"/>
      <w:marRight w:val="0"/>
      <w:marTop w:val="0"/>
      <w:marBottom w:val="0"/>
      <w:divBdr>
        <w:top w:val="none" w:sz="0" w:space="0" w:color="auto"/>
        <w:left w:val="none" w:sz="0" w:space="0" w:color="auto"/>
        <w:bottom w:val="none" w:sz="0" w:space="0" w:color="auto"/>
        <w:right w:val="none" w:sz="0" w:space="0" w:color="auto"/>
      </w:divBdr>
    </w:div>
    <w:div w:id="1009723158">
      <w:bodyDiv w:val="1"/>
      <w:marLeft w:val="0"/>
      <w:marRight w:val="0"/>
      <w:marTop w:val="0"/>
      <w:marBottom w:val="0"/>
      <w:divBdr>
        <w:top w:val="none" w:sz="0" w:space="0" w:color="auto"/>
        <w:left w:val="none" w:sz="0" w:space="0" w:color="auto"/>
        <w:bottom w:val="none" w:sz="0" w:space="0" w:color="auto"/>
        <w:right w:val="none" w:sz="0" w:space="0" w:color="auto"/>
      </w:divBdr>
    </w:div>
    <w:div w:id="1049720463">
      <w:bodyDiv w:val="1"/>
      <w:marLeft w:val="0"/>
      <w:marRight w:val="0"/>
      <w:marTop w:val="0"/>
      <w:marBottom w:val="0"/>
      <w:divBdr>
        <w:top w:val="none" w:sz="0" w:space="0" w:color="auto"/>
        <w:left w:val="none" w:sz="0" w:space="0" w:color="auto"/>
        <w:bottom w:val="none" w:sz="0" w:space="0" w:color="auto"/>
        <w:right w:val="none" w:sz="0" w:space="0" w:color="auto"/>
      </w:divBdr>
    </w:div>
    <w:div w:id="1349261442">
      <w:bodyDiv w:val="1"/>
      <w:marLeft w:val="0"/>
      <w:marRight w:val="0"/>
      <w:marTop w:val="0"/>
      <w:marBottom w:val="0"/>
      <w:divBdr>
        <w:top w:val="none" w:sz="0" w:space="0" w:color="auto"/>
        <w:left w:val="none" w:sz="0" w:space="0" w:color="auto"/>
        <w:bottom w:val="none" w:sz="0" w:space="0" w:color="auto"/>
        <w:right w:val="none" w:sz="0" w:space="0" w:color="auto"/>
      </w:divBdr>
    </w:div>
    <w:div w:id="17739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ana.pastyrikova@dia.go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C42070A4FB8940A960F4A3AF9531A1" ma:contentTypeVersion="16" ma:contentTypeDescription="Vytvoří nový dokument" ma:contentTypeScope="" ma:versionID="0187b9711210a18f56effbef40c65f4d">
  <xsd:schema xmlns:xsd="http://www.w3.org/2001/XMLSchema" xmlns:xs="http://www.w3.org/2001/XMLSchema" xmlns:p="http://schemas.microsoft.com/office/2006/metadata/properties" xmlns:ns2="47f099f3-9cff-4890-85a2-ec685806d317" xmlns:ns3="875a90bc-a2bf-465b-8076-1cf649d442d2" targetNamespace="http://schemas.microsoft.com/office/2006/metadata/properties" ma:root="true" ma:fieldsID="68d3be84b8109706452d3032f04ff839" ns2:_="" ns3:_="">
    <xsd:import namespace="47f099f3-9cff-4890-85a2-ec685806d317"/>
    <xsd:import namespace="875a90bc-a2bf-465b-8076-1cf649d44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099f3-9cff-4890-85a2-ec685806d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a90bc-a2bf-465b-8076-1cf649d442d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2" nillable="true" ma:displayName="Taxonomy Catch All Column" ma:hidden="true" ma:list="{001b6bee-3d0f-4b61-a3dd-9d546b10cfb3}" ma:internalName="TaxCatchAll" ma:showField="CatchAllData" ma:web="875a90bc-a2bf-465b-8076-1cf649d44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099f3-9cff-4890-85a2-ec685806d317">
      <Terms xmlns="http://schemas.microsoft.com/office/infopath/2007/PartnerControls"/>
    </lcf76f155ced4ddcb4097134ff3c332f>
    <TaxCatchAll xmlns="875a90bc-a2bf-465b-8076-1cf649d442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BFB80-856E-477A-904F-2B9F437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099f3-9cff-4890-85a2-ec685806d317"/>
    <ds:schemaRef ds:uri="875a90bc-a2bf-465b-8076-1cf649d44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9AC8D-F837-A74D-BC46-D49E839DA8AE}">
  <ds:schemaRefs>
    <ds:schemaRef ds:uri="http://schemas.openxmlformats.org/officeDocument/2006/bibliography"/>
  </ds:schemaRefs>
</ds:datastoreItem>
</file>

<file path=customXml/itemProps3.xml><?xml version="1.0" encoding="utf-8"?>
<ds:datastoreItem xmlns:ds="http://schemas.openxmlformats.org/officeDocument/2006/customXml" ds:itemID="{A2A7C818-D56B-468F-BEE7-720B680F32BB}">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47f099f3-9cff-4890-85a2-ec685806d317"/>
    <ds:schemaRef ds:uri="http://schemas.openxmlformats.org/package/2006/metadata/core-properties"/>
    <ds:schemaRef ds:uri="875a90bc-a2bf-465b-8076-1cf649d442d2"/>
    <ds:schemaRef ds:uri="http://purl.org/dc/elements/1.1/"/>
  </ds:schemaRefs>
</ds:datastoreItem>
</file>

<file path=customXml/itemProps4.xml><?xml version="1.0" encoding="utf-8"?>
<ds:datastoreItem xmlns:ds="http://schemas.openxmlformats.org/officeDocument/2006/customXml" ds:itemID="{CC46AA10-D4FB-4382-9721-82E564E68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3805</Words>
  <Characters>22452</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Drašnar</dc:creator>
  <cp:keywords/>
  <dc:description/>
  <cp:lastModifiedBy>Hubová Renáta</cp:lastModifiedBy>
  <cp:revision>2</cp:revision>
  <cp:lastPrinted>2024-11-08T09:45:00Z</cp:lastPrinted>
  <dcterms:created xsi:type="dcterms:W3CDTF">2024-11-15T20:57:00Z</dcterms:created>
  <dcterms:modified xsi:type="dcterms:W3CDTF">2024-11-15T20:57:00Z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2024-02-26T09:58:19Z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fe98a30f-f5b3-46fe-b1a8-0ed05523f95a</vt:lpwstr>
  </property>
  <property fmtid="{D5CDD505-2E9C-101B-9397-08002B2CF9AE}" pid="8" name="MSIP_Label_defa4170-0d19-0005-0004-bc88714345d2_ContentBits">
    <vt:lpwstr>0</vt:lpwstr>
  </property>
  <property fmtid="{D5CDD505-2E9C-101B-9397-08002B2CF9AE}" pid="9" name="ContentTypeId">
    <vt:lpwstr>0x010100B6C42070A4FB8940A960F4A3AF9531A1</vt:lpwstr>
  </property>
</Properties>
</file>