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pPr w:leftFromText="142" w:rightFromText="142" w:vertAnchor="page" w:horzAnchor="page" w:tblpX="3403" w:tblpY="1135"/>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513"/>
      </w:tblGrid>
      <w:tr w:rsidR="00BE518B" w:rsidRPr="008A74AA" w:rsidTr="00BE518B">
        <w:trPr>
          <w:trHeight w:val="567"/>
        </w:trPr>
        <w:tc>
          <w:tcPr>
            <w:tcW w:w="7513" w:type="dxa"/>
          </w:tcPr>
          <w:p w:rsidR="00BE518B" w:rsidRPr="008A74AA" w:rsidRDefault="00A42016" w:rsidP="00A42016">
            <w:pPr>
              <w:pStyle w:val="MainTitle0"/>
              <w:framePr w:hSpace="0" w:wrap="auto" w:vAnchor="margin" w:hAnchor="text" w:xAlign="left" w:yAlign="inline"/>
              <w:spacing w:line="400" w:lineRule="atLeast"/>
            </w:pPr>
            <w:bookmarkStart w:id="0" w:name="_GoBack"/>
            <w:bookmarkStart w:id="1" w:name="_Toc453249835"/>
            <w:bookmarkEnd w:id="0"/>
            <w:r w:rsidRPr="00A42016">
              <w:rPr>
                <w:b/>
                <w:sz w:val="40"/>
                <w:lang w:val="cs-CZ"/>
              </w:rPr>
              <w:t xml:space="preserve">Pojistná </w:t>
            </w:r>
            <w:r w:rsidR="00423540">
              <w:rPr>
                <w:b/>
                <w:sz w:val="40"/>
                <w:lang w:val="cs-CZ"/>
              </w:rPr>
              <w:t>s</w:t>
            </w:r>
            <w:r w:rsidRPr="00A42016">
              <w:rPr>
                <w:b/>
                <w:sz w:val="40"/>
                <w:lang w:val="cs-CZ"/>
              </w:rPr>
              <w:t>mlouva</w:t>
            </w:r>
          </w:p>
        </w:tc>
      </w:tr>
      <w:tr w:rsidR="00BE518B" w:rsidRPr="008A74AA" w:rsidTr="00BE518B">
        <w:trPr>
          <w:trHeight w:hRule="exact" w:val="369"/>
        </w:trPr>
        <w:tc>
          <w:tcPr>
            <w:tcW w:w="7513" w:type="dxa"/>
          </w:tcPr>
          <w:p w:rsidR="00BE518B" w:rsidRPr="008A74AA" w:rsidRDefault="00BE518B" w:rsidP="00A42016">
            <w:pPr>
              <w:pStyle w:val="MainTitle0"/>
              <w:framePr w:hSpace="0" w:wrap="auto" w:vAnchor="margin" w:hAnchor="text" w:xAlign="left" w:yAlign="inline"/>
              <w:spacing w:line="240" w:lineRule="auto"/>
              <w:rPr>
                <w:sz w:val="4"/>
                <w:szCs w:val="4"/>
              </w:rPr>
            </w:pPr>
          </w:p>
        </w:tc>
      </w:tr>
      <w:tr w:rsidR="00BE518B" w:rsidRPr="008A74AA" w:rsidTr="00BE518B">
        <w:trPr>
          <w:trHeight w:val="454"/>
        </w:trPr>
        <w:tc>
          <w:tcPr>
            <w:tcW w:w="7513" w:type="dxa"/>
          </w:tcPr>
          <w:p w:rsidR="00BE518B" w:rsidRPr="008A74AA" w:rsidRDefault="00A42016" w:rsidP="00A42016">
            <w:pPr>
              <w:pStyle w:val="Subtitle1"/>
              <w:framePr w:hSpace="0" w:wrap="auto" w:vAnchor="margin" w:hAnchor="text" w:xAlign="left" w:yAlign="inline"/>
            </w:pPr>
            <w:r w:rsidRPr="00A42016">
              <w:rPr>
                <w:b/>
                <w:lang w:val="cs-CZ"/>
              </w:rPr>
              <w:t xml:space="preserve">Číslo: </w:t>
            </w:r>
            <w:r w:rsidR="00E5444C" w:rsidRPr="004E1E54">
              <w:rPr>
                <w:b/>
                <w:lang w:val="cs-CZ"/>
              </w:rPr>
              <w:t xml:space="preserve"> </w:t>
            </w:r>
            <w:r w:rsidR="00E727A7">
              <w:rPr>
                <w:b/>
                <w:bCs w:val="0"/>
                <w:sz w:val="28"/>
                <w:szCs w:val="28"/>
                <w:lang w:val="cs-CZ"/>
              </w:rPr>
              <w:t xml:space="preserve"> </w:t>
            </w:r>
            <w:r w:rsidR="00E727A7" w:rsidRPr="00E727A7">
              <w:rPr>
                <w:b/>
                <w:lang w:val="cs-CZ"/>
              </w:rPr>
              <w:t>CZFRNA08141 – 117</w:t>
            </w:r>
          </w:p>
          <w:p w:rsidR="00BE518B" w:rsidRPr="008A74AA" w:rsidRDefault="00A42016" w:rsidP="00A42016">
            <w:pPr>
              <w:pStyle w:val="Subtitle1"/>
              <w:framePr w:hSpace="0" w:wrap="auto" w:vAnchor="margin" w:hAnchor="text" w:xAlign="left" w:yAlign="inline"/>
            </w:pPr>
            <w:r w:rsidRPr="00A42016">
              <w:rPr>
                <w:b/>
                <w:lang w:val="cs-CZ"/>
              </w:rPr>
              <w:t>Pojištění majetku a přerušení provozu</w:t>
            </w:r>
          </w:p>
        </w:tc>
      </w:tr>
      <w:tr w:rsidR="00BE518B" w:rsidRPr="008A74AA" w:rsidTr="00BE518B">
        <w:trPr>
          <w:trHeight w:hRule="exact" w:val="510"/>
        </w:trPr>
        <w:tc>
          <w:tcPr>
            <w:tcW w:w="7513" w:type="dxa"/>
          </w:tcPr>
          <w:p w:rsidR="00BE518B" w:rsidRPr="008A74AA" w:rsidRDefault="00BE518B" w:rsidP="00A42016">
            <w:pPr>
              <w:pStyle w:val="Spacer"/>
              <w:framePr w:hSpace="0" w:wrap="auto" w:vAnchor="margin" w:hAnchor="text" w:xAlign="left" w:yAlign="inline"/>
            </w:pPr>
          </w:p>
        </w:tc>
      </w:tr>
    </w:tbl>
    <w:bookmarkEnd w:id="1"/>
    <w:p w:rsidR="00E03EBE" w:rsidRPr="00A03221" w:rsidRDefault="00A42016" w:rsidP="001E0E8F">
      <w:pPr>
        <w:pStyle w:val="Nadpis2"/>
        <w:pBdr>
          <w:bottom w:val="single" w:sz="8" w:space="1" w:color="D32D75"/>
        </w:pBdr>
        <w:spacing w:before="0"/>
        <w:rPr>
          <w:b/>
        </w:rPr>
      </w:pPr>
      <w:proofErr w:type="spellStart"/>
      <w:r w:rsidRPr="00A03221">
        <w:rPr>
          <w:b/>
        </w:rPr>
        <w:t>Pojistitel</w:t>
      </w:r>
      <w:proofErr w:type="spellEnd"/>
      <w:r w:rsidRPr="00A03221">
        <w:rPr>
          <w:b/>
        </w:rPr>
        <w:t>:</w:t>
      </w:r>
    </w:p>
    <w:p w:rsidR="00C65895" w:rsidRDefault="00A42016" w:rsidP="00423540">
      <w:pPr>
        <w:spacing w:after="0"/>
        <w:jc w:val="both"/>
      </w:pPr>
      <w:r w:rsidRPr="00A42016">
        <w:rPr>
          <w:b/>
          <w:bCs/>
          <w:lang w:val="cs-CZ"/>
        </w:rPr>
        <w:t>ACE European Group Ltd,</w:t>
      </w:r>
      <w:r w:rsidR="003A2005">
        <w:rPr>
          <w:b/>
          <w:bCs/>
          <w:lang w:val="cs-CZ"/>
        </w:rPr>
        <w:t xml:space="preserve"> </w:t>
      </w:r>
    </w:p>
    <w:p w:rsidR="00FB0C45" w:rsidRDefault="00FC64BE" w:rsidP="00423540">
      <w:pPr>
        <w:jc w:val="both"/>
      </w:pPr>
      <w:r w:rsidRPr="00A42016">
        <w:rPr>
          <w:bCs/>
          <w:lang w:val="cs-CZ"/>
        </w:rPr>
        <w:t xml:space="preserve">Se </w:t>
      </w:r>
      <w:r w:rsidR="00A42016" w:rsidRPr="00A42016">
        <w:rPr>
          <w:bCs/>
          <w:lang w:val="cs-CZ"/>
        </w:rPr>
        <w:t xml:space="preserve">sídlem Londýn, místo podnikání </w:t>
      </w:r>
      <w:r w:rsidR="00DC1BFD">
        <w:rPr>
          <w:bCs/>
          <w:lang w:val="cs-CZ"/>
        </w:rPr>
        <w:t>Chubb</w:t>
      </w:r>
      <w:r w:rsidR="00A42016" w:rsidRPr="00A42016">
        <w:rPr>
          <w:bCs/>
          <w:lang w:val="cs-CZ"/>
        </w:rPr>
        <w:t xml:space="preserve"> Building, 100 Leadenhall Street, London EC3A 3BP, Spojené království, provozující pojišťovací činnost v České republice na základě svobody usazování prostřednictvím pobočky </w:t>
      </w:r>
      <w:r w:rsidR="00A42016" w:rsidRPr="00A42016">
        <w:rPr>
          <w:b/>
          <w:bCs/>
          <w:lang w:val="cs-CZ"/>
        </w:rPr>
        <w:t>ACE European Group Ltd, organizační složka</w:t>
      </w:r>
      <w:r w:rsidR="00A42016" w:rsidRPr="00A42016">
        <w:rPr>
          <w:bCs/>
          <w:lang w:val="cs-CZ"/>
        </w:rPr>
        <w:t xml:space="preserve">, </w:t>
      </w:r>
      <w:r w:rsidR="00423540">
        <w:rPr>
          <w:bCs/>
          <w:lang w:val="cs-CZ"/>
        </w:rPr>
        <w:t xml:space="preserve">       </w:t>
      </w:r>
      <w:r w:rsidR="00423540">
        <w:rPr>
          <w:b/>
          <w:bCs/>
          <w:lang w:val="cs-CZ"/>
        </w:rPr>
        <w:t xml:space="preserve"> </w:t>
      </w:r>
      <w:r w:rsidR="00A42016" w:rsidRPr="00A42016">
        <w:rPr>
          <w:bCs/>
          <w:lang w:val="cs-CZ"/>
        </w:rPr>
        <w:t>se sídlem Praha 8, Pobřežní 620/3, PSČ 186 00, IČ 27893723,</w:t>
      </w:r>
      <w:r w:rsidR="00A42016" w:rsidRPr="00A42016">
        <w:rPr>
          <w:lang w:val="cs-CZ"/>
        </w:rPr>
        <w:t xml:space="preserve"> zapsaná v obchodním rejstříku vedeném Městským soudem v Praze, oddíl A, vložka </w:t>
      </w:r>
      <w:r w:rsidR="00A42016" w:rsidRPr="00A42016">
        <w:rPr>
          <w:bCs/>
          <w:lang w:val="cs-CZ"/>
        </w:rPr>
        <w:t>57233</w:t>
      </w:r>
    </w:p>
    <w:p w:rsidR="00FB0C45" w:rsidRPr="00423540" w:rsidRDefault="00423540" w:rsidP="00423540">
      <w:pPr>
        <w:pStyle w:val="Bezmezer"/>
        <w:spacing w:after="180"/>
        <w:jc w:val="both"/>
        <w:rPr>
          <w:rFonts w:asciiTheme="majorHAnsi" w:hAnsiTheme="majorHAnsi"/>
          <w:szCs w:val="18"/>
        </w:rPr>
      </w:pPr>
      <w:r w:rsidRPr="00423540">
        <w:rPr>
          <w:rFonts w:asciiTheme="majorHAnsi" w:hAnsiTheme="majorHAnsi"/>
          <w:bCs/>
          <w:szCs w:val="18"/>
          <w:lang w:val="cs-CZ"/>
        </w:rPr>
        <w:t>z</w:t>
      </w:r>
      <w:r w:rsidR="00A03221" w:rsidRPr="00423540">
        <w:rPr>
          <w:rFonts w:asciiTheme="majorHAnsi" w:hAnsiTheme="majorHAnsi"/>
          <w:bCs/>
          <w:szCs w:val="18"/>
          <w:lang w:val="cs-CZ"/>
        </w:rPr>
        <w:t xml:space="preserve">astoupen </w:t>
      </w:r>
      <w:r w:rsidRPr="00423540">
        <w:rPr>
          <w:rFonts w:asciiTheme="majorHAnsi" w:hAnsiTheme="majorHAnsi"/>
          <w:bCs/>
          <w:szCs w:val="18"/>
          <w:lang w:val="cs-CZ"/>
        </w:rPr>
        <w:t>Antonínem Dvořákem</w:t>
      </w:r>
      <w:r w:rsidR="00A42016" w:rsidRPr="00423540">
        <w:rPr>
          <w:rFonts w:asciiTheme="majorHAnsi" w:hAnsiTheme="majorHAnsi"/>
          <w:bCs/>
          <w:szCs w:val="18"/>
          <w:lang w:val="cs-CZ"/>
        </w:rPr>
        <w:t xml:space="preserve">, </w:t>
      </w:r>
      <w:r>
        <w:rPr>
          <w:rFonts w:asciiTheme="majorHAnsi" w:hAnsiTheme="majorHAnsi"/>
          <w:szCs w:val="18"/>
        </w:rPr>
        <w:t>u</w:t>
      </w:r>
      <w:r w:rsidRPr="00423540">
        <w:rPr>
          <w:rFonts w:asciiTheme="majorHAnsi" w:hAnsiTheme="majorHAnsi"/>
          <w:szCs w:val="18"/>
        </w:rPr>
        <w:t>pisovatel</w:t>
      </w:r>
      <w:r>
        <w:rPr>
          <w:rFonts w:asciiTheme="majorHAnsi" w:hAnsiTheme="majorHAnsi"/>
          <w:szCs w:val="18"/>
        </w:rPr>
        <w:t>em</w:t>
      </w:r>
      <w:r w:rsidRPr="00423540">
        <w:rPr>
          <w:rFonts w:asciiTheme="majorHAnsi" w:hAnsiTheme="majorHAnsi"/>
          <w:szCs w:val="18"/>
        </w:rPr>
        <w:t xml:space="preserve"> pojištění majetku a technických rizik - pověřený uzavřením pojistné smlouvy</w:t>
      </w:r>
      <w:r w:rsidRPr="00423540">
        <w:rPr>
          <w:rFonts w:asciiTheme="majorHAnsi" w:hAnsiTheme="majorHAnsi"/>
          <w:bCs/>
          <w:szCs w:val="18"/>
          <w:lang w:val="cs-CZ"/>
        </w:rPr>
        <w:t xml:space="preserve"> </w:t>
      </w:r>
    </w:p>
    <w:p w:rsidR="003A2005" w:rsidRDefault="00CB442D" w:rsidP="00FB0C45">
      <w:pPr>
        <w:pStyle w:val="Bezmezer"/>
        <w:rPr>
          <w:bCs/>
          <w:lang w:val="cs-CZ"/>
        </w:rPr>
      </w:pPr>
      <w:r>
        <w:rPr>
          <w:bCs/>
          <w:lang w:val="cs-CZ"/>
        </w:rPr>
        <w:t>d</w:t>
      </w:r>
      <w:r w:rsidR="00FC64BE" w:rsidRPr="00A42016">
        <w:rPr>
          <w:bCs/>
          <w:lang w:val="cs-CZ"/>
        </w:rPr>
        <w:t>ále jen „pojistitel“ na straně jedné</w:t>
      </w:r>
      <w:r w:rsidR="003A2005">
        <w:rPr>
          <w:bCs/>
          <w:lang w:val="cs-CZ"/>
        </w:rPr>
        <w:br/>
      </w:r>
    </w:p>
    <w:p w:rsidR="00FC5504" w:rsidRPr="00B201FD" w:rsidRDefault="00A03221" w:rsidP="001E0E8F">
      <w:pPr>
        <w:pStyle w:val="Nadpis2"/>
        <w:pBdr>
          <w:bottom w:val="single" w:sz="8" w:space="1" w:color="D32D75"/>
        </w:pBdr>
        <w:rPr>
          <w:b/>
          <w:lang w:val="cs-CZ"/>
        </w:rPr>
      </w:pPr>
      <w:r w:rsidRPr="00B201FD">
        <w:rPr>
          <w:b/>
          <w:lang w:val="cs-CZ"/>
        </w:rPr>
        <w:t>Pojistník:</w:t>
      </w:r>
    </w:p>
    <w:p w:rsidR="00E727A7" w:rsidRPr="00E727A7" w:rsidRDefault="00E727A7" w:rsidP="00E727A7">
      <w:pPr>
        <w:spacing w:after="0"/>
        <w:jc w:val="both"/>
        <w:rPr>
          <w:b/>
          <w:bCs/>
          <w:lang w:val="cs-CZ"/>
        </w:rPr>
      </w:pPr>
      <w:r w:rsidRPr="00E727A7">
        <w:rPr>
          <w:b/>
          <w:bCs/>
          <w:lang w:val="cs-CZ"/>
        </w:rPr>
        <w:t>Revírní bratrská pokladna, zdravotní pojišťovna</w:t>
      </w:r>
    </w:p>
    <w:p w:rsidR="00E727A7" w:rsidRPr="00E727A7" w:rsidRDefault="00E727A7" w:rsidP="00E727A7">
      <w:pPr>
        <w:keepNext/>
      </w:pPr>
      <w:r w:rsidRPr="00E727A7">
        <w:t>se sídlem Slezská Ostrava, Michálkovická 108, PSČ 710 15, IČ 47673036, zapsaná v obchodním rejstříku vedeném Krajským soudem v Ostravě, oddíl AXIV, vložka 554</w:t>
      </w:r>
    </w:p>
    <w:p w:rsidR="00E5444C" w:rsidRDefault="00E5444C" w:rsidP="00E5444C">
      <w:pPr>
        <w:spacing w:after="0"/>
        <w:jc w:val="both"/>
        <w:rPr>
          <w:bCs/>
          <w:lang w:val="cs-CZ"/>
        </w:rPr>
      </w:pPr>
    </w:p>
    <w:p w:rsidR="00E5444C" w:rsidRDefault="00E5444C" w:rsidP="00E5444C">
      <w:pPr>
        <w:spacing w:after="0"/>
        <w:jc w:val="both"/>
        <w:rPr>
          <w:bCs/>
          <w:lang w:val="cs-CZ"/>
        </w:rPr>
      </w:pPr>
      <w:r>
        <w:rPr>
          <w:bCs/>
          <w:lang w:val="cs-CZ"/>
        </w:rPr>
        <w:t>d</w:t>
      </w:r>
      <w:r w:rsidRPr="00A03221">
        <w:rPr>
          <w:bCs/>
          <w:lang w:val="cs-CZ"/>
        </w:rPr>
        <w:t xml:space="preserve">ále jen „pojistník/pojištěný“ na straně druhé </w:t>
      </w:r>
    </w:p>
    <w:p w:rsidR="00E5444C" w:rsidRDefault="00E5444C" w:rsidP="00E5444C">
      <w:pPr>
        <w:spacing w:after="0"/>
        <w:jc w:val="both"/>
        <w:rPr>
          <w:bCs/>
          <w:lang w:val="cs-CZ"/>
        </w:rPr>
      </w:pPr>
    </w:p>
    <w:p w:rsidR="00A03221" w:rsidRPr="00A03221" w:rsidRDefault="00A03221" w:rsidP="00E5444C">
      <w:pPr>
        <w:spacing w:after="0"/>
        <w:jc w:val="both"/>
        <w:rPr>
          <w:bCs/>
          <w:lang w:val="cs-CZ"/>
        </w:rPr>
      </w:pPr>
      <w:r w:rsidRPr="00A03221">
        <w:rPr>
          <w:bCs/>
          <w:lang w:val="cs-CZ"/>
        </w:rPr>
        <w:t xml:space="preserve">Tímto uzavírají pojistnou smlouvu. Pojistitel se zavazuje v případě vzniku pojistné události vymezené touto pojistnou smlouvou poskytnout ve sjednaném rozsahu pojistné plnění a pojistník se zavazuje platit pojistiteli pojistné. </w:t>
      </w:r>
    </w:p>
    <w:p w:rsidR="00A03221" w:rsidRPr="00A03221" w:rsidRDefault="00A03221" w:rsidP="00423540">
      <w:pPr>
        <w:jc w:val="both"/>
        <w:rPr>
          <w:bCs/>
          <w:lang w:val="cs-CZ"/>
        </w:rPr>
      </w:pPr>
      <w:r w:rsidRPr="00A03221">
        <w:rPr>
          <w:bCs/>
          <w:lang w:val="cs-CZ"/>
        </w:rPr>
        <w:t>Pojistník akceptuje návrh této pojistné smlouvy v plném rozsahu, tzn. přijetí tohoto návrhu s odchylkou nebo dodatkem (včetně odchylky nebo dodatku nepodstatného) je v souladu s pojistnými podmínkami vyloučeno a za akceptaci této pojistné smlouvy se tedy nepovažuje. Za akceptaci této pojistné smlouvy se dále nepovažuje ústní oznámení o přijetí jejího návrhu anebo chování ve shodě s nabídkou bez její písemné akceptace. Za přijetí návrh této pojistné smlouvy pojistníkem se však považuje včasné zaplacení pojistného dle §2759 odst.1 občanského zákoníku.</w:t>
      </w:r>
    </w:p>
    <w:p w:rsidR="00A03221" w:rsidRPr="00A03221" w:rsidRDefault="00A03221" w:rsidP="00423540">
      <w:pPr>
        <w:jc w:val="both"/>
        <w:rPr>
          <w:lang w:val="cs-CZ"/>
        </w:rPr>
      </w:pPr>
      <w:r w:rsidRPr="00A03221">
        <w:rPr>
          <w:bCs/>
          <w:lang w:val="cs-CZ"/>
        </w:rPr>
        <w:t>Na právní vztahy mezi pojistitelem a pojistníkem se nepoužijí ustanovení §1799 a §1800 občanského zákoníku o smlouvách uzavíraných adhezním způsobem.</w:t>
      </w:r>
    </w:p>
    <w:p w:rsidR="00E727A7" w:rsidRDefault="00E727A7" w:rsidP="00E5444C">
      <w:pPr>
        <w:jc w:val="both"/>
        <w:rPr>
          <w:lang w:val="cs-CZ"/>
        </w:rPr>
      </w:pPr>
    </w:p>
    <w:p w:rsidR="00E5444C" w:rsidRDefault="00E5444C" w:rsidP="00E5444C">
      <w:pPr>
        <w:jc w:val="both"/>
        <w:rPr>
          <w:lang w:val="cs-CZ"/>
        </w:rPr>
      </w:pPr>
      <w:r w:rsidRPr="00C13218">
        <w:rPr>
          <w:lang w:val="cs-CZ"/>
        </w:rPr>
        <w:t xml:space="preserve">Pojištění je sjednáno prostřednictvím a na základě informací poskytnutých pojišťovacím zprostředkovatelem </w:t>
      </w:r>
      <w:r>
        <w:rPr>
          <w:b/>
          <w:lang w:val="cs-CZ"/>
        </w:rPr>
        <w:t xml:space="preserve">RENOMIA, a. </w:t>
      </w:r>
      <w:r w:rsidRPr="0014234A">
        <w:rPr>
          <w:b/>
          <w:lang w:val="cs-CZ"/>
        </w:rPr>
        <w:t>s.</w:t>
      </w:r>
      <w:r>
        <w:rPr>
          <w:lang w:val="cs-CZ"/>
        </w:rPr>
        <w:t xml:space="preserve">, </w:t>
      </w:r>
      <w:r w:rsidRPr="001B3E1C">
        <w:rPr>
          <w:lang w:val="cs-CZ"/>
        </w:rPr>
        <w:t>se sídlem</w:t>
      </w:r>
      <w:r>
        <w:rPr>
          <w:lang w:val="cs-CZ"/>
        </w:rPr>
        <w:t xml:space="preserve"> Brno, Holandská 8, </w:t>
      </w:r>
      <w:r w:rsidRPr="001B3E1C">
        <w:rPr>
          <w:lang w:val="cs-CZ"/>
        </w:rPr>
        <w:t>PSČ</w:t>
      </w:r>
      <w:r>
        <w:rPr>
          <w:lang w:val="cs-CZ"/>
        </w:rPr>
        <w:t xml:space="preserve"> 639 00,                           </w:t>
      </w:r>
      <w:r w:rsidRPr="001B3E1C">
        <w:rPr>
          <w:lang w:val="cs-CZ"/>
        </w:rPr>
        <w:t>IČ</w:t>
      </w:r>
      <w:r>
        <w:rPr>
          <w:lang w:val="cs-CZ"/>
        </w:rPr>
        <w:t xml:space="preserve"> 48391301</w:t>
      </w:r>
      <w:r w:rsidRPr="001B3E1C">
        <w:rPr>
          <w:lang w:val="cs-CZ"/>
        </w:rPr>
        <w:t>, zapsaná v obchodním rejstříku vedeném</w:t>
      </w:r>
      <w:r>
        <w:rPr>
          <w:lang w:val="cs-CZ"/>
        </w:rPr>
        <w:t xml:space="preserve"> Krajským soudem v Brně, </w:t>
      </w:r>
      <w:r w:rsidRPr="001B3E1C">
        <w:rPr>
          <w:lang w:val="cs-CZ"/>
        </w:rPr>
        <w:t>oddíl</w:t>
      </w:r>
      <w:r>
        <w:rPr>
          <w:lang w:val="cs-CZ"/>
        </w:rPr>
        <w:t xml:space="preserve"> B</w:t>
      </w:r>
      <w:r w:rsidRPr="001B3E1C">
        <w:rPr>
          <w:lang w:val="cs-CZ"/>
        </w:rPr>
        <w:t>, vložka</w:t>
      </w:r>
      <w:r>
        <w:rPr>
          <w:lang w:val="cs-CZ"/>
        </w:rPr>
        <w:t xml:space="preserve"> 3930</w:t>
      </w:r>
    </w:p>
    <w:p w:rsidR="000E6C82" w:rsidRPr="00B201FD" w:rsidRDefault="000E6C82" w:rsidP="00960729">
      <w:pPr>
        <w:rPr>
          <w:lang w:val="cs-CZ"/>
        </w:rPr>
      </w:pPr>
    </w:p>
    <w:p w:rsidR="00A03221" w:rsidRPr="00B201FD" w:rsidRDefault="00A03221" w:rsidP="00960729">
      <w:pPr>
        <w:rPr>
          <w:lang w:val="cs-CZ"/>
        </w:rPr>
        <w:sectPr w:rsidR="00A03221" w:rsidRPr="00B201FD" w:rsidSect="00E03EBE">
          <w:headerReference w:type="default" r:id="rId8"/>
          <w:footerReference w:type="default" r:id="rId9"/>
          <w:pgSz w:w="11906" w:h="16838"/>
          <w:pgMar w:top="1418" w:right="992" w:bottom="1134" w:left="3402" w:header="709" w:footer="567" w:gutter="0"/>
          <w:pgNumType w:start="1"/>
          <w:cols w:space="720"/>
        </w:sectPr>
      </w:pPr>
    </w:p>
    <w:tbl>
      <w:tblPr>
        <w:tblW w:w="8021" w:type="pct"/>
        <w:tblInd w:w="115" w:type="dxa"/>
        <w:tblBorders>
          <w:top w:val="single" w:sz="4" w:space="0" w:color="AFAFAF" w:themeColor="background2"/>
          <w:bottom w:val="single" w:sz="4" w:space="0" w:color="AFAFAF" w:themeColor="background2"/>
          <w:insideH w:val="single" w:sz="4" w:space="0" w:color="AFAFAF" w:themeColor="background2"/>
        </w:tblBorders>
        <w:tblLayout w:type="fixed"/>
        <w:tblCellMar>
          <w:left w:w="115" w:type="dxa"/>
          <w:right w:w="115" w:type="dxa"/>
        </w:tblCellMar>
        <w:tblLook w:val="0000"/>
      </w:tblPr>
      <w:tblGrid>
        <w:gridCol w:w="3600"/>
        <w:gridCol w:w="6570"/>
        <w:gridCol w:w="6570"/>
      </w:tblGrid>
      <w:tr w:rsidR="00E5444C" w:rsidRPr="003A04EF" w:rsidTr="00E5444C">
        <w:tc>
          <w:tcPr>
            <w:tcW w:w="1075" w:type="pct"/>
            <w:noWrap/>
            <w:vAlign w:val="center"/>
          </w:tcPr>
          <w:p w:rsidR="00E5444C" w:rsidRPr="00B201FD" w:rsidRDefault="00E5444C" w:rsidP="00E5444C">
            <w:pPr>
              <w:pStyle w:val="ChubbTableText"/>
              <w:rPr>
                <w:rFonts w:ascii="Georgia" w:hAnsi="Georgia"/>
                <w:lang w:val="cs-CZ"/>
              </w:rPr>
            </w:pPr>
            <w:r w:rsidRPr="00B201FD">
              <w:rPr>
                <w:rFonts w:ascii="Georgia" w:hAnsi="Georgia"/>
                <w:lang w:val="cs-CZ"/>
              </w:rPr>
              <w:lastRenderedPageBreak/>
              <w:t>Pojištěný (firma/název, sídlo, IČ)</w:t>
            </w:r>
          </w:p>
        </w:tc>
        <w:tc>
          <w:tcPr>
            <w:tcW w:w="1962" w:type="pct"/>
            <w:vAlign w:val="center"/>
          </w:tcPr>
          <w:p w:rsidR="00E727A7" w:rsidRPr="00E727A7" w:rsidRDefault="00E727A7" w:rsidP="00E727A7">
            <w:pPr>
              <w:pStyle w:val="ChubbTableText"/>
              <w:rPr>
                <w:rStyle w:val="preformatted"/>
                <w:b/>
              </w:rPr>
            </w:pPr>
            <w:r w:rsidRPr="00E727A7">
              <w:rPr>
                <w:rStyle w:val="preformatted"/>
                <w:b/>
              </w:rPr>
              <w:t xml:space="preserve">Revírní bratrská pokladna, zdravotní pojišťovna, </w:t>
            </w:r>
          </w:p>
          <w:p w:rsidR="00E727A7" w:rsidRPr="00E727A7" w:rsidRDefault="00E727A7" w:rsidP="00E727A7">
            <w:pPr>
              <w:pStyle w:val="ChubbTableText"/>
            </w:pPr>
            <w:r w:rsidRPr="00E727A7">
              <w:t xml:space="preserve">se sídlem Slezská Ostrava, Michálkovická 108, PSČ 710 15, </w:t>
            </w:r>
          </w:p>
          <w:p w:rsidR="00E727A7" w:rsidRPr="00B201FD" w:rsidRDefault="00E727A7" w:rsidP="00E727A7">
            <w:pPr>
              <w:pStyle w:val="ChubbTableText"/>
              <w:rPr>
                <w:rFonts w:ascii="Georgia" w:hAnsi="Georgia"/>
                <w:lang w:val="cs-CZ"/>
              </w:rPr>
            </w:pPr>
            <w:r w:rsidRPr="00E727A7">
              <w:t>IČ 47673036</w:t>
            </w:r>
          </w:p>
        </w:tc>
        <w:tc>
          <w:tcPr>
            <w:tcW w:w="1962" w:type="pct"/>
            <w:noWrap/>
          </w:tcPr>
          <w:p w:rsidR="00E5444C" w:rsidRPr="00B201FD" w:rsidRDefault="00E5444C" w:rsidP="005167F3">
            <w:pPr>
              <w:pStyle w:val="ChubbTableText"/>
              <w:rPr>
                <w:rFonts w:ascii="Georgia" w:hAnsi="Georgia"/>
                <w:lang w:val="cs-CZ"/>
              </w:rPr>
            </w:pPr>
          </w:p>
        </w:tc>
      </w:tr>
      <w:tr w:rsidR="00E5444C" w:rsidRPr="00901502" w:rsidTr="00E5444C">
        <w:trPr>
          <w:trHeight w:val="446"/>
        </w:trPr>
        <w:tc>
          <w:tcPr>
            <w:tcW w:w="1075" w:type="pct"/>
            <w:noWrap/>
            <w:vAlign w:val="center"/>
          </w:tcPr>
          <w:p w:rsidR="00E5444C" w:rsidRPr="001D4452" w:rsidRDefault="00E5444C" w:rsidP="00E5444C">
            <w:pPr>
              <w:pStyle w:val="ChubbTableText"/>
              <w:rPr>
                <w:rFonts w:ascii="Georgia" w:hAnsi="Georgia"/>
              </w:rPr>
            </w:pPr>
            <w:r w:rsidRPr="001D4452">
              <w:rPr>
                <w:rFonts w:ascii="Georgia" w:hAnsi="Georgia"/>
              </w:rPr>
              <w:t>Oprávněná osoba</w:t>
            </w:r>
          </w:p>
        </w:tc>
        <w:tc>
          <w:tcPr>
            <w:tcW w:w="1962" w:type="pct"/>
            <w:vAlign w:val="center"/>
          </w:tcPr>
          <w:p w:rsidR="00E5444C" w:rsidRPr="001D4452" w:rsidRDefault="00E5444C" w:rsidP="00E5444C">
            <w:pPr>
              <w:pStyle w:val="ChubbTableText"/>
              <w:rPr>
                <w:rFonts w:ascii="Georgia" w:hAnsi="Georgia"/>
              </w:rPr>
            </w:pPr>
            <w:r w:rsidRPr="001D4452">
              <w:rPr>
                <w:rFonts w:ascii="Georgia" w:hAnsi="Georgia"/>
              </w:rPr>
              <w:t xml:space="preserve">Dle podmínek </w:t>
            </w:r>
          </w:p>
        </w:tc>
        <w:tc>
          <w:tcPr>
            <w:tcW w:w="1962" w:type="pct"/>
            <w:noWrap/>
          </w:tcPr>
          <w:p w:rsidR="00E5444C" w:rsidRPr="001D4452" w:rsidRDefault="00E5444C" w:rsidP="005167F3">
            <w:pPr>
              <w:pStyle w:val="ChubbTableText"/>
              <w:rPr>
                <w:rFonts w:ascii="Georgia" w:hAnsi="Georgia"/>
              </w:rPr>
            </w:pPr>
          </w:p>
        </w:tc>
      </w:tr>
      <w:tr w:rsidR="00E5444C" w:rsidRPr="00901502" w:rsidTr="00E5444C">
        <w:trPr>
          <w:trHeight w:val="424"/>
        </w:trPr>
        <w:tc>
          <w:tcPr>
            <w:tcW w:w="1075" w:type="pct"/>
            <w:noWrap/>
            <w:vAlign w:val="center"/>
          </w:tcPr>
          <w:p w:rsidR="00E5444C" w:rsidRPr="001D4452" w:rsidRDefault="00E5444C" w:rsidP="00E5444C">
            <w:pPr>
              <w:pStyle w:val="ChubbTableText"/>
              <w:rPr>
                <w:rFonts w:ascii="Georgia" w:hAnsi="Georgia"/>
              </w:rPr>
            </w:pPr>
            <w:r w:rsidRPr="001D4452">
              <w:rPr>
                <w:rFonts w:ascii="Georgia" w:hAnsi="Georgia"/>
              </w:rPr>
              <w:t>Datum a čas vzniku pojištění</w:t>
            </w:r>
          </w:p>
        </w:tc>
        <w:tc>
          <w:tcPr>
            <w:tcW w:w="1962" w:type="pct"/>
            <w:vAlign w:val="center"/>
          </w:tcPr>
          <w:p w:rsidR="00E5444C" w:rsidRPr="001D4452" w:rsidRDefault="00E727A7" w:rsidP="00FD13AE">
            <w:pPr>
              <w:pStyle w:val="ChubbTableText"/>
              <w:rPr>
                <w:rFonts w:ascii="Georgia" w:hAnsi="Georgia"/>
              </w:rPr>
            </w:pPr>
            <w:r>
              <w:rPr>
                <w:rFonts w:ascii="Georgia" w:hAnsi="Georgia"/>
              </w:rPr>
              <w:t>11</w:t>
            </w:r>
            <w:r w:rsidR="00E5444C">
              <w:rPr>
                <w:rFonts w:ascii="Georgia" w:hAnsi="Georgia"/>
              </w:rPr>
              <w:t>/0</w:t>
            </w:r>
            <w:r w:rsidR="00FD13AE">
              <w:rPr>
                <w:rFonts w:ascii="Georgia" w:hAnsi="Georgia"/>
              </w:rPr>
              <w:t>5</w:t>
            </w:r>
            <w:r w:rsidR="00E5444C">
              <w:rPr>
                <w:rFonts w:ascii="Georgia" w:hAnsi="Georgia"/>
              </w:rPr>
              <w:t xml:space="preserve">/2017 </w:t>
            </w:r>
            <w:r w:rsidR="00E5444C" w:rsidRPr="00C13218">
              <w:rPr>
                <w:szCs w:val="22"/>
                <w:lang w:val="cs-CZ"/>
              </w:rPr>
              <w:t>00:00</w:t>
            </w:r>
          </w:p>
        </w:tc>
        <w:tc>
          <w:tcPr>
            <w:tcW w:w="1962" w:type="pct"/>
            <w:noWrap/>
          </w:tcPr>
          <w:p w:rsidR="00E5444C" w:rsidRPr="001D4452" w:rsidRDefault="00E5444C" w:rsidP="005167F3">
            <w:pPr>
              <w:pStyle w:val="ChubbTableText"/>
              <w:rPr>
                <w:rFonts w:ascii="Georgia" w:hAnsi="Georgia"/>
              </w:rPr>
            </w:pPr>
          </w:p>
        </w:tc>
      </w:tr>
      <w:tr w:rsidR="00E5444C" w:rsidRPr="00901502" w:rsidTr="00E5444C">
        <w:trPr>
          <w:trHeight w:val="415"/>
        </w:trPr>
        <w:tc>
          <w:tcPr>
            <w:tcW w:w="1075" w:type="pct"/>
            <w:noWrap/>
            <w:vAlign w:val="center"/>
          </w:tcPr>
          <w:p w:rsidR="00E5444C" w:rsidRPr="001D4452" w:rsidRDefault="00E5444C" w:rsidP="00E5444C">
            <w:pPr>
              <w:pStyle w:val="ChubbTableText"/>
              <w:rPr>
                <w:rFonts w:ascii="Georgia" w:hAnsi="Georgia"/>
              </w:rPr>
            </w:pPr>
            <w:r w:rsidRPr="001D4452">
              <w:rPr>
                <w:rFonts w:ascii="Georgia" w:hAnsi="Georgia"/>
              </w:rPr>
              <w:t>Pojistná doba</w:t>
            </w:r>
          </w:p>
        </w:tc>
        <w:tc>
          <w:tcPr>
            <w:tcW w:w="1962" w:type="pct"/>
            <w:vAlign w:val="center"/>
          </w:tcPr>
          <w:p w:rsidR="00E5444C" w:rsidRPr="001D4452" w:rsidRDefault="00E727A7" w:rsidP="00FD13AE">
            <w:pPr>
              <w:pStyle w:val="ChubbTableText"/>
              <w:rPr>
                <w:rFonts w:ascii="Georgia" w:hAnsi="Georgia"/>
              </w:rPr>
            </w:pPr>
            <w:r>
              <w:rPr>
                <w:rFonts w:ascii="Georgia" w:hAnsi="Georgia"/>
              </w:rPr>
              <w:t>11</w:t>
            </w:r>
            <w:r w:rsidR="00E5444C">
              <w:rPr>
                <w:rFonts w:ascii="Georgia" w:hAnsi="Georgia"/>
              </w:rPr>
              <w:t>/0</w:t>
            </w:r>
            <w:r w:rsidR="00FD13AE">
              <w:rPr>
                <w:rFonts w:ascii="Georgia" w:hAnsi="Georgia"/>
              </w:rPr>
              <w:t>5</w:t>
            </w:r>
            <w:r w:rsidR="00E5444C">
              <w:rPr>
                <w:rFonts w:ascii="Georgia" w:hAnsi="Georgia"/>
              </w:rPr>
              <w:t xml:space="preserve">/2017 – </w:t>
            </w:r>
            <w:r>
              <w:rPr>
                <w:rFonts w:ascii="Georgia" w:hAnsi="Georgia"/>
              </w:rPr>
              <w:t>10</w:t>
            </w:r>
            <w:r w:rsidR="00E5444C">
              <w:rPr>
                <w:rFonts w:ascii="Georgia" w:hAnsi="Georgia"/>
              </w:rPr>
              <w:t>/0</w:t>
            </w:r>
            <w:r w:rsidR="00FD13AE">
              <w:rPr>
                <w:rFonts w:ascii="Georgia" w:hAnsi="Georgia"/>
              </w:rPr>
              <w:t>5</w:t>
            </w:r>
            <w:r w:rsidR="00E5444C">
              <w:rPr>
                <w:rFonts w:ascii="Georgia" w:hAnsi="Georgia"/>
              </w:rPr>
              <w:t>/2018</w:t>
            </w:r>
          </w:p>
        </w:tc>
        <w:tc>
          <w:tcPr>
            <w:tcW w:w="1962" w:type="pct"/>
            <w:noWrap/>
          </w:tcPr>
          <w:p w:rsidR="00E5444C" w:rsidRPr="001D4452" w:rsidRDefault="00E5444C" w:rsidP="005167F3">
            <w:pPr>
              <w:pStyle w:val="ChubbTableText"/>
              <w:rPr>
                <w:rFonts w:ascii="Georgia" w:hAnsi="Georgia"/>
              </w:rPr>
            </w:pPr>
          </w:p>
        </w:tc>
      </w:tr>
      <w:tr w:rsidR="00E5444C" w:rsidRPr="00901502" w:rsidTr="00E5444C">
        <w:trPr>
          <w:trHeight w:val="421"/>
        </w:trPr>
        <w:tc>
          <w:tcPr>
            <w:tcW w:w="1075" w:type="pct"/>
            <w:noWrap/>
            <w:vAlign w:val="center"/>
          </w:tcPr>
          <w:p w:rsidR="00E5444C" w:rsidRPr="001D4452" w:rsidRDefault="00E5444C" w:rsidP="00E5444C">
            <w:pPr>
              <w:pStyle w:val="ChubbTableText"/>
              <w:rPr>
                <w:rFonts w:ascii="Georgia" w:hAnsi="Georgia"/>
              </w:rPr>
            </w:pPr>
            <w:r>
              <w:rPr>
                <w:rFonts w:ascii="Georgia" w:hAnsi="Georgia"/>
              </w:rPr>
              <w:t xml:space="preserve">Místo </w:t>
            </w:r>
            <w:r w:rsidRPr="001D4452">
              <w:rPr>
                <w:rFonts w:ascii="Georgia" w:hAnsi="Georgia"/>
              </w:rPr>
              <w:t>pojištění</w:t>
            </w:r>
          </w:p>
        </w:tc>
        <w:tc>
          <w:tcPr>
            <w:tcW w:w="1962" w:type="pct"/>
            <w:vAlign w:val="center"/>
          </w:tcPr>
          <w:p w:rsidR="00E5444C" w:rsidRPr="001D4452" w:rsidRDefault="00E727A7" w:rsidP="00FD13AE">
            <w:pPr>
              <w:pStyle w:val="ChubbTableText"/>
              <w:rPr>
                <w:rFonts w:ascii="Georgia" w:hAnsi="Georgia"/>
              </w:rPr>
            </w:pPr>
            <w:r w:rsidRPr="00965F7B">
              <w:rPr>
                <w:szCs w:val="22"/>
                <w:lang w:val="cs-CZ"/>
              </w:rPr>
              <w:t>Dle přílohy č. 1</w:t>
            </w:r>
          </w:p>
        </w:tc>
        <w:tc>
          <w:tcPr>
            <w:tcW w:w="1962" w:type="pct"/>
            <w:noWrap/>
          </w:tcPr>
          <w:p w:rsidR="00E5444C" w:rsidRPr="001D4452" w:rsidRDefault="00E5444C" w:rsidP="005167F3">
            <w:pPr>
              <w:pStyle w:val="ChubbTableText"/>
              <w:rPr>
                <w:rFonts w:ascii="Georgia" w:hAnsi="Georgia"/>
              </w:rPr>
            </w:pPr>
          </w:p>
        </w:tc>
      </w:tr>
      <w:tr w:rsidR="00E5444C" w:rsidRPr="00901502" w:rsidTr="00E5444C">
        <w:trPr>
          <w:trHeight w:val="351"/>
        </w:trPr>
        <w:tc>
          <w:tcPr>
            <w:tcW w:w="1075" w:type="pct"/>
            <w:noWrap/>
            <w:vAlign w:val="center"/>
          </w:tcPr>
          <w:p w:rsidR="00E5444C" w:rsidRPr="001D4452" w:rsidRDefault="00E5444C" w:rsidP="00E5444C">
            <w:pPr>
              <w:pStyle w:val="ChubbTableText"/>
              <w:rPr>
                <w:rFonts w:ascii="Georgia" w:hAnsi="Georgia"/>
              </w:rPr>
            </w:pPr>
            <w:r w:rsidRPr="001D4452">
              <w:rPr>
                <w:rFonts w:ascii="Georgia" w:hAnsi="Georgia"/>
              </w:rPr>
              <w:t>Pojistná událost</w:t>
            </w:r>
          </w:p>
        </w:tc>
        <w:tc>
          <w:tcPr>
            <w:tcW w:w="1962" w:type="pct"/>
            <w:vAlign w:val="center"/>
          </w:tcPr>
          <w:p w:rsidR="00E5444C" w:rsidRPr="001D4452" w:rsidRDefault="00E5444C" w:rsidP="00E727A7">
            <w:pPr>
              <w:pStyle w:val="ChubbTableText"/>
              <w:rPr>
                <w:rFonts w:ascii="Georgia" w:hAnsi="Georgia"/>
              </w:rPr>
            </w:pPr>
            <w:r w:rsidRPr="001D4452">
              <w:rPr>
                <w:rFonts w:ascii="Georgia" w:hAnsi="Georgia"/>
                <w:u w:val="single"/>
              </w:rPr>
              <w:t>Pro pojištění majetku</w:t>
            </w:r>
            <w:r w:rsidRPr="001D4452">
              <w:rPr>
                <w:rFonts w:ascii="Georgia" w:hAnsi="Georgia"/>
              </w:rPr>
              <w:t xml:space="preserve"> - vznik věcné škody na pojištěném majetku, jak definováno v čl.2.1. Podmínek.</w:t>
            </w:r>
          </w:p>
        </w:tc>
        <w:tc>
          <w:tcPr>
            <w:tcW w:w="1962" w:type="pct"/>
            <w:noWrap/>
          </w:tcPr>
          <w:p w:rsidR="00E5444C" w:rsidRPr="001D4452" w:rsidRDefault="00E5444C" w:rsidP="005167F3">
            <w:pPr>
              <w:pStyle w:val="ChubbTableText"/>
              <w:rPr>
                <w:rFonts w:ascii="Georgia" w:hAnsi="Georgia"/>
              </w:rPr>
            </w:pPr>
          </w:p>
        </w:tc>
      </w:tr>
      <w:tr w:rsidR="00E5444C" w:rsidRPr="00901502" w:rsidTr="00E5444C">
        <w:tc>
          <w:tcPr>
            <w:tcW w:w="1075" w:type="pct"/>
            <w:noWrap/>
            <w:vAlign w:val="center"/>
          </w:tcPr>
          <w:p w:rsidR="00E5444C" w:rsidRPr="001D4452" w:rsidRDefault="00E5444C" w:rsidP="00E5444C">
            <w:pPr>
              <w:pStyle w:val="ChubbTableText"/>
              <w:rPr>
                <w:rFonts w:ascii="Georgia" w:hAnsi="Georgia"/>
              </w:rPr>
            </w:pPr>
            <w:r w:rsidRPr="001D4452">
              <w:rPr>
                <w:rFonts w:ascii="Georgia" w:hAnsi="Georgia"/>
              </w:rPr>
              <w:t>Pojistné nebezpečí</w:t>
            </w:r>
          </w:p>
        </w:tc>
        <w:tc>
          <w:tcPr>
            <w:tcW w:w="1962" w:type="pct"/>
            <w:vAlign w:val="center"/>
          </w:tcPr>
          <w:p w:rsidR="00E5444C" w:rsidRPr="001D4452" w:rsidRDefault="00E5444C" w:rsidP="00E5444C">
            <w:pPr>
              <w:pStyle w:val="ChubbTableText"/>
              <w:rPr>
                <w:rFonts w:ascii="Georgia" w:hAnsi="Georgia"/>
              </w:rPr>
            </w:pPr>
            <w:r w:rsidRPr="001D4452">
              <w:rPr>
                <w:rFonts w:ascii="Georgia" w:hAnsi="Georgia"/>
              </w:rPr>
              <w:t>Pojištění majetku se sjednává proti všem pojistným nebezpečím („</w:t>
            </w:r>
            <w:r w:rsidRPr="001D4452">
              <w:rPr>
                <w:rFonts w:ascii="Georgia" w:hAnsi="Georgia"/>
                <w:i/>
              </w:rPr>
              <w:t>proti všem rizikům</w:t>
            </w:r>
            <w:r w:rsidRPr="001D4452">
              <w:rPr>
                <w:rFonts w:ascii="Georgia" w:hAnsi="Georgia"/>
              </w:rPr>
              <w:t>“)</w:t>
            </w:r>
            <w:r>
              <w:rPr>
                <w:rFonts w:ascii="Georgia" w:hAnsi="Georgia"/>
              </w:rPr>
              <w:t xml:space="preserve"> </w:t>
            </w:r>
            <w:r w:rsidRPr="001D4452">
              <w:rPr>
                <w:rFonts w:ascii="Georgia" w:hAnsi="Georgia"/>
              </w:rPr>
              <w:t>a to dle toho, jak je stanoveno níže v této smlouvě.</w:t>
            </w:r>
          </w:p>
          <w:p w:rsidR="00E5444C" w:rsidRPr="001D4452" w:rsidRDefault="00E5444C" w:rsidP="00E5444C">
            <w:pPr>
              <w:pStyle w:val="ChubbTableText"/>
              <w:rPr>
                <w:rFonts w:ascii="Georgia" w:hAnsi="Georgia"/>
              </w:rPr>
            </w:pPr>
          </w:p>
        </w:tc>
        <w:tc>
          <w:tcPr>
            <w:tcW w:w="1962" w:type="pct"/>
            <w:noWrap/>
          </w:tcPr>
          <w:p w:rsidR="00E5444C" w:rsidRPr="001D4452" w:rsidRDefault="00E5444C" w:rsidP="005167F3">
            <w:pPr>
              <w:pStyle w:val="ChubbTableText"/>
              <w:rPr>
                <w:rFonts w:ascii="Georgia" w:hAnsi="Georgia"/>
              </w:rPr>
            </w:pPr>
          </w:p>
        </w:tc>
      </w:tr>
    </w:tbl>
    <w:p w:rsidR="005167F3" w:rsidRDefault="005167F3" w:rsidP="00F13A7C">
      <w:pPr>
        <w:rPr>
          <w:lang w:val="en-GB"/>
        </w:rPr>
      </w:pPr>
    </w:p>
    <w:p w:rsidR="0057642F" w:rsidRPr="00B201FD" w:rsidRDefault="0057642F" w:rsidP="00F13A7C">
      <w:pPr>
        <w:rPr>
          <w:lang w:val="en-GB"/>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tblPr>
      <w:tblGrid>
        <w:gridCol w:w="3588"/>
        <w:gridCol w:w="6582"/>
      </w:tblGrid>
      <w:tr w:rsidR="009B03CF" w:rsidRPr="009B03CF" w:rsidTr="00B201FD">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tcPr>
          <w:p w:rsidR="001D4452" w:rsidRPr="009B03CF" w:rsidRDefault="001D4452" w:rsidP="001D4452">
            <w:pPr>
              <w:pStyle w:val="ChubbTableText"/>
              <w:rPr>
                <w:rFonts w:ascii="Georgia" w:hAnsi="Georgia"/>
                <w:color w:val="FFFFFF" w:themeColor="background1"/>
              </w:rPr>
            </w:pPr>
            <w:r w:rsidRPr="009B03CF">
              <w:rPr>
                <w:rFonts w:ascii="Georgia" w:hAnsi="Georgia"/>
                <w:color w:val="FFFFFF" w:themeColor="background1"/>
              </w:rPr>
              <w:t xml:space="preserve">Sjednaný rozsah pojištění </w:t>
            </w:r>
          </w:p>
        </w:tc>
      </w:tr>
      <w:tr w:rsidR="00E5444C" w:rsidRPr="009B03CF" w:rsidTr="009B03CF">
        <w:tc>
          <w:tcPr>
            <w:tcW w:w="3588" w:type="dxa"/>
            <w:tcBorders>
              <w:top w:val="single" w:sz="4" w:space="0" w:color="D32D75"/>
              <w:right w:val="nil"/>
            </w:tcBorders>
            <w:noWrap/>
          </w:tcPr>
          <w:p w:rsidR="00E5444C" w:rsidRPr="009B03CF" w:rsidRDefault="00E5444C" w:rsidP="001D4452">
            <w:pPr>
              <w:pStyle w:val="ChubbTableText"/>
              <w:rPr>
                <w:rFonts w:ascii="Georgia" w:hAnsi="Georgia"/>
              </w:rPr>
            </w:pPr>
            <w:r w:rsidRPr="0004258E">
              <w:rPr>
                <w:rFonts w:ascii="Georgia" w:hAnsi="Georgia"/>
                <w:b/>
                <w:color w:val="000000"/>
              </w:rPr>
              <w:t>Pojištění majetku proti všem rizikům</w:t>
            </w:r>
          </w:p>
        </w:tc>
        <w:tc>
          <w:tcPr>
            <w:tcW w:w="6582" w:type="dxa"/>
            <w:tcBorders>
              <w:top w:val="single" w:sz="4" w:space="0" w:color="D32D75"/>
              <w:left w:val="nil"/>
            </w:tcBorders>
            <w:noWrap/>
          </w:tcPr>
          <w:p w:rsidR="00E5444C" w:rsidRPr="009B03CF" w:rsidRDefault="00E5444C" w:rsidP="001D4452">
            <w:pPr>
              <w:pStyle w:val="ChubbTableText"/>
              <w:rPr>
                <w:rFonts w:ascii="Georgia" w:hAnsi="Georgia"/>
                <w:i/>
                <w:iCs/>
              </w:rPr>
            </w:pPr>
            <w:r w:rsidRPr="0004258E">
              <w:rPr>
                <w:rFonts w:ascii="Georgia" w:hAnsi="Georgia"/>
                <w:b/>
                <w:iCs/>
              </w:rPr>
              <w:t xml:space="preserve">Sjednává se </w:t>
            </w:r>
          </w:p>
        </w:tc>
      </w:tr>
      <w:tr w:rsidR="00E5444C" w:rsidRPr="009B03CF" w:rsidTr="001D4452">
        <w:tc>
          <w:tcPr>
            <w:tcW w:w="3588" w:type="dxa"/>
            <w:tcBorders>
              <w:right w:val="nil"/>
            </w:tcBorders>
            <w:noWrap/>
          </w:tcPr>
          <w:p w:rsidR="00E5444C" w:rsidRPr="00E727A7" w:rsidRDefault="00E5444C" w:rsidP="001D4452">
            <w:pPr>
              <w:pStyle w:val="ChubbTableText"/>
              <w:rPr>
                <w:rFonts w:ascii="Georgia" w:hAnsi="Georgia"/>
              </w:rPr>
            </w:pPr>
            <w:r w:rsidRPr="00E727A7">
              <w:rPr>
                <w:rFonts w:ascii="Georgia" w:hAnsi="Georgia"/>
                <w:color w:val="000000"/>
              </w:rPr>
              <w:t xml:space="preserve">Pojištění přerušení provozu </w:t>
            </w:r>
          </w:p>
        </w:tc>
        <w:tc>
          <w:tcPr>
            <w:tcW w:w="6582" w:type="dxa"/>
            <w:tcBorders>
              <w:left w:val="nil"/>
            </w:tcBorders>
            <w:noWrap/>
          </w:tcPr>
          <w:p w:rsidR="00E5444C" w:rsidRPr="009B03CF" w:rsidRDefault="00E727A7" w:rsidP="001D4452">
            <w:pPr>
              <w:pStyle w:val="ChubbTableText"/>
              <w:rPr>
                <w:rFonts w:ascii="Georgia" w:hAnsi="Georgia"/>
                <w:iCs/>
              </w:rPr>
            </w:pPr>
            <w:r w:rsidRPr="00965F7B">
              <w:rPr>
                <w:bCs w:val="0"/>
                <w:iCs/>
                <w:szCs w:val="22"/>
                <w:lang w:val="cs-CZ"/>
              </w:rPr>
              <w:t>Nesjednává se</w:t>
            </w:r>
          </w:p>
        </w:tc>
      </w:tr>
    </w:tbl>
    <w:p w:rsidR="005167F3" w:rsidRDefault="005167F3" w:rsidP="00247FF0">
      <w:pPr>
        <w:rPr>
          <w:lang w:val="pt-PT"/>
        </w:rPr>
      </w:pPr>
    </w:p>
    <w:p w:rsidR="0057642F" w:rsidRDefault="0057642F" w:rsidP="00247FF0">
      <w:pPr>
        <w:rPr>
          <w:lang w:val="pt-PT"/>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tblPr>
      <w:tblGrid>
        <w:gridCol w:w="3588"/>
        <w:gridCol w:w="6582"/>
      </w:tblGrid>
      <w:tr w:rsidR="00E5444C" w:rsidRPr="004478F4" w:rsidTr="00E5444C">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tcPr>
          <w:p w:rsidR="00E5444C" w:rsidRPr="00E5444C" w:rsidRDefault="00E5444C" w:rsidP="00A3067F">
            <w:pPr>
              <w:pStyle w:val="ChubbTableText"/>
              <w:rPr>
                <w:color w:val="FFFFFF" w:themeColor="background1"/>
              </w:rPr>
            </w:pPr>
            <w:r w:rsidRPr="00E5444C">
              <w:rPr>
                <w:color w:val="FFFFFF" w:themeColor="background1"/>
              </w:rPr>
              <w:t xml:space="preserve">Rozšíření pojištění a limit pojistného plnění </w:t>
            </w:r>
          </w:p>
        </w:tc>
      </w:tr>
      <w:tr w:rsidR="00E5444C" w:rsidRPr="009B03CF" w:rsidTr="00A3067F">
        <w:tc>
          <w:tcPr>
            <w:tcW w:w="3588" w:type="dxa"/>
            <w:tcBorders>
              <w:top w:val="single" w:sz="4" w:space="0" w:color="D32D75"/>
              <w:right w:val="nil"/>
            </w:tcBorders>
            <w:noWrap/>
          </w:tcPr>
          <w:p w:rsidR="00E5444C" w:rsidRPr="009B03CF" w:rsidRDefault="00E5444C" w:rsidP="00A3067F">
            <w:pPr>
              <w:pStyle w:val="ChubbTableText"/>
              <w:rPr>
                <w:rFonts w:ascii="Georgia" w:hAnsi="Georgia"/>
              </w:rPr>
            </w:pPr>
            <w:r w:rsidRPr="00E727A7">
              <w:rPr>
                <w:rFonts w:ascii="Georgia" w:hAnsi="Georgia"/>
                <w:b/>
              </w:rPr>
              <w:t>Dodatečné investice</w:t>
            </w:r>
            <w:r w:rsidRPr="009B03CF">
              <w:rPr>
                <w:rFonts w:ascii="Georgia" w:hAnsi="Georgia"/>
              </w:rPr>
              <w:t xml:space="preserve"> </w:t>
            </w:r>
          </w:p>
        </w:tc>
        <w:tc>
          <w:tcPr>
            <w:tcW w:w="6582" w:type="dxa"/>
            <w:tcBorders>
              <w:top w:val="single" w:sz="4" w:space="0" w:color="D32D75"/>
              <w:left w:val="nil"/>
            </w:tcBorders>
            <w:noWrap/>
          </w:tcPr>
          <w:p w:rsidR="00E5444C" w:rsidRPr="009B03CF" w:rsidRDefault="00E727A7" w:rsidP="00A3067F">
            <w:pPr>
              <w:pStyle w:val="ChubbTableText"/>
              <w:rPr>
                <w:rFonts w:ascii="Georgia" w:hAnsi="Georgia"/>
                <w:iCs/>
              </w:rPr>
            </w:pPr>
            <w:r w:rsidRPr="00074802">
              <w:rPr>
                <w:rFonts w:ascii="Georgia" w:hAnsi="Georgia"/>
                <w:b/>
                <w:iCs/>
                <w:lang w:val="pt-PT"/>
              </w:rPr>
              <w:t xml:space="preserve">Sjednává se, limit pojistného plnění: </w:t>
            </w:r>
            <w:r>
              <w:rPr>
                <w:rFonts w:ascii="Georgia" w:hAnsi="Georgia"/>
                <w:b/>
                <w:iCs/>
                <w:lang w:val="pt-PT"/>
              </w:rPr>
              <w:t>10</w:t>
            </w:r>
            <w:r w:rsidRPr="00074802">
              <w:rPr>
                <w:rFonts w:ascii="Georgia" w:hAnsi="Georgia"/>
                <w:b/>
                <w:iCs/>
                <w:lang w:val="pt-PT"/>
              </w:rPr>
              <w:t xml:space="preserve">.000.000 </w:t>
            </w:r>
            <w:r w:rsidRPr="00074802">
              <w:rPr>
                <w:rFonts w:ascii="Georgia" w:hAnsi="Georgia"/>
                <w:b/>
                <w:iCs/>
              </w:rPr>
              <w:t>Kč</w:t>
            </w:r>
          </w:p>
        </w:tc>
      </w:tr>
      <w:tr w:rsidR="00E5444C" w:rsidRPr="009B03CF" w:rsidTr="00A3067F">
        <w:tc>
          <w:tcPr>
            <w:tcW w:w="3588" w:type="dxa"/>
            <w:tcBorders>
              <w:right w:val="nil"/>
            </w:tcBorders>
            <w:noWrap/>
          </w:tcPr>
          <w:p w:rsidR="00E5444C" w:rsidRPr="009B03CF" w:rsidRDefault="00E5444C" w:rsidP="00A3067F">
            <w:pPr>
              <w:pStyle w:val="ChubbTableText"/>
              <w:rPr>
                <w:rFonts w:ascii="Georgia" w:hAnsi="Georgia"/>
              </w:rPr>
            </w:pPr>
            <w:r w:rsidRPr="00074802">
              <w:rPr>
                <w:rFonts w:ascii="Georgia" w:hAnsi="Georgia"/>
                <w:b/>
              </w:rPr>
              <w:t xml:space="preserve">Odstraňování suti </w:t>
            </w:r>
          </w:p>
        </w:tc>
        <w:tc>
          <w:tcPr>
            <w:tcW w:w="6582" w:type="dxa"/>
            <w:tcBorders>
              <w:left w:val="nil"/>
            </w:tcBorders>
            <w:noWrap/>
          </w:tcPr>
          <w:p w:rsidR="00E5444C" w:rsidRPr="009B03CF" w:rsidRDefault="00E5444C" w:rsidP="00E727A7">
            <w:pPr>
              <w:pStyle w:val="ChubbTableText"/>
              <w:rPr>
                <w:rFonts w:ascii="Georgia" w:hAnsi="Georgia"/>
                <w:iCs/>
              </w:rPr>
            </w:pPr>
            <w:r w:rsidRPr="00074802">
              <w:rPr>
                <w:rFonts w:ascii="Georgia" w:hAnsi="Georgia"/>
                <w:b/>
                <w:iCs/>
                <w:lang w:val="pt-PT"/>
              </w:rPr>
              <w:t xml:space="preserve">Sjednává se, limit pojistného plnění: </w:t>
            </w:r>
            <w:r w:rsidR="00E727A7">
              <w:rPr>
                <w:rFonts w:ascii="Georgia" w:hAnsi="Georgia"/>
                <w:b/>
                <w:iCs/>
                <w:lang w:val="pt-PT"/>
              </w:rPr>
              <w:t>1</w:t>
            </w:r>
            <w:r>
              <w:rPr>
                <w:rFonts w:ascii="Georgia" w:hAnsi="Georgia"/>
                <w:b/>
                <w:iCs/>
                <w:lang w:val="pt-PT"/>
              </w:rPr>
              <w:t>0</w:t>
            </w:r>
            <w:r w:rsidRPr="00074802">
              <w:rPr>
                <w:rFonts w:ascii="Georgia" w:hAnsi="Georgia"/>
                <w:b/>
                <w:iCs/>
                <w:lang w:val="pt-PT"/>
              </w:rPr>
              <w:t xml:space="preserve">.000.000 </w:t>
            </w:r>
            <w:r w:rsidRPr="00074802">
              <w:rPr>
                <w:rFonts w:ascii="Georgia" w:hAnsi="Georgia"/>
                <w:b/>
                <w:iCs/>
              </w:rPr>
              <w:t>Kč</w:t>
            </w:r>
          </w:p>
        </w:tc>
      </w:tr>
      <w:tr w:rsidR="00E5444C" w:rsidRPr="009B03CF" w:rsidTr="00A3067F">
        <w:tc>
          <w:tcPr>
            <w:tcW w:w="3588" w:type="dxa"/>
            <w:tcBorders>
              <w:right w:val="nil"/>
            </w:tcBorders>
            <w:noWrap/>
          </w:tcPr>
          <w:p w:rsidR="00E5444C" w:rsidRPr="009B03CF" w:rsidRDefault="00E5444C" w:rsidP="00A3067F">
            <w:pPr>
              <w:pStyle w:val="ChubbTableText"/>
              <w:rPr>
                <w:rFonts w:ascii="Georgia" w:hAnsi="Georgia"/>
              </w:rPr>
            </w:pPr>
            <w:r w:rsidRPr="0004258E">
              <w:rPr>
                <w:rFonts w:ascii="Georgia" w:hAnsi="Georgia"/>
              </w:rPr>
              <w:t>Náklady na likvidaci požáru</w:t>
            </w:r>
            <w:r w:rsidRPr="009B03CF">
              <w:rPr>
                <w:rFonts w:ascii="Georgia" w:hAnsi="Georgia"/>
              </w:rPr>
              <w:t xml:space="preserve"> </w:t>
            </w:r>
          </w:p>
        </w:tc>
        <w:tc>
          <w:tcPr>
            <w:tcW w:w="6582" w:type="dxa"/>
            <w:tcBorders>
              <w:left w:val="nil"/>
            </w:tcBorders>
            <w:noWrap/>
          </w:tcPr>
          <w:p w:rsidR="00E5444C" w:rsidRPr="009B03CF" w:rsidRDefault="00E5444C" w:rsidP="00A3067F">
            <w:pPr>
              <w:pStyle w:val="ChubbTableText"/>
              <w:rPr>
                <w:rFonts w:ascii="Georgia" w:hAnsi="Georgia"/>
                <w:iCs/>
              </w:rPr>
            </w:pPr>
            <w:r w:rsidRPr="00B201FD">
              <w:rPr>
                <w:rFonts w:ascii="Georgia" w:hAnsi="Georgia"/>
                <w:iCs/>
                <w:lang w:val="pt-PT"/>
              </w:rPr>
              <w:t>Nesjednává se</w:t>
            </w:r>
          </w:p>
        </w:tc>
      </w:tr>
      <w:tr w:rsidR="00E5444C" w:rsidRPr="009B03CF" w:rsidTr="00A3067F">
        <w:tc>
          <w:tcPr>
            <w:tcW w:w="3588" w:type="dxa"/>
            <w:tcBorders>
              <w:right w:val="nil"/>
            </w:tcBorders>
            <w:noWrap/>
          </w:tcPr>
          <w:p w:rsidR="00E5444C" w:rsidRPr="009B03CF" w:rsidRDefault="00E5444C" w:rsidP="00A3067F">
            <w:pPr>
              <w:pStyle w:val="ChubbTableText"/>
              <w:rPr>
                <w:rFonts w:ascii="Georgia" w:hAnsi="Georgia"/>
              </w:rPr>
            </w:pPr>
            <w:r w:rsidRPr="0004258E">
              <w:rPr>
                <w:rFonts w:ascii="Georgia" w:hAnsi="Georgia"/>
                <w:iCs/>
                <w:lang w:val="pt-PT"/>
              </w:rPr>
              <w:t xml:space="preserve">Odměny </w:t>
            </w:r>
          </w:p>
        </w:tc>
        <w:tc>
          <w:tcPr>
            <w:tcW w:w="6582" w:type="dxa"/>
            <w:tcBorders>
              <w:left w:val="nil"/>
            </w:tcBorders>
            <w:noWrap/>
          </w:tcPr>
          <w:p w:rsidR="00E5444C" w:rsidRPr="009B03CF" w:rsidRDefault="00E5444C" w:rsidP="00A3067F">
            <w:pPr>
              <w:pStyle w:val="ChubbTableText"/>
              <w:rPr>
                <w:rFonts w:ascii="Georgia" w:hAnsi="Georgia"/>
                <w:iCs/>
              </w:rPr>
            </w:pPr>
            <w:r w:rsidRPr="00B201FD">
              <w:rPr>
                <w:rFonts w:ascii="Georgia" w:hAnsi="Georgia"/>
                <w:iCs/>
                <w:lang w:val="pt-PT"/>
              </w:rPr>
              <w:t>Nesjednává se</w:t>
            </w:r>
          </w:p>
        </w:tc>
      </w:tr>
      <w:tr w:rsidR="00E5444C" w:rsidRPr="009B03CF" w:rsidTr="00A3067F">
        <w:trPr>
          <w:cantSplit/>
        </w:trPr>
        <w:tc>
          <w:tcPr>
            <w:tcW w:w="3588" w:type="dxa"/>
            <w:tcBorders>
              <w:right w:val="nil"/>
            </w:tcBorders>
            <w:noWrap/>
          </w:tcPr>
          <w:p w:rsidR="00E5444C" w:rsidRPr="009B03CF" w:rsidRDefault="00E5444C" w:rsidP="00A3067F">
            <w:pPr>
              <w:pStyle w:val="ChubbTableText"/>
              <w:rPr>
                <w:rFonts w:ascii="Georgia" w:hAnsi="Georgia"/>
              </w:rPr>
            </w:pPr>
            <w:r w:rsidRPr="009B03CF">
              <w:rPr>
                <w:rFonts w:ascii="Georgia" w:hAnsi="Georgia"/>
              </w:rPr>
              <w:t xml:space="preserve">Odběratelé a dodavatelé </w:t>
            </w:r>
          </w:p>
        </w:tc>
        <w:tc>
          <w:tcPr>
            <w:tcW w:w="6582" w:type="dxa"/>
            <w:tcBorders>
              <w:left w:val="nil"/>
            </w:tcBorders>
            <w:noWrap/>
          </w:tcPr>
          <w:p w:rsidR="00E5444C" w:rsidRPr="009B03CF" w:rsidRDefault="00E5444C" w:rsidP="00A3067F">
            <w:pPr>
              <w:pStyle w:val="ChubbTableText"/>
              <w:rPr>
                <w:rFonts w:ascii="Georgia" w:hAnsi="Georgia"/>
                <w:iCs/>
              </w:rPr>
            </w:pPr>
            <w:r w:rsidRPr="00B201FD">
              <w:rPr>
                <w:rFonts w:ascii="Georgia" w:hAnsi="Georgia"/>
                <w:iCs/>
                <w:lang w:val="pt-PT"/>
              </w:rPr>
              <w:t>Nesjednává se</w:t>
            </w:r>
          </w:p>
        </w:tc>
      </w:tr>
      <w:tr w:rsidR="00E5444C" w:rsidRPr="009B03CF" w:rsidTr="00A3067F">
        <w:tc>
          <w:tcPr>
            <w:tcW w:w="3588" w:type="dxa"/>
            <w:tcBorders>
              <w:right w:val="nil"/>
            </w:tcBorders>
            <w:noWrap/>
          </w:tcPr>
          <w:p w:rsidR="00E5444C" w:rsidRPr="00E727A7" w:rsidRDefault="00E5444C" w:rsidP="00A3067F">
            <w:pPr>
              <w:pStyle w:val="ChubbTableText"/>
              <w:rPr>
                <w:rFonts w:ascii="Georgia" w:hAnsi="Georgia"/>
              </w:rPr>
            </w:pPr>
            <w:r w:rsidRPr="00E727A7">
              <w:rPr>
                <w:rFonts w:ascii="Georgia" w:hAnsi="Georgia"/>
              </w:rPr>
              <w:t>Dodávky energií a veřejných služeb</w:t>
            </w:r>
          </w:p>
        </w:tc>
        <w:tc>
          <w:tcPr>
            <w:tcW w:w="6582" w:type="dxa"/>
            <w:tcBorders>
              <w:left w:val="nil"/>
            </w:tcBorders>
            <w:noWrap/>
          </w:tcPr>
          <w:p w:rsidR="00E5444C" w:rsidRPr="00E727A7" w:rsidRDefault="00E727A7" w:rsidP="00755A87">
            <w:pPr>
              <w:pStyle w:val="ChubbTableText"/>
              <w:rPr>
                <w:rFonts w:ascii="Georgia" w:hAnsi="Georgia"/>
                <w:iCs/>
              </w:rPr>
            </w:pPr>
            <w:r w:rsidRPr="00B201FD">
              <w:rPr>
                <w:rFonts w:ascii="Georgia" w:hAnsi="Georgia"/>
                <w:iCs/>
                <w:lang w:val="pt-PT"/>
              </w:rPr>
              <w:t>Nesjednává se</w:t>
            </w:r>
          </w:p>
        </w:tc>
      </w:tr>
      <w:tr w:rsidR="00E5444C" w:rsidRPr="009B03CF" w:rsidTr="00A3067F">
        <w:tc>
          <w:tcPr>
            <w:tcW w:w="3588" w:type="dxa"/>
            <w:tcBorders>
              <w:right w:val="nil"/>
            </w:tcBorders>
            <w:noWrap/>
          </w:tcPr>
          <w:p w:rsidR="00E5444C" w:rsidRPr="00E727A7" w:rsidRDefault="00E5444C" w:rsidP="00A3067F">
            <w:pPr>
              <w:pStyle w:val="ChubbTableText"/>
              <w:rPr>
                <w:rFonts w:ascii="Georgia" w:hAnsi="Georgia"/>
              </w:rPr>
            </w:pPr>
            <w:r w:rsidRPr="00E727A7">
              <w:rPr>
                <w:rFonts w:ascii="Georgia" w:hAnsi="Georgia"/>
              </w:rPr>
              <w:t xml:space="preserve">Zabránění v přístupu </w:t>
            </w:r>
          </w:p>
        </w:tc>
        <w:tc>
          <w:tcPr>
            <w:tcW w:w="6582" w:type="dxa"/>
            <w:tcBorders>
              <w:left w:val="nil"/>
            </w:tcBorders>
            <w:noWrap/>
          </w:tcPr>
          <w:p w:rsidR="00E5444C" w:rsidRPr="00E727A7" w:rsidRDefault="00E727A7" w:rsidP="00755A87">
            <w:pPr>
              <w:pStyle w:val="ChubbTableText"/>
              <w:rPr>
                <w:rFonts w:ascii="Georgia" w:hAnsi="Georgia"/>
                <w:iCs/>
              </w:rPr>
            </w:pPr>
            <w:r w:rsidRPr="00B201FD">
              <w:rPr>
                <w:rFonts w:ascii="Georgia" w:hAnsi="Georgia"/>
                <w:iCs/>
                <w:lang w:val="pt-PT"/>
              </w:rPr>
              <w:t>Nesjednává se</w:t>
            </w:r>
          </w:p>
        </w:tc>
      </w:tr>
      <w:tr w:rsidR="00E5444C" w:rsidRPr="003A04EF" w:rsidTr="00A3067F">
        <w:tc>
          <w:tcPr>
            <w:tcW w:w="3588" w:type="dxa"/>
            <w:tcBorders>
              <w:right w:val="nil"/>
            </w:tcBorders>
            <w:noWrap/>
          </w:tcPr>
          <w:p w:rsidR="00E5444C" w:rsidRPr="009B03CF" w:rsidRDefault="00E5444C" w:rsidP="00A3067F">
            <w:pPr>
              <w:pStyle w:val="ChubbTableText"/>
              <w:rPr>
                <w:rFonts w:ascii="Georgia" w:hAnsi="Georgia"/>
              </w:rPr>
            </w:pPr>
            <w:r w:rsidRPr="009B03CF">
              <w:rPr>
                <w:rFonts w:ascii="Georgia" w:hAnsi="Georgia"/>
              </w:rPr>
              <w:t xml:space="preserve">Přeprava </w:t>
            </w:r>
          </w:p>
        </w:tc>
        <w:tc>
          <w:tcPr>
            <w:tcW w:w="6582" w:type="dxa"/>
            <w:tcBorders>
              <w:left w:val="nil"/>
            </w:tcBorders>
            <w:noWrap/>
          </w:tcPr>
          <w:p w:rsidR="00E5444C" w:rsidRPr="00B201FD" w:rsidRDefault="00E5444C" w:rsidP="00A3067F">
            <w:pPr>
              <w:pStyle w:val="ChubbTableText"/>
              <w:rPr>
                <w:rFonts w:ascii="Georgia" w:hAnsi="Georgia"/>
                <w:iCs/>
                <w:lang w:val="pt-PT"/>
              </w:rPr>
            </w:pPr>
            <w:r w:rsidRPr="00B201FD">
              <w:rPr>
                <w:rFonts w:ascii="Georgia" w:hAnsi="Georgia"/>
                <w:iCs/>
                <w:lang w:val="pt-PT"/>
              </w:rPr>
              <w:t>Nesjednává se</w:t>
            </w:r>
          </w:p>
        </w:tc>
      </w:tr>
    </w:tbl>
    <w:p w:rsidR="001D4452" w:rsidRDefault="001D4452" w:rsidP="00247FF0">
      <w:pPr>
        <w:rPr>
          <w:lang w:val="fr-CH"/>
        </w:rPr>
      </w:pPr>
    </w:p>
    <w:p w:rsidR="0057642F" w:rsidRDefault="0057642F" w:rsidP="00247FF0">
      <w:pPr>
        <w:rPr>
          <w:lang w:val="fr-CH"/>
        </w:rPr>
      </w:pPr>
    </w:p>
    <w:p w:rsidR="0057642F" w:rsidRDefault="0057642F" w:rsidP="00247FF0">
      <w:pPr>
        <w:rPr>
          <w:lang w:val="fr-CH"/>
        </w:rPr>
      </w:pPr>
    </w:p>
    <w:p w:rsidR="0057642F" w:rsidRDefault="0057642F" w:rsidP="00247FF0">
      <w:pPr>
        <w:rPr>
          <w:lang w:val="fr-CH"/>
        </w:rPr>
      </w:pPr>
    </w:p>
    <w:p w:rsidR="0057642F" w:rsidRDefault="0057642F" w:rsidP="00247FF0">
      <w:pPr>
        <w:rPr>
          <w:lang w:val="fr-CH"/>
        </w:rPr>
      </w:pPr>
    </w:p>
    <w:p w:rsidR="00E727A7" w:rsidRDefault="00E727A7" w:rsidP="00247FF0">
      <w:pPr>
        <w:rPr>
          <w:lang w:val="fr-CH"/>
        </w:rPr>
      </w:pPr>
    </w:p>
    <w:p w:rsidR="00E727A7" w:rsidRDefault="00E727A7" w:rsidP="00247FF0">
      <w:pPr>
        <w:rPr>
          <w:lang w:val="fr-CH"/>
        </w:rPr>
      </w:pPr>
    </w:p>
    <w:p w:rsidR="00E727A7" w:rsidRDefault="00E727A7" w:rsidP="00247FF0">
      <w:pPr>
        <w:rPr>
          <w:lang w:val="fr-CH"/>
        </w:rPr>
      </w:pPr>
    </w:p>
    <w:p w:rsidR="00E727A7" w:rsidRDefault="00E727A7" w:rsidP="00247FF0">
      <w:pPr>
        <w:rPr>
          <w:lang w:val="fr-CH"/>
        </w:rPr>
      </w:pPr>
    </w:p>
    <w:p w:rsidR="0057642F" w:rsidRDefault="0057642F" w:rsidP="00247FF0">
      <w:pPr>
        <w:rPr>
          <w:lang w:val="fr-CH"/>
        </w:rPr>
      </w:pPr>
    </w:p>
    <w:p w:rsidR="0057642F" w:rsidRDefault="0057642F" w:rsidP="00247FF0">
      <w:pPr>
        <w:rPr>
          <w:lang w:val="fr-CH"/>
        </w:rPr>
      </w:pPr>
    </w:p>
    <w:p w:rsidR="0057642F" w:rsidRDefault="0057642F" w:rsidP="00247FF0">
      <w:pPr>
        <w:rPr>
          <w:lang w:val="fr-CH"/>
        </w:rPr>
      </w:pPr>
    </w:p>
    <w:tbl>
      <w:tblPr>
        <w:tblW w:w="0" w:type="auto"/>
        <w:tblInd w:w="115" w:type="dxa"/>
        <w:tblBorders>
          <w:top w:val="single" w:sz="4" w:space="0" w:color="AFAFAF" w:themeColor="background2"/>
          <w:left w:val="single" w:sz="4" w:space="0" w:color="AFAFAF" w:themeColor="background2"/>
          <w:bottom w:val="single" w:sz="4" w:space="0" w:color="AFAFAF" w:themeColor="background2"/>
          <w:right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tblPr>
      <w:tblGrid>
        <w:gridCol w:w="5085"/>
        <w:gridCol w:w="5085"/>
      </w:tblGrid>
      <w:tr w:rsidR="00E5444C" w:rsidRPr="00F13A7C" w:rsidTr="00E5444C">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rsidR="00E5444C" w:rsidRPr="00E5444C" w:rsidRDefault="00E5444C" w:rsidP="00A3067F">
            <w:pPr>
              <w:pStyle w:val="ChubbTableText"/>
              <w:rPr>
                <w:color w:val="FFFFFF" w:themeColor="background1"/>
                <w:lang w:val="fr-CH"/>
              </w:rPr>
            </w:pPr>
            <w:r w:rsidRPr="00E5444C">
              <w:rPr>
                <w:color w:val="FFFFFF" w:themeColor="background1"/>
                <w:lang w:val="fr-CH"/>
              </w:rPr>
              <w:lastRenderedPageBreak/>
              <w:t xml:space="preserve">Specifikace pojistných částek </w:t>
            </w:r>
          </w:p>
        </w:tc>
      </w:tr>
      <w:tr w:rsidR="00E5444C" w:rsidRPr="00901502" w:rsidTr="00590799">
        <w:tblPrEx>
          <w:tblBorders>
            <w:left w:val="none" w:sz="0" w:space="0" w:color="auto"/>
            <w:right w:val="none" w:sz="0" w:space="0" w:color="auto"/>
          </w:tblBorders>
        </w:tblPrEx>
        <w:tc>
          <w:tcPr>
            <w:tcW w:w="5085" w:type="dxa"/>
            <w:tcBorders>
              <w:top w:val="single" w:sz="4" w:space="0" w:color="D32D75"/>
              <w:bottom w:val="single" w:sz="4" w:space="0" w:color="AFAFAF" w:themeColor="background2"/>
              <w:right w:val="nil"/>
            </w:tcBorders>
            <w:shd w:val="clear" w:color="auto" w:fill="auto"/>
            <w:noWrap/>
            <w:vAlign w:val="center"/>
          </w:tcPr>
          <w:p w:rsidR="00E5444C" w:rsidRPr="00901502" w:rsidRDefault="00E5444C" w:rsidP="00590799">
            <w:pPr>
              <w:pStyle w:val="ChubbTableText"/>
            </w:pPr>
            <w:r w:rsidRPr="00AC48A0">
              <w:rPr>
                <w:b/>
              </w:rPr>
              <w:t xml:space="preserve">Celková pojistná částka pro pojištění věcných škod, z toho: </w:t>
            </w:r>
          </w:p>
        </w:tc>
        <w:tc>
          <w:tcPr>
            <w:tcW w:w="5085" w:type="dxa"/>
            <w:tcBorders>
              <w:top w:val="single" w:sz="4" w:space="0" w:color="D32D75"/>
              <w:left w:val="nil"/>
              <w:bottom w:val="single" w:sz="4" w:space="0" w:color="AFAFAF" w:themeColor="background2"/>
            </w:tcBorders>
            <w:shd w:val="clear" w:color="auto" w:fill="auto"/>
            <w:vAlign w:val="center"/>
          </w:tcPr>
          <w:p w:rsidR="00E5444C" w:rsidRPr="00E727A7" w:rsidRDefault="00E727A7" w:rsidP="00590799">
            <w:pPr>
              <w:pStyle w:val="ChubbTableText"/>
              <w:rPr>
                <w:b/>
                <w:iCs/>
              </w:rPr>
            </w:pPr>
            <w:r w:rsidRPr="00E727A7">
              <w:rPr>
                <w:b/>
                <w:iCs/>
              </w:rPr>
              <w:t xml:space="preserve">467.900.000 </w:t>
            </w:r>
            <w:r w:rsidR="00E5444C" w:rsidRPr="00E727A7">
              <w:rPr>
                <w:b/>
              </w:rPr>
              <w:t>Kč</w:t>
            </w:r>
          </w:p>
        </w:tc>
      </w:tr>
      <w:tr w:rsidR="00E727A7" w:rsidRPr="00901502" w:rsidTr="00590799">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E727A7" w:rsidP="00E727A7">
            <w:pPr>
              <w:pStyle w:val="ChubbTableText"/>
              <w:rPr>
                <w:color w:val="000000"/>
              </w:rPr>
            </w:pPr>
            <w:r w:rsidRPr="00901502">
              <w:rPr>
                <w:color w:val="000000"/>
              </w:rPr>
              <w:t>1.</w:t>
            </w:r>
            <w:r>
              <w:rPr>
                <w:color w:val="000000"/>
              </w:rPr>
              <w:t xml:space="preserve"> </w:t>
            </w:r>
            <w:r w:rsidRPr="00965F7B">
              <w:rPr>
                <w:bCs w:val="0"/>
                <w:color w:val="000000"/>
                <w:szCs w:val="22"/>
                <w:lang w:val="cs-CZ"/>
              </w:rPr>
              <w:t>Budovy, stavby a ostatní nemovitý majetek včetně stavebních součástí a příslušenství budov  - vlastní</w:t>
            </w:r>
          </w:p>
        </w:tc>
        <w:tc>
          <w:tcPr>
            <w:tcW w:w="5085" w:type="dxa"/>
            <w:tcBorders>
              <w:left w:val="nil"/>
            </w:tcBorders>
            <w:shd w:val="clear" w:color="auto" w:fill="auto"/>
            <w:noWrap/>
            <w:vAlign w:val="center"/>
          </w:tcPr>
          <w:p w:rsidR="00E727A7" w:rsidRPr="00755A87" w:rsidRDefault="00E727A7" w:rsidP="00E727A7">
            <w:pPr>
              <w:pStyle w:val="ChubbTableText"/>
            </w:pPr>
            <w:r w:rsidRPr="00755A87">
              <w:t>3</w:t>
            </w:r>
            <w:r>
              <w:t>56</w:t>
            </w:r>
            <w:r w:rsidRPr="00755A87">
              <w:t>.</w:t>
            </w:r>
            <w:r>
              <w:t>000</w:t>
            </w:r>
            <w:r w:rsidRPr="00755A87">
              <w:t>.</w:t>
            </w:r>
            <w:r>
              <w:t>000</w:t>
            </w:r>
            <w:r>
              <w:rPr>
                <w:sz w:val="20"/>
                <w:szCs w:val="20"/>
              </w:rPr>
              <w:t xml:space="preserve"> </w:t>
            </w:r>
            <w:r w:rsidRPr="00901502">
              <w:rPr>
                <w:iCs/>
              </w:rPr>
              <w:t>Kč</w:t>
            </w:r>
          </w:p>
        </w:tc>
      </w:tr>
      <w:tr w:rsidR="00E727A7" w:rsidRPr="00901502" w:rsidTr="00590799">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E727A7" w:rsidP="00590799">
            <w:pPr>
              <w:pStyle w:val="ChubbTableText"/>
              <w:rPr>
                <w:color w:val="000000"/>
              </w:rPr>
            </w:pPr>
            <w:r w:rsidRPr="00965F7B">
              <w:rPr>
                <w:bCs w:val="0"/>
                <w:color w:val="000000"/>
                <w:szCs w:val="22"/>
                <w:lang w:val="cs-CZ"/>
              </w:rPr>
              <w:t>2. Movitý majetek (vlastní a cizí stroje, zařízení, inventář a další movitý majetek)</w:t>
            </w:r>
          </w:p>
        </w:tc>
        <w:tc>
          <w:tcPr>
            <w:tcW w:w="5085" w:type="dxa"/>
            <w:tcBorders>
              <w:left w:val="nil"/>
            </w:tcBorders>
            <w:shd w:val="clear" w:color="auto" w:fill="auto"/>
            <w:noWrap/>
            <w:vAlign w:val="center"/>
          </w:tcPr>
          <w:p w:rsidR="00E727A7" w:rsidRPr="00755A87" w:rsidRDefault="00E727A7" w:rsidP="00590799">
            <w:pPr>
              <w:pStyle w:val="ChubbTableText"/>
            </w:pPr>
            <w:r>
              <w:t>105.000.000 Kč</w:t>
            </w:r>
          </w:p>
        </w:tc>
      </w:tr>
      <w:tr w:rsidR="00E727A7" w:rsidRPr="00901502" w:rsidTr="00590799">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E727A7" w:rsidP="00E727A7">
            <w:pPr>
              <w:pStyle w:val="ChubbTableText"/>
              <w:rPr>
                <w:color w:val="000000"/>
              </w:rPr>
            </w:pPr>
            <w:r w:rsidRPr="00965F7B">
              <w:rPr>
                <w:bCs w:val="0"/>
                <w:color w:val="000000"/>
                <w:szCs w:val="22"/>
                <w:lang w:val="cs-CZ"/>
              </w:rPr>
              <w:t>3. Věci vnesené a odložené (věci zaměstnanců a návštěv) –</w:t>
            </w:r>
            <w:r>
              <w:rPr>
                <w:bCs w:val="0"/>
                <w:color w:val="000000"/>
                <w:szCs w:val="22"/>
                <w:lang w:val="cs-CZ"/>
              </w:rPr>
              <w:t xml:space="preserve">              </w:t>
            </w:r>
            <w:r w:rsidRPr="00965F7B">
              <w:rPr>
                <w:bCs w:val="0"/>
                <w:color w:val="000000"/>
                <w:szCs w:val="22"/>
                <w:lang w:val="cs-CZ"/>
              </w:rPr>
              <w:t>1. riziko</w:t>
            </w:r>
          </w:p>
        </w:tc>
        <w:tc>
          <w:tcPr>
            <w:tcW w:w="5085" w:type="dxa"/>
            <w:tcBorders>
              <w:left w:val="nil"/>
            </w:tcBorders>
            <w:shd w:val="clear" w:color="auto" w:fill="auto"/>
            <w:noWrap/>
            <w:vAlign w:val="center"/>
          </w:tcPr>
          <w:p w:rsidR="00E727A7" w:rsidRPr="00755A87" w:rsidRDefault="00E727A7" w:rsidP="00590799">
            <w:pPr>
              <w:pStyle w:val="ChubbTableText"/>
            </w:pPr>
            <w:r>
              <w:t>200.000 Kč</w:t>
            </w:r>
          </w:p>
        </w:tc>
      </w:tr>
      <w:tr w:rsidR="00E727A7" w:rsidRPr="00901502" w:rsidTr="00590799">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E727A7" w:rsidP="00590799">
            <w:pPr>
              <w:pStyle w:val="ChubbTableText"/>
              <w:rPr>
                <w:color w:val="000000"/>
              </w:rPr>
            </w:pPr>
            <w:r w:rsidRPr="00965F7B">
              <w:rPr>
                <w:szCs w:val="22"/>
                <w:lang w:val="cs-CZ"/>
              </w:rPr>
              <w:t xml:space="preserve">4. Peníze a cennosti uzamčené v pokladnách a trezorech – </w:t>
            </w:r>
            <w:r>
              <w:rPr>
                <w:szCs w:val="22"/>
                <w:lang w:val="cs-CZ"/>
              </w:rPr>
              <w:t xml:space="preserve">                 </w:t>
            </w:r>
            <w:r w:rsidRPr="00965F7B">
              <w:rPr>
                <w:szCs w:val="22"/>
                <w:lang w:val="cs-CZ"/>
              </w:rPr>
              <w:t>1. Riziko</w:t>
            </w:r>
          </w:p>
        </w:tc>
        <w:tc>
          <w:tcPr>
            <w:tcW w:w="5085" w:type="dxa"/>
            <w:tcBorders>
              <w:left w:val="nil"/>
            </w:tcBorders>
            <w:shd w:val="clear" w:color="auto" w:fill="auto"/>
            <w:noWrap/>
            <w:vAlign w:val="center"/>
          </w:tcPr>
          <w:p w:rsidR="00E727A7" w:rsidRPr="00755A87" w:rsidRDefault="00E727A7" w:rsidP="00590799">
            <w:pPr>
              <w:pStyle w:val="ChubbTableText"/>
            </w:pPr>
            <w:r>
              <w:t>1.000.000 Kč</w:t>
            </w:r>
          </w:p>
        </w:tc>
      </w:tr>
      <w:tr w:rsidR="00E727A7" w:rsidRPr="00901502" w:rsidTr="00590799">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E727A7" w:rsidP="00590799">
            <w:pPr>
              <w:pStyle w:val="ChubbTableText"/>
              <w:rPr>
                <w:color w:val="000000"/>
              </w:rPr>
            </w:pPr>
            <w:r w:rsidRPr="00965F7B">
              <w:rPr>
                <w:szCs w:val="22"/>
                <w:lang w:val="cs-CZ"/>
              </w:rPr>
              <w:t>5. Umělecká díla, věci zvláštní kulturní a historické hodnoty, včetně exponátů na výstavách – 1. riziko</w:t>
            </w:r>
          </w:p>
        </w:tc>
        <w:tc>
          <w:tcPr>
            <w:tcW w:w="5085" w:type="dxa"/>
            <w:tcBorders>
              <w:left w:val="nil"/>
            </w:tcBorders>
            <w:shd w:val="clear" w:color="auto" w:fill="auto"/>
            <w:noWrap/>
            <w:vAlign w:val="center"/>
          </w:tcPr>
          <w:p w:rsidR="00E727A7" w:rsidRPr="00755A87" w:rsidRDefault="00E727A7" w:rsidP="00590799">
            <w:pPr>
              <w:pStyle w:val="ChubbTableText"/>
            </w:pPr>
            <w:r>
              <w:t>100.000 Kč</w:t>
            </w:r>
          </w:p>
        </w:tc>
      </w:tr>
      <w:tr w:rsidR="00E727A7" w:rsidRPr="00901502" w:rsidTr="00590799">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E727A7" w:rsidP="00590799">
            <w:pPr>
              <w:pStyle w:val="ChubbTableText"/>
              <w:rPr>
                <w:color w:val="000000"/>
              </w:rPr>
            </w:pPr>
            <w:r w:rsidRPr="00965F7B">
              <w:rPr>
                <w:szCs w:val="22"/>
                <w:lang w:val="cs-CZ"/>
              </w:rPr>
              <w:t>6. Nehmotný majetek (SW, písemnosti, plány, výkresy, nosiče dat a záznamů na nich) – 1. riziko</w:t>
            </w:r>
          </w:p>
        </w:tc>
        <w:tc>
          <w:tcPr>
            <w:tcW w:w="5085" w:type="dxa"/>
            <w:tcBorders>
              <w:left w:val="nil"/>
            </w:tcBorders>
            <w:shd w:val="clear" w:color="auto" w:fill="auto"/>
            <w:noWrap/>
            <w:vAlign w:val="center"/>
          </w:tcPr>
          <w:p w:rsidR="00E727A7" w:rsidRPr="00755A87" w:rsidRDefault="00E727A7" w:rsidP="00590799">
            <w:pPr>
              <w:pStyle w:val="ChubbTableText"/>
            </w:pPr>
            <w:r>
              <w:t>5.000.000 Kč</w:t>
            </w:r>
          </w:p>
        </w:tc>
      </w:tr>
      <w:tr w:rsidR="00E727A7" w:rsidRPr="00901502" w:rsidTr="00590799">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E727A7" w:rsidP="00590799">
            <w:pPr>
              <w:pStyle w:val="ChubbTableText"/>
            </w:pPr>
            <w:r w:rsidRPr="00965F7B">
              <w:rPr>
                <w:szCs w:val="22"/>
                <w:lang w:val="cs-CZ"/>
              </w:rPr>
              <w:t>7. Movitý majetek – vlastní a cizí zásoby</w:t>
            </w:r>
          </w:p>
        </w:tc>
        <w:tc>
          <w:tcPr>
            <w:tcW w:w="5085" w:type="dxa"/>
            <w:tcBorders>
              <w:left w:val="nil"/>
            </w:tcBorders>
            <w:shd w:val="clear" w:color="auto" w:fill="auto"/>
            <w:noWrap/>
            <w:vAlign w:val="center"/>
          </w:tcPr>
          <w:p w:rsidR="00E727A7" w:rsidRPr="00901502" w:rsidRDefault="00E727A7" w:rsidP="00590799">
            <w:pPr>
              <w:pStyle w:val="ChubbTableText"/>
              <w:rPr>
                <w:iCs/>
              </w:rPr>
            </w:pPr>
            <w:r>
              <w:rPr>
                <w:iCs/>
              </w:rPr>
              <w:t>600.000 Kč</w:t>
            </w:r>
          </w:p>
        </w:tc>
      </w:tr>
    </w:tbl>
    <w:p w:rsidR="0057642F" w:rsidRDefault="0057642F" w:rsidP="00247FF0">
      <w:pPr>
        <w:rPr>
          <w:lang w:val="fr-CH"/>
        </w:rPr>
      </w:pPr>
    </w:p>
    <w:tbl>
      <w:tblPr>
        <w:tblW w:w="0" w:type="auto"/>
        <w:tblInd w:w="115" w:type="dxa"/>
        <w:tblBorders>
          <w:top w:val="single" w:sz="4" w:space="0" w:color="AFAFAF" w:themeColor="background2"/>
          <w:left w:val="single" w:sz="4" w:space="0" w:color="AFAFAF" w:themeColor="background2"/>
          <w:bottom w:val="single" w:sz="4" w:space="0" w:color="AFAFAF" w:themeColor="background2"/>
          <w:right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tblPr>
      <w:tblGrid>
        <w:gridCol w:w="5085"/>
        <w:gridCol w:w="5085"/>
      </w:tblGrid>
      <w:tr w:rsidR="00E727A7" w:rsidRPr="00E5444C" w:rsidTr="00A3067F">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rsidR="00E727A7" w:rsidRPr="00E5444C" w:rsidRDefault="00E727A7" w:rsidP="00A3067F">
            <w:pPr>
              <w:pStyle w:val="ChubbTableText"/>
              <w:rPr>
                <w:color w:val="FFFFFF" w:themeColor="background1"/>
                <w:lang w:val="fr-CH"/>
              </w:rPr>
            </w:pPr>
            <w:r w:rsidRPr="00E727A7">
              <w:rPr>
                <w:color w:val="FFFFFF" w:themeColor="background1"/>
                <w:lang w:val="fr-CH"/>
              </w:rPr>
              <w:t>Pojištění elektronických rizik</w:t>
            </w:r>
          </w:p>
        </w:tc>
      </w:tr>
      <w:tr w:rsidR="00E727A7" w:rsidRPr="00E727A7" w:rsidTr="00A3067F">
        <w:tblPrEx>
          <w:tblBorders>
            <w:left w:val="none" w:sz="0" w:space="0" w:color="auto"/>
            <w:right w:val="none" w:sz="0" w:space="0" w:color="auto"/>
          </w:tblBorders>
        </w:tblPrEx>
        <w:tc>
          <w:tcPr>
            <w:tcW w:w="5085" w:type="dxa"/>
            <w:tcBorders>
              <w:top w:val="single" w:sz="4" w:space="0" w:color="D32D75"/>
              <w:bottom w:val="single" w:sz="4" w:space="0" w:color="AFAFAF" w:themeColor="background2"/>
              <w:right w:val="nil"/>
            </w:tcBorders>
            <w:shd w:val="clear" w:color="auto" w:fill="auto"/>
            <w:noWrap/>
            <w:vAlign w:val="center"/>
          </w:tcPr>
          <w:p w:rsidR="00E727A7" w:rsidRPr="00901502" w:rsidRDefault="00E727A7" w:rsidP="00E727A7">
            <w:pPr>
              <w:pStyle w:val="ChubbTableText"/>
            </w:pPr>
            <w:r w:rsidRPr="00AC48A0">
              <w:rPr>
                <w:b/>
              </w:rPr>
              <w:t>Celková pojistná částka pro pojištění</w:t>
            </w:r>
            <w:r>
              <w:rPr>
                <w:b/>
              </w:rPr>
              <w:t xml:space="preserve"> elektronických rizik, </w:t>
            </w:r>
            <w:r w:rsidRPr="00AC48A0">
              <w:rPr>
                <w:b/>
              </w:rPr>
              <w:t xml:space="preserve">z toho: </w:t>
            </w:r>
          </w:p>
        </w:tc>
        <w:tc>
          <w:tcPr>
            <w:tcW w:w="5085" w:type="dxa"/>
            <w:tcBorders>
              <w:top w:val="single" w:sz="4" w:space="0" w:color="D32D75"/>
              <w:left w:val="nil"/>
              <w:bottom w:val="single" w:sz="4" w:space="0" w:color="AFAFAF" w:themeColor="background2"/>
            </w:tcBorders>
            <w:shd w:val="clear" w:color="auto" w:fill="auto"/>
            <w:vAlign w:val="center"/>
          </w:tcPr>
          <w:p w:rsidR="00E727A7" w:rsidRPr="00E727A7" w:rsidRDefault="00064FDA" w:rsidP="00064FDA">
            <w:pPr>
              <w:pStyle w:val="ChubbTableText"/>
              <w:rPr>
                <w:b/>
                <w:iCs/>
              </w:rPr>
            </w:pPr>
            <w:r>
              <w:rPr>
                <w:b/>
                <w:iCs/>
              </w:rPr>
              <w:t>2</w:t>
            </w:r>
            <w:r w:rsidR="00E727A7" w:rsidRPr="00E727A7">
              <w:rPr>
                <w:b/>
                <w:iCs/>
              </w:rPr>
              <w:t>4.</w:t>
            </w:r>
            <w:r>
              <w:rPr>
                <w:b/>
                <w:iCs/>
              </w:rPr>
              <w:t>0</w:t>
            </w:r>
            <w:r w:rsidR="00E727A7" w:rsidRPr="00E727A7">
              <w:rPr>
                <w:b/>
                <w:iCs/>
              </w:rPr>
              <w:t xml:space="preserve">00.000 </w:t>
            </w:r>
            <w:r w:rsidR="00E727A7" w:rsidRPr="00E727A7">
              <w:rPr>
                <w:b/>
              </w:rPr>
              <w:t>Kč</w:t>
            </w:r>
          </w:p>
        </w:tc>
      </w:tr>
      <w:tr w:rsidR="00E727A7" w:rsidRPr="00755A87" w:rsidTr="00A3067F">
        <w:tblPrEx>
          <w:tblBorders>
            <w:left w:val="none" w:sz="0" w:space="0" w:color="auto"/>
            <w:right w:val="none" w:sz="0" w:space="0" w:color="auto"/>
          </w:tblBorders>
        </w:tblPrEx>
        <w:tc>
          <w:tcPr>
            <w:tcW w:w="5085" w:type="dxa"/>
            <w:tcBorders>
              <w:right w:val="nil"/>
            </w:tcBorders>
            <w:shd w:val="clear" w:color="auto" w:fill="auto"/>
            <w:noWrap/>
            <w:vAlign w:val="center"/>
          </w:tcPr>
          <w:p w:rsidR="00064FDA" w:rsidRPr="00965F7B" w:rsidRDefault="00064FDA" w:rsidP="00064FDA">
            <w:pPr>
              <w:spacing w:before="40" w:after="40"/>
              <w:rPr>
                <w:lang w:val="cs-CZ"/>
              </w:rPr>
            </w:pPr>
            <w:r w:rsidRPr="00965F7B">
              <w:rPr>
                <w:lang w:val="cs-CZ"/>
              </w:rPr>
              <w:t xml:space="preserve">Veškerá elektronická zařízení dle účetnictví </w:t>
            </w:r>
          </w:p>
          <w:p w:rsidR="00E727A7" w:rsidRPr="00901502" w:rsidRDefault="00064FDA" w:rsidP="00064FDA">
            <w:pPr>
              <w:pStyle w:val="ChubbTableText"/>
              <w:rPr>
                <w:color w:val="000000"/>
              </w:rPr>
            </w:pPr>
            <w:r w:rsidRPr="00965F7B">
              <w:rPr>
                <w:szCs w:val="22"/>
                <w:lang w:val="cs-CZ"/>
              </w:rPr>
              <w:t>(od roku pořízení 2009)</w:t>
            </w:r>
          </w:p>
        </w:tc>
        <w:tc>
          <w:tcPr>
            <w:tcW w:w="5085" w:type="dxa"/>
            <w:tcBorders>
              <w:left w:val="nil"/>
            </w:tcBorders>
            <w:shd w:val="clear" w:color="auto" w:fill="auto"/>
            <w:noWrap/>
            <w:vAlign w:val="center"/>
          </w:tcPr>
          <w:p w:rsidR="00E727A7" w:rsidRPr="00755A87" w:rsidRDefault="00064FDA" w:rsidP="00A3067F">
            <w:pPr>
              <w:pStyle w:val="ChubbTableText"/>
            </w:pPr>
            <w:r>
              <w:t>24</w:t>
            </w:r>
            <w:r w:rsidR="00E727A7" w:rsidRPr="00755A87">
              <w:t>.</w:t>
            </w:r>
            <w:r w:rsidR="00E727A7">
              <w:t>000</w:t>
            </w:r>
            <w:r w:rsidR="00E727A7" w:rsidRPr="00755A87">
              <w:t>.</w:t>
            </w:r>
            <w:r w:rsidR="00E727A7">
              <w:t>000</w:t>
            </w:r>
            <w:r w:rsidR="00E727A7">
              <w:rPr>
                <w:sz w:val="20"/>
                <w:szCs w:val="20"/>
              </w:rPr>
              <w:t xml:space="preserve"> </w:t>
            </w:r>
            <w:r w:rsidR="00E727A7" w:rsidRPr="00901502">
              <w:rPr>
                <w:iCs/>
              </w:rPr>
              <w:t>Kč</w:t>
            </w:r>
          </w:p>
        </w:tc>
      </w:tr>
      <w:tr w:rsidR="00E727A7" w:rsidRPr="00755A87" w:rsidTr="00A3067F">
        <w:tblPrEx>
          <w:tblBorders>
            <w:left w:val="none" w:sz="0" w:space="0" w:color="auto"/>
            <w:right w:val="none" w:sz="0" w:space="0" w:color="auto"/>
          </w:tblBorders>
        </w:tblPrEx>
        <w:tc>
          <w:tcPr>
            <w:tcW w:w="5085" w:type="dxa"/>
            <w:tcBorders>
              <w:right w:val="nil"/>
            </w:tcBorders>
            <w:shd w:val="clear" w:color="auto" w:fill="auto"/>
            <w:noWrap/>
            <w:vAlign w:val="center"/>
          </w:tcPr>
          <w:p w:rsidR="00E727A7" w:rsidRPr="00901502" w:rsidRDefault="00064FDA" w:rsidP="00A3067F">
            <w:pPr>
              <w:pStyle w:val="ChubbTableText"/>
              <w:rPr>
                <w:color w:val="000000"/>
              </w:rPr>
            </w:pPr>
            <w:r>
              <w:rPr>
                <w:szCs w:val="22"/>
                <w:lang w:val="cs-CZ"/>
              </w:rPr>
              <w:t>L</w:t>
            </w:r>
            <w:r w:rsidRPr="00965F7B">
              <w:rPr>
                <w:szCs w:val="22"/>
                <w:lang w:val="cs-CZ"/>
              </w:rPr>
              <w:t>imit pojistného plnění pro jednu a všechny pojistné události za dobu pojištění pro mobilní elektronická zařízení</w:t>
            </w:r>
          </w:p>
        </w:tc>
        <w:tc>
          <w:tcPr>
            <w:tcW w:w="5085" w:type="dxa"/>
            <w:tcBorders>
              <w:left w:val="nil"/>
            </w:tcBorders>
            <w:shd w:val="clear" w:color="auto" w:fill="auto"/>
            <w:noWrap/>
            <w:vAlign w:val="center"/>
          </w:tcPr>
          <w:p w:rsidR="00E727A7" w:rsidRPr="00755A87" w:rsidRDefault="00E727A7" w:rsidP="00A3067F">
            <w:pPr>
              <w:pStyle w:val="ChubbTableText"/>
            </w:pPr>
            <w:r>
              <w:t>200.000 Kč</w:t>
            </w:r>
          </w:p>
        </w:tc>
      </w:tr>
    </w:tbl>
    <w:p w:rsidR="00E727A7" w:rsidRDefault="00E727A7" w:rsidP="00247FF0">
      <w:pPr>
        <w:rPr>
          <w:lang w:val="fr-CH"/>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tblPr>
      <w:tblGrid>
        <w:gridCol w:w="5085"/>
        <w:gridCol w:w="5085"/>
      </w:tblGrid>
      <w:tr w:rsidR="00F579CB" w:rsidRPr="003A04EF" w:rsidTr="00E5444C">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rsidR="00F579CB" w:rsidRPr="00B201FD" w:rsidRDefault="00F579CB" w:rsidP="00A3067F">
            <w:pPr>
              <w:pStyle w:val="ChubbTableText"/>
              <w:rPr>
                <w:color w:val="FFFFFF" w:themeColor="background1"/>
                <w:lang w:val="fr-CH"/>
              </w:rPr>
            </w:pPr>
            <w:r w:rsidRPr="00B201FD">
              <w:rPr>
                <w:color w:val="FFFFFF" w:themeColor="background1"/>
                <w:lang w:val="fr-CH"/>
              </w:rPr>
              <w:t>Limity pojistného plnění pro uvedená pojistná nebezpečí</w:t>
            </w:r>
            <w:r>
              <w:rPr>
                <w:color w:val="FFFFFF" w:themeColor="background1"/>
                <w:lang w:val="fr-CH"/>
              </w:rPr>
              <w:t xml:space="preserve"> pojištění věcných škod  </w:t>
            </w:r>
            <w:r w:rsidRPr="00B201FD">
              <w:rPr>
                <w:color w:val="FFFFFF" w:themeColor="background1"/>
                <w:lang w:val="fr-CH"/>
              </w:rPr>
              <w:t>(</w:t>
            </w:r>
            <w:r>
              <w:rPr>
                <w:color w:val="FFFFFF" w:themeColor="background1"/>
                <w:lang w:val="fr-CH"/>
              </w:rPr>
              <w:t xml:space="preserve"> </w:t>
            </w:r>
            <w:r w:rsidRPr="00B201FD">
              <w:rPr>
                <w:color w:val="FFFFFF" w:themeColor="background1"/>
                <w:lang w:val="fr-CH"/>
              </w:rPr>
              <w:t>pro jednu a všechny pojistné události za pojistnou dobu)</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top w:val="single" w:sz="4" w:space="0" w:color="D32D75"/>
              <w:left w:val="nil"/>
              <w:right w:val="nil"/>
            </w:tcBorders>
            <w:shd w:val="clear" w:color="auto" w:fill="auto"/>
            <w:noWrap/>
          </w:tcPr>
          <w:p w:rsidR="00F579CB" w:rsidRPr="00901502" w:rsidRDefault="00F579CB" w:rsidP="00A3067F">
            <w:pPr>
              <w:pStyle w:val="ChubbTableText"/>
            </w:pPr>
            <w:r w:rsidRPr="005C1F14">
              <w:rPr>
                <w:szCs w:val="22"/>
                <w:lang w:val="cs-CZ"/>
              </w:rPr>
              <w:t>Záplava, povodeň</w:t>
            </w:r>
          </w:p>
        </w:tc>
        <w:tc>
          <w:tcPr>
            <w:tcW w:w="5085" w:type="dxa"/>
            <w:tcBorders>
              <w:top w:val="single" w:sz="4" w:space="0" w:color="D32D75"/>
              <w:left w:val="nil"/>
              <w:right w:val="nil"/>
            </w:tcBorders>
            <w:shd w:val="clear" w:color="auto" w:fill="auto"/>
            <w:noWrap/>
            <w:vAlign w:val="center"/>
          </w:tcPr>
          <w:p w:rsidR="00F579CB" w:rsidRPr="00901502" w:rsidRDefault="00F579CB" w:rsidP="00A3067F">
            <w:pPr>
              <w:pStyle w:val="ChubbTableText"/>
              <w:rPr>
                <w:iCs/>
              </w:rPr>
            </w:pPr>
            <w:r>
              <w:rPr>
                <w:iCs/>
              </w:rPr>
              <w:t xml:space="preserve">20.000.000 </w:t>
            </w:r>
            <w:r w:rsidRPr="00901502">
              <w:rPr>
                <w:iCs/>
              </w:rPr>
              <w:t>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901502" w:rsidRDefault="00F579CB" w:rsidP="00A3067F">
            <w:pPr>
              <w:pStyle w:val="ChubbTableText"/>
            </w:pPr>
            <w:r w:rsidRPr="00901502">
              <w:rPr>
                <w:color w:val="000000"/>
              </w:rPr>
              <w:t xml:space="preserve">Vichřice a krupobití </w:t>
            </w:r>
          </w:p>
        </w:tc>
        <w:tc>
          <w:tcPr>
            <w:tcW w:w="5085" w:type="dxa"/>
            <w:tcBorders>
              <w:left w:val="nil"/>
              <w:right w:val="nil"/>
            </w:tcBorders>
            <w:shd w:val="clear" w:color="auto" w:fill="auto"/>
            <w:noWrap/>
            <w:vAlign w:val="center"/>
          </w:tcPr>
          <w:p w:rsidR="00F579CB" w:rsidRPr="00901502" w:rsidRDefault="00F579CB" w:rsidP="00A3067F">
            <w:pPr>
              <w:pStyle w:val="ChubbTableText"/>
              <w:rPr>
                <w:iCs/>
              </w:rPr>
            </w:pPr>
            <w:r>
              <w:rPr>
                <w:iCs/>
              </w:rPr>
              <w:t xml:space="preserve">50.000.000 </w:t>
            </w:r>
            <w:r w:rsidRPr="00901502">
              <w:rPr>
                <w:iCs/>
              </w:rPr>
              <w:t>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04258E" w:rsidRDefault="00F579CB" w:rsidP="00755A87">
            <w:pPr>
              <w:pStyle w:val="ChubbTableText"/>
              <w:rPr>
                <w:color w:val="000000"/>
              </w:rPr>
            </w:pPr>
            <w:r w:rsidRPr="00965F7B">
              <w:rPr>
                <w:lang w:val="cs-CZ"/>
              </w:rPr>
              <w:t>Tíha sněhu a námrazy</w:t>
            </w:r>
          </w:p>
        </w:tc>
        <w:tc>
          <w:tcPr>
            <w:tcW w:w="5085" w:type="dxa"/>
            <w:tcBorders>
              <w:left w:val="nil"/>
              <w:right w:val="nil"/>
            </w:tcBorders>
            <w:shd w:val="clear" w:color="auto" w:fill="auto"/>
            <w:noWrap/>
            <w:vAlign w:val="center"/>
          </w:tcPr>
          <w:p w:rsidR="00F579CB" w:rsidRPr="00901502" w:rsidRDefault="00F579CB" w:rsidP="00A3067F">
            <w:pPr>
              <w:pStyle w:val="ChubbTableText"/>
              <w:rPr>
                <w:iCs/>
              </w:rPr>
            </w:pPr>
            <w:r>
              <w:rPr>
                <w:szCs w:val="22"/>
                <w:lang w:val="cs-CZ"/>
              </w:rPr>
              <w:t>5</w:t>
            </w:r>
            <w:r w:rsidRPr="005C1F14">
              <w:rPr>
                <w:szCs w:val="22"/>
                <w:lang w:val="cs-CZ"/>
              </w:rPr>
              <w:t>0.000.000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901502" w:rsidRDefault="00F579CB" w:rsidP="00A3067F">
            <w:pPr>
              <w:pStyle w:val="ChubbTableText"/>
            </w:pPr>
            <w:r w:rsidRPr="00901502">
              <w:t xml:space="preserve">Voda z vodovodních zařízení </w:t>
            </w:r>
          </w:p>
        </w:tc>
        <w:tc>
          <w:tcPr>
            <w:tcW w:w="5085" w:type="dxa"/>
            <w:tcBorders>
              <w:left w:val="nil"/>
              <w:right w:val="nil"/>
            </w:tcBorders>
            <w:shd w:val="clear" w:color="auto" w:fill="auto"/>
            <w:noWrap/>
            <w:vAlign w:val="center"/>
          </w:tcPr>
          <w:p w:rsidR="00F579CB" w:rsidRDefault="00F579CB" w:rsidP="00A3067F">
            <w:pPr>
              <w:pStyle w:val="ChubbTableText"/>
              <w:rPr>
                <w:iCs/>
              </w:rPr>
            </w:pPr>
            <w:r>
              <w:rPr>
                <w:szCs w:val="22"/>
                <w:lang w:val="cs-CZ"/>
              </w:rPr>
              <w:t>2</w:t>
            </w:r>
            <w:r w:rsidRPr="005C1F14">
              <w:rPr>
                <w:szCs w:val="22"/>
                <w:lang w:val="cs-CZ"/>
              </w:rPr>
              <w:t>0.000.000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901502" w:rsidRDefault="00F579CB" w:rsidP="00A3067F">
            <w:pPr>
              <w:pStyle w:val="ChubbTableText"/>
            </w:pPr>
            <w:r>
              <w:t>Nepřímý úder blesku</w:t>
            </w:r>
          </w:p>
        </w:tc>
        <w:tc>
          <w:tcPr>
            <w:tcW w:w="5085" w:type="dxa"/>
            <w:tcBorders>
              <w:left w:val="nil"/>
              <w:right w:val="nil"/>
            </w:tcBorders>
            <w:shd w:val="clear" w:color="auto" w:fill="auto"/>
            <w:noWrap/>
            <w:vAlign w:val="center"/>
          </w:tcPr>
          <w:p w:rsidR="00F579CB" w:rsidRDefault="00F579CB" w:rsidP="00755A87">
            <w:pPr>
              <w:pStyle w:val="ChubbTableText"/>
              <w:rPr>
                <w:iCs/>
              </w:rPr>
            </w:pPr>
            <w:r>
              <w:rPr>
                <w:iCs/>
              </w:rPr>
              <w:t>500.000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901502" w:rsidRDefault="00F579CB" w:rsidP="00A3067F">
            <w:pPr>
              <w:pStyle w:val="ChubbTableText"/>
            </w:pPr>
            <w:r w:rsidRPr="0004258E">
              <w:t>Atmosférické srážky</w:t>
            </w:r>
          </w:p>
        </w:tc>
        <w:tc>
          <w:tcPr>
            <w:tcW w:w="5085" w:type="dxa"/>
            <w:tcBorders>
              <w:left w:val="nil"/>
              <w:right w:val="nil"/>
            </w:tcBorders>
            <w:shd w:val="clear" w:color="auto" w:fill="auto"/>
            <w:noWrap/>
            <w:vAlign w:val="center"/>
          </w:tcPr>
          <w:p w:rsidR="00F579CB" w:rsidRDefault="00F579CB" w:rsidP="00F579CB">
            <w:pPr>
              <w:pStyle w:val="ChubbTableText"/>
              <w:rPr>
                <w:iCs/>
              </w:rPr>
            </w:pPr>
            <w:r>
              <w:rPr>
                <w:iCs/>
              </w:rPr>
              <w:t>100.000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901502" w:rsidRDefault="00F579CB" w:rsidP="00A3067F">
            <w:pPr>
              <w:pStyle w:val="ChubbTableText"/>
            </w:pPr>
            <w:r>
              <w:rPr>
                <w:szCs w:val="22"/>
                <w:lang w:val="cs-CZ"/>
              </w:rPr>
              <w:t>Ostatní nebezpečí</w:t>
            </w:r>
          </w:p>
        </w:tc>
        <w:tc>
          <w:tcPr>
            <w:tcW w:w="5085" w:type="dxa"/>
            <w:tcBorders>
              <w:left w:val="nil"/>
              <w:right w:val="nil"/>
            </w:tcBorders>
            <w:shd w:val="clear" w:color="auto" w:fill="auto"/>
            <w:noWrap/>
            <w:vAlign w:val="center"/>
          </w:tcPr>
          <w:p w:rsidR="00F579CB" w:rsidRDefault="00F579CB" w:rsidP="00A3067F">
            <w:pPr>
              <w:pStyle w:val="ChubbTableText"/>
              <w:rPr>
                <w:iCs/>
              </w:rPr>
            </w:pPr>
            <w:r>
              <w:rPr>
                <w:szCs w:val="22"/>
                <w:lang w:val="cs-CZ"/>
              </w:rPr>
              <w:t>Bez limitu</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Default="00F579CB" w:rsidP="00A3067F">
            <w:pPr>
              <w:pStyle w:val="ChubbTableText"/>
              <w:rPr>
                <w:szCs w:val="22"/>
                <w:lang w:val="cs-CZ"/>
              </w:rPr>
            </w:pPr>
            <w:r w:rsidRPr="00901502">
              <w:t>Krádež, loupež,</w:t>
            </w:r>
          </w:p>
        </w:tc>
        <w:tc>
          <w:tcPr>
            <w:tcW w:w="5085" w:type="dxa"/>
            <w:tcBorders>
              <w:left w:val="nil"/>
              <w:right w:val="nil"/>
            </w:tcBorders>
            <w:shd w:val="clear" w:color="auto" w:fill="auto"/>
            <w:noWrap/>
            <w:vAlign w:val="center"/>
          </w:tcPr>
          <w:p w:rsidR="00F579CB" w:rsidRDefault="00F579CB" w:rsidP="00F579CB">
            <w:pPr>
              <w:pStyle w:val="ChubbTableText"/>
              <w:rPr>
                <w:szCs w:val="22"/>
                <w:lang w:val="cs-CZ"/>
              </w:rPr>
            </w:pPr>
            <w:r>
              <w:rPr>
                <w:iCs/>
              </w:rPr>
              <w:t xml:space="preserve">1.800.000 </w:t>
            </w:r>
            <w:r w:rsidRPr="00901502">
              <w:rPr>
                <w:iCs/>
              </w:rPr>
              <w:t>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Default="00F579CB" w:rsidP="00A3067F">
            <w:pPr>
              <w:pStyle w:val="ChubbTableText"/>
              <w:rPr>
                <w:szCs w:val="22"/>
                <w:lang w:val="cs-CZ"/>
              </w:rPr>
            </w:pPr>
            <w:r>
              <w:t>Vandalismus</w:t>
            </w:r>
          </w:p>
        </w:tc>
        <w:tc>
          <w:tcPr>
            <w:tcW w:w="5085" w:type="dxa"/>
            <w:tcBorders>
              <w:left w:val="nil"/>
              <w:right w:val="nil"/>
            </w:tcBorders>
            <w:shd w:val="clear" w:color="auto" w:fill="auto"/>
            <w:noWrap/>
            <w:vAlign w:val="center"/>
          </w:tcPr>
          <w:p w:rsidR="00F579CB" w:rsidRDefault="00F579CB" w:rsidP="00A3067F">
            <w:pPr>
              <w:pStyle w:val="ChubbTableText"/>
              <w:rPr>
                <w:szCs w:val="22"/>
                <w:lang w:val="cs-CZ"/>
              </w:rPr>
            </w:pPr>
            <w:r>
              <w:rPr>
                <w:iCs/>
              </w:rPr>
              <w:t xml:space="preserve">300.000 </w:t>
            </w:r>
            <w:r w:rsidRPr="00901502">
              <w:rPr>
                <w:iCs/>
              </w:rPr>
              <w:t>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Default="00F579CB" w:rsidP="00A3067F">
            <w:pPr>
              <w:pStyle w:val="ChubbTableText"/>
            </w:pPr>
            <w:r w:rsidRPr="00965F7B">
              <w:rPr>
                <w:lang w:val="cs-CZ"/>
              </w:rPr>
              <w:t>Prostá krádež</w:t>
            </w:r>
          </w:p>
        </w:tc>
        <w:tc>
          <w:tcPr>
            <w:tcW w:w="5085" w:type="dxa"/>
            <w:tcBorders>
              <w:left w:val="nil"/>
              <w:right w:val="nil"/>
            </w:tcBorders>
            <w:shd w:val="clear" w:color="auto" w:fill="auto"/>
            <w:noWrap/>
            <w:vAlign w:val="center"/>
          </w:tcPr>
          <w:p w:rsidR="00F579CB" w:rsidRDefault="00F579CB" w:rsidP="00A3067F">
            <w:pPr>
              <w:pStyle w:val="ChubbTableText"/>
              <w:rPr>
                <w:iCs/>
              </w:rPr>
            </w:pPr>
            <w:r w:rsidRPr="00965F7B">
              <w:rPr>
                <w:iCs/>
                <w:lang w:val="cs-CZ"/>
              </w:rPr>
              <w:t>50.000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901502" w:rsidRDefault="00F579CB" w:rsidP="00A3067F">
            <w:pPr>
              <w:pStyle w:val="ChubbTableText"/>
            </w:pPr>
            <w:r w:rsidRPr="00901502">
              <w:t>Pojištění skel</w:t>
            </w:r>
          </w:p>
        </w:tc>
        <w:tc>
          <w:tcPr>
            <w:tcW w:w="5085" w:type="dxa"/>
            <w:tcBorders>
              <w:left w:val="nil"/>
              <w:right w:val="nil"/>
            </w:tcBorders>
            <w:shd w:val="clear" w:color="auto" w:fill="auto"/>
            <w:noWrap/>
            <w:vAlign w:val="center"/>
          </w:tcPr>
          <w:p w:rsidR="00F579CB" w:rsidRDefault="00F579CB" w:rsidP="00A3067F">
            <w:pPr>
              <w:pStyle w:val="ChubbTableText"/>
              <w:rPr>
                <w:iCs/>
              </w:rPr>
            </w:pPr>
            <w:r>
              <w:rPr>
                <w:iCs/>
              </w:rPr>
              <w:t xml:space="preserve">200.000 </w:t>
            </w:r>
            <w:r w:rsidRPr="00901502">
              <w:rPr>
                <w:iCs/>
              </w:rPr>
              <w:t>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901502" w:rsidRDefault="00F579CB" w:rsidP="00A3067F">
            <w:pPr>
              <w:pStyle w:val="ChubbTableText"/>
            </w:pPr>
            <w:r w:rsidRPr="00965F7B">
              <w:rPr>
                <w:lang w:val="cs-CZ"/>
              </w:rPr>
              <w:t xml:space="preserve">Mobilní elektronická zařízení </w:t>
            </w:r>
          </w:p>
        </w:tc>
        <w:tc>
          <w:tcPr>
            <w:tcW w:w="5085" w:type="dxa"/>
            <w:tcBorders>
              <w:left w:val="nil"/>
              <w:right w:val="nil"/>
            </w:tcBorders>
            <w:shd w:val="clear" w:color="auto" w:fill="auto"/>
            <w:noWrap/>
            <w:vAlign w:val="center"/>
          </w:tcPr>
          <w:p w:rsidR="00F579CB" w:rsidRDefault="00F579CB" w:rsidP="00A3067F">
            <w:pPr>
              <w:pStyle w:val="ChubbTableText"/>
              <w:rPr>
                <w:iCs/>
              </w:rPr>
            </w:pPr>
            <w:r w:rsidRPr="00965F7B">
              <w:rPr>
                <w:iCs/>
                <w:lang w:val="cs-CZ"/>
              </w:rPr>
              <w:t>200.000 Kč</w:t>
            </w:r>
          </w:p>
        </w:tc>
      </w:tr>
      <w:tr w:rsidR="00F579CB" w:rsidRPr="00901502" w:rsidTr="00F579CB">
        <w:tblPrEx>
          <w:tblBorders>
            <w:left w:val="single" w:sz="4" w:space="0" w:color="AFAFAF" w:themeColor="background2"/>
            <w:right w:val="single" w:sz="4" w:space="0" w:color="AFAFAF" w:themeColor="background2"/>
          </w:tblBorders>
        </w:tblPrEx>
        <w:trPr>
          <w:trHeight w:val="1509"/>
        </w:trPr>
        <w:tc>
          <w:tcPr>
            <w:tcW w:w="5085" w:type="dxa"/>
            <w:tcBorders>
              <w:left w:val="nil"/>
              <w:right w:val="nil"/>
            </w:tcBorders>
            <w:shd w:val="clear" w:color="auto" w:fill="auto"/>
            <w:noWrap/>
          </w:tcPr>
          <w:p w:rsidR="00F579CB" w:rsidRPr="00965F7B" w:rsidRDefault="00F579CB" w:rsidP="00A3067F">
            <w:pPr>
              <w:spacing w:before="40" w:after="40"/>
              <w:ind w:left="132" w:hanging="132"/>
              <w:jc w:val="both"/>
              <w:rPr>
                <w:iCs/>
                <w:lang w:val="cs-CZ"/>
              </w:rPr>
            </w:pPr>
            <w:r w:rsidRPr="00965F7B">
              <w:rPr>
                <w:iCs/>
                <w:lang w:val="cs-CZ"/>
              </w:rPr>
              <w:t xml:space="preserve">Peníze a cennosti v uzamčených pokladnách a </w:t>
            </w:r>
          </w:p>
          <w:p w:rsidR="00F579CB" w:rsidRDefault="00F579CB" w:rsidP="00A3067F">
            <w:pPr>
              <w:pStyle w:val="ChubbTableText"/>
              <w:rPr>
                <w:iCs/>
                <w:lang w:val="cs-CZ"/>
              </w:rPr>
            </w:pPr>
            <w:r w:rsidRPr="00965F7B">
              <w:rPr>
                <w:iCs/>
                <w:lang w:val="cs-CZ"/>
              </w:rPr>
              <w:t>trezorech:</w:t>
            </w:r>
          </w:p>
          <w:p w:rsidR="00F579CB" w:rsidRDefault="00F579CB" w:rsidP="00A3067F">
            <w:pPr>
              <w:pStyle w:val="ChubbTableText"/>
              <w:rPr>
                <w:iCs/>
                <w:lang w:val="cs-CZ"/>
              </w:rPr>
            </w:pPr>
          </w:p>
          <w:p w:rsidR="00F579CB" w:rsidRDefault="00F579CB" w:rsidP="00A3067F">
            <w:pPr>
              <w:pStyle w:val="ChubbTableText"/>
              <w:rPr>
                <w:iCs/>
                <w:lang w:val="cs-CZ"/>
              </w:rPr>
            </w:pPr>
            <w:r w:rsidRPr="00965F7B">
              <w:rPr>
                <w:iCs/>
                <w:lang w:val="cs-CZ"/>
              </w:rPr>
              <w:t>- pokladny</w:t>
            </w:r>
          </w:p>
          <w:p w:rsidR="00F579CB" w:rsidRDefault="00F579CB" w:rsidP="00A3067F">
            <w:pPr>
              <w:pStyle w:val="ChubbTableText"/>
              <w:rPr>
                <w:iCs/>
                <w:lang w:val="cs-CZ"/>
              </w:rPr>
            </w:pPr>
          </w:p>
          <w:p w:rsidR="00F579CB" w:rsidRDefault="00F579CB" w:rsidP="00F579CB">
            <w:pPr>
              <w:pStyle w:val="ChubbTableText"/>
            </w:pPr>
            <w:r w:rsidRPr="00965F7B">
              <w:rPr>
                <w:iCs/>
                <w:lang w:val="cs-CZ"/>
              </w:rPr>
              <w:t>- trezory</w:t>
            </w:r>
          </w:p>
        </w:tc>
        <w:tc>
          <w:tcPr>
            <w:tcW w:w="5085" w:type="dxa"/>
            <w:tcBorders>
              <w:left w:val="nil"/>
              <w:right w:val="nil"/>
            </w:tcBorders>
            <w:shd w:val="clear" w:color="auto" w:fill="auto"/>
            <w:noWrap/>
            <w:vAlign w:val="center"/>
          </w:tcPr>
          <w:p w:rsidR="00F579CB" w:rsidRDefault="00F579CB" w:rsidP="00A3067F">
            <w:pPr>
              <w:pStyle w:val="ChubbTableText"/>
              <w:rPr>
                <w:iCs/>
                <w:lang w:val="cs-CZ"/>
              </w:rPr>
            </w:pPr>
          </w:p>
          <w:p w:rsidR="00F579CB" w:rsidRDefault="00F579CB" w:rsidP="00A3067F">
            <w:pPr>
              <w:pStyle w:val="ChubbTableText"/>
              <w:rPr>
                <w:iCs/>
                <w:lang w:val="cs-CZ"/>
              </w:rPr>
            </w:pPr>
            <w:r w:rsidRPr="00965F7B">
              <w:rPr>
                <w:iCs/>
                <w:lang w:val="cs-CZ"/>
              </w:rPr>
              <w:t>1.000.000 Kč</w:t>
            </w:r>
          </w:p>
          <w:p w:rsidR="00F579CB" w:rsidRDefault="00F579CB" w:rsidP="00A3067F">
            <w:pPr>
              <w:pStyle w:val="ChubbTableText"/>
              <w:rPr>
                <w:iCs/>
                <w:lang w:val="cs-CZ"/>
              </w:rPr>
            </w:pPr>
          </w:p>
          <w:p w:rsidR="00F579CB" w:rsidRDefault="00F579CB" w:rsidP="00A3067F">
            <w:pPr>
              <w:pStyle w:val="ChubbTableText"/>
              <w:rPr>
                <w:iCs/>
                <w:lang w:val="cs-CZ"/>
              </w:rPr>
            </w:pPr>
            <w:r w:rsidRPr="00965F7B">
              <w:rPr>
                <w:iCs/>
                <w:lang w:val="cs-CZ"/>
              </w:rPr>
              <w:t>do 250.000 Kč</w:t>
            </w:r>
          </w:p>
          <w:p w:rsidR="00F579CB" w:rsidRDefault="00F579CB" w:rsidP="00A3067F">
            <w:pPr>
              <w:pStyle w:val="ChubbTableText"/>
              <w:rPr>
                <w:iCs/>
                <w:lang w:val="cs-CZ"/>
              </w:rPr>
            </w:pPr>
          </w:p>
          <w:p w:rsidR="00F579CB" w:rsidRDefault="00F579CB" w:rsidP="00A3067F">
            <w:pPr>
              <w:pStyle w:val="ChubbTableText"/>
              <w:rPr>
                <w:iCs/>
              </w:rPr>
            </w:pPr>
            <w:r w:rsidRPr="00965F7B">
              <w:rPr>
                <w:iCs/>
                <w:lang w:val="cs-CZ"/>
              </w:rPr>
              <w:t>do 1.000.000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Pr="00DB1A1D" w:rsidRDefault="00F579CB" w:rsidP="00A3067F">
            <w:pPr>
              <w:pStyle w:val="ChubbTableText"/>
              <w:rPr>
                <w:szCs w:val="22"/>
                <w:lang w:val="cs-CZ"/>
              </w:rPr>
            </w:pPr>
            <w:r w:rsidRPr="00965F7B">
              <w:rPr>
                <w:iCs/>
                <w:szCs w:val="22"/>
                <w:lang w:val="cs-CZ"/>
              </w:rPr>
              <w:t>Přeprava peněz a cenností</w:t>
            </w:r>
          </w:p>
        </w:tc>
        <w:tc>
          <w:tcPr>
            <w:tcW w:w="5085" w:type="dxa"/>
            <w:tcBorders>
              <w:left w:val="nil"/>
              <w:right w:val="nil"/>
            </w:tcBorders>
            <w:shd w:val="clear" w:color="auto" w:fill="auto"/>
            <w:noWrap/>
            <w:vAlign w:val="center"/>
          </w:tcPr>
          <w:p w:rsidR="00F579CB" w:rsidRPr="00DB1A1D" w:rsidRDefault="00F579CB" w:rsidP="00A3067F">
            <w:pPr>
              <w:pStyle w:val="ChubbTableText"/>
              <w:rPr>
                <w:szCs w:val="22"/>
                <w:lang w:val="cs-CZ"/>
              </w:rPr>
            </w:pPr>
            <w:r w:rsidRPr="00965F7B">
              <w:rPr>
                <w:iCs/>
                <w:szCs w:val="22"/>
                <w:lang w:val="cs-CZ"/>
              </w:rPr>
              <w:t>500.000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Default="00F579CB" w:rsidP="00F579CB">
            <w:pPr>
              <w:pStyle w:val="ChubbTableText"/>
              <w:rPr>
                <w:szCs w:val="22"/>
                <w:lang w:val="cs-CZ"/>
              </w:rPr>
            </w:pPr>
            <w:r w:rsidRPr="00965F7B">
              <w:rPr>
                <w:iCs/>
                <w:szCs w:val="22"/>
                <w:lang w:val="cs-CZ"/>
              </w:rPr>
              <w:t>Vnitrostátní přeprava</w:t>
            </w:r>
          </w:p>
        </w:tc>
        <w:tc>
          <w:tcPr>
            <w:tcW w:w="5085" w:type="dxa"/>
            <w:tcBorders>
              <w:left w:val="nil"/>
              <w:right w:val="nil"/>
            </w:tcBorders>
            <w:shd w:val="clear" w:color="auto" w:fill="auto"/>
            <w:noWrap/>
            <w:vAlign w:val="center"/>
          </w:tcPr>
          <w:p w:rsidR="00F579CB" w:rsidRPr="00DB1A1D" w:rsidRDefault="00F579CB" w:rsidP="00A3067F">
            <w:pPr>
              <w:pStyle w:val="ChubbTableText"/>
              <w:rPr>
                <w:szCs w:val="22"/>
                <w:lang w:val="cs-CZ"/>
              </w:rPr>
            </w:pPr>
            <w:r w:rsidRPr="00965F7B">
              <w:rPr>
                <w:iCs/>
                <w:szCs w:val="22"/>
                <w:lang w:val="cs-CZ"/>
              </w:rPr>
              <w:t>100.000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Default="00F579CB" w:rsidP="00A3067F">
            <w:pPr>
              <w:pStyle w:val="ChubbTableText"/>
              <w:rPr>
                <w:szCs w:val="22"/>
                <w:lang w:val="cs-CZ"/>
              </w:rPr>
            </w:pPr>
            <w:r w:rsidRPr="00965F7B">
              <w:rPr>
                <w:iCs/>
                <w:szCs w:val="22"/>
                <w:lang w:val="cs-CZ"/>
              </w:rPr>
              <w:t>Poškození fasády ptactvem, hlodavci, hmyzem a jinou zvěří</w:t>
            </w:r>
          </w:p>
        </w:tc>
        <w:tc>
          <w:tcPr>
            <w:tcW w:w="5085" w:type="dxa"/>
            <w:tcBorders>
              <w:left w:val="nil"/>
              <w:right w:val="nil"/>
            </w:tcBorders>
            <w:shd w:val="clear" w:color="auto" w:fill="auto"/>
            <w:noWrap/>
            <w:vAlign w:val="center"/>
          </w:tcPr>
          <w:p w:rsidR="00F579CB" w:rsidRPr="00DB1A1D" w:rsidRDefault="00F579CB" w:rsidP="00A3067F">
            <w:pPr>
              <w:pStyle w:val="ChubbTableText"/>
              <w:rPr>
                <w:szCs w:val="22"/>
                <w:lang w:val="cs-CZ"/>
              </w:rPr>
            </w:pPr>
            <w:r w:rsidRPr="00965F7B">
              <w:rPr>
                <w:iCs/>
                <w:szCs w:val="22"/>
                <w:lang w:val="cs-CZ"/>
              </w:rPr>
              <w:t>100.000 Kč</w:t>
            </w:r>
          </w:p>
        </w:tc>
      </w:tr>
      <w:tr w:rsidR="00F579CB" w:rsidRPr="00901502" w:rsidTr="00A3067F">
        <w:tblPrEx>
          <w:tblBorders>
            <w:left w:val="single" w:sz="4" w:space="0" w:color="AFAFAF" w:themeColor="background2"/>
            <w:right w:val="single" w:sz="4" w:space="0" w:color="AFAFAF" w:themeColor="background2"/>
          </w:tblBorders>
        </w:tblPrEx>
        <w:tc>
          <w:tcPr>
            <w:tcW w:w="5085" w:type="dxa"/>
            <w:tcBorders>
              <w:left w:val="nil"/>
              <w:right w:val="nil"/>
            </w:tcBorders>
            <w:shd w:val="clear" w:color="auto" w:fill="auto"/>
            <w:noWrap/>
          </w:tcPr>
          <w:p w:rsidR="00F579CB" w:rsidRDefault="00F579CB" w:rsidP="00A3067F">
            <w:pPr>
              <w:pStyle w:val="ChubbTableText"/>
              <w:rPr>
                <w:szCs w:val="22"/>
                <w:lang w:val="cs-CZ"/>
              </w:rPr>
            </w:pPr>
            <w:r w:rsidRPr="00965F7B">
              <w:rPr>
                <w:iCs/>
                <w:szCs w:val="22"/>
                <w:lang w:val="cs-CZ"/>
              </w:rPr>
              <w:t>Ostatní nebezpečí</w:t>
            </w:r>
          </w:p>
        </w:tc>
        <w:tc>
          <w:tcPr>
            <w:tcW w:w="5085" w:type="dxa"/>
            <w:tcBorders>
              <w:left w:val="nil"/>
              <w:right w:val="nil"/>
            </w:tcBorders>
            <w:shd w:val="clear" w:color="auto" w:fill="auto"/>
            <w:noWrap/>
            <w:vAlign w:val="center"/>
          </w:tcPr>
          <w:p w:rsidR="00F579CB" w:rsidRPr="00DB1A1D" w:rsidRDefault="00F579CB" w:rsidP="00A3067F">
            <w:pPr>
              <w:pStyle w:val="ChubbTableText"/>
              <w:rPr>
                <w:szCs w:val="22"/>
                <w:lang w:val="cs-CZ"/>
              </w:rPr>
            </w:pPr>
            <w:r w:rsidRPr="00965F7B">
              <w:rPr>
                <w:iCs/>
                <w:szCs w:val="22"/>
                <w:lang w:val="cs-CZ"/>
              </w:rPr>
              <w:t>Bez limitu</w:t>
            </w:r>
          </w:p>
        </w:tc>
      </w:tr>
    </w:tbl>
    <w:p w:rsidR="00064FDA" w:rsidRDefault="00064FDA" w:rsidP="00064FDA">
      <w:pPr>
        <w:tabs>
          <w:tab w:val="left" w:pos="1046"/>
        </w:tabs>
        <w:rPr>
          <w:lang w:val="fr-CH"/>
        </w:rPr>
      </w:pPr>
    </w:p>
    <w:p w:rsidR="0057642F" w:rsidRDefault="0057642F" w:rsidP="000C1E28">
      <w:pPr>
        <w:rPr>
          <w:lang w:val="fr-CH"/>
        </w:rPr>
      </w:pPr>
    </w:p>
    <w:p w:rsidR="001E30E4" w:rsidRPr="00965F7B" w:rsidRDefault="001E30E4" w:rsidP="001E30E4"/>
    <w:p w:rsidR="001E30E4" w:rsidRDefault="001E30E4" w:rsidP="000C1E28">
      <w:pPr>
        <w:rPr>
          <w:lang w:val="fr-CH"/>
        </w:rPr>
      </w:pPr>
    </w:p>
    <w:p w:rsidR="0057642F" w:rsidRDefault="0057642F" w:rsidP="000C1E28">
      <w:pPr>
        <w:rPr>
          <w:lang w:val="fr-CH"/>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tblPr>
      <w:tblGrid>
        <w:gridCol w:w="5085"/>
        <w:gridCol w:w="5085"/>
      </w:tblGrid>
      <w:tr w:rsidR="00E5444C" w:rsidRPr="003A04EF" w:rsidTr="00E5444C">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rsidR="00E5444C" w:rsidRPr="00E5444C" w:rsidRDefault="00E5444C" w:rsidP="00A3067F">
            <w:pPr>
              <w:pStyle w:val="ChubbTableText"/>
              <w:rPr>
                <w:color w:val="FFFFFF" w:themeColor="background1"/>
              </w:rPr>
            </w:pPr>
            <w:r w:rsidRPr="00E5444C">
              <w:rPr>
                <w:color w:val="FFFFFF" w:themeColor="background1"/>
              </w:rPr>
              <w:t xml:space="preserve">Spoluúčasti z každé pojistné události </w:t>
            </w:r>
          </w:p>
        </w:tc>
      </w:tr>
      <w:tr w:rsidR="00E5444C" w:rsidRPr="00901502" w:rsidTr="00590799">
        <w:tc>
          <w:tcPr>
            <w:tcW w:w="10170" w:type="dxa"/>
            <w:gridSpan w:val="2"/>
            <w:tcBorders>
              <w:top w:val="single" w:sz="4" w:space="0" w:color="D32D75"/>
              <w:bottom w:val="single" w:sz="4" w:space="0" w:color="AFAFAF" w:themeColor="background2"/>
            </w:tcBorders>
            <w:shd w:val="clear" w:color="auto" w:fill="auto"/>
            <w:noWrap/>
            <w:vAlign w:val="center"/>
          </w:tcPr>
          <w:p w:rsidR="00E5444C" w:rsidRPr="00901502" w:rsidRDefault="00E5444C" w:rsidP="00590799">
            <w:pPr>
              <w:pStyle w:val="ChubbTableText"/>
              <w:rPr>
                <w:iCs/>
              </w:rPr>
            </w:pPr>
            <w:r w:rsidRPr="00901502">
              <w:t xml:space="preserve">Pojištění věcných škod </w:t>
            </w:r>
          </w:p>
        </w:tc>
      </w:tr>
      <w:tr w:rsidR="00F579CB" w:rsidRPr="00901502" w:rsidTr="00A3067F">
        <w:tc>
          <w:tcPr>
            <w:tcW w:w="5085" w:type="dxa"/>
            <w:tcBorders>
              <w:right w:val="nil"/>
            </w:tcBorders>
            <w:shd w:val="clear" w:color="auto" w:fill="auto"/>
            <w:noWrap/>
          </w:tcPr>
          <w:p w:rsidR="00F579CB" w:rsidRPr="00901502" w:rsidRDefault="00F579CB" w:rsidP="00755A87">
            <w:pPr>
              <w:pStyle w:val="ChubbTableText"/>
            </w:pPr>
            <w:r w:rsidRPr="00965F7B">
              <w:rPr>
                <w:lang w:val="cs-CZ"/>
              </w:rPr>
              <w:t>– FLEXA</w:t>
            </w:r>
          </w:p>
        </w:tc>
        <w:tc>
          <w:tcPr>
            <w:tcW w:w="5085" w:type="dxa"/>
            <w:tcBorders>
              <w:left w:val="nil"/>
            </w:tcBorders>
            <w:shd w:val="clear" w:color="auto" w:fill="auto"/>
            <w:noWrap/>
            <w:vAlign w:val="center"/>
          </w:tcPr>
          <w:p w:rsidR="00F579CB" w:rsidRPr="00901502" w:rsidRDefault="00F579CB" w:rsidP="00590799">
            <w:pPr>
              <w:pStyle w:val="ChubbTableText"/>
              <w:rPr>
                <w:iCs/>
              </w:rPr>
            </w:pPr>
            <w:r w:rsidRPr="00965F7B">
              <w:rPr>
                <w:lang w:val="cs-CZ"/>
              </w:rPr>
              <w:t>20.000 Kč</w:t>
            </w:r>
          </w:p>
        </w:tc>
      </w:tr>
      <w:tr w:rsidR="00F579CB" w:rsidRPr="00901502" w:rsidTr="00A3067F">
        <w:tc>
          <w:tcPr>
            <w:tcW w:w="5085" w:type="dxa"/>
            <w:tcBorders>
              <w:right w:val="nil"/>
            </w:tcBorders>
            <w:shd w:val="clear" w:color="auto" w:fill="auto"/>
            <w:noWrap/>
          </w:tcPr>
          <w:p w:rsidR="00F579CB" w:rsidRPr="00901502" w:rsidRDefault="00F579CB" w:rsidP="00590799">
            <w:pPr>
              <w:pStyle w:val="ChubbTableText"/>
            </w:pPr>
            <w:r w:rsidRPr="00965F7B">
              <w:rPr>
                <w:lang w:val="cs-CZ"/>
              </w:rPr>
              <w:t xml:space="preserve">– povodeň a záplava </w:t>
            </w:r>
          </w:p>
        </w:tc>
        <w:tc>
          <w:tcPr>
            <w:tcW w:w="5085" w:type="dxa"/>
            <w:tcBorders>
              <w:left w:val="nil"/>
            </w:tcBorders>
            <w:shd w:val="clear" w:color="auto" w:fill="auto"/>
            <w:noWrap/>
            <w:vAlign w:val="center"/>
          </w:tcPr>
          <w:p w:rsidR="00F579CB" w:rsidRDefault="00F579CB" w:rsidP="00590799">
            <w:pPr>
              <w:pStyle w:val="ChubbTableText"/>
              <w:rPr>
                <w:iCs/>
              </w:rPr>
            </w:pPr>
            <w:r w:rsidRPr="00965F7B">
              <w:rPr>
                <w:lang w:val="cs-CZ"/>
              </w:rPr>
              <w:t>20.000 Kč</w:t>
            </w:r>
          </w:p>
        </w:tc>
      </w:tr>
      <w:tr w:rsidR="00F579CB" w:rsidRPr="00901502" w:rsidTr="00A3067F">
        <w:tc>
          <w:tcPr>
            <w:tcW w:w="5085" w:type="dxa"/>
            <w:tcBorders>
              <w:right w:val="nil"/>
            </w:tcBorders>
            <w:shd w:val="clear" w:color="auto" w:fill="auto"/>
            <w:noWrap/>
          </w:tcPr>
          <w:p w:rsidR="00F579CB" w:rsidRPr="00901502" w:rsidRDefault="00F579CB" w:rsidP="00755A87">
            <w:pPr>
              <w:pStyle w:val="ChubbTableText"/>
            </w:pPr>
            <w:r w:rsidRPr="00965F7B">
              <w:rPr>
                <w:lang w:val="cs-CZ"/>
              </w:rPr>
              <w:t>– vodovodní škody</w:t>
            </w:r>
          </w:p>
        </w:tc>
        <w:tc>
          <w:tcPr>
            <w:tcW w:w="5085" w:type="dxa"/>
            <w:tcBorders>
              <w:left w:val="nil"/>
            </w:tcBorders>
            <w:shd w:val="clear" w:color="auto" w:fill="auto"/>
            <w:noWrap/>
            <w:vAlign w:val="center"/>
          </w:tcPr>
          <w:p w:rsidR="00F579CB" w:rsidRPr="00901502" w:rsidRDefault="00F579CB" w:rsidP="00590799">
            <w:pPr>
              <w:pStyle w:val="ChubbTableText"/>
              <w:rPr>
                <w:iCs/>
              </w:rPr>
            </w:pPr>
            <w:r w:rsidRPr="00965F7B">
              <w:rPr>
                <w:lang w:val="cs-CZ"/>
              </w:rPr>
              <w:t>5.000 Kč</w:t>
            </w:r>
          </w:p>
        </w:tc>
      </w:tr>
      <w:tr w:rsidR="00F579CB" w:rsidRPr="00901502" w:rsidTr="00A3067F">
        <w:tc>
          <w:tcPr>
            <w:tcW w:w="5085" w:type="dxa"/>
            <w:tcBorders>
              <w:right w:val="nil"/>
            </w:tcBorders>
            <w:shd w:val="clear" w:color="auto" w:fill="auto"/>
            <w:noWrap/>
          </w:tcPr>
          <w:p w:rsidR="00F579CB" w:rsidRPr="00901502" w:rsidRDefault="00F579CB" w:rsidP="00590799">
            <w:pPr>
              <w:pStyle w:val="ChubbTableText"/>
            </w:pPr>
            <w:r w:rsidRPr="00965F7B">
              <w:rPr>
                <w:lang w:val="cs-CZ"/>
              </w:rPr>
              <w:t>– krádež, loupež</w:t>
            </w:r>
          </w:p>
        </w:tc>
        <w:tc>
          <w:tcPr>
            <w:tcW w:w="5085" w:type="dxa"/>
            <w:tcBorders>
              <w:left w:val="nil"/>
            </w:tcBorders>
            <w:shd w:val="clear" w:color="auto" w:fill="auto"/>
            <w:noWrap/>
            <w:vAlign w:val="center"/>
          </w:tcPr>
          <w:p w:rsidR="00F579CB" w:rsidRPr="00901502" w:rsidRDefault="00F579CB" w:rsidP="00590799">
            <w:pPr>
              <w:pStyle w:val="ChubbTableText"/>
              <w:rPr>
                <w:iCs/>
              </w:rPr>
            </w:pPr>
            <w:r w:rsidRPr="00965F7B">
              <w:rPr>
                <w:lang w:val="cs-CZ"/>
              </w:rPr>
              <w:t>5.000 Kč</w:t>
            </w:r>
          </w:p>
        </w:tc>
      </w:tr>
      <w:tr w:rsidR="00F579CB" w:rsidRPr="00901502" w:rsidTr="00A3067F">
        <w:tc>
          <w:tcPr>
            <w:tcW w:w="5085" w:type="dxa"/>
            <w:tcBorders>
              <w:right w:val="nil"/>
            </w:tcBorders>
            <w:shd w:val="clear" w:color="auto" w:fill="auto"/>
            <w:noWrap/>
          </w:tcPr>
          <w:p w:rsidR="00F579CB" w:rsidRPr="00965F7B" w:rsidRDefault="00F579CB" w:rsidP="00590799">
            <w:pPr>
              <w:pStyle w:val="ChubbTableText"/>
              <w:rPr>
                <w:lang w:val="cs-CZ"/>
              </w:rPr>
            </w:pPr>
            <w:r w:rsidRPr="00965F7B">
              <w:rPr>
                <w:lang w:val="cs-CZ"/>
              </w:rPr>
              <w:t>– vandalismus</w:t>
            </w:r>
          </w:p>
        </w:tc>
        <w:tc>
          <w:tcPr>
            <w:tcW w:w="5085" w:type="dxa"/>
            <w:tcBorders>
              <w:left w:val="nil"/>
            </w:tcBorders>
            <w:shd w:val="clear" w:color="auto" w:fill="auto"/>
            <w:noWrap/>
          </w:tcPr>
          <w:p w:rsidR="00F579CB" w:rsidRPr="00965F7B" w:rsidRDefault="00F579CB" w:rsidP="00590799">
            <w:pPr>
              <w:pStyle w:val="ChubbTableText"/>
              <w:rPr>
                <w:lang w:val="cs-CZ"/>
              </w:rPr>
            </w:pPr>
            <w:r w:rsidRPr="00965F7B">
              <w:rPr>
                <w:lang w:val="cs-CZ"/>
              </w:rPr>
              <w:t>5.000 Kč</w:t>
            </w:r>
          </w:p>
        </w:tc>
      </w:tr>
      <w:tr w:rsidR="00F579CB" w:rsidRPr="00901502" w:rsidTr="00A3067F">
        <w:tc>
          <w:tcPr>
            <w:tcW w:w="5085" w:type="dxa"/>
            <w:tcBorders>
              <w:right w:val="nil"/>
            </w:tcBorders>
            <w:shd w:val="clear" w:color="auto" w:fill="auto"/>
            <w:noWrap/>
          </w:tcPr>
          <w:p w:rsidR="00F579CB" w:rsidRPr="00965F7B" w:rsidRDefault="00F579CB" w:rsidP="00590799">
            <w:pPr>
              <w:pStyle w:val="ChubbTableText"/>
              <w:rPr>
                <w:lang w:val="cs-CZ"/>
              </w:rPr>
            </w:pPr>
            <w:r w:rsidRPr="00965F7B">
              <w:rPr>
                <w:lang w:val="cs-CZ"/>
              </w:rPr>
              <w:t xml:space="preserve">– pojištění skel </w:t>
            </w:r>
          </w:p>
        </w:tc>
        <w:tc>
          <w:tcPr>
            <w:tcW w:w="5085" w:type="dxa"/>
            <w:tcBorders>
              <w:left w:val="nil"/>
            </w:tcBorders>
            <w:shd w:val="clear" w:color="auto" w:fill="auto"/>
            <w:noWrap/>
            <w:vAlign w:val="center"/>
          </w:tcPr>
          <w:p w:rsidR="00F579CB" w:rsidRPr="00965F7B" w:rsidRDefault="00F579CB" w:rsidP="00590799">
            <w:pPr>
              <w:pStyle w:val="ChubbTableText"/>
              <w:rPr>
                <w:lang w:val="cs-CZ"/>
              </w:rPr>
            </w:pPr>
            <w:r w:rsidRPr="00965F7B">
              <w:rPr>
                <w:lang w:val="cs-CZ"/>
              </w:rPr>
              <w:t>1.000 Kč</w:t>
            </w:r>
          </w:p>
        </w:tc>
      </w:tr>
      <w:tr w:rsidR="00F579CB" w:rsidRPr="00901502" w:rsidTr="00A3067F">
        <w:tc>
          <w:tcPr>
            <w:tcW w:w="5085" w:type="dxa"/>
            <w:tcBorders>
              <w:right w:val="nil"/>
            </w:tcBorders>
            <w:shd w:val="clear" w:color="auto" w:fill="auto"/>
            <w:noWrap/>
          </w:tcPr>
          <w:p w:rsidR="00F579CB" w:rsidRPr="00965F7B" w:rsidRDefault="00F579CB" w:rsidP="00590799">
            <w:pPr>
              <w:pStyle w:val="ChubbTableText"/>
              <w:rPr>
                <w:lang w:val="cs-CZ"/>
              </w:rPr>
            </w:pPr>
            <w:r w:rsidRPr="00965F7B">
              <w:rPr>
                <w:lang w:val="cs-CZ"/>
              </w:rPr>
              <w:t>– elektronická zařízení</w:t>
            </w:r>
          </w:p>
        </w:tc>
        <w:tc>
          <w:tcPr>
            <w:tcW w:w="5085" w:type="dxa"/>
            <w:tcBorders>
              <w:left w:val="nil"/>
            </w:tcBorders>
            <w:shd w:val="clear" w:color="auto" w:fill="auto"/>
            <w:noWrap/>
            <w:vAlign w:val="center"/>
          </w:tcPr>
          <w:p w:rsidR="00F579CB" w:rsidRPr="00965F7B" w:rsidRDefault="00F579CB" w:rsidP="00590799">
            <w:pPr>
              <w:pStyle w:val="ChubbTableText"/>
              <w:rPr>
                <w:lang w:val="cs-CZ"/>
              </w:rPr>
            </w:pPr>
            <w:r w:rsidRPr="00965F7B">
              <w:rPr>
                <w:lang w:val="cs-CZ"/>
              </w:rPr>
              <w:t>5.000 Kč</w:t>
            </w:r>
          </w:p>
        </w:tc>
      </w:tr>
      <w:tr w:rsidR="00F579CB" w:rsidRPr="00901502" w:rsidTr="00A3067F">
        <w:tc>
          <w:tcPr>
            <w:tcW w:w="5085" w:type="dxa"/>
            <w:tcBorders>
              <w:right w:val="nil"/>
            </w:tcBorders>
            <w:shd w:val="clear" w:color="auto" w:fill="auto"/>
            <w:noWrap/>
          </w:tcPr>
          <w:p w:rsidR="00F579CB" w:rsidRPr="00965F7B" w:rsidRDefault="00F579CB" w:rsidP="00590799">
            <w:pPr>
              <w:pStyle w:val="ChubbTableText"/>
              <w:rPr>
                <w:lang w:val="cs-CZ"/>
              </w:rPr>
            </w:pPr>
            <w:r w:rsidRPr="00965F7B">
              <w:rPr>
                <w:lang w:val="cs-CZ"/>
              </w:rPr>
              <w:t>– ostatní nebezpečí</w:t>
            </w:r>
          </w:p>
        </w:tc>
        <w:tc>
          <w:tcPr>
            <w:tcW w:w="5085" w:type="dxa"/>
            <w:tcBorders>
              <w:left w:val="nil"/>
            </w:tcBorders>
            <w:shd w:val="clear" w:color="auto" w:fill="auto"/>
            <w:noWrap/>
            <w:vAlign w:val="center"/>
          </w:tcPr>
          <w:p w:rsidR="00F579CB" w:rsidRPr="00965F7B" w:rsidRDefault="00F579CB" w:rsidP="00590799">
            <w:pPr>
              <w:pStyle w:val="ChubbTableText"/>
              <w:rPr>
                <w:lang w:val="cs-CZ"/>
              </w:rPr>
            </w:pPr>
            <w:r w:rsidRPr="00965F7B">
              <w:rPr>
                <w:lang w:val="cs-CZ"/>
              </w:rPr>
              <w:t>10.000 Kč</w:t>
            </w:r>
          </w:p>
        </w:tc>
      </w:tr>
      <w:tr w:rsidR="00F579CB" w:rsidRPr="00901502" w:rsidTr="00A3067F">
        <w:tc>
          <w:tcPr>
            <w:tcW w:w="5085" w:type="dxa"/>
            <w:tcBorders>
              <w:right w:val="nil"/>
            </w:tcBorders>
            <w:shd w:val="clear" w:color="auto" w:fill="auto"/>
            <w:noWrap/>
          </w:tcPr>
          <w:p w:rsidR="00F579CB" w:rsidRPr="00965F7B" w:rsidRDefault="00F579CB" w:rsidP="00590799">
            <w:pPr>
              <w:pStyle w:val="ChubbTableText"/>
              <w:rPr>
                <w:lang w:val="cs-CZ"/>
              </w:rPr>
            </w:pPr>
            <w:r w:rsidRPr="00965F7B">
              <w:rPr>
                <w:lang w:val="cs-CZ"/>
              </w:rPr>
              <w:t>– peníze a cennosti v uzamčených pokladnách a trezorech</w:t>
            </w:r>
            <w:r w:rsidRPr="00965F7B" w:rsidDel="00F216F0">
              <w:rPr>
                <w:lang w:val="cs-CZ"/>
              </w:rPr>
              <w:t xml:space="preserve"> </w:t>
            </w:r>
          </w:p>
        </w:tc>
        <w:tc>
          <w:tcPr>
            <w:tcW w:w="5085" w:type="dxa"/>
            <w:tcBorders>
              <w:left w:val="nil"/>
            </w:tcBorders>
            <w:shd w:val="clear" w:color="auto" w:fill="auto"/>
            <w:noWrap/>
            <w:vAlign w:val="center"/>
          </w:tcPr>
          <w:p w:rsidR="00F579CB" w:rsidRPr="00965F7B" w:rsidRDefault="00F579CB" w:rsidP="00590799">
            <w:pPr>
              <w:pStyle w:val="ChubbTableText"/>
              <w:rPr>
                <w:lang w:val="cs-CZ"/>
              </w:rPr>
            </w:pPr>
            <w:r w:rsidRPr="00965F7B">
              <w:rPr>
                <w:lang w:val="cs-CZ"/>
              </w:rPr>
              <w:t>5.000 Kč</w:t>
            </w:r>
          </w:p>
        </w:tc>
      </w:tr>
      <w:tr w:rsidR="00F579CB" w:rsidRPr="00901502" w:rsidTr="00A3067F">
        <w:tc>
          <w:tcPr>
            <w:tcW w:w="5085" w:type="dxa"/>
            <w:tcBorders>
              <w:right w:val="nil"/>
            </w:tcBorders>
            <w:shd w:val="clear" w:color="auto" w:fill="auto"/>
            <w:noWrap/>
          </w:tcPr>
          <w:p w:rsidR="00F579CB" w:rsidRPr="00965F7B" w:rsidRDefault="00F579CB" w:rsidP="00590799">
            <w:pPr>
              <w:pStyle w:val="ChubbTableText"/>
              <w:rPr>
                <w:lang w:val="cs-CZ"/>
              </w:rPr>
            </w:pPr>
            <w:r w:rsidRPr="00965F7B">
              <w:rPr>
                <w:lang w:val="cs-CZ"/>
              </w:rPr>
              <w:t>– přeprava peněz a cenností</w:t>
            </w:r>
          </w:p>
        </w:tc>
        <w:tc>
          <w:tcPr>
            <w:tcW w:w="5085" w:type="dxa"/>
            <w:tcBorders>
              <w:left w:val="nil"/>
            </w:tcBorders>
            <w:shd w:val="clear" w:color="auto" w:fill="auto"/>
            <w:noWrap/>
            <w:vAlign w:val="center"/>
          </w:tcPr>
          <w:p w:rsidR="00F579CB" w:rsidRPr="00965F7B" w:rsidRDefault="00F579CB" w:rsidP="00590799">
            <w:pPr>
              <w:pStyle w:val="ChubbTableText"/>
              <w:rPr>
                <w:lang w:val="cs-CZ"/>
              </w:rPr>
            </w:pPr>
            <w:r w:rsidRPr="00965F7B">
              <w:rPr>
                <w:lang w:val="cs-CZ"/>
              </w:rPr>
              <w:t>5.000 Kč</w:t>
            </w:r>
          </w:p>
        </w:tc>
      </w:tr>
      <w:tr w:rsidR="00F579CB" w:rsidRPr="00901502" w:rsidTr="00A3067F">
        <w:tc>
          <w:tcPr>
            <w:tcW w:w="5085" w:type="dxa"/>
            <w:tcBorders>
              <w:right w:val="nil"/>
            </w:tcBorders>
            <w:shd w:val="clear" w:color="auto" w:fill="auto"/>
            <w:noWrap/>
          </w:tcPr>
          <w:p w:rsidR="00F579CB" w:rsidRPr="00965F7B" w:rsidRDefault="00F579CB" w:rsidP="00590799">
            <w:pPr>
              <w:pStyle w:val="ChubbTableText"/>
              <w:rPr>
                <w:lang w:val="cs-CZ"/>
              </w:rPr>
            </w:pPr>
            <w:r w:rsidRPr="00965F7B">
              <w:rPr>
                <w:lang w:val="cs-CZ"/>
              </w:rPr>
              <w:t>– vnitrostátní přeprava</w:t>
            </w:r>
          </w:p>
        </w:tc>
        <w:tc>
          <w:tcPr>
            <w:tcW w:w="5085" w:type="dxa"/>
            <w:tcBorders>
              <w:left w:val="nil"/>
            </w:tcBorders>
            <w:shd w:val="clear" w:color="auto" w:fill="auto"/>
            <w:noWrap/>
            <w:vAlign w:val="center"/>
          </w:tcPr>
          <w:p w:rsidR="00F579CB" w:rsidRPr="00965F7B" w:rsidRDefault="00F579CB" w:rsidP="00590799">
            <w:pPr>
              <w:pStyle w:val="ChubbTableText"/>
              <w:rPr>
                <w:lang w:val="cs-CZ"/>
              </w:rPr>
            </w:pPr>
            <w:r w:rsidRPr="00965F7B">
              <w:rPr>
                <w:lang w:val="cs-CZ"/>
              </w:rPr>
              <w:t>2.500 Kč</w:t>
            </w:r>
          </w:p>
        </w:tc>
      </w:tr>
    </w:tbl>
    <w:p w:rsidR="00D5730F" w:rsidRDefault="00D5730F" w:rsidP="000C1E28">
      <w:pPr>
        <w:rPr>
          <w:lang w:val="en-GB"/>
        </w:rPr>
      </w:pPr>
    </w:p>
    <w:p w:rsidR="005167F3" w:rsidRDefault="00D5730F" w:rsidP="005672CE">
      <w:pPr>
        <w:spacing w:after="160" w:line="259" w:lineRule="auto"/>
        <w:rPr>
          <w:lang w:val="en-GB"/>
        </w:rPr>
      </w:pPr>
      <w:r>
        <w:rPr>
          <w:lang w:val="en-GB"/>
        </w:rPr>
        <w:br w:type="page"/>
      </w: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tblPr>
      <w:tblGrid>
        <w:gridCol w:w="5085"/>
        <w:gridCol w:w="5085"/>
      </w:tblGrid>
      <w:tr w:rsidR="00B923E7" w:rsidRPr="00264C8C" w:rsidTr="00A3067F">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rsidR="00B923E7" w:rsidRPr="00264C8C" w:rsidRDefault="00B923E7" w:rsidP="00A3067F">
            <w:pPr>
              <w:pStyle w:val="ChubbTableText"/>
              <w:rPr>
                <w:color w:val="FFFFFF" w:themeColor="background1"/>
              </w:rPr>
            </w:pPr>
            <w:r w:rsidRPr="00264C8C">
              <w:rPr>
                <w:color w:val="FFFFFF" w:themeColor="background1"/>
              </w:rPr>
              <w:lastRenderedPageBreak/>
              <w:t xml:space="preserve">Pojistné </w:t>
            </w:r>
          </w:p>
        </w:tc>
      </w:tr>
      <w:tr w:rsidR="00B923E7" w:rsidRPr="00901502" w:rsidTr="00590799">
        <w:tc>
          <w:tcPr>
            <w:tcW w:w="10170" w:type="dxa"/>
            <w:gridSpan w:val="2"/>
            <w:tcBorders>
              <w:top w:val="single" w:sz="4" w:space="0" w:color="D32D75"/>
              <w:bottom w:val="single" w:sz="4" w:space="0" w:color="AFAFAF" w:themeColor="background2"/>
            </w:tcBorders>
            <w:noWrap/>
            <w:vAlign w:val="center"/>
          </w:tcPr>
          <w:p w:rsidR="00B923E7" w:rsidRPr="00901502" w:rsidRDefault="00B923E7" w:rsidP="00590799">
            <w:pPr>
              <w:pStyle w:val="ChubbTableText"/>
              <w:rPr>
                <w:iCs/>
              </w:rPr>
            </w:pPr>
            <w:r w:rsidRPr="00901502">
              <w:t xml:space="preserve">Sazby pojistného aplikované na celkovou pojistnou částku pro </w:t>
            </w:r>
          </w:p>
        </w:tc>
      </w:tr>
      <w:tr w:rsidR="00B923E7" w:rsidRPr="00901502" w:rsidTr="00590799">
        <w:tc>
          <w:tcPr>
            <w:tcW w:w="5085" w:type="dxa"/>
            <w:tcBorders>
              <w:right w:val="nil"/>
            </w:tcBorders>
            <w:noWrap/>
            <w:vAlign w:val="center"/>
          </w:tcPr>
          <w:p w:rsidR="00B923E7" w:rsidRPr="00901502" w:rsidRDefault="00B923E7" w:rsidP="00590799">
            <w:pPr>
              <w:pStyle w:val="ChubbTableText"/>
            </w:pPr>
            <w:r w:rsidRPr="00901502">
              <w:rPr>
                <w:color w:val="000000"/>
              </w:rPr>
              <w:t xml:space="preserve">- pojištění věcných škod </w:t>
            </w:r>
          </w:p>
        </w:tc>
        <w:tc>
          <w:tcPr>
            <w:tcW w:w="5085" w:type="dxa"/>
            <w:tcBorders>
              <w:left w:val="nil"/>
            </w:tcBorders>
            <w:noWrap/>
            <w:vAlign w:val="center"/>
          </w:tcPr>
          <w:p w:rsidR="00B923E7" w:rsidRPr="00901502" w:rsidRDefault="00B923E7" w:rsidP="001A0E58">
            <w:pPr>
              <w:pStyle w:val="ChubbTableText"/>
              <w:rPr>
                <w:iCs/>
              </w:rPr>
            </w:pPr>
            <w:r>
              <w:rPr>
                <w:iCs/>
              </w:rPr>
              <w:t>0</w:t>
            </w:r>
            <w:r w:rsidR="001A0E58">
              <w:rPr>
                <w:iCs/>
              </w:rPr>
              <w:t>,</w:t>
            </w:r>
            <w:r>
              <w:rPr>
                <w:iCs/>
              </w:rPr>
              <w:t>2</w:t>
            </w:r>
            <w:r w:rsidR="001A0E58">
              <w:rPr>
                <w:iCs/>
              </w:rPr>
              <w:t>5</w:t>
            </w:r>
            <w:r>
              <w:rPr>
                <w:iCs/>
              </w:rPr>
              <w:t xml:space="preserve"> ‰</w:t>
            </w:r>
          </w:p>
        </w:tc>
      </w:tr>
      <w:tr w:rsidR="00B923E7" w:rsidRPr="00901502" w:rsidTr="00590799">
        <w:tc>
          <w:tcPr>
            <w:tcW w:w="5085" w:type="dxa"/>
            <w:tcBorders>
              <w:right w:val="nil"/>
            </w:tcBorders>
            <w:noWrap/>
            <w:vAlign w:val="center"/>
          </w:tcPr>
          <w:p w:rsidR="00B923E7" w:rsidRPr="00901502" w:rsidRDefault="00B923E7" w:rsidP="00590799">
            <w:pPr>
              <w:pStyle w:val="ChubbTableText"/>
              <w:rPr>
                <w:color w:val="000000"/>
              </w:rPr>
            </w:pPr>
            <w:r w:rsidRPr="00901502">
              <w:rPr>
                <w:color w:val="000000"/>
              </w:rPr>
              <w:t xml:space="preserve">- </w:t>
            </w:r>
            <w:r w:rsidR="001A0E58" w:rsidRPr="00965F7B">
              <w:rPr>
                <w:bCs w:val="0"/>
                <w:szCs w:val="22"/>
                <w:lang w:val="cs-CZ"/>
              </w:rPr>
              <w:t>pojištění elektronických rizik</w:t>
            </w:r>
          </w:p>
        </w:tc>
        <w:tc>
          <w:tcPr>
            <w:tcW w:w="5085" w:type="dxa"/>
            <w:tcBorders>
              <w:left w:val="nil"/>
            </w:tcBorders>
            <w:noWrap/>
            <w:vAlign w:val="center"/>
          </w:tcPr>
          <w:p w:rsidR="00B923E7" w:rsidRPr="00901502" w:rsidRDefault="001A0E58" w:rsidP="00590799">
            <w:pPr>
              <w:pStyle w:val="ChubbTableText"/>
              <w:rPr>
                <w:iCs/>
              </w:rPr>
            </w:pPr>
            <w:r>
              <w:rPr>
                <w:iCs/>
              </w:rPr>
              <w:t>Pevné pojistné</w:t>
            </w:r>
          </w:p>
        </w:tc>
      </w:tr>
      <w:tr w:rsidR="00B923E7" w:rsidRPr="00901502" w:rsidTr="00590799">
        <w:tc>
          <w:tcPr>
            <w:tcW w:w="10170" w:type="dxa"/>
            <w:gridSpan w:val="2"/>
            <w:tcBorders>
              <w:bottom w:val="single" w:sz="4" w:space="0" w:color="AFAFAF" w:themeColor="background2"/>
            </w:tcBorders>
            <w:noWrap/>
            <w:vAlign w:val="center"/>
          </w:tcPr>
          <w:p w:rsidR="00B923E7" w:rsidRPr="00901502" w:rsidRDefault="00B923E7" w:rsidP="00590799">
            <w:pPr>
              <w:pStyle w:val="ChubbTableText"/>
              <w:rPr>
                <w:iCs/>
              </w:rPr>
            </w:pPr>
            <w:r w:rsidRPr="00901502">
              <w:rPr>
                <w:color w:val="000000"/>
              </w:rPr>
              <w:t xml:space="preserve">Pojistné </w:t>
            </w:r>
          </w:p>
        </w:tc>
      </w:tr>
      <w:tr w:rsidR="00B923E7" w:rsidRPr="00901502" w:rsidTr="00590799">
        <w:tc>
          <w:tcPr>
            <w:tcW w:w="5085" w:type="dxa"/>
            <w:tcBorders>
              <w:right w:val="nil"/>
            </w:tcBorders>
            <w:noWrap/>
            <w:vAlign w:val="center"/>
          </w:tcPr>
          <w:p w:rsidR="00B923E7" w:rsidRPr="00901502" w:rsidRDefault="00B923E7" w:rsidP="00590799">
            <w:pPr>
              <w:pStyle w:val="ChubbTableText"/>
            </w:pPr>
            <w:r w:rsidRPr="00901502">
              <w:t xml:space="preserve">- pojištění věcných škod </w:t>
            </w:r>
          </w:p>
        </w:tc>
        <w:tc>
          <w:tcPr>
            <w:tcW w:w="5085" w:type="dxa"/>
            <w:tcBorders>
              <w:left w:val="nil"/>
            </w:tcBorders>
            <w:noWrap/>
            <w:vAlign w:val="center"/>
          </w:tcPr>
          <w:p w:rsidR="00B923E7" w:rsidRPr="00901502" w:rsidRDefault="001A0E58" w:rsidP="00D5730F">
            <w:pPr>
              <w:pStyle w:val="ChubbTableText"/>
              <w:rPr>
                <w:iCs/>
              </w:rPr>
            </w:pPr>
            <w:r w:rsidRPr="001A0E58">
              <w:rPr>
                <w:iCs/>
              </w:rPr>
              <w:t>116</w:t>
            </w:r>
            <w:r>
              <w:rPr>
                <w:iCs/>
              </w:rPr>
              <w:t>.</w:t>
            </w:r>
            <w:r w:rsidRPr="001A0E58">
              <w:rPr>
                <w:iCs/>
              </w:rPr>
              <w:t xml:space="preserve">975 </w:t>
            </w:r>
            <w:r w:rsidR="00B923E7" w:rsidRPr="00901502">
              <w:rPr>
                <w:iCs/>
              </w:rPr>
              <w:t>Kč</w:t>
            </w:r>
          </w:p>
        </w:tc>
      </w:tr>
      <w:tr w:rsidR="00B923E7" w:rsidRPr="00901502" w:rsidTr="00590799">
        <w:tc>
          <w:tcPr>
            <w:tcW w:w="5085" w:type="dxa"/>
            <w:tcBorders>
              <w:right w:val="nil"/>
            </w:tcBorders>
            <w:noWrap/>
            <w:vAlign w:val="center"/>
          </w:tcPr>
          <w:p w:rsidR="00B923E7" w:rsidRPr="00901502" w:rsidRDefault="001A0E58" w:rsidP="00590799">
            <w:pPr>
              <w:pStyle w:val="ChubbTableText"/>
            </w:pPr>
            <w:r w:rsidRPr="00901502">
              <w:rPr>
                <w:color w:val="000000"/>
              </w:rPr>
              <w:t xml:space="preserve">- </w:t>
            </w:r>
            <w:r w:rsidRPr="00965F7B">
              <w:rPr>
                <w:bCs w:val="0"/>
                <w:szCs w:val="22"/>
                <w:lang w:val="cs-CZ"/>
              </w:rPr>
              <w:t>pojištění elektronických rizik</w:t>
            </w:r>
          </w:p>
        </w:tc>
        <w:tc>
          <w:tcPr>
            <w:tcW w:w="5085" w:type="dxa"/>
            <w:tcBorders>
              <w:left w:val="nil"/>
            </w:tcBorders>
            <w:noWrap/>
            <w:vAlign w:val="center"/>
          </w:tcPr>
          <w:p w:rsidR="00B923E7" w:rsidRDefault="001A0E58" w:rsidP="00590799">
            <w:pPr>
              <w:pStyle w:val="ChubbTableText"/>
              <w:rPr>
                <w:iCs/>
              </w:rPr>
            </w:pPr>
            <w:r>
              <w:rPr>
                <w:iCs/>
              </w:rPr>
              <w:t>14.500 Kč</w:t>
            </w:r>
          </w:p>
        </w:tc>
      </w:tr>
      <w:tr w:rsidR="00B923E7" w:rsidRPr="00901502" w:rsidTr="00590799">
        <w:tc>
          <w:tcPr>
            <w:tcW w:w="5085" w:type="dxa"/>
            <w:tcBorders>
              <w:right w:val="nil"/>
            </w:tcBorders>
            <w:noWrap/>
            <w:vAlign w:val="center"/>
          </w:tcPr>
          <w:p w:rsidR="00B923E7" w:rsidRPr="00AC48A0" w:rsidRDefault="00B923E7" w:rsidP="00D5730F">
            <w:pPr>
              <w:pStyle w:val="ChubbTableText"/>
              <w:rPr>
                <w:b/>
              </w:rPr>
            </w:pPr>
            <w:r w:rsidRPr="00AC48A0">
              <w:rPr>
                <w:b/>
              </w:rPr>
              <w:t xml:space="preserve">Celkové pojistné </w:t>
            </w:r>
          </w:p>
        </w:tc>
        <w:tc>
          <w:tcPr>
            <w:tcW w:w="5085" w:type="dxa"/>
            <w:tcBorders>
              <w:left w:val="nil"/>
            </w:tcBorders>
            <w:noWrap/>
            <w:vAlign w:val="center"/>
          </w:tcPr>
          <w:p w:rsidR="00B923E7" w:rsidRPr="00AC48A0" w:rsidRDefault="001A0E58" w:rsidP="00D5730F">
            <w:pPr>
              <w:pStyle w:val="ChubbTableText"/>
              <w:rPr>
                <w:b/>
                <w:iCs/>
              </w:rPr>
            </w:pPr>
            <w:r w:rsidRPr="001A0E58">
              <w:rPr>
                <w:b/>
                <w:iCs/>
              </w:rPr>
              <w:t>131</w:t>
            </w:r>
            <w:r>
              <w:rPr>
                <w:b/>
                <w:iCs/>
              </w:rPr>
              <w:t>.</w:t>
            </w:r>
            <w:r w:rsidRPr="001A0E58">
              <w:rPr>
                <w:b/>
                <w:iCs/>
              </w:rPr>
              <w:t xml:space="preserve">475 </w:t>
            </w:r>
            <w:r w:rsidR="00B923E7" w:rsidRPr="00AC48A0">
              <w:rPr>
                <w:b/>
                <w:iCs/>
              </w:rPr>
              <w:t>Kč</w:t>
            </w:r>
          </w:p>
        </w:tc>
      </w:tr>
      <w:tr w:rsidR="001A0E58" w:rsidRPr="00901502" w:rsidTr="00590799">
        <w:tc>
          <w:tcPr>
            <w:tcW w:w="5085" w:type="dxa"/>
            <w:tcBorders>
              <w:right w:val="nil"/>
            </w:tcBorders>
            <w:noWrap/>
            <w:vAlign w:val="center"/>
          </w:tcPr>
          <w:p w:rsidR="001A0E58" w:rsidRPr="00B201FD" w:rsidRDefault="001A0E58" w:rsidP="00590799">
            <w:pPr>
              <w:pStyle w:val="ChubbTableText"/>
              <w:rPr>
                <w:lang w:val="pt-PT"/>
              </w:rPr>
            </w:pPr>
            <w:r w:rsidRPr="00965F7B">
              <w:rPr>
                <w:bCs w:val="0"/>
                <w:szCs w:val="22"/>
                <w:lang w:val="cs-CZ"/>
              </w:rPr>
              <w:t>Sleva 10% za tříleté trvání pojištění</w:t>
            </w:r>
          </w:p>
        </w:tc>
        <w:tc>
          <w:tcPr>
            <w:tcW w:w="5085" w:type="dxa"/>
            <w:tcBorders>
              <w:left w:val="nil"/>
            </w:tcBorders>
            <w:noWrap/>
            <w:vAlign w:val="center"/>
          </w:tcPr>
          <w:p w:rsidR="001A0E58" w:rsidRPr="00901502" w:rsidRDefault="001A0E58" w:rsidP="00590799">
            <w:pPr>
              <w:pStyle w:val="ChubbTableText"/>
              <w:rPr>
                <w:iCs/>
              </w:rPr>
            </w:pPr>
            <w:r>
              <w:rPr>
                <w:bCs w:val="0"/>
                <w:szCs w:val="22"/>
                <w:lang w:val="cs-CZ"/>
              </w:rPr>
              <w:t>13.148</w:t>
            </w:r>
            <w:r w:rsidRPr="00965F7B">
              <w:rPr>
                <w:bCs w:val="0"/>
                <w:szCs w:val="22"/>
                <w:lang w:val="cs-CZ"/>
              </w:rPr>
              <w:t xml:space="preserve"> Kč  </w:t>
            </w:r>
          </w:p>
        </w:tc>
      </w:tr>
      <w:tr w:rsidR="001A0E58" w:rsidRPr="00901502" w:rsidTr="00590799">
        <w:tc>
          <w:tcPr>
            <w:tcW w:w="5085" w:type="dxa"/>
            <w:tcBorders>
              <w:right w:val="nil"/>
            </w:tcBorders>
            <w:noWrap/>
            <w:vAlign w:val="center"/>
          </w:tcPr>
          <w:p w:rsidR="001A0E58" w:rsidRPr="00B201FD" w:rsidRDefault="001A0E58" w:rsidP="00590799">
            <w:pPr>
              <w:pStyle w:val="ChubbTableText"/>
              <w:rPr>
                <w:lang w:val="pt-PT"/>
              </w:rPr>
            </w:pPr>
            <w:r w:rsidRPr="00965F7B">
              <w:rPr>
                <w:bCs w:val="0"/>
                <w:szCs w:val="22"/>
                <w:lang w:val="cs-CZ"/>
              </w:rPr>
              <w:t>Sleva 10% za příznivý škodní průběh (do 10%)</w:t>
            </w:r>
          </w:p>
        </w:tc>
        <w:tc>
          <w:tcPr>
            <w:tcW w:w="5085" w:type="dxa"/>
            <w:tcBorders>
              <w:left w:val="nil"/>
            </w:tcBorders>
            <w:noWrap/>
            <w:vAlign w:val="center"/>
          </w:tcPr>
          <w:p w:rsidR="001A0E58" w:rsidRPr="00901502" w:rsidRDefault="001A0E58" w:rsidP="00590799">
            <w:pPr>
              <w:pStyle w:val="ChubbTableText"/>
              <w:rPr>
                <w:iCs/>
              </w:rPr>
            </w:pPr>
            <w:r>
              <w:rPr>
                <w:bCs w:val="0"/>
                <w:szCs w:val="22"/>
                <w:lang w:val="cs-CZ"/>
              </w:rPr>
              <w:t>13.148</w:t>
            </w:r>
            <w:r w:rsidRPr="00965F7B">
              <w:rPr>
                <w:bCs w:val="0"/>
                <w:szCs w:val="22"/>
                <w:lang w:val="cs-CZ"/>
              </w:rPr>
              <w:t xml:space="preserve"> Kč</w:t>
            </w:r>
          </w:p>
        </w:tc>
      </w:tr>
      <w:tr w:rsidR="001A0E58" w:rsidRPr="00901502" w:rsidTr="00590799">
        <w:tc>
          <w:tcPr>
            <w:tcW w:w="5085" w:type="dxa"/>
            <w:tcBorders>
              <w:right w:val="nil"/>
            </w:tcBorders>
            <w:noWrap/>
            <w:vAlign w:val="center"/>
          </w:tcPr>
          <w:p w:rsidR="001A0E58" w:rsidRPr="00B201FD" w:rsidRDefault="001A0E58" w:rsidP="00590799">
            <w:pPr>
              <w:pStyle w:val="ChubbTableText"/>
              <w:rPr>
                <w:lang w:val="pt-PT"/>
              </w:rPr>
            </w:pPr>
            <w:r w:rsidRPr="00965F7B">
              <w:rPr>
                <w:b/>
                <w:bCs w:val="0"/>
                <w:szCs w:val="22"/>
                <w:lang w:val="cs-CZ"/>
              </w:rPr>
              <w:t>Celkové roční pojistné po slevách</w:t>
            </w:r>
            <w:r>
              <w:rPr>
                <w:b/>
                <w:bCs w:val="0"/>
                <w:szCs w:val="22"/>
                <w:lang w:val="cs-CZ"/>
              </w:rPr>
              <w:t xml:space="preserve"> (zaokrouhleno)</w:t>
            </w:r>
          </w:p>
        </w:tc>
        <w:tc>
          <w:tcPr>
            <w:tcW w:w="5085" w:type="dxa"/>
            <w:tcBorders>
              <w:left w:val="nil"/>
            </w:tcBorders>
            <w:noWrap/>
            <w:vAlign w:val="center"/>
          </w:tcPr>
          <w:p w:rsidR="001A0E58" w:rsidRPr="00901502" w:rsidRDefault="001A0E58" w:rsidP="00590799">
            <w:pPr>
              <w:pStyle w:val="ChubbTableText"/>
              <w:rPr>
                <w:iCs/>
              </w:rPr>
            </w:pPr>
            <w:r w:rsidRPr="00980DE0">
              <w:rPr>
                <w:b/>
                <w:bCs w:val="0"/>
                <w:szCs w:val="22"/>
                <w:lang w:val="cs-CZ"/>
              </w:rPr>
              <w:t>105</w:t>
            </w:r>
            <w:r>
              <w:rPr>
                <w:b/>
                <w:bCs w:val="0"/>
                <w:szCs w:val="22"/>
                <w:lang w:val="cs-CZ"/>
              </w:rPr>
              <w:t>.</w:t>
            </w:r>
            <w:r w:rsidRPr="00980DE0">
              <w:rPr>
                <w:b/>
                <w:bCs w:val="0"/>
                <w:szCs w:val="22"/>
                <w:lang w:val="cs-CZ"/>
              </w:rPr>
              <w:t>1</w:t>
            </w:r>
            <w:r>
              <w:rPr>
                <w:b/>
                <w:bCs w:val="0"/>
                <w:szCs w:val="22"/>
                <w:lang w:val="cs-CZ"/>
              </w:rPr>
              <w:t>80</w:t>
            </w:r>
            <w:r w:rsidRPr="00980DE0">
              <w:rPr>
                <w:b/>
                <w:bCs w:val="0"/>
                <w:szCs w:val="22"/>
                <w:lang w:val="cs-CZ"/>
              </w:rPr>
              <w:t xml:space="preserve"> </w:t>
            </w:r>
            <w:r w:rsidRPr="00965F7B">
              <w:rPr>
                <w:b/>
                <w:bCs w:val="0"/>
                <w:szCs w:val="22"/>
                <w:lang w:val="cs-CZ"/>
              </w:rPr>
              <w:t xml:space="preserve">Kč  </w:t>
            </w:r>
          </w:p>
        </w:tc>
      </w:tr>
      <w:tr w:rsidR="001A0E58" w:rsidRPr="00901502" w:rsidTr="00590799">
        <w:tc>
          <w:tcPr>
            <w:tcW w:w="5085" w:type="dxa"/>
            <w:tcBorders>
              <w:right w:val="nil"/>
            </w:tcBorders>
            <w:noWrap/>
            <w:vAlign w:val="center"/>
          </w:tcPr>
          <w:p w:rsidR="001A0E58" w:rsidRPr="00B201FD" w:rsidRDefault="001A0E58" w:rsidP="00590799">
            <w:pPr>
              <w:pStyle w:val="ChubbTableText"/>
              <w:rPr>
                <w:lang w:val="pt-PT"/>
              </w:rPr>
            </w:pPr>
            <w:r w:rsidRPr="00B201FD">
              <w:rPr>
                <w:lang w:val="pt-PT"/>
              </w:rPr>
              <w:t xml:space="preserve">Toto pojistné se sjednává jako </w:t>
            </w:r>
          </w:p>
        </w:tc>
        <w:tc>
          <w:tcPr>
            <w:tcW w:w="5085" w:type="dxa"/>
            <w:tcBorders>
              <w:left w:val="nil"/>
            </w:tcBorders>
            <w:noWrap/>
            <w:vAlign w:val="center"/>
          </w:tcPr>
          <w:p w:rsidR="001A0E58" w:rsidRPr="00901502" w:rsidRDefault="001A0E58" w:rsidP="00590799">
            <w:pPr>
              <w:pStyle w:val="ChubbTableText"/>
              <w:rPr>
                <w:iCs/>
              </w:rPr>
            </w:pPr>
            <w:r w:rsidRPr="00901502">
              <w:rPr>
                <w:iCs/>
              </w:rPr>
              <w:t>jednorázové</w:t>
            </w:r>
          </w:p>
        </w:tc>
      </w:tr>
      <w:tr w:rsidR="001A0E58" w:rsidRPr="00901502" w:rsidTr="00590799">
        <w:tc>
          <w:tcPr>
            <w:tcW w:w="5085" w:type="dxa"/>
            <w:tcBorders>
              <w:right w:val="nil"/>
            </w:tcBorders>
            <w:noWrap/>
            <w:vAlign w:val="center"/>
          </w:tcPr>
          <w:p w:rsidR="001A0E58" w:rsidRPr="00901502" w:rsidRDefault="001A0E58" w:rsidP="00590799">
            <w:pPr>
              <w:pStyle w:val="ChubbTableText"/>
            </w:pPr>
            <w:r w:rsidRPr="00901502">
              <w:t xml:space="preserve">Splátky pojistného </w:t>
            </w:r>
          </w:p>
        </w:tc>
        <w:tc>
          <w:tcPr>
            <w:tcW w:w="5085" w:type="dxa"/>
            <w:tcBorders>
              <w:left w:val="nil"/>
            </w:tcBorders>
            <w:noWrap/>
            <w:vAlign w:val="center"/>
          </w:tcPr>
          <w:p w:rsidR="001A0E58" w:rsidRPr="00965F7B" w:rsidRDefault="001A0E58" w:rsidP="001A0E58">
            <w:pPr>
              <w:spacing w:before="40" w:after="40"/>
              <w:ind w:left="132" w:hanging="132"/>
              <w:jc w:val="both"/>
              <w:rPr>
                <w:iCs/>
                <w:lang w:val="cs-CZ"/>
              </w:rPr>
            </w:pPr>
            <w:r w:rsidRPr="00965F7B">
              <w:rPr>
                <w:iCs/>
                <w:lang w:val="cs-CZ"/>
              </w:rPr>
              <w:t xml:space="preserve">Pojistné je splatné ve čtvrtletních splátkách po       </w:t>
            </w:r>
          </w:p>
          <w:p w:rsidR="001A0E58" w:rsidRPr="00965F7B" w:rsidRDefault="001A0E58" w:rsidP="001A0E58">
            <w:pPr>
              <w:spacing w:before="40" w:after="40"/>
              <w:ind w:left="132" w:hanging="132"/>
              <w:jc w:val="both"/>
              <w:rPr>
                <w:iCs/>
                <w:lang w:val="cs-CZ"/>
              </w:rPr>
            </w:pPr>
            <w:r w:rsidRPr="00980DE0">
              <w:rPr>
                <w:iCs/>
                <w:lang w:val="cs-CZ"/>
              </w:rPr>
              <w:t>26</w:t>
            </w:r>
            <w:r>
              <w:rPr>
                <w:iCs/>
                <w:lang w:val="cs-CZ"/>
              </w:rPr>
              <w:t>.</w:t>
            </w:r>
            <w:r w:rsidRPr="00980DE0">
              <w:rPr>
                <w:iCs/>
                <w:lang w:val="cs-CZ"/>
              </w:rPr>
              <w:t xml:space="preserve">295 </w:t>
            </w:r>
            <w:r w:rsidRPr="00965F7B">
              <w:rPr>
                <w:iCs/>
                <w:lang w:val="cs-CZ"/>
              </w:rPr>
              <w:t>Kč, a to následovně:</w:t>
            </w:r>
          </w:p>
          <w:p w:rsidR="001A0E58" w:rsidRPr="00965F7B" w:rsidRDefault="001A0E58" w:rsidP="001A0E58">
            <w:pPr>
              <w:spacing w:before="40" w:after="40"/>
              <w:ind w:left="132" w:hanging="132"/>
              <w:jc w:val="both"/>
              <w:rPr>
                <w:iCs/>
                <w:lang w:val="cs-CZ"/>
              </w:rPr>
            </w:pPr>
            <w:r w:rsidRPr="00965F7B">
              <w:rPr>
                <w:iCs/>
                <w:lang w:val="cs-CZ"/>
              </w:rPr>
              <w:t>1. splátka 11.06.201</w:t>
            </w:r>
            <w:r>
              <w:rPr>
                <w:iCs/>
                <w:lang w:val="cs-CZ"/>
              </w:rPr>
              <w:t>7</w:t>
            </w:r>
          </w:p>
          <w:p w:rsidR="001A0E58" w:rsidRPr="00965F7B" w:rsidRDefault="001A0E58" w:rsidP="001A0E58">
            <w:pPr>
              <w:spacing w:before="40" w:after="40"/>
              <w:ind w:left="132" w:hanging="132"/>
              <w:jc w:val="both"/>
              <w:rPr>
                <w:iCs/>
                <w:lang w:val="cs-CZ"/>
              </w:rPr>
            </w:pPr>
            <w:r w:rsidRPr="00965F7B">
              <w:rPr>
                <w:iCs/>
                <w:lang w:val="cs-CZ"/>
              </w:rPr>
              <w:t>2. splátka 11.09.201</w:t>
            </w:r>
            <w:r>
              <w:rPr>
                <w:iCs/>
                <w:lang w:val="cs-CZ"/>
              </w:rPr>
              <w:t>7</w:t>
            </w:r>
          </w:p>
          <w:p w:rsidR="001A0E58" w:rsidRPr="00965F7B" w:rsidRDefault="001A0E58" w:rsidP="001A0E58">
            <w:pPr>
              <w:spacing w:before="40" w:after="40"/>
              <w:ind w:left="132" w:hanging="132"/>
              <w:jc w:val="both"/>
              <w:rPr>
                <w:iCs/>
                <w:lang w:val="cs-CZ"/>
              </w:rPr>
            </w:pPr>
            <w:r w:rsidRPr="00965F7B">
              <w:rPr>
                <w:iCs/>
                <w:lang w:val="cs-CZ"/>
              </w:rPr>
              <w:t>3. splátka 11.12.201</w:t>
            </w:r>
            <w:r>
              <w:rPr>
                <w:iCs/>
                <w:lang w:val="cs-CZ"/>
              </w:rPr>
              <w:t>7</w:t>
            </w:r>
          </w:p>
          <w:p w:rsidR="001A0E58" w:rsidRDefault="001A0E58" w:rsidP="001A0E58">
            <w:pPr>
              <w:pStyle w:val="ChubbTableText"/>
              <w:rPr>
                <w:iCs/>
                <w:szCs w:val="22"/>
                <w:lang w:val="cs-CZ"/>
              </w:rPr>
            </w:pPr>
            <w:r w:rsidRPr="00965F7B">
              <w:rPr>
                <w:iCs/>
                <w:szCs w:val="22"/>
                <w:lang w:val="cs-CZ"/>
              </w:rPr>
              <w:t>4. splátka 11.03.201</w:t>
            </w:r>
            <w:r>
              <w:rPr>
                <w:iCs/>
                <w:szCs w:val="22"/>
                <w:lang w:val="cs-CZ"/>
              </w:rPr>
              <w:t>7</w:t>
            </w:r>
          </w:p>
          <w:p w:rsidR="001A0E58" w:rsidRPr="00901502" w:rsidRDefault="001A0E58" w:rsidP="001A0E58">
            <w:pPr>
              <w:pStyle w:val="ChubbTableText"/>
              <w:rPr>
                <w:iCs/>
              </w:rPr>
            </w:pPr>
          </w:p>
        </w:tc>
      </w:tr>
      <w:tr w:rsidR="00590799" w:rsidRPr="00901502" w:rsidTr="00A3067F">
        <w:tc>
          <w:tcPr>
            <w:tcW w:w="5085" w:type="dxa"/>
            <w:tcBorders>
              <w:right w:val="nil"/>
            </w:tcBorders>
            <w:noWrap/>
            <w:vAlign w:val="center"/>
          </w:tcPr>
          <w:p w:rsidR="00590799" w:rsidRPr="00901502" w:rsidRDefault="00590799" w:rsidP="00A3067F">
            <w:pPr>
              <w:pStyle w:val="ChubbTableText"/>
            </w:pPr>
            <w:r w:rsidRPr="00901502">
              <w:t xml:space="preserve">Bankovní účet pro platby pojistného </w:t>
            </w:r>
          </w:p>
        </w:tc>
        <w:tc>
          <w:tcPr>
            <w:tcW w:w="5085" w:type="dxa"/>
            <w:tcBorders>
              <w:left w:val="nil"/>
            </w:tcBorders>
            <w:noWrap/>
            <w:vAlign w:val="center"/>
          </w:tcPr>
          <w:p w:rsidR="00590799" w:rsidRPr="00901502" w:rsidRDefault="00590799" w:rsidP="005422DA">
            <w:pPr>
              <w:pStyle w:val="ChubbTableText"/>
              <w:rPr>
                <w:iCs/>
              </w:rPr>
            </w:pPr>
            <w:r w:rsidRPr="00EE2F38">
              <w:rPr>
                <w:szCs w:val="22"/>
                <w:lang w:val="cs-CZ"/>
              </w:rPr>
              <w:t xml:space="preserve">Pojistné je splatné na účet pojišťovacího zprostředkovatele číslo </w:t>
            </w:r>
            <w:r w:rsidR="005422DA" w:rsidRPr="005422DA">
              <w:rPr>
                <w:szCs w:val="22"/>
                <w:highlight w:val="black"/>
                <w:lang w:val="cs-CZ"/>
              </w:rPr>
              <w:t>xxxxxxxxxxxxxxxx</w:t>
            </w:r>
            <w:r w:rsidRPr="005422DA">
              <w:rPr>
                <w:szCs w:val="22"/>
                <w:highlight w:val="black"/>
                <w:lang w:val="cs-CZ"/>
              </w:rPr>
              <w:t xml:space="preserve"> </w:t>
            </w:r>
            <w:r w:rsidRPr="00EE2F38">
              <w:rPr>
                <w:szCs w:val="22"/>
                <w:lang w:val="cs-CZ"/>
              </w:rPr>
              <w:t xml:space="preserve">vedený u </w:t>
            </w:r>
            <w:r w:rsidR="005422DA" w:rsidRPr="005422DA">
              <w:rPr>
                <w:szCs w:val="22"/>
                <w:highlight w:val="black"/>
                <w:lang w:val="cs-CZ"/>
              </w:rPr>
              <w:t>xxxxxxxxxxxxxxxx</w:t>
            </w:r>
            <w:r w:rsidRPr="005422DA">
              <w:rPr>
                <w:szCs w:val="22"/>
                <w:highlight w:val="black"/>
                <w:lang w:val="cs-CZ"/>
              </w:rPr>
              <w:t xml:space="preserve">Pojistné </w:t>
            </w:r>
            <w:r w:rsidRPr="00EE2F38">
              <w:rPr>
                <w:szCs w:val="22"/>
                <w:lang w:val="cs-CZ"/>
              </w:rPr>
              <w:t>se považuje za zaplacené okamžikem připsání pojistného na výše uvedený účet.</w:t>
            </w:r>
          </w:p>
        </w:tc>
      </w:tr>
      <w:tr w:rsidR="00590799" w:rsidRPr="00901502" w:rsidTr="00A3067F">
        <w:tc>
          <w:tcPr>
            <w:tcW w:w="5085" w:type="dxa"/>
            <w:tcBorders>
              <w:right w:val="nil"/>
            </w:tcBorders>
            <w:noWrap/>
            <w:vAlign w:val="center"/>
          </w:tcPr>
          <w:p w:rsidR="00590799" w:rsidRPr="00901502" w:rsidRDefault="00590799" w:rsidP="00A3067F">
            <w:pPr>
              <w:pStyle w:val="ChubbTableText"/>
            </w:pPr>
            <w:r w:rsidRPr="00901502">
              <w:t>Přerušení pojištění při prodlení s placením pojistného</w:t>
            </w:r>
          </w:p>
        </w:tc>
        <w:tc>
          <w:tcPr>
            <w:tcW w:w="5085" w:type="dxa"/>
            <w:tcBorders>
              <w:left w:val="nil"/>
            </w:tcBorders>
            <w:noWrap/>
            <w:vAlign w:val="center"/>
          </w:tcPr>
          <w:p w:rsidR="00590799" w:rsidRPr="00901502" w:rsidRDefault="00590799" w:rsidP="00A3067F">
            <w:pPr>
              <w:pStyle w:val="ChubbTableText"/>
              <w:rPr>
                <w:iCs/>
              </w:rPr>
            </w:pPr>
            <w:r w:rsidRPr="00901502">
              <w:rPr>
                <w:iCs/>
              </w:rPr>
              <w:t>Pojištění se při prodlení s placením pojistného nepřerušuje.</w:t>
            </w:r>
          </w:p>
        </w:tc>
      </w:tr>
    </w:tbl>
    <w:p w:rsidR="00590799" w:rsidRDefault="00590799" w:rsidP="000C1E28">
      <w:pPr>
        <w:rPr>
          <w:lang w:val="en-GB"/>
        </w:rPr>
      </w:pPr>
    </w:p>
    <w:p w:rsidR="00325F16" w:rsidRPr="00B201FD" w:rsidRDefault="00325F16" w:rsidP="000C1E28">
      <w:pPr>
        <w:rPr>
          <w:lang w:val="en-GB"/>
        </w:rPr>
      </w:pPr>
    </w:p>
    <w:p w:rsidR="00E72853" w:rsidRDefault="00E72853" w:rsidP="002F6272">
      <w:pPr>
        <w:jc w:val="both"/>
        <w:rPr>
          <w:bCs/>
          <w:lang w:val="cs-CZ"/>
        </w:rPr>
      </w:pPr>
      <w:r w:rsidRPr="00E72853">
        <w:rPr>
          <w:bCs/>
          <w:lang w:val="cs-CZ"/>
        </w:rPr>
        <w:t>Nedílnou součástí této smlouvy jsou pojistné podmínky pro pojištění maje</w:t>
      </w:r>
      <w:r w:rsidR="003C5E08">
        <w:rPr>
          <w:bCs/>
          <w:lang w:val="cs-CZ"/>
        </w:rPr>
        <w:t>tku a přerušení provozu, verze 4</w:t>
      </w:r>
      <w:r w:rsidRPr="00E72853">
        <w:rPr>
          <w:bCs/>
          <w:lang w:val="cs-CZ"/>
        </w:rPr>
        <w:t>/2014.</w:t>
      </w:r>
      <w:r w:rsidRPr="00E72853">
        <w:rPr>
          <w:lang w:val="cs-CZ"/>
        </w:rPr>
        <w:t xml:space="preserve"> </w:t>
      </w:r>
      <w:r w:rsidRPr="00E72853">
        <w:rPr>
          <w:bCs/>
          <w:lang w:val="cs-CZ"/>
        </w:rPr>
        <w:t>Tyto podmínky mají přednost před zákonnými ustanoveními, od kterých se lze odchýlit. V případě rozporu mezi touto pojistnou smlouvou a podmínkami mají přednost ustanovení této pojistné smlouvy.</w:t>
      </w:r>
    </w:p>
    <w:p w:rsidR="00423540" w:rsidRPr="00E72853" w:rsidRDefault="00423540" w:rsidP="002F6272">
      <w:pPr>
        <w:jc w:val="both"/>
        <w:rPr>
          <w:bCs/>
          <w:lang w:val="cs-CZ"/>
        </w:rPr>
      </w:pPr>
    </w:p>
    <w:p w:rsidR="00E72853" w:rsidRPr="00E72853" w:rsidRDefault="00E72853" w:rsidP="002F6272">
      <w:pPr>
        <w:jc w:val="both"/>
        <w:rPr>
          <w:bCs/>
          <w:lang w:val="cs-CZ"/>
        </w:rPr>
      </w:pPr>
      <w:r w:rsidRPr="00E72853">
        <w:rPr>
          <w:bCs/>
          <w:lang w:val="cs-CZ"/>
        </w:rPr>
        <w:t>Pojmy použité v této pojistné smlouvě mají stejný význam jako pojmy definované v pojistných podmínkách.</w:t>
      </w:r>
    </w:p>
    <w:p w:rsidR="00E72853" w:rsidRPr="00E72853" w:rsidRDefault="00E72853" w:rsidP="002F6272">
      <w:pPr>
        <w:jc w:val="both"/>
        <w:rPr>
          <w:bCs/>
          <w:lang w:val="cs-CZ"/>
        </w:rPr>
      </w:pPr>
      <w:r w:rsidRPr="00E72853">
        <w:rPr>
          <w:bCs/>
          <w:lang w:val="cs-CZ"/>
        </w:rPr>
        <w:t xml:space="preserve">Pojistník stvrzuje, že před uzavřením této smlouvy měl možnost prostudovat pojistné podmínky a text této smlouvy a rozumí jim a souhlasí s nimi. </w:t>
      </w:r>
    </w:p>
    <w:p w:rsidR="00E72853" w:rsidRDefault="00E72853" w:rsidP="00E5444C">
      <w:pPr>
        <w:spacing w:after="0"/>
        <w:jc w:val="both"/>
        <w:rPr>
          <w:bCs/>
          <w:lang w:val="cs-CZ"/>
        </w:rPr>
      </w:pPr>
      <w:r w:rsidRPr="00E72853">
        <w:rPr>
          <w:bCs/>
          <w:lang w:val="cs-CZ"/>
        </w:rPr>
        <w:t>Pojistitel a pojistník tímto prohlašují, že tato pojistná smlouva vyjadřuje jejich pravou a svobodnou vůli a na důkaz toho k ní níže připojují své podpisy.</w:t>
      </w:r>
    </w:p>
    <w:p w:rsidR="00B201FD" w:rsidRDefault="00B201FD" w:rsidP="00E5444C">
      <w:pPr>
        <w:spacing w:after="0"/>
        <w:rPr>
          <w:bCs/>
          <w:lang w:val="cs-CZ"/>
        </w:rPr>
        <w:sectPr w:rsidR="00B201FD" w:rsidSect="005A2DF5">
          <w:headerReference w:type="default" r:id="rId10"/>
          <w:headerReference w:type="first" r:id="rId11"/>
          <w:footerReference w:type="first" r:id="rId12"/>
          <w:pgSz w:w="11906" w:h="16838"/>
          <w:pgMar w:top="1418" w:right="992" w:bottom="1134" w:left="709" w:header="709" w:footer="567" w:gutter="0"/>
          <w:cols w:space="284"/>
          <w:titlePg/>
          <w:docGrid w:linePitch="360"/>
        </w:sectPr>
      </w:pPr>
    </w:p>
    <w:p w:rsidR="00B923E7" w:rsidRPr="008A18B4" w:rsidRDefault="00B923E7" w:rsidP="00B923E7">
      <w:pPr>
        <w:spacing w:after="0"/>
        <w:rPr>
          <w:rFonts w:asciiTheme="majorHAnsi" w:hAnsiTheme="majorHAnsi"/>
          <w:sz w:val="8"/>
          <w:szCs w:val="8"/>
          <w:lang w:val="cs-CZ"/>
        </w:rPr>
      </w:pPr>
      <w:r w:rsidRPr="00AC7088">
        <w:rPr>
          <w:rFonts w:asciiTheme="majorHAnsi" w:hAnsiTheme="majorHAnsi"/>
          <w:bCs/>
          <w:szCs w:val="18"/>
          <w:lang w:val="cs-CZ"/>
        </w:rPr>
        <w:lastRenderedPageBreak/>
        <w:t>V</w:t>
      </w:r>
      <w:r w:rsidRPr="00AC7088">
        <w:rPr>
          <w:rFonts w:asciiTheme="majorHAnsi" w:hAnsiTheme="majorHAnsi"/>
          <w:szCs w:val="18"/>
          <w:lang w:val="cs-CZ"/>
        </w:rPr>
        <w:t xml:space="preserve"> Praze, </w:t>
      </w:r>
      <w:r w:rsidRPr="00AC7088">
        <w:rPr>
          <w:rFonts w:asciiTheme="majorHAnsi" w:hAnsiTheme="majorHAnsi"/>
          <w:bCs/>
          <w:szCs w:val="18"/>
          <w:lang w:val="cs-CZ"/>
        </w:rPr>
        <w:t>dne</w:t>
      </w:r>
      <w:r w:rsidRPr="00AC7088">
        <w:rPr>
          <w:rFonts w:asciiTheme="majorHAnsi" w:hAnsiTheme="majorHAnsi"/>
          <w:szCs w:val="18"/>
          <w:lang w:val="cs-CZ"/>
        </w:rPr>
        <w:t xml:space="preserve"> </w:t>
      </w:r>
      <w:r w:rsidR="001A0E58">
        <w:rPr>
          <w:rFonts w:asciiTheme="majorHAnsi" w:hAnsiTheme="majorHAnsi"/>
          <w:szCs w:val="18"/>
          <w:lang w:val="cs-CZ"/>
        </w:rPr>
        <w:t>09</w:t>
      </w:r>
      <w:r>
        <w:rPr>
          <w:rFonts w:asciiTheme="majorHAnsi" w:hAnsiTheme="majorHAnsi"/>
          <w:szCs w:val="18"/>
          <w:lang w:val="cs-CZ"/>
        </w:rPr>
        <w:t>/0</w:t>
      </w:r>
      <w:r w:rsidR="00D5730F">
        <w:rPr>
          <w:rFonts w:asciiTheme="majorHAnsi" w:hAnsiTheme="majorHAnsi"/>
          <w:szCs w:val="18"/>
          <w:lang w:val="cs-CZ"/>
        </w:rPr>
        <w:t>5</w:t>
      </w:r>
      <w:r>
        <w:rPr>
          <w:rFonts w:asciiTheme="majorHAnsi" w:hAnsiTheme="majorHAnsi"/>
          <w:szCs w:val="18"/>
          <w:lang w:val="cs-CZ"/>
        </w:rPr>
        <w:t>/2017</w:t>
      </w:r>
    </w:p>
    <w:p w:rsidR="00B923E7" w:rsidRPr="00AC7088" w:rsidRDefault="00B923E7" w:rsidP="00B923E7">
      <w:pPr>
        <w:spacing w:after="0"/>
        <w:rPr>
          <w:rFonts w:asciiTheme="majorHAnsi" w:hAnsiTheme="majorHAnsi"/>
          <w:szCs w:val="18"/>
          <w:lang w:val="cs-CZ"/>
        </w:rPr>
      </w:pPr>
      <w:r>
        <w:rPr>
          <w:rFonts w:asciiTheme="majorHAnsi" w:hAnsiTheme="majorHAnsi"/>
          <w:bCs/>
          <w:szCs w:val="18"/>
          <w:lang w:val="cs-CZ"/>
        </w:rPr>
        <w:t>P</w:t>
      </w:r>
      <w:r w:rsidRPr="00AC7088">
        <w:rPr>
          <w:rFonts w:asciiTheme="majorHAnsi" w:hAnsiTheme="majorHAnsi"/>
          <w:bCs/>
          <w:szCs w:val="18"/>
          <w:lang w:val="cs-CZ"/>
        </w:rPr>
        <w:t>ojistitel</w:t>
      </w:r>
      <w:r w:rsidRPr="00AC7088">
        <w:rPr>
          <w:rFonts w:asciiTheme="majorHAnsi" w:hAnsiTheme="majorHAnsi"/>
          <w:szCs w:val="18"/>
          <w:lang w:val="cs-CZ"/>
        </w:rPr>
        <w:t xml:space="preserve">: </w:t>
      </w:r>
      <w:r w:rsidRPr="00AC7088">
        <w:rPr>
          <w:rFonts w:asciiTheme="majorHAnsi" w:hAnsiTheme="majorHAnsi"/>
          <w:bCs/>
          <w:szCs w:val="18"/>
          <w:lang w:val="cs-CZ"/>
        </w:rPr>
        <w:t>ACE European G</w:t>
      </w:r>
      <w:r w:rsidR="003C5E08">
        <w:rPr>
          <w:rFonts w:asciiTheme="majorHAnsi" w:hAnsiTheme="majorHAnsi"/>
          <w:bCs/>
          <w:szCs w:val="18"/>
          <w:lang w:val="cs-CZ"/>
        </w:rPr>
        <w:t>roup Ltd, organizační složka</w:t>
      </w:r>
    </w:p>
    <w:p w:rsidR="00B923E7" w:rsidRPr="003F634D" w:rsidRDefault="00B923E7" w:rsidP="00B923E7">
      <w:pPr>
        <w:spacing w:after="0"/>
        <w:rPr>
          <w:rFonts w:asciiTheme="majorHAnsi" w:hAnsiTheme="majorHAnsi"/>
          <w:bCs/>
          <w:szCs w:val="18"/>
          <w:lang w:val="cs-CZ"/>
        </w:rPr>
      </w:pPr>
    </w:p>
    <w:p w:rsidR="00B923E7" w:rsidRPr="003F634D" w:rsidRDefault="00B923E7" w:rsidP="00B923E7">
      <w:pPr>
        <w:spacing w:after="0"/>
        <w:rPr>
          <w:rFonts w:asciiTheme="majorHAnsi" w:hAnsiTheme="majorHAnsi"/>
          <w:bCs/>
          <w:szCs w:val="18"/>
          <w:lang w:val="cs-CZ"/>
        </w:rPr>
      </w:pPr>
    </w:p>
    <w:p w:rsidR="00B923E7" w:rsidRDefault="00B923E7" w:rsidP="00B923E7">
      <w:pPr>
        <w:spacing w:after="0"/>
        <w:rPr>
          <w:rFonts w:asciiTheme="majorHAnsi" w:hAnsiTheme="majorHAnsi"/>
          <w:bCs/>
          <w:szCs w:val="18"/>
          <w:lang w:val="cs-CZ"/>
        </w:rPr>
      </w:pPr>
    </w:p>
    <w:p w:rsidR="00B923E7" w:rsidRPr="003F634D" w:rsidRDefault="00B923E7" w:rsidP="00B923E7">
      <w:pPr>
        <w:spacing w:after="0"/>
        <w:rPr>
          <w:rFonts w:asciiTheme="majorHAnsi" w:hAnsiTheme="majorHAnsi"/>
          <w:bCs/>
          <w:szCs w:val="18"/>
          <w:lang w:val="cs-CZ"/>
        </w:rPr>
      </w:pPr>
    </w:p>
    <w:p w:rsidR="00B923E7" w:rsidRPr="003F634D" w:rsidRDefault="00B923E7" w:rsidP="00B923E7">
      <w:pPr>
        <w:spacing w:after="0"/>
        <w:rPr>
          <w:rFonts w:asciiTheme="majorHAnsi" w:hAnsiTheme="majorHAnsi"/>
          <w:szCs w:val="18"/>
          <w:lang w:val="cs-CZ"/>
        </w:rPr>
      </w:pPr>
      <w:r w:rsidRPr="003F634D">
        <w:rPr>
          <w:rFonts w:asciiTheme="majorHAnsi" w:hAnsiTheme="majorHAnsi"/>
          <w:szCs w:val="18"/>
          <w:lang w:val="cs-CZ"/>
        </w:rPr>
        <w:t>……..………………………</w:t>
      </w:r>
    </w:p>
    <w:p w:rsidR="00B923E7" w:rsidRPr="00C735CC" w:rsidRDefault="00B923E7" w:rsidP="00B923E7">
      <w:pPr>
        <w:spacing w:after="0"/>
        <w:rPr>
          <w:lang w:val="cs-CZ"/>
        </w:rPr>
      </w:pPr>
      <w:r w:rsidRPr="00C735CC">
        <w:rPr>
          <w:bCs/>
          <w:lang w:val="cs-CZ"/>
        </w:rPr>
        <w:t>Jméno</w:t>
      </w:r>
      <w:r w:rsidRPr="00C735CC">
        <w:rPr>
          <w:lang w:val="cs-CZ"/>
        </w:rPr>
        <w:t xml:space="preserve">: </w:t>
      </w:r>
      <w:r>
        <w:rPr>
          <w:lang w:val="cs-CZ"/>
        </w:rPr>
        <w:t>Antonín Dvořák</w:t>
      </w:r>
    </w:p>
    <w:p w:rsidR="00B923E7" w:rsidRPr="003A04EF" w:rsidRDefault="00B923E7" w:rsidP="00B923E7">
      <w:pPr>
        <w:spacing w:after="0"/>
        <w:rPr>
          <w:rFonts w:asciiTheme="majorHAnsi" w:hAnsiTheme="majorHAnsi"/>
          <w:szCs w:val="18"/>
          <w:lang w:val="cs-CZ"/>
        </w:rPr>
      </w:pPr>
      <w:r w:rsidRPr="003A04EF">
        <w:rPr>
          <w:rFonts w:asciiTheme="majorHAnsi" w:hAnsiTheme="majorHAnsi"/>
          <w:bCs/>
          <w:szCs w:val="18"/>
          <w:lang w:val="cs-CZ"/>
        </w:rPr>
        <w:t>Funkce</w:t>
      </w:r>
      <w:r w:rsidRPr="003A04EF">
        <w:rPr>
          <w:rFonts w:asciiTheme="majorHAnsi" w:hAnsiTheme="majorHAnsi"/>
          <w:szCs w:val="18"/>
          <w:lang w:val="cs-CZ"/>
        </w:rPr>
        <w:t>: Upisovatel pojištění majetku a technických rizik - pověřený uzavřením pojistné smlouvy</w:t>
      </w:r>
    </w:p>
    <w:p w:rsidR="00B923E7" w:rsidRDefault="00B923E7" w:rsidP="00B923E7">
      <w:pPr>
        <w:spacing w:after="0"/>
        <w:rPr>
          <w:lang w:val="cs-CZ"/>
        </w:rPr>
      </w:pPr>
    </w:p>
    <w:p w:rsidR="00B923E7" w:rsidRPr="00C735CC" w:rsidRDefault="00B923E7" w:rsidP="00B923E7">
      <w:pPr>
        <w:spacing w:after="0"/>
        <w:rPr>
          <w:lang w:val="cs-CZ"/>
        </w:rPr>
      </w:pPr>
    </w:p>
    <w:p w:rsidR="00B923E7" w:rsidRDefault="00B923E7" w:rsidP="00B923E7">
      <w:pPr>
        <w:pStyle w:val="ChubbBodyText"/>
        <w:spacing w:after="0"/>
        <w:rPr>
          <w:bCs/>
          <w:lang w:val="cs-CZ"/>
        </w:rPr>
      </w:pPr>
    </w:p>
    <w:p w:rsidR="00B923E7" w:rsidRDefault="00B923E7" w:rsidP="00B923E7">
      <w:pPr>
        <w:pStyle w:val="ChubbBodyText"/>
        <w:spacing w:after="0"/>
        <w:rPr>
          <w:bCs/>
          <w:lang w:val="cs-CZ"/>
        </w:rPr>
      </w:pPr>
    </w:p>
    <w:p w:rsidR="00B923E7" w:rsidRPr="00AE6D45" w:rsidRDefault="00B923E7" w:rsidP="00B923E7">
      <w:pPr>
        <w:pStyle w:val="ChubbBodyText"/>
        <w:spacing w:after="0"/>
        <w:rPr>
          <w:lang w:val="cs-CZ"/>
        </w:rPr>
      </w:pPr>
      <w:r w:rsidRPr="00AE6D45">
        <w:rPr>
          <w:bCs/>
          <w:lang w:val="cs-CZ"/>
        </w:rPr>
        <w:t>V</w:t>
      </w:r>
      <w:r>
        <w:rPr>
          <w:lang w:val="cs-CZ"/>
        </w:rPr>
        <w:t> </w:t>
      </w:r>
      <w:r w:rsidR="00A3067F">
        <w:rPr>
          <w:lang w:val="cs-CZ"/>
        </w:rPr>
        <w:t>Ostravě</w:t>
      </w:r>
      <w:r w:rsidRPr="00AE6D45">
        <w:rPr>
          <w:lang w:val="cs-CZ"/>
        </w:rPr>
        <w:t xml:space="preserve">, </w:t>
      </w:r>
      <w:r w:rsidRPr="00AE6D45">
        <w:rPr>
          <w:bCs/>
          <w:lang w:val="cs-CZ"/>
        </w:rPr>
        <w:t>dne</w:t>
      </w:r>
      <w:r w:rsidRPr="00AE6D45">
        <w:rPr>
          <w:lang w:val="cs-CZ"/>
        </w:rPr>
        <w:t xml:space="preserve"> …………..</w:t>
      </w:r>
    </w:p>
    <w:p w:rsidR="00B923E7" w:rsidRPr="007343F6" w:rsidRDefault="00B923E7" w:rsidP="00B923E7">
      <w:pPr>
        <w:spacing w:after="0"/>
        <w:rPr>
          <w:rFonts w:asciiTheme="majorHAnsi" w:hAnsiTheme="majorHAnsi"/>
          <w:bCs/>
          <w:szCs w:val="18"/>
          <w:lang w:val="cs-CZ"/>
        </w:rPr>
      </w:pPr>
      <w:r w:rsidRPr="007343F6">
        <w:rPr>
          <w:rFonts w:asciiTheme="majorHAnsi" w:hAnsiTheme="majorHAnsi"/>
          <w:bCs/>
          <w:szCs w:val="18"/>
          <w:lang w:val="cs-CZ"/>
        </w:rPr>
        <w:t xml:space="preserve">pojistník:  </w:t>
      </w:r>
      <w:r w:rsidR="00A3067F">
        <w:rPr>
          <w:rFonts w:asciiTheme="majorHAnsi" w:hAnsiTheme="majorHAnsi"/>
          <w:bCs/>
          <w:szCs w:val="18"/>
          <w:lang w:val="cs-CZ"/>
        </w:rPr>
        <w:t>Revírní bratrská pokladna, zdravotní pojišťovna</w:t>
      </w:r>
    </w:p>
    <w:p w:rsidR="00B923E7" w:rsidRPr="00AE6D45" w:rsidRDefault="00B923E7" w:rsidP="00B923E7">
      <w:pPr>
        <w:pStyle w:val="ChubbBodyText"/>
        <w:spacing w:after="0"/>
        <w:rPr>
          <w:bCs/>
          <w:lang w:val="cs-CZ"/>
        </w:rPr>
      </w:pPr>
    </w:p>
    <w:p w:rsidR="00B923E7" w:rsidRDefault="00B923E7" w:rsidP="00B923E7">
      <w:pPr>
        <w:pStyle w:val="ChubbBodyText"/>
        <w:spacing w:after="0"/>
        <w:rPr>
          <w:bCs/>
          <w:lang w:val="cs-CZ"/>
        </w:rPr>
      </w:pPr>
    </w:p>
    <w:p w:rsidR="00B923E7" w:rsidRDefault="00B923E7" w:rsidP="00B923E7">
      <w:pPr>
        <w:pStyle w:val="ChubbBodyText"/>
        <w:spacing w:after="0"/>
        <w:rPr>
          <w:bCs/>
          <w:lang w:val="cs-CZ"/>
        </w:rPr>
      </w:pPr>
    </w:p>
    <w:p w:rsidR="00B923E7" w:rsidRPr="00AE6D45" w:rsidRDefault="00B923E7" w:rsidP="00B923E7">
      <w:pPr>
        <w:pStyle w:val="ChubbBodyText"/>
        <w:spacing w:after="0"/>
        <w:rPr>
          <w:bCs/>
          <w:lang w:val="cs-CZ"/>
        </w:rPr>
      </w:pPr>
    </w:p>
    <w:p w:rsidR="00B923E7" w:rsidRPr="00AE6D45" w:rsidRDefault="00B923E7" w:rsidP="00B923E7">
      <w:pPr>
        <w:pStyle w:val="ChubbBodyText"/>
        <w:spacing w:after="0"/>
        <w:rPr>
          <w:lang w:val="cs-CZ"/>
        </w:rPr>
      </w:pPr>
      <w:r w:rsidRPr="00AE6D45">
        <w:rPr>
          <w:lang w:val="cs-CZ"/>
        </w:rPr>
        <w:t>……..………………………</w:t>
      </w:r>
      <w:r w:rsidRPr="00AE6D45">
        <w:rPr>
          <w:lang w:val="cs-CZ"/>
        </w:rPr>
        <w:tab/>
      </w:r>
      <w:r>
        <w:rPr>
          <w:lang w:val="cs-CZ"/>
        </w:rPr>
        <w:tab/>
      </w:r>
      <w:r>
        <w:rPr>
          <w:lang w:val="cs-CZ"/>
        </w:rPr>
        <w:tab/>
      </w:r>
      <w:r>
        <w:rPr>
          <w:lang w:val="cs-CZ"/>
        </w:rPr>
        <w:tab/>
      </w:r>
      <w:r>
        <w:rPr>
          <w:lang w:val="cs-CZ"/>
        </w:rPr>
        <w:tab/>
      </w:r>
      <w:r>
        <w:rPr>
          <w:lang w:val="cs-CZ"/>
        </w:rPr>
        <w:tab/>
      </w:r>
      <w:r>
        <w:rPr>
          <w:lang w:val="cs-CZ"/>
        </w:rPr>
        <w:tab/>
      </w:r>
    </w:p>
    <w:p w:rsidR="00B923E7" w:rsidRPr="00AE6D45" w:rsidRDefault="00B923E7" w:rsidP="00B923E7">
      <w:pPr>
        <w:pStyle w:val="ChubbBodyText"/>
        <w:spacing w:after="0"/>
        <w:rPr>
          <w:lang w:val="cs-CZ"/>
        </w:rPr>
      </w:pPr>
      <w:r w:rsidRPr="00AE6D45">
        <w:rPr>
          <w:bCs/>
          <w:lang w:val="cs-CZ"/>
        </w:rPr>
        <w:t>Jméno</w:t>
      </w:r>
      <w:r w:rsidRPr="00AE6D45">
        <w:rPr>
          <w:lang w:val="cs-CZ"/>
        </w:rPr>
        <w:t xml:space="preserve">: </w:t>
      </w:r>
      <w:r w:rsidRPr="00AE6D45">
        <w:rPr>
          <w:lang w:val="cs-CZ"/>
        </w:rPr>
        <w:tab/>
      </w:r>
      <w:r w:rsidR="00A3067F">
        <w:rPr>
          <w:lang w:val="cs-CZ"/>
        </w:rPr>
        <w:t>Ing. Lubomír Káňa</w:t>
      </w:r>
      <w:r>
        <w:rPr>
          <w:lang w:val="cs-CZ"/>
        </w:rPr>
        <w:tab/>
      </w:r>
      <w:r>
        <w:rPr>
          <w:lang w:val="cs-CZ"/>
        </w:rPr>
        <w:tab/>
      </w:r>
      <w:r>
        <w:rPr>
          <w:lang w:val="cs-CZ"/>
        </w:rPr>
        <w:tab/>
      </w:r>
      <w:r>
        <w:rPr>
          <w:lang w:val="cs-CZ"/>
        </w:rPr>
        <w:tab/>
      </w:r>
      <w:r>
        <w:rPr>
          <w:lang w:val="cs-CZ"/>
        </w:rPr>
        <w:tab/>
      </w:r>
      <w:r>
        <w:rPr>
          <w:lang w:val="cs-CZ"/>
        </w:rPr>
        <w:tab/>
      </w:r>
      <w:r>
        <w:rPr>
          <w:lang w:val="cs-CZ"/>
        </w:rPr>
        <w:tab/>
      </w:r>
      <w:r w:rsidRPr="00AE6D45">
        <w:rPr>
          <w:lang w:val="cs-CZ"/>
        </w:rPr>
        <w:t xml:space="preserve">  </w:t>
      </w:r>
    </w:p>
    <w:p w:rsidR="00B923E7" w:rsidRDefault="00B923E7" w:rsidP="00B923E7">
      <w:pPr>
        <w:pStyle w:val="ChubbBodyText"/>
        <w:spacing w:after="0"/>
        <w:rPr>
          <w:lang w:val="cs-CZ"/>
        </w:rPr>
      </w:pPr>
      <w:r w:rsidRPr="00AE6D45">
        <w:rPr>
          <w:bCs/>
          <w:lang w:val="cs-CZ"/>
        </w:rPr>
        <w:t>Funkce</w:t>
      </w:r>
      <w:r w:rsidRPr="00AE6D45">
        <w:rPr>
          <w:lang w:val="cs-CZ"/>
        </w:rPr>
        <w:t xml:space="preserve">:  </w:t>
      </w:r>
      <w:r w:rsidR="00A3067F">
        <w:rPr>
          <w:lang w:val="cs-CZ"/>
        </w:rPr>
        <w:t>Ředitel</w:t>
      </w:r>
    </w:p>
    <w:p w:rsidR="00423540" w:rsidRDefault="00423540"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F4B04" w:rsidRDefault="00BF4B04" w:rsidP="00B923E7">
      <w:pPr>
        <w:spacing w:after="0"/>
        <w:rPr>
          <w:color w:val="000080"/>
          <w:lang w:val="cs-CZ"/>
        </w:rPr>
      </w:pPr>
    </w:p>
    <w:p w:rsidR="00B923E7" w:rsidRDefault="00B923E7" w:rsidP="00B923E7">
      <w:pPr>
        <w:spacing w:after="0"/>
        <w:rPr>
          <w:color w:val="000080"/>
          <w:lang w:val="cs-CZ"/>
        </w:rPr>
      </w:pPr>
    </w:p>
    <w:p w:rsidR="00B923E7" w:rsidRPr="00EF4B30" w:rsidRDefault="00B923E7" w:rsidP="00B923E7">
      <w:pPr>
        <w:spacing w:after="0"/>
        <w:rPr>
          <w:lang w:val="cs-CZ"/>
        </w:rPr>
      </w:pPr>
      <w:r w:rsidRPr="00EF4B30">
        <w:rPr>
          <w:bCs/>
          <w:lang w:val="cs-CZ"/>
        </w:rPr>
        <w:t>Přílohy, které jsou nedílnou součástí této pojistné smlouvy</w:t>
      </w:r>
      <w:r w:rsidRPr="00EF4B30">
        <w:rPr>
          <w:lang w:val="cs-CZ"/>
        </w:rPr>
        <w:t>:</w:t>
      </w:r>
    </w:p>
    <w:p w:rsidR="001A0E58" w:rsidRDefault="001A0E58" w:rsidP="001A0E58">
      <w:pPr>
        <w:numPr>
          <w:ilvl w:val="0"/>
          <w:numId w:val="31"/>
        </w:numPr>
        <w:tabs>
          <w:tab w:val="clear" w:pos="720"/>
          <w:tab w:val="left" w:pos="360"/>
        </w:tabs>
        <w:spacing w:after="0" w:line="240" w:lineRule="auto"/>
        <w:rPr>
          <w:bCs/>
          <w:lang w:val="cs-CZ"/>
        </w:rPr>
      </w:pPr>
      <w:r w:rsidRPr="001A0E58">
        <w:rPr>
          <w:lang w:val="cs-CZ"/>
        </w:rPr>
        <w:t>Příloha č. 1 – Seznam míst pojištění, jednatelství a expozitur</w:t>
      </w:r>
    </w:p>
    <w:p w:rsidR="001A0E58" w:rsidRPr="001A0E58" w:rsidRDefault="001A0E58" w:rsidP="001A0E58">
      <w:pPr>
        <w:numPr>
          <w:ilvl w:val="0"/>
          <w:numId w:val="31"/>
        </w:numPr>
        <w:tabs>
          <w:tab w:val="clear" w:pos="720"/>
          <w:tab w:val="left" w:pos="360"/>
        </w:tabs>
        <w:spacing w:after="0" w:line="240" w:lineRule="auto"/>
        <w:rPr>
          <w:bCs/>
          <w:lang w:val="cs-CZ"/>
        </w:rPr>
      </w:pPr>
      <w:r w:rsidRPr="001A0E58">
        <w:rPr>
          <w:lang w:val="cs-CZ"/>
        </w:rPr>
        <w:t xml:space="preserve">Příloha č. 2 – Další smluvní ujednání a Obecná smluvní ujednání </w:t>
      </w:r>
    </w:p>
    <w:p w:rsidR="00B923E7" w:rsidRPr="00955642" w:rsidRDefault="00B923E7" w:rsidP="00B923E7">
      <w:pPr>
        <w:numPr>
          <w:ilvl w:val="0"/>
          <w:numId w:val="31"/>
        </w:numPr>
        <w:spacing w:after="0"/>
        <w:rPr>
          <w:bCs/>
          <w:lang w:val="cs-CZ"/>
        </w:rPr>
      </w:pPr>
      <w:r w:rsidRPr="00955642">
        <w:rPr>
          <w:bCs/>
          <w:lang w:val="cs-CZ"/>
        </w:rPr>
        <w:t xml:space="preserve">Pojistné podmínky pojistitele pro </w:t>
      </w:r>
      <w:r w:rsidRPr="00E72853">
        <w:rPr>
          <w:bCs/>
          <w:lang w:val="cs-CZ"/>
        </w:rPr>
        <w:t>pojištění majetku a přerušení provozu</w:t>
      </w:r>
    </w:p>
    <w:p w:rsidR="00B923E7" w:rsidRDefault="00B923E7" w:rsidP="00B923E7">
      <w:pPr>
        <w:numPr>
          <w:ilvl w:val="0"/>
          <w:numId w:val="31"/>
        </w:numPr>
        <w:spacing w:after="0"/>
        <w:rPr>
          <w:bCs/>
          <w:lang w:val="cs-CZ"/>
        </w:rPr>
      </w:pPr>
      <w:r w:rsidRPr="00955642">
        <w:rPr>
          <w:bCs/>
          <w:lang w:val="cs-CZ"/>
        </w:rPr>
        <w:t>Výpis pojistníka z obchodního rejstříku</w:t>
      </w:r>
    </w:p>
    <w:p w:rsidR="00B923E7" w:rsidRDefault="00B923E7" w:rsidP="00B923E7">
      <w:pPr>
        <w:spacing w:after="0"/>
        <w:rPr>
          <w:color w:val="000080"/>
          <w:lang w:val="cs-CZ"/>
        </w:rPr>
      </w:pPr>
    </w:p>
    <w:p w:rsidR="00B923E7" w:rsidRDefault="00B923E7" w:rsidP="00B923E7">
      <w:pPr>
        <w:spacing w:after="0"/>
        <w:rPr>
          <w:color w:val="000080"/>
          <w:lang w:val="cs-CZ"/>
        </w:rPr>
      </w:pPr>
    </w:p>
    <w:p w:rsidR="001A0E58" w:rsidRPr="0002161C" w:rsidRDefault="001A0E58" w:rsidP="001A0E58">
      <w:pPr>
        <w:jc w:val="center"/>
        <w:rPr>
          <w:b/>
          <w:lang w:val="cs-CZ"/>
        </w:rPr>
      </w:pPr>
      <w:r w:rsidRPr="0002161C">
        <w:rPr>
          <w:b/>
          <w:lang w:val="cs-CZ"/>
        </w:rPr>
        <w:t>Příloha č. 1 k pojistné smlouvě č. CZFRNA08141 – 11</w:t>
      </w:r>
      <w:r>
        <w:rPr>
          <w:b/>
          <w:lang w:val="cs-CZ"/>
        </w:rPr>
        <w:t>7</w:t>
      </w:r>
      <w:r w:rsidRPr="0002161C">
        <w:rPr>
          <w:b/>
          <w:lang w:val="cs-CZ"/>
        </w:rPr>
        <w:t xml:space="preserve"> </w:t>
      </w:r>
    </w:p>
    <w:p w:rsidR="001A0E58" w:rsidRPr="00EE1941" w:rsidRDefault="001A0E58" w:rsidP="001A0E58">
      <w:pPr>
        <w:pStyle w:val="Zkladntext"/>
        <w:jc w:val="center"/>
        <w:outlineLvl w:val="0"/>
        <w:rPr>
          <w:b/>
          <w:bCs/>
          <w:lang w:val="cs-CZ"/>
        </w:rPr>
      </w:pPr>
      <w:r w:rsidRPr="00EE1941">
        <w:rPr>
          <w:b/>
          <w:bCs/>
          <w:lang w:val="cs-CZ"/>
        </w:rPr>
        <w:t>Seznam míst pojištění Revírní bratrská pokladna, zdravotní pojišťovna</w:t>
      </w:r>
    </w:p>
    <w:p w:rsidR="001A0E58" w:rsidRPr="00EE1941" w:rsidRDefault="001A0E58" w:rsidP="001A0E58">
      <w:pPr>
        <w:pStyle w:val="Zkladntext"/>
        <w:outlineLvl w:val="0"/>
        <w:rPr>
          <w:b/>
          <w:bCs/>
          <w:lang w:val="cs-CZ"/>
        </w:rPr>
      </w:pPr>
      <w:r w:rsidRPr="00EE1941">
        <w:rPr>
          <w:b/>
          <w:bCs/>
          <w:lang w:val="cs-CZ"/>
        </w:rPr>
        <w:t>Místa pojištění:</w:t>
      </w:r>
    </w:p>
    <w:p w:rsidR="001A0E58" w:rsidRPr="00EE1941" w:rsidRDefault="001A0E58" w:rsidP="001A0E58">
      <w:pPr>
        <w:pStyle w:val="Zkladntext"/>
        <w:spacing w:after="0" w:line="240" w:lineRule="atLeast"/>
        <w:jc w:val="both"/>
        <w:rPr>
          <w:lang w:val="cs-CZ"/>
        </w:rPr>
      </w:pPr>
      <w:r w:rsidRPr="00EE1941">
        <w:rPr>
          <w:lang w:val="cs-CZ"/>
        </w:rPr>
        <w:t xml:space="preserve">Michálkovická 108, </w:t>
      </w:r>
      <w:r w:rsidRPr="00EE1941">
        <w:rPr>
          <w:lang w:val="cs-CZ"/>
        </w:rPr>
        <w:tab/>
        <w:t>710 15 Slezská Ostrava</w:t>
      </w:r>
    </w:p>
    <w:p w:rsidR="001A0E58" w:rsidRPr="00EE1941" w:rsidRDefault="001A0E58" w:rsidP="001A0E58">
      <w:pPr>
        <w:pStyle w:val="Zkladntext"/>
        <w:spacing w:after="0" w:line="240" w:lineRule="atLeast"/>
        <w:jc w:val="both"/>
        <w:rPr>
          <w:lang w:val="cs-CZ"/>
        </w:rPr>
      </w:pPr>
      <w:r w:rsidRPr="00EE1941">
        <w:rPr>
          <w:lang w:val="cs-CZ"/>
        </w:rPr>
        <w:t xml:space="preserve">Hotel Odra, </w:t>
      </w:r>
      <w:r w:rsidRPr="00EE1941">
        <w:rPr>
          <w:lang w:val="cs-CZ"/>
        </w:rPr>
        <w:tab/>
      </w:r>
      <w:r w:rsidRPr="00EE1941">
        <w:rPr>
          <w:lang w:val="cs-CZ"/>
        </w:rPr>
        <w:tab/>
        <w:t>739 14 Ostravice</w:t>
      </w:r>
    </w:p>
    <w:p w:rsidR="001A0E58" w:rsidRPr="00EE1941" w:rsidRDefault="001A0E58" w:rsidP="001A0E58">
      <w:pPr>
        <w:pStyle w:val="Zkladntext"/>
        <w:spacing w:after="0" w:line="240" w:lineRule="atLeast"/>
        <w:jc w:val="both"/>
        <w:rPr>
          <w:lang w:val="cs-CZ"/>
        </w:rPr>
      </w:pPr>
      <w:r w:rsidRPr="00EE1941">
        <w:rPr>
          <w:lang w:val="cs-CZ"/>
        </w:rPr>
        <w:t xml:space="preserve">Místa na území ČR, s limitem plnění  </w:t>
      </w:r>
      <w:r w:rsidRPr="00EE1941">
        <w:rPr>
          <w:b/>
          <w:lang w:val="cs-CZ"/>
        </w:rPr>
        <w:t>1 000 000 Kč</w:t>
      </w:r>
    </w:p>
    <w:p w:rsidR="001A0E58" w:rsidRPr="00EE1941" w:rsidRDefault="001A0E58" w:rsidP="001A0E58">
      <w:pPr>
        <w:pStyle w:val="Zkladntext"/>
        <w:jc w:val="center"/>
        <w:outlineLvl w:val="0"/>
        <w:rPr>
          <w:b/>
          <w:bCs/>
          <w:sz w:val="28"/>
          <w:szCs w:val="28"/>
          <w:u w:val="single"/>
          <w:lang w:val="cs-CZ"/>
        </w:rPr>
      </w:pPr>
    </w:p>
    <w:p w:rsidR="001A0E58" w:rsidRPr="00EE1941" w:rsidRDefault="001A0E58" w:rsidP="001A0E58">
      <w:pPr>
        <w:pStyle w:val="Zkladntext"/>
        <w:jc w:val="center"/>
        <w:outlineLvl w:val="0"/>
        <w:rPr>
          <w:b/>
          <w:bCs/>
          <w:sz w:val="28"/>
          <w:szCs w:val="28"/>
          <w:u w:val="single"/>
          <w:lang w:val="cs-CZ"/>
        </w:rPr>
      </w:pPr>
      <w:r w:rsidRPr="00EE1941">
        <w:rPr>
          <w:b/>
          <w:bCs/>
          <w:sz w:val="28"/>
          <w:szCs w:val="28"/>
          <w:u w:val="single"/>
          <w:lang w:val="cs-CZ"/>
        </w:rPr>
        <w:t>SEZNAM EXPOZITUR A JEDNATELSTVÍ</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Bílovec </w:t>
      </w:r>
      <w:r w:rsidRPr="00EE1941">
        <w:rPr>
          <w:lang w:val="cs-CZ"/>
        </w:rPr>
        <w:tab/>
      </w:r>
      <w:r w:rsidRPr="00EE1941">
        <w:rPr>
          <w:lang w:val="cs-CZ"/>
        </w:rPr>
        <w:tab/>
      </w:r>
      <w:r w:rsidRPr="00EE1941">
        <w:rPr>
          <w:lang w:val="cs-CZ"/>
        </w:rPr>
        <w:tab/>
        <w:t>Bezručova 1, 743 01 Bílovec</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Bohumín </w:t>
      </w:r>
      <w:r w:rsidRPr="00EE1941">
        <w:rPr>
          <w:lang w:val="cs-CZ"/>
        </w:rPr>
        <w:tab/>
      </w:r>
      <w:r w:rsidRPr="00EE1941">
        <w:rPr>
          <w:lang w:val="cs-CZ"/>
        </w:rPr>
        <w:tab/>
        <w:t>náměstí T. G. Masaryka 939, 735 81 Bohumín</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Brno </w:t>
      </w:r>
      <w:r w:rsidRPr="00EE1941">
        <w:rPr>
          <w:lang w:val="cs-CZ"/>
        </w:rPr>
        <w:tab/>
      </w:r>
      <w:r w:rsidRPr="00EE1941">
        <w:rPr>
          <w:lang w:val="cs-CZ"/>
        </w:rPr>
        <w:tab/>
      </w:r>
      <w:r w:rsidRPr="00EE1941">
        <w:rPr>
          <w:lang w:val="cs-CZ"/>
        </w:rPr>
        <w:tab/>
        <w:t>Palác Padowetz, Masarykova 34/413, 602 00 Brno</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Bruntál </w:t>
      </w:r>
      <w:r w:rsidRPr="00EE1941">
        <w:rPr>
          <w:lang w:val="cs-CZ"/>
        </w:rPr>
        <w:tab/>
      </w:r>
      <w:r w:rsidRPr="00EE1941">
        <w:rPr>
          <w:lang w:val="cs-CZ"/>
        </w:rPr>
        <w:tab/>
      </w:r>
      <w:r w:rsidRPr="00EE1941">
        <w:rPr>
          <w:lang w:val="cs-CZ"/>
        </w:rPr>
        <w:tab/>
        <w:t>náměstí Míru 5/66, 792 01 Bruntál</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Bystřice p. Hostýnem </w:t>
      </w:r>
      <w:r w:rsidRPr="00EE1941">
        <w:rPr>
          <w:lang w:val="cs-CZ"/>
        </w:rPr>
        <w:tab/>
        <w:t>6. května 74, 768 61 Bystřice pod Hostýnem</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Český Těšín </w:t>
      </w:r>
      <w:r w:rsidRPr="00EE1941">
        <w:rPr>
          <w:lang w:val="cs-CZ"/>
        </w:rPr>
        <w:tab/>
      </w:r>
      <w:r w:rsidRPr="00EE1941">
        <w:rPr>
          <w:lang w:val="cs-CZ"/>
        </w:rPr>
        <w:tab/>
        <w:t>Komenského sady 1, 737 01 Český Těšín</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Frenštát pod Radhoštěm </w:t>
      </w:r>
      <w:r w:rsidRPr="00EE1941">
        <w:rPr>
          <w:lang w:val="cs-CZ"/>
        </w:rPr>
        <w:tab/>
        <w:t>Rožnovská 241, 744 01 Frenštát pod Radhoštěm</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Frýdek-Místek </w:t>
      </w:r>
      <w:r w:rsidRPr="00EE1941">
        <w:rPr>
          <w:lang w:val="cs-CZ"/>
        </w:rPr>
        <w:tab/>
      </w:r>
      <w:r w:rsidRPr="00EE1941">
        <w:rPr>
          <w:lang w:val="cs-CZ"/>
        </w:rPr>
        <w:tab/>
        <w:t>U Staré pošty 54, 738 01 Frýdek-Místek</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Frýdlant nad Ostravicí </w:t>
      </w:r>
      <w:r w:rsidRPr="00EE1941">
        <w:rPr>
          <w:lang w:val="cs-CZ"/>
        </w:rPr>
        <w:tab/>
        <w:t>Nádražní 417, 739 11 Frýdlant nad Ostravicí</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Fulnek </w:t>
      </w:r>
      <w:r w:rsidRPr="00EE1941">
        <w:rPr>
          <w:lang w:val="cs-CZ"/>
        </w:rPr>
        <w:tab/>
      </w:r>
      <w:r w:rsidRPr="00EE1941">
        <w:rPr>
          <w:lang w:val="cs-CZ"/>
        </w:rPr>
        <w:tab/>
      </w:r>
      <w:r w:rsidRPr="00EE1941">
        <w:rPr>
          <w:lang w:val="cs-CZ"/>
        </w:rPr>
        <w:tab/>
        <w:t>Masarykova 396, 742 45 Fulnek</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Havířov </w:t>
      </w:r>
      <w:r w:rsidRPr="00EE1941">
        <w:rPr>
          <w:lang w:val="cs-CZ"/>
        </w:rPr>
        <w:tab/>
      </w:r>
      <w:r w:rsidRPr="00EE1941">
        <w:rPr>
          <w:lang w:val="cs-CZ"/>
        </w:rPr>
        <w:tab/>
      </w:r>
      <w:r w:rsidRPr="00EE1941">
        <w:rPr>
          <w:lang w:val="cs-CZ"/>
        </w:rPr>
        <w:tab/>
        <w:t>Svornosti 2, 736 01 Havířov</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Hlučín </w:t>
      </w:r>
      <w:r w:rsidRPr="00EE1941">
        <w:rPr>
          <w:lang w:val="cs-CZ"/>
        </w:rPr>
        <w:tab/>
      </w:r>
      <w:r w:rsidRPr="00EE1941">
        <w:rPr>
          <w:lang w:val="cs-CZ"/>
        </w:rPr>
        <w:tab/>
      </w:r>
      <w:r w:rsidRPr="00EE1941">
        <w:rPr>
          <w:lang w:val="cs-CZ"/>
        </w:rPr>
        <w:tab/>
        <w:t>Městská poliklinika, ČSA 6A, 748 01 Hlučín</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Hodonín </w:t>
      </w:r>
      <w:r w:rsidRPr="00EE1941">
        <w:rPr>
          <w:lang w:val="cs-CZ"/>
        </w:rPr>
        <w:tab/>
      </w:r>
      <w:r w:rsidRPr="00EE1941">
        <w:rPr>
          <w:lang w:val="cs-CZ"/>
        </w:rPr>
        <w:tab/>
        <w:t>Masarykovo náměstí 393/8, 695 01 Hodonín</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Holešov </w:t>
      </w:r>
      <w:r w:rsidRPr="00EE1941">
        <w:rPr>
          <w:lang w:val="cs-CZ"/>
        </w:rPr>
        <w:tab/>
      </w:r>
      <w:r w:rsidRPr="00EE1941">
        <w:rPr>
          <w:lang w:val="cs-CZ"/>
        </w:rPr>
        <w:tab/>
      </w:r>
      <w:r w:rsidRPr="00EE1941">
        <w:rPr>
          <w:lang w:val="cs-CZ"/>
        </w:rPr>
        <w:tab/>
        <w:t>Sušilova 478, 769 01 Holešov</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Hranice </w:t>
      </w:r>
      <w:r w:rsidRPr="00EE1941">
        <w:rPr>
          <w:lang w:val="cs-CZ"/>
        </w:rPr>
        <w:tab/>
      </w:r>
      <w:r w:rsidRPr="00EE1941">
        <w:rPr>
          <w:lang w:val="cs-CZ"/>
        </w:rPr>
        <w:tab/>
      </w:r>
      <w:r w:rsidRPr="00EE1941">
        <w:rPr>
          <w:lang w:val="cs-CZ"/>
        </w:rPr>
        <w:tab/>
        <w:t>28. října 565, 753 01 Hranice</w:t>
      </w:r>
    </w:p>
    <w:p w:rsidR="001A0E58" w:rsidRPr="00EE1941" w:rsidRDefault="001A0E58" w:rsidP="001A0E58">
      <w:pPr>
        <w:pStyle w:val="Zkladntext"/>
        <w:spacing w:after="0" w:line="240" w:lineRule="atLeast"/>
        <w:jc w:val="both"/>
        <w:rPr>
          <w:lang w:val="cs-CZ"/>
        </w:rPr>
      </w:pPr>
      <w:r w:rsidRPr="00EE1941">
        <w:rPr>
          <w:lang w:val="cs-CZ"/>
        </w:rPr>
        <w:t>jednatelství</w:t>
      </w:r>
      <w:r w:rsidRPr="00EE1941">
        <w:rPr>
          <w:lang w:val="cs-CZ"/>
        </w:rPr>
        <w:tab/>
        <w:t>Chomutov</w:t>
      </w:r>
      <w:r w:rsidRPr="00EE1941">
        <w:rPr>
          <w:lang w:val="cs-CZ"/>
        </w:rPr>
        <w:tab/>
      </w:r>
      <w:r w:rsidRPr="00EE1941">
        <w:rPr>
          <w:lang w:val="cs-CZ"/>
        </w:rPr>
        <w:tab/>
        <w:t>Školní 5335, 430 12 Chomutov</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Karviná </w:t>
      </w:r>
      <w:r w:rsidRPr="00EE1941">
        <w:rPr>
          <w:lang w:val="cs-CZ"/>
        </w:rPr>
        <w:tab/>
      </w:r>
      <w:r w:rsidRPr="00EE1941">
        <w:rPr>
          <w:lang w:val="cs-CZ"/>
        </w:rPr>
        <w:tab/>
      </w:r>
      <w:r w:rsidRPr="00EE1941">
        <w:rPr>
          <w:lang w:val="cs-CZ"/>
        </w:rPr>
        <w:tab/>
        <w:t>Masarykovo náměstí 6, 733 01 Karviná</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Kojetín </w:t>
      </w:r>
      <w:r w:rsidRPr="00EE1941">
        <w:rPr>
          <w:lang w:val="cs-CZ"/>
        </w:rPr>
        <w:tab/>
      </w:r>
      <w:r w:rsidRPr="00EE1941">
        <w:rPr>
          <w:lang w:val="cs-CZ"/>
        </w:rPr>
        <w:tab/>
      </w:r>
      <w:r w:rsidRPr="00EE1941">
        <w:rPr>
          <w:lang w:val="cs-CZ"/>
        </w:rPr>
        <w:tab/>
        <w:t>Poliklinika, 6. května 1373, 752 01 Kojetín</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Kopřivnice </w:t>
      </w:r>
      <w:r w:rsidRPr="00EE1941">
        <w:rPr>
          <w:lang w:val="cs-CZ"/>
        </w:rPr>
        <w:tab/>
      </w:r>
      <w:r w:rsidRPr="00EE1941">
        <w:rPr>
          <w:lang w:val="cs-CZ"/>
        </w:rPr>
        <w:tab/>
        <w:t>Záhumenní 1161, 742 21 Kopřivnice</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Krnov </w:t>
      </w:r>
      <w:r w:rsidRPr="00EE1941">
        <w:rPr>
          <w:lang w:val="cs-CZ"/>
        </w:rPr>
        <w:tab/>
      </w:r>
      <w:r w:rsidRPr="00EE1941">
        <w:rPr>
          <w:lang w:val="cs-CZ"/>
        </w:rPr>
        <w:tab/>
      </w:r>
      <w:r w:rsidRPr="00EE1941">
        <w:rPr>
          <w:lang w:val="cs-CZ"/>
        </w:rPr>
        <w:tab/>
        <w:t>náměstí Hrdinů 7, 794 01 Krnov</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Kroměříž </w:t>
      </w:r>
      <w:r w:rsidRPr="00EE1941">
        <w:rPr>
          <w:lang w:val="cs-CZ"/>
        </w:rPr>
        <w:tab/>
      </w:r>
      <w:r w:rsidRPr="00EE1941">
        <w:rPr>
          <w:lang w:val="cs-CZ"/>
        </w:rPr>
        <w:tab/>
        <w:t>náměstí Míru 3287, 767 01 Kroměříž</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Kyjov</w:t>
      </w:r>
      <w:r w:rsidRPr="00EE1941">
        <w:rPr>
          <w:lang w:val="cs-CZ"/>
        </w:rPr>
        <w:tab/>
      </w:r>
      <w:r w:rsidRPr="00EE1941">
        <w:rPr>
          <w:lang w:val="cs-CZ"/>
        </w:rPr>
        <w:tab/>
        <w:t xml:space="preserve"> </w:t>
      </w:r>
      <w:r w:rsidRPr="00EE1941">
        <w:rPr>
          <w:lang w:val="cs-CZ"/>
        </w:rPr>
        <w:tab/>
        <w:t>Jungmannova 1310, 697 01 Kyjov</w:t>
      </w:r>
      <w:r w:rsidRPr="00EE1941">
        <w:rPr>
          <w:lang w:val="cs-CZ"/>
        </w:rPr>
        <w:tab/>
      </w:r>
      <w:r w:rsidRPr="00EE1941">
        <w:rPr>
          <w:lang w:val="cs-CZ"/>
        </w:rPr>
        <w:tab/>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Most</w:t>
      </w:r>
      <w:r w:rsidRPr="00EE1941">
        <w:rPr>
          <w:lang w:val="cs-CZ"/>
        </w:rPr>
        <w:tab/>
      </w:r>
      <w:r w:rsidRPr="00EE1941">
        <w:rPr>
          <w:lang w:val="cs-CZ"/>
        </w:rPr>
        <w:tab/>
        <w:t xml:space="preserve"> </w:t>
      </w:r>
      <w:r w:rsidRPr="00EE1941">
        <w:rPr>
          <w:lang w:val="cs-CZ"/>
        </w:rPr>
        <w:tab/>
        <w:t>Budovatelů 2957, 434 01 Most</w:t>
      </w:r>
      <w:r w:rsidRPr="00EE1941">
        <w:rPr>
          <w:lang w:val="cs-CZ"/>
        </w:rPr>
        <w:tab/>
      </w:r>
      <w:r w:rsidRPr="00EE1941">
        <w:rPr>
          <w:lang w:val="cs-CZ"/>
        </w:rPr>
        <w:tab/>
      </w:r>
      <w:r w:rsidRPr="00EE1941">
        <w:rPr>
          <w:lang w:val="cs-CZ"/>
        </w:rPr>
        <w:tab/>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Nový Jičín </w:t>
      </w:r>
      <w:r w:rsidRPr="00EE1941">
        <w:rPr>
          <w:lang w:val="cs-CZ"/>
        </w:rPr>
        <w:tab/>
      </w:r>
      <w:r w:rsidRPr="00EE1941">
        <w:rPr>
          <w:lang w:val="cs-CZ"/>
        </w:rPr>
        <w:tab/>
        <w:t>Štefánikova 826, 741 01 Nový Jičín</w:t>
      </w:r>
      <w:r w:rsidRPr="00EE1941">
        <w:rPr>
          <w:lang w:val="cs-CZ"/>
        </w:rPr>
        <w:tab/>
        <w:t xml:space="preserve"> </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Odry </w:t>
      </w:r>
      <w:r w:rsidRPr="00EE1941">
        <w:rPr>
          <w:lang w:val="cs-CZ"/>
        </w:rPr>
        <w:tab/>
      </w:r>
      <w:r w:rsidRPr="00EE1941">
        <w:rPr>
          <w:lang w:val="cs-CZ"/>
        </w:rPr>
        <w:tab/>
      </w:r>
      <w:r w:rsidRPr="00EE1941">
        <w:rPr>
          <w:lang w:val="cs-CZ"/>
        </w:rPr>
        <w:tab/>
        <w:t>Masarykovo náměstí 4, 742 35 Odry</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Olomouc </w:t>
      </w:r>
      <w:r w:rsidRPr="00EE1941">
        <w:rPr>
          <w:lang w:val="cs-CZ"/>
        </w:rPr>
        <w:tab/>
      </w:r>
      <w:r w:rsidRPr="00EE1941">
        <w:rPr>
          <w:lang w:val="cs-CZ"/>
        </w:rPr>
        <w:tab/>
        <w:t>Kosmonautů 8, 771 00 Olomouc</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Opava </w:t>
      </w:r>
      <w:r w:rsidRPr="00EE1941">
        <w:rPr>
          <w:lang w:val="cs-CZ"/>
        </w:rPr>
        <w:tab/>
      </w:r>
      <w:r w:rsidRPr="00EE1941">
        <w:rPr>
          <w:lang w:val="cs-CZ"/>
        </w:rPr>
        <w:tab/>
      </w:r>
      <w:r w:rsidRPr="00EE1941">
        <w:rPr>
          <w:lang w:val="cs-CZ"/>
        </w:rPr>
        <w:tab/>
        <w:t>Horní náměstí 49/130, 746 01 Opava</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Orlová </w:t>
      </w:r>
      <w:r w:rsidRPr="00EE1941">
        <w:rPr>
          <w:lang w:val="cs-CZ"/>
        </w:rPr>
        <w:tab/>
      </w:r>
      <w:r w:rsidRPr="00EE1941">
        <w:rPr>
          <w:lang w:val="cs-CZ"/>
        </w:rPr>
        <w:tab/>
      </w:r>
      <w:r w:rsidRPr="00EE1941">
        <w:rPr>
          <w:lang w:val="cs-CZ"/>
        </w:rPr>
        <w:tab/>
        <w:t>Rydultowská 1390, 735 14 Orlová</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Ostrava</w:t>
      </w:r>
      <w:r w:rsidRPr="00EE1941">
        <w:rPr>
          <w:lang w:val="cs-CZ"/>
        </w:rPr>
        <w:tab/>
      </w:r>
      <w:r w:rsidRPr="00EE1941">
        <w:rPr>
          <w:lang w:val="cs-CZ"/>
        </w:rPr>
        <w:tab/>
      </w:r>
      <w:r w:rsidRPr="00EE1941">
        <w:rPr>
          <w:lang w:val="cs-CZ"/>
        </w:rPr>
        <w:tab/>
        <w:t>Nádražní 22, 702 00 Ostrava</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Ostrava-Hrabůvka </w:t>
      </w:r>
      <w:r w:rsidRPr="00EE1941">
        <w:rPr>
          <w:lang w:val="cs-CZ"/>
        </w:rPr>
        <w:tab/>
        <w:t>Dr. Martínka 1491/7, 700 30 Ostrava-Hrabůvka</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Ostrava-Poruba </w:t>
      </w:r>
      <w:r w:rsidRPr="00EE1941">
        <w:rPr>
          <w:lang w:val="cs-CZ"/>
        </w:rPr>
        <w:tab/>
      </w:r>
      <w:r w:rsidRPr="00EE1941">
        <w:rPr>
          <w:lang w:val="cs-CZ"/>
        </w:rPr>
        <w:tab/>
        <w:t>17. listopadu 1790, 708 00 Ostrava-Poruba</w:t>
      </w:r>
    </w:p>
    <w:p w:rsidR="001A0E58" w:rsidRPr="00EE1941" w:rsidRDefault="001A0E58" w:rsidP="001A0E58">
      <w:pPr>
        <w:pStyle w:val="Zkladntext"/>
        <w:spacing w:after="0" w:line="240" w:lineRule="atLeast"/>
        <w:jc w:val="both"/>
        <w:rPr>
          <w:lang w:val="cs-CZ"/>
        </w:rPr>
      </w:pPr>
      <w:r w:rsidRPr="00EE1941">
        <w:rPr>
          <w:lang w:val="cs-CZ"/>
        </w:rPr>
        <w:t>jednatelství</w:t>
      </w:r>
      <w:r w:rsidRPr="00EE1941">
        <w:rPr>
          <w:lang w:val="cs-CZ"/>
        </w:rPr>
        <w:tab/>
        <w:t>Praha</w:t>
      </w:r>
      <w:r w:rsidRPr="00EE1941">
        <w:rPr>
          <w:lang w:val="cs-CZ"/>
        </w:rPr>
        <w:tab/>
      </w:r>
      <w:r w:rsidRPr="00EE1941">
        <w:rPr>
          <w:lang w:val="cs-CZ"/>
        </w:rPr>
        <w:tab/>
      </w:r>
      <w:r w:rsidRPr="00EE1941">
        <w:rPr>
          <w:lang w:val="cs-CZ"/>
        </w:rPr>
        <w:tab/>
        <w:t>náměstí W. Churchilla 2, 130 00 Praha</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Přerov </w:t>
      </w:r>
      <w:r w:rsidRPr="00EE1941">
        <w:rPr>
          <w:lang w:val="cs-CZ"/>
        </w:rPr>
        <w:tab/>
      </w:r>
      <w:r w:rsidRPr="00EE1941">
        <w:rPr>
          <w:lang w:val="cs-CZ"/>
        </w:rPr>
        <w:tab/>
      </w:r>
      <w:r w:rsidRPr="00EE1941">
        <w:rPr>
          <w:lang w:val="cs-CZ"/>
        </w:rPr>
        <w:tab/>
        <w:t>Kratochvílova 43, 750 02 Přerov</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Rožnov pod Radhoštěm </w:t>
      </w:r>
      <w:r w:rsidRPr="00EE1941">
        <w:rPr>
          <w:lang w:val="cs-CZ"/>
        </w:rPr>
        <w:tab/>
        <w:t>Bezručova 211, 756 61 Rožnov pod Radhoštěm</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Studénka </w:t>
      </w:r>
      <w:r w:rsidRPr="00EE1941">
        <w:rPr>
          <w:lang w:val="cs-CZ"/>
        </w:rPr>
        <w:tab/>
      </w:r>
      <w:r w:rsidRPr="00EE1941">
        <w:rPr>
          <w:lang w:val="cs-CZ"/>
        </w:rPr>
        <w:tab/>
        <w:t>náměstí Republiky 698, 742 13 Studénka</w:t>
      </w:r>
      <w:r w:rsidRPr="00EE1941">
        <w:rPr>
          <w:lang w:val="cs-CZ"/>
        </w:rPr>
        <w:tab/>
      </w:r>
      <w:r w:rsidRPr="00EE1941">
        <w:rPr>
          <w:lang w:val="cs-CZ"/>
        </w:rPr>
        <w:tab/>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Třinec </w:t>
      </w:r>
      <w:r w:rsidRPr="00EE1941">
        <w:rPr>
          <w:lang w:val="cs-CZ"/>
        </w:rPr>
        <w:tab/>
      </w:r>
      <w:r w:rsidRPr="00EE1941">
        <w:rPr>
          <w:lang w:val="cs-CZ"/>
        </w:rPr>
        <w:tab/>
      </w:r>
      <w:r w:rsidRPr="00EE1941">
        <w:rPr>
          <w:lang w:val="cs-CZ"/>
        </w:rPr>
        <w:tab/>
        <w:t>Jablunkovská 241, 739 61 Třinec</w:t>
      </w:r>
    </w:p>
    <w:p w:rsidR="001A0E58" w:rsidRPr="00EE1941" w:rsidRDefault="001A0E58" w:rsidP="001A0E58">
      <w:pPr>
        <w:pStyle w:val="Zkladntext"/>
        <w:spacing w:after="0" w:line="240" w:lineRule="atLeast"/>
        <w:jc w:val="both"/>
        <w:rPr>
          <w:lang w:val="cs-CZ"/>
        </w:rPr>
      </w:pPr>
      <w:r w:rsidRPr="00EE1941">
        <w:rPr>
          <w:lang w:val="cs-CZ"/>
        </w:rPr>
        <w:t>jednatelství</w:t>
      </w:r>
      <w:r w:rsidRPr="00EE1941">
        <w:rPr>
          <w:lang w:val="cs-CZ"/>
        </w:rPr>
        <w:tab/>
        <w:t>Ústí nad Labem</w:t>
      </w:r>
      <w:r w:rsidRPr="00EE1941">
        <w:rPr>
          <w:lang w:val="cs-CZ"/>
        </w:rPr>
        <w:tab/>
      </w:r>
      <w:r w:rsidRPr="00EE1941">
        <w:rPr>
          <w:lang w:val="cs-CZ"/>
        </w:rPr>
        <w:tab/>
        <w:t>Velká Hradební 484/2, 400 01 Ústí nad Labem</w:t>
      </w:r>
    </w:p>
    <w:p w:rsidR="001A0E58" w:rsidRPr="00EE1941" w:rsidRDefault="001A0E58" w:rsidP="001A0E58">
      <w:pPr>
        <w:pStyle w:val="Zkladntext"/>
        <w:spacing w:after="0" w:line="240" w:lineRule="atLeast"/>
        <w:jc w:val="both"/>
        <w:rPr>
          <w:lang w:val="cs-CZ"/>
        </w:rPr>
      </w:pPr>
      <w:r w:rsidRPr="00EE1941">
        <w:rPr>
          <w:lang w:val="cs-CZ"/>
        </w:rPr>
        <w:t xml:space="preserve">expozitura </w:t>
      </w:r>
      <w:r w:rsidRPr="00EE1941">
        <w:rPr>
          <w:lang w:val="cs-CZ"/>
        </w:rPr>
        <w:tab/>
        <w:t xml:space="preserve">Valašské Meziříčí </w:t>
      </w:r>
      <w:r w:rsidRPr="00EE1941">
        <w:rPr>
          <w:lang w:val="cs-CZ"/>
        </w:rPr>
        <w:tab/>
      </w:r>
      <w:r w:rsidRPr="00EE1941">
        <w:rPr>
          <w:lang w:val="cs-CZ"/>
        </w:rPr>
        <w:tab/>
        <w:t>Pospíšilova 11, 757 01 Valašské Meziříčí</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Veselí nad Moravou</w:t>
      </w:r>
      <w:r w:rsidRPr="00EE1941">
        <w:rPr>
          <w:lang w:val="cs-CZ"/>
        </w:rPr>
        <w:tab/>
        <w:t>Sokolovská 671, 698 01 Veselí nad Moravou</w:t>
      </w:r>
      <w:r w:rsidRPr="00EE1941">
        <w:rPr>
          <w:lang w:val="cs-CZ"/>
        </w:rPr>
        <w:tab/>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Vítkov </w:t>
      </w:r>
      <w:r w:rsidRPr="00EE1941">
        <w:rPr>
          <w:lang w:val="cs-CZ"/>
        </w:rPr>
        <w:tab/>
      </w:r>
      <w:r w:rsidRPr="00EE1941">
        <w:rPr>
          <w:lang w:val="cs-CZ"/>
        </w:rPr>
        <w:tab/>
      </w:r>
      <w:r w:rsidRPr="00EE1941">
        <w:rPr>
          <w:lang w:val="cs-CZ"/>
        </w:rPr>
        <w:tab/>
        <w:t>Náměstí J. Zajíce 1, 749 01 Vítkov</w:t>
      </w:r>
    </w:p>
    <w:p w:rsidR="001A0E58" w:rsidRPr="00EE1941" w:rsidRDefault="001A0E58" w:rsidP="001A0E58">
      <w:pPr>
        <w:pStyle w:val="Zkladntext"/>
        <w:spacing w:after="0" w:line="240" w:lineRule="atLeast"/>
        <w:jc w:val="both"/>
        <w:rPr>
          <w:lang w:val="cs-CZ"/>
        </w:rPr>
      </w:pPr>
      <w:r w:rsidRPr="00EE1941">
        <w:rPr>
          <w:lang w:val="cs-CZ"/>
        </w:rPr>
        <w:t xml:space="preserve">jednatelství </w:t>
      </w:r>
      <w:r w:rsidRPr="00EE1941">
        <w:rPr>
          <w:lang w:val="cs-CZ"/>
        </w:rPr>
        <w:tab/>
        <w:t xml:space="preserve">Vsetín </w:t>
      </w:r>
      <w:r w:rsidRPr="00EE1941">
        <w:rPr>
          <w:lang w:val="cs-CZ"/>
        </w:rPr>
        <w:tab/>
      </w:r>
      <w:r w:rsidRPr="00EE1941">
        <w:rPr>
          <w:lang w:val="cs-CZ"/>
        </w:rPr>
        <w:tab/>
      </w:r>
      <w:r w:rsidRPr="00EE1941">
        <w:rPr>
          <w:lang w:val="cs-CZ"/>
        </w:rPr>
        <w:tab/>
        <w:t>Dolní náměstí 1356, 755 01 Vsetín</w:t>
      </w:r>
    </w:p>
    <w:p w:rsidR="001A0E58" w:rsidRDefault="001A0E58" w:rsidP="001A0E58">
      <w:pPr>
        <w:rPr>
          <w:lang w:val="cs-CZ"/>
        </w:rPr>
      </w:pPr>
    </w:p>
    <w:p w:rsidR="001A0E58" w:rsidRPr="0002161C" w:rsidRDefault="001A0E58" w:rsidP="001A0E58">
      <w:pPr>
        <w:rPr>
          <w:lang w:val="cs-CZ"/>
        </w:rPr>
      </w:pPr>
    </w:p>
    <w:p w:rsidR="001A0E58" w:rsidRDefault="001A0E58" w:rsidP="001A0E58">
      <w:pPr>
        <w:rPr>
          <w:lang w:val="cs-CZ"/>
        </w:rPr>
      </w:pPr>
    </w:p>
    <w:p w:rsidR="00BF4B04" w:rsidRPr="0002161C" w:rsidRDefault="00BF4B04" w:rsidP="001A0E58">
      <w:pPr>
        <w:rPr>
          <w:lang w:val="cs-CZ"/>
        </w:rPr>
      </w:pPr>
    </w:p>
    <w:p w:rsidR="001A0E58" w:rsidRPr="0002161C" w:rsidRDefault="001A0E58" w:rsidP="001A0E58">
      <w:pPr>
        <w:jc w:val="center"/>
        <w:rPr>
          <w:b/>
          <w:lang w:val="cs-CZ"/>
        </w:rPr>
      </w:pPr>
      <w:r w:rsidRPr="0002161C">
        <w:rPr>
          <w:b/>
          <w:lang w:val="cs-CZ"/>
        </w:rPr>
        <w:lastRenderedPageBreak/>
        <w:t>Příloha č. 2 k pojistné smlouvě č. CZFRNA08141 – 11</w:t>
      </w:r>
      <w:r>
        <w:rPr>
          <w:b/>
          <w:lang w:val="cs-CZ"/>
        </w:rPr>
        <w:t>7</w:t>
      </w:r>
    </w:p>
    <w:p w:rsidR="001A0E58" w:rsidRPr="0002161C" w:rsidRDefault="001A0E58" w:rsidP="001A0E58">
      <w:pPr>
        <w:rPr>
          <w:lang w:val="cs-CZ"/>
        </w:rPr>
      </w:pPr>
    </w:p>
    <w:p w:rsidR="001A0E58" w:rsidRPr="0002161C" w:rsidRDefault="001A0E58" w:rsidP="001A0E58">
      <w:pPr>
        <w:jc w:val="both"/>
        <w:rPr>
          <w:lang w:val="cs-CZ"/>
        </w:rPr>
      </w:pPr>
      <w:r w:rsidRPr="0002161C">
        <w:rPr>
          <w:color w:val="000000"/>
          <w:lang w:val="cs-CZ"/>
        </w:rPr>
        <w:t xml:space="preserve">Článek </w:t>
      </w:r>
      <w:r w:rsidRPr="0002161C">
        <w:rPr>
          <w:b/>
          <w:color w:val="000000"/>
          <w:lang w:val="cs-CZ"/>
        </w:rPr>
        <w:t>3.17 – Prasknutí nebo porucha tlakové nádoby</w:t>
      </w:r>
      <w:r w:rsidRPr="0002161C">
        <w:rPr>
          <w:color w:val="000000"/>
          <w:lang w:val="cs-CZ"/>
        </w:rPr>
        <w:t xml:space="preserve"> </w:t>
      </w:r>
      <w:r w:rsidRPr="0002161C">
        <w:rPr>
          <w:color w:val="000000"/>
          <w:u w:val="single"/>
          <w:lang w:val="cs-CZ"/>
        </w:rPr>
        <w:t>podmínek</w:t>
      </w:r>
      <w:r w:rsidRPr="0002161C">
        <w:rPr>
          <w:color w:val="000000"/>
          <w:lang w:val="cs-CZ"/>
        </w:rPr>
        <w:t xml:space="preserve"> se </w:t>
      </w:r>
      <w:r w:rsidRPr="0002161C">
        <w:rPr>
          <w:bCs/>
          <w:color w:val="000000"/>
          <w:lang w:val="cs-CZ"/>
        </w:rPr>
        <w:t>ruší v celém rozsahu.</w:t>
      </w:r>
    </w:p>
    <w:p w:rsidR="001A0E58" w:rsidRPr="0002161C" w:rsidRDefault="001A0E58" w:rsidP="001A0E58">
      <w:pPr>
        <w:jc w:val="both"/>
        <w:rPr>
          <w:lang w:val="cs-CZ"/>
        </w:rPr>
      </w:pPr>
      <w:r w:rsidRPr="0002161C">
        <w:rPr>
          <w:color w:val="000000"/>
          <w:lang w:val="cs-CZ"/>
        </w:rPr>
        <w:t xml:space="preserve">Odchylně od </w:t>
      </w:r>
      <w:r w:rsidRPr="0002161C">
        <w:rPr>
          <w:b/>
          <w:color w:val="000000"/>
          <w:lang w:val="cs-CZ"/>
        </w:rPr>
        <w:t>článku 3.25 – Cenné věci</w:t>
      </w:r>
      <w:r w:rsidRPr="0002161C">
        <w:rPr>
          <w:color w:val="000000"/>
          <w:lang w:val="cs-CZ"/>
        </w:rPr>
        <w:t xml:space="preserve"> </w:t>
      </w:r>
      <w:r w:rsidRPr="0002161C">
        <w:rPr>
          <w:color w:val="000000"/>
          <w:u w:val="single"/>
          <w:lang w:val="cs-CZ"/>
        </w:rPr>
        <w:t>podmínek</w:t>
      </w:r>
      <w:r w:rsidRPr="0002161C">
        <w:rPr>
          <w:color w:val="000000"/>
          <w:lang w:val="cs-CZ"/>
        </w:rPr>
        <w:t xml:space="preserve"> se pojištění vztahuje na umělecká díla.  </w:t>
      </w:r>
    </w:p>
    <w:p w:rsidR="001A0E58" w:rsidRPr="0002161C" w:rsidRDefault="001A0E58" w:rsidP="001A0E58">
      <w:pPr>
        <w:jc w:val="both"/>
        <w:rPr>
          <w:lang w:val="cs-CZ"/>
        </w:rPr>
      </w:pPr>
      <w:r w:rsidRPr="0002161C">
        <w:rPr>
          <w:color w:val="000000"/>
          <w:lang w:val="cs-CZ"/>
        </w:rPr>
        <w:t xml:space="preserve">Odchylně od </w:t>
      </w:r>
      <w:r w:rsidRPr="0002161C">
        <w:rPr>
          <w:b/>
          <w:color w:val="000000"/>
          <w:lang w:val="cs-CZ"/>
        </w:rPr>
        <w:t>článku 3.28 – Majetek, na němž jsou prováděny práce</w:t>
      </w:r>
      <w:r w:rsidRPr="0002161C">
        <w:rPr>
          <w:color w:val="000000"/>
          <w:lang w:val="cs-CZ"/>
        </w:rPr>
        <w:t xml:space="preserve"> </w:t>
      </w:r>
      <w:r w:rsidRPr="0002161C">
        <w:rPr>
          <w:color w:val="000000"/>
          <w:u w:val="single"/>
          <w:lang w:val="cs-CZ"/>
        </w:rPr>
        <w:t>podmínek</w:t>
      </w:r>
      <w:r w:rsidRPr="0002161C">
        <w:rPr>
          <w:color w:val="000000"/>
          <w:lang w:val="cs-CZ"/>
        </w:rPr>
        <w:t xml:space="preserve"> se </w:t>
      </w:r>
      <w:r w:rsidRPr="0002161C">
        <w:rPr>
          <w:bCs/>
          <w:color w:val="000000"/>
          <w:lang w:val="cs-CZ"/>
        </w:rPr>
        <w:t xml:space="preserve">pojištění vztahuje na majetek, na němž jsou prováděny drobné opravy. Pojištění se sjednává s dílčím limitem 1.000.000 Kč v této </w:t>
      </w:r>
      <w:r w:rsidRPr="0002161C">
        <w:rPr>
          <w:bCs/>
          <w:color w:val="000000"/>
          <w:u w:val="single"/>
          <w:lang w:val="cs-CZ"/>
        </w:rPr>
        <w:t>smlouvě</w:t>
      </w:r>
      <w:r w:rsidRPr="0002161C">
        <w:rPr>
          <w:bCs/>
          <w:color w:val="000000"/>
          <w:lang w:val="cs-CZ"/>
        </w:rPr>
        <w:t>.</w:t>
      </w:r>
    </w:p>
    <w:p w:rsidR="001A0E58" w:rsidRPr="0002161C" w:rsidRDefault="001A0E58" w:rsidP="001A0E58">
      <w:pPr>
        <w:jc w:val="both"/>
        <w:rPr>
          <w:lang w:val="cs-CZ"/>
        </w:rPr>
      </w:pPr>
      <w:r w:rsidRPr="0002161C">
        <w:rPr>
          <w:color w:val="000000"/>
          <w:lang w:val="cs-CZ"/>
        </w:rPr>
        <w:t xml:space="preserve">Článek </w:t>
      </w:r>
      <w:r w:rsidRPr="0002161C">
        <w:rPr>
          <w:b/>
          <w:color w:val="000000"/>
          <w:lang w:val="cs-CZ"/>
        </w:rPr>
        <w:t>3.37 – Rázová vlna</w:t>
      </w:r>
      <w:r w:rsidRPr="0002161C">
        <w:rPr>
          <w:color w:val="000000"/>
          <w:lang w:val="cs-CZ"/>
        </w:rPr>
        <w:t xml:space="preserve"> </w:t>
      </w:r>
      <w:r w:rsidRPr="0002161C">
        <w:rPr>
          <w:color w:val="000000"/>
          <w:u w:val="single"/>
          <w:lang w:val="cs-CZ"/>
        </w:rPr>
        <w:t>podmínek</w:t>
      </w:r>
      <w:r w:rsidRPr="0002161C">
        <w:rPr>
          <w:color w:val="000000"/>
          <w:lang w:val="cs-CZ"/>
        </w:rPr>
        <w:t xml:space="preserve"> se </w:t>
      </w:r>
      <w:r w:rsidRPr="0002161C">
        <w:rPr>
          <w:bCs/>
          <w:color w:val="000000"/>
          <w:lang w:val="cs-CZ"/>
        </w:rPr>
        <w:t>ruší v celém rozsahu.</w:t>
      </w:r>
    </w:p>
    <w:p w:rsidR="001A0E58" w:rsidRPr="0002161C" w:rsidRDefault="001A0E58" w:rsidP="00BF4B04">
      <w:pPr>
        <w:jc w:val="both"/>
        <w:rPr>
          <w:b/>
          <w:lang w:val="cs-CZ"/>
        </w:rPr>
      </w:pPr>
    </w:p>
    <w:p w:rsidR="001A0E58" w:rsidRPr="0002161C" w:rsidRDefault="001A0E58" w:rsidP="001A0E58">
      <w:pPr>
        <w:jc w:val="both"/>
        <w:rPr>
          <w:lang w:val="cs-CZ"/>
        </w:rPr>
      </w:pPr>
      <w:r w:rsidRPr="0002161C">
        <w:rPr>
          <w:b/>
          <w:lang w:val="cs-CZ"/>
        </w:rPr>
        <w:t>ROZŠÍŘENÍ O POJIŠTĚNÍ ELEKTRONICKÝCH RIZIK</w:t>
      </w:r>
    </w:p>
    <w:p w:rsidR="001A0E58" w:rsidRPr="0002161C" w:rsidRDefault="001A0E58" w:rsidP="001A0E58">
      <w:pPr>
        <w:jc w:val="both"/>
        <w:rPr>
          <w:lang w:val="cs-CZ"/>
        </w:rPr>
      </w:pPr>
      <w:r w:rsidRPr="001A0E58">
        <w:rPr>
          <w:b/>
          <w:lang w:val="cs-CZ"/>
        </w:rPr>
        <w:t>Článek 3.4 a 3.22</w:t>
      </w:r>
      <w:r w:rsidRPr="00FE2A3C">
        <w:rPr>
          <w:rFonts w:ascii="Times New Roman" w:hAnsi="Times New Roman"/>
          <w:b/>
          <w:sz w:val="20"/>
          <w:szCs w:val="20"/>
          <w:lang w:val="cs-CZ"/>
        </w:rPr>
        <w:t xml:space="preserve"> </w:t>
      </w:r>
      <w:r w:rsidRPr="0002161C">
        <w:rPr>
          <w:b/>
          <w:u w:val="single"/>
          <w:lang w:val="cs-CZ"/>
        </w:rPr>
        <w:t>podmínek</w:t>
      </w:r>
      <w:r w:rsidRPr="0002161C">
        <w:rPr>
          <w:b/>
          <w:lang w:val="cs-CZ"/>
        </w:rPr>
        <w:t xml:space="preserve"> se ruší v celém rozsahu a nahrazují se následujícím ujednáním</w:t>
      </w:r>
    </w:p>
    <w:p w:rsidR="001A0E58" w:rsidRPr="0002161C" w:rsidRDefault="001A0E58" w:rsidP="001A0E58">
      <w:pPr>
        <w:jc w:val="both"/>
        <w:rPr>
          <w:lang w:val="cs-CZ"/>
        </w:rPr>
      </w:pPr>
      <w:r w:rsidRPr="0002161C">
        <w:rPr>
          <w:lang w:val="cs-CZ"/>
        </w:rPr>
        <w:t xml:space="preserve">Pojištění se vztahuje na takovou nahodilou událost, která je následkem pojištěného nebezpečí, které není jinak vyloučeno, a způsobí </w:t>
      </w:r>
      <w:r w:rsidRPr="0002161C">
        <w:rPr>
          <w:u w:val="single"/>
          <w:lang w:val="cs-CZ"/>
        </w:rPr>
        <w:t>škodu</w:t>
      </w:r>
      <w:r w:rsidRPr="0002161C">
        <w:rPr>
          <w:lang w:val="cs-CZ"/>
        </w:rPr>
        <w:t xml:space="preserve"> na pojištěném elektronickém zařízení za předpokladu, že takové zařízení bylo uvedeno do provozu, bez ohledu na to, zda-li je v chodu či v klidu, následně rozebráno za účelem čištění nebo generální opravy nebo jsou na něm tyto činnosti prováděny nebo je na něm prováděna následná montáž nebo je přemisťováno v rámci </w:t>
      </w:r>
      <w:r w:rsidRPr="0002161C">
        <w:rPr>
          <w:u w:val="single"/>
          <w:lang w:val="cs-CZ"/>
        </w:rPr>
        <w:t>míst pojištění</w:t>
      </w:r>
      <w:r w:rsidRPr="0002161C">
        <w:rPr>
          <w:lang w:val="cs-CZ"/>
        </w:rPr>
        <w:t xml:space="preserve"> </w:t>
      </w:r>
      <w:r w:rsidRPr="0002161C">
        <w:rPr>
          <w:u w:val="single"/>
          <w:lang w:val="cs-CZ"/>
        </w:rPr>
        <w:t>pojištěného</w:t>
      </w:r>
      <w:r w:rsidRPr="0002161C">
        <w:rPr>
          <w:lang w:val="cs-CZ"/>
        </w:rPr>
        <w:t>.</w:t>
      </w:r>
    </w:p>
    <w:p w:rsidR="001A0E58" w:rsidRPr="0002161C" w:rsidRDefault="001A0E58" w:rsidP="001A0E58">
      <w:pPr>
        <w:spacing w:before="120"/>
        <w:jc w:val="both"/>
        <w:rPr>
          <w:lang w:val="cs-CZ"/>
        </w:rPr>
      </w:pPr>
      <w:r w:rsidRPr="0002161C">
        <w:rPr>
          <w:lang w:val="cs-CZ"/>
        </w:rPr>
        <w:t xml:space="preserve">Podmínkou též je, že se </w:t>
      </w:r>
      <w:r w:rsidRPr="0002161C">
        <w:rPr>
          <w:u w:val="single"/>
          <w:lang w:val="cs-CZ"/>
        </w:rPr>
        <w:t>pojištěná</w:t>
      </w:r>
      <w:r w:rsidRPr="0002161C">
        <w:rPr>
          <w:lang w:val="cs-CZ"/>
        </w:rPr>
        <w:t xml:space="preserve"> elektronická zařízení pravidelně kontroluje a udržuje v souladu s doporučeními výrobce nebo dodavatele. </w:t>
      </w:r>
    </w:p>
    <w:p w:rsidR="001A0E58" w:rsidRPr="0002161C" w:rsidRDefault="001A0E58" w:rsidP="001A0E58">
      <w:pPr>
        <w:spacing w:before="120"/>
        <w:jc w:val="both"/>
        <w:rPr>
          <w:lang w:val="cs-CZ"/>
        </w:rPr>
      </w:pPr>
      <w:r w:rsidRPr="0002161C">
        <w:rPr>
          <w:lang w:val="cs-CZ"/>
        </w:rPr>
        <w:t>Pojištění se vztahuje na zařízení od roku pořízení 2009 (včetně).</w:t>
      </w:r>
    </w:p>
    <w:p w:rsidR="001A0E58" w:rsidRPr="0002161C" w:rsidRDefault="001A0E58" w:rsidP="001A0E58">
      <w:pPr>
        <w:ind w:left="735"/>
        <w:jc w:val="both"/>
        <w:rPr>
          <w:lang w:val="cs-CZ"/>
        </w:rPr>
      </w:pPr>
      <w:r w:rsidRPr="0002161C">
        <w:rPr>
          <w:lang w:val="cs-CZ"/>
        </w:rPr>
        <w:t xml:space="preserve">  </w:t>
      </w:r>
    </w:p>
    <w:p w:rsidR="001A0E58" w:rsidRPr="0002161C" w:rsidRDefault="001A0E58" w:rsidP="001A0E58">
      <w:pPr>
        <w:jc w:val="both"/>
        <w:rPr>
          <w:b/>
          <w:lang w:val="cs-CZ"/>
        </w:rPr>
      </w:pPr>
      <w:r w:rsidRPr="0002161C">
        <w:rPr>
          <w:b/>
          <w:lang w:val="cs-CZ"/>
        </w:rPr>
        <w:t xml:space="preserve">Výluky </w:t>
      </w:r>
    </w:p>
    <w:p w:rsidR="001A0E58" w:rsidRPr="0002161C" w:rsidRDefault="001A0E58" w:rsidP="001A0E58">
      <w:pPr>
        <w:jc w:val="both"/>
        <w:rPr>
          <w:lang w:val="cs-CZ"/>
        </w:rPr>
      </w:pPr>
      <w:r w:rsidRPr="0002161C">
        <w:rPr>
          <w:lang w:val="cs-CZ"/>
        </w:rPr>
        <w:t xml:space="preserve">Pojištění sjednané dle tohoto ujednání se nevztahuje na </w:t>
      </w:r>
      <w:r w:rsidRPr="0002161C">
        <w:rPr>
          <w:u w:val="single"/>
          <w:lang w:val="cs-CZ"/>
        </w:rPr>
        <w:t>škodu</w:t>
      </w:r>
      <w:r w:rsidRPr="0002161C">
        <w:rPr>
          <w:lang w:val="cs-CZ"/>
        </w:rPr>
        <w:t xml:space="preserve">, která je způsobena nebo zapříčiněna následujícími příčinami: </w:t>
      </w:r>
    </w:p>
    <w:p w:rsidR="001A0E58" w:rsidRPr="0002161C" w:rsidRDefault="001A0E58" w:rsidP="001A0E58">
      <w:pPr>
        <w:spacing w:before="120"/>
        <w:jc w:val="both"/>
        <w:rPr>
          <w:lang w:val="cs-CZ"/>
        </w:rPr>
      </w:pPr>
      <w:r w:rsidRPr="0002161C">
        <w:rPr>
          <w:lang w:val="cs-CZ"/>
        </w:rPr>
        <w:t>1. vystavení zařízení extrémním podmínkám přímo nebo nepřímo vyplývající z testování, úmyslného přetěžování nebo provádění pokusů;</w:t>
      </w:r>
    </w:p>
    <w:p w:rsidR="001A0E58" w:rsidRPr="0002161C" w:rsidRDefault="001A0E58" w:rsidP="001A0E58">
      <w:pPr>
        <w:spacing w:before="120"/>
        <w:jc w:val="both"/>
        <w:rPr>
          <w:lang w:val="cs-CZ"/>
        </w:rPr>
      </w:pPr>
      <w:r w:rsidRPr="0002161C">
        <w:rPr>
          <w:lang w:val="cs-CZ"/>
        </w:rPr>
        <w:t xml:space="preserve">2. vadné materiály nebo vadné provedení nastalé v průběhu oprav zařízení; </w:t>
      </w:r>
    </w:p>
    <w:p w:rsidR="001A0E58" w:rsidRPr="0002161C" w:rsidRDefault="001A0E58" w:rsidP="001A0E58">
      <w:pPr>
        <w:spacing w:before="120"/>
        <w:jc w:val="both"/>
        <w:rPr>
          <w:lang w:val="cs-CZ"/>
        </w:rPr>
      </w:pPr>
      <w:r w:rsidRPr="0002161C">
        <w:rPr>
          <w:lang w:val="cs-CZ"/>
        </w:rPr>
        <w:t xml:space="preserve">3. závady, které existovaly ke dni uzavření </w:t>
      </w:r>
      <w:r w:rsidRPr="0002161C">
        <w:rPr>
          <w:u w:val="single"/>
          <w:lang w:val="cs-CZ"/>
        </w:rPr>
        <w:t>smlouvy</w:t>
      </w:r>
      <w:r w:rsidRPr="0002161C">
        <w:rPr>
          <w:lang w:val="cs-CZ"/>
        </w:rPr>
        <w:t xml:space="preserve"> a o nichž </w:t>
      </w:r>
      <w:r w:rsidRPr="0002161C">
        <w:rPr>
          <w:u w:val="single"/>
          <w:lang w:val="cs-CZ"/>
        </w:rPr>
        <w:t>pojištěný</w:t>
      </w:r>
      <w:r w:rsidRPr="0002161C">
        <w:rPr>
          <w:lang w:val="cs-CZ"/>
        </w:rPr>
        <w:t xml:space="preserve"> nebo jeho zástupce nebo pracovník věděli, bez ohledu na to, zda o takové závadě věděl nebo nevěděl </w:t>
      </w:r>
      <w:r w:rsidRPr="0002161C">
        <w:rPr>
          <w:u w:val="single"/>
          <w:lang w:val="cs-CZ"/>
        </w:rPr>
        <w:t>pojistitel</w:t>
      </w:r>
      <w:r w:rsidRPr="0002161C">
        <w:rPr>
          <w:lang w:val="cs-CZ"/>
        </w:rPr>
        <w:t xml:space="preserve">; </w:t>
      </w:r>
    </w:p>
    <w:p w:rsidR="001A0E58" w:rsidRPr="0002161C" w:rsidRDefault="001A0E58" w:rsidP="001A0E58">
      <w:pPr>
        <w:spacing w:before="120"/>
        <w:jc w:val="both"/>
        <w:rPr>
          <w:lang w:val="cs-CZ"/>
        </w:rPr>
      </w:pPr>
      <w:r w:rsidRPr="0002161C">
        <w:rPr>
          <w:lang w:val="cs-CZ"/>
        </w:rPr>
        <w:t xml:space="preserve">4. poškození </w:t>
      </w:r>
    </w:p>
    <w:p w:rsidR="001A0E58" w:rsidRPr="0002161C" w:rsidRDefault="001A0E58" w:rsidP="001A0E58">
      <w:pPr>
        <w:spacing w:before="40"/>
        <w:jc w:val="both"/>
        <w:rPr>
          <w:lang w:val="cs-CZ"/>
        </w:rPr>
      </w:pPr>
      <w:r w:rsidRPr="0002161C">
        <w:rPr>
          <w:lang w:val="cs-CZ"/>
        </w:rPr>
        <w:t xml:space="preserve">a) na výměnných a náhradních dílech, jako jsou vrtáky, drtící kladiva, nože, pilové listy nebo jiné ostré hrany, na matricích, formách, štočkách, raznicích, obalech nebo rytinách na válci, sklech nebo podobných materiálech, pokud se takové poškození nestalo jako součást jiné škody, která je dle podmínek </w:t>
      </w:r>
      <w:r w:rsidRPr="0002161C">
        <w:rPr>
          <w:u w:val="single"/>
          <w:lang w:val="cs-CZ"/>
        </w:rPr>
        <w:t>smlouvy</w:t>
      </w:r>
      <w:r w:rsidRPr="0002161C">
        <w:rPr>
          <w:lang w:val="cs-CZ"/>
        </w:rPr>
        <w:t xml:space="preserve"> předmětem odškodnění, a na částech zařízení, které podle jejich použití anebo povahy trpí vysokou mírou opotřebení či znehodnocení jako např. vyzdívky a obložení, žáruvzdorné rošty, drtící kladiva, trysky hořáků, předměty ze skla, pásy, lana, kabely, jiné než elektrické vodiče, kartáče, baterie, pneumatiky</w:t>
      </w:r>
    </w:p>
    <w:p w:rsidR="001A0E58" w:rsidRPr="0002161C" w:rsidRDefault="001A0E58" w:rsidP="001A0E58">
      <w:pPr>
        <w:spacing w:before="40"/>
        <w:jc w:val="both"/>
        <w:rPr>
          <w:lang w:val="cs-CZ"/>
        </w:rPr>
      </w:pPr>
      <w:r w:rsidRPr="0002161C">
        <w:rPr>
          <w:lang w:val="cs-CZ"/>
        </w:rPr>
        <w:t xml:space="preserve">b) na provozních materiálech, jako jsou pohonné hmoty, chemikálie, filtrační látky, médium pro přenos tepla, čisticí prostředky, mazadla, oleje nebo katalyzátory; </w:t>
      </w:r>
    </w:p>
    <w:p w:rsidR="001A0E58" w:rsidRPr="0002161C" w:rsidRDefault="001A0E58" w:rsidP="001A0E58">
      <w:pPr>
        <w:spacing w:before="120"/>
        <w:jc w:val="both"/>
        <w:rPr>
          <w:bCs/>
          <w:lang w:val="cs-CZ"/>
        </w:rPr>
      </w:pPr>
      <w:r w:rsidRPr="0002161C">
        <w:rPr>
          <w:lang w:val="cs-CZ"/>
        </w:rPr>
        <w:t xml:space="preserve">5. opravy nebo výměny nastalé v důsledku běžného provozu (např. normální opotřebení) nebo v důsledku atmosférického nebo chemického vlivu (např. koroze, eroze, </w:t>
      </w:r>
      <w:r w:rsidRPr="0002161C">
        <w:rPr>
          <w:bCs/>
          <w:lang w:val="cs-CZ"/>
        </w:rPr>
        <w:t>kavitace, inkrustace)</w:t>
      </w:r>
    </w:p>
    <w:p w:rsidR="001A0E58" w:rsidRPr="0002161C" w:rsidRDefault="001A0E58" w:rsidP="001A0E58">
      <w:pPr>
        <w:spacing w:before="120"/>
        <w:jc w:val="both"/>
        <w:rPr>
          <w:bCs/>
          <w:lang w:val="cs-CZ"/>
        </w:rPr>
      </w:pPr>
      <w:r w:rsidRPr="0002161C">
        <w:rPr>
          <w:bCs/>
          <w:lang w:val="cs-CZ"/>
        </w:rPr>
        <w:t>6.</w:t>
      </w:r>
      <w:r w:rsidRPr="0002161C">
        <w:rPr>
          <w:lang w:val="cs-CZ"/>
        </w:rPr>
        <w:t xml:space="preserve"> nebo</w:t>
      </w:r>
      <w:r w:rsidRPr="0002161C">
        <w:rPr>
          <w:bCs/>
          <w:lang w:val="cs-CZ"/>
        </w:rPr>
        <w:t xml:space="preserve"> </w:t>
      </w:r>
      <w:r w:rsidRPr="0002161C">
        <w:rPr>
          <w:lang w:val="cs-CZ"/>
        </w:rPr>
        <w:t>za kterou ze zákona nebo na základě smlouvy odpovídá výrobce, dodavatel nebo opravna.</w:t>
      </w:r>
    </w:p>
    <w:p w:rsidR="001A0E58" w:rsidRPr="0002161C" w:rsidRDefault="001A0E58" w:rsidP="001A0E58">
      <w:pPr>
        <w:rPr>
          <w:b/>
          <w:lang w:val="cs-CZ"/>
        </w:rPr>
      </w:pPr>
    </w:p>
    <w:p w:rsidR="001A0E58" w:rsidRDefault="001A0E58" w:rsidP="001A0E58">
      <w:pPr>
        <w:rPr>
          <w:b/>
          <w:lang w:val="cs-CZ"/>
        </w:rPr>
      </w:pPr>
    </w:p>
    <w:p w:rsidR="001A0E58" w:rsidRDefault="001A0E58" w:rsidP="001A0E58">
      <w:pPr>
        <w:rPr>
          <w:b/>
          <w:lang w:val="cs-CZ"/>
        </w:rPr>
      </w:pPr>
    </w:p>
    <w:p w:rsidR="00BF4B04" w:rsidRPr="0002161C" w:rsidRDefault="00BF4B04" w:rsidP="001A0E58">
      <w:pPr>
        <w:rPr>
          <w:b/>
          <w:lang w:val="cs-CZ"/>
        </w:rPr>
      </w:pPr>
    </w:p>
    <w:p w:rsidR="001A0E58" w:rsidRPr="0002161C" w:rsidRDefault="001A0E58" w:rsidP="001A0E58">
      <w:pPr>
        <w:rPr>
          <w:b/>
          <w:lang w:val="cs-CZ"/>
        </w:rPr>
      </w:pPr>
    </w:p>
    <w:p w:rsidR="001A0E58" w:rsidRPr="0002161C" w:rsidRDefault="001A0E58" w:rsidP="001A0E58">
      <w:pPr>
        <w:rPr>
          <w:b/>
          <w:lang w:val="cs-CZ"/>
        </w:rPr>
      </w:pPr>
      <w:r w:rsidRPr="0002161C">
        <w:rPr>
          <w:b/>
          <w:lang w:val="cs-CZ"/>
        </w:rPr>
        <w:lastRenderedPageBreak/>
        <w:t>Pojistné plnění</w:t>
      </w:r>
    </w:p>
    <w:p w:rsidR="001A0E58" w:rsidRPr="0002161C" w:rsidRDefault="001A0E58" w:rsidP="001A0E58">
      <w:pPr>
        <w:autoSpaceDE w:val="0"/>
        <w:autoSpaceDN w:val="0"/>
        <w:adjustRightInd w:val="0"/>
        <w:rPr>
          <w:u w:val="single"/>
          <w:lang w:val="cs-CZ"/>
        </w:rPr>
      </w:pPr>
      <w:r w:rsidRPr="0002161C">
        <w:rPr>
          <w:lang w:val="cs-CZ"/>
        </w:rPr>
        <w:t xml:space="preserve">V případě </w:t>
      </w:r>
      <w:r w:rsidRPr="0002161C">
        <w:rPr>
          <w:u w:val="single"/>
          <w:lang w:val="cs-CZ"/>
        </w:rPr>
        <w:t>věcné škody</w:t>
      </w:r>
      <w:r w:rsidRPr="0002161C">
        <w:rPr>
          <w:lang w:val="cs-CZ"/>
        </w:rPr>
        <w:t xml:space="preserve"> z pojištění elektronických rizik platí ustanovení článku 4.6 (e) </w:t>
      </w:r>
      <w:r w:rsidRPr="0002161C">
        <w:rPr>
          <w:u w:val="single"/>
          <w:lang w:val="cs-CZ"/>
        </w:rPr>
        <w:t>podmínek.</w:t>
      </w:r>
    </w:p>
    <w:p w:rsidR="001A0E58" w:rsidRPr="0002161C" w:rsidRDefault="001A0E58" w:rsidP="001A0E58">
      <w:pPr>
        <w:autoSpaceDE w:val="0"/>
        <w:autoSpaceDN w:val="0"/>
        <w:adjustRightInd w:val="0"/>
        <w:jc w:val="both"/>
        <w:rPr>
          <w:b/>
          <w:bCs/>
          <w:lang w:val="cs-CZ"/>
        </w:rPr>
      </w:pPr>
      <w:r w:rsidRPr="0002161C">
        <w:rPr>
          <w:b/>
          <w:bCs/>
          <w:lang w:val="cs-CZ"/>
        </w:rPr>
        <w:t>Odcizení v průběhu přepravy pojištěného majetku</w:t>
      </w:r>
    </w:p>
    <w:p w:rsidR="001A0E58" w:rsidRPr="0002161C" w:rsidRDefault="001A0E58" w:rsidP="001A0E58">
      <w:pPr>
        <w:autoSpaceDE w:val="0"/>
        <w:autoSpaceDN w:val="0"/>
        <w:adjustRightInd w:val="0"/>
        <w:jc w:val="both"/>
        <w:rPr>
          <w:i/>
          <w:iCs/>
          <w:lang w:val="cs-CZ"/>
        </w:rPr>
      </w:pPr>
      <w:r w:rsidRPr="0002161C">
        <w:rPr>
          <w:lang w:val="cs-CZ"/>
        </w:rPr>
        <w:t xml:space="preserve">Pojištění sjednané podle tohoto smluvního ujednání se vztahuje i na škody způsobené krádeží nebo loupeží za podmínek uvedených ve </w:t>
      </w:r>
      <w:r w:rsidRPr="0002161C">
        <w:rPr>
          <w:iCs/>
          <w:u w:val="single"/>
          <w:lang w:val="cs-CZ"/>
        </w:rPr>
        <w:t>smlouvě</w:t>
      </w:r>
      <w:r w:rsidRPr="0002161C">
        <w:rPr>
          <w:iCs/>
          <w:lang w:val="cs-CZ"/>
        </w:rPr>
        <w:t xml:space="preserve"> nebo v </w:t>
      </w:r>
      <w:r w:rsidRPr="0002161C">
        <w:rPr>
          <w:iCs/>
          <w:u w:val="single"/>
          <w:lang w:val="cs-CZ"/>
        </w:rPr>
        <w:t>podmínkách</w:t>
      </w:r>
      <w:r w:rsidRPr="0002161C">
        <w:rPr>
          <w:iCs/>
          <w:lang w:val="cs-CZ"/>
        </w:rPr>
        <w:t>.</w:t>
      </w:r>
      <w:r w:rsidRPr="0002161C">
        <w:rPr>
          <w:lang w:val="cs-CZ"/>
        </w:rPr>
        <w:t xml:space="preserve"> Pojištění se však nevztahuje na škody způsobené krádeží </w:t>
      </w:r>
      <w:r w:rsidRPr="0002161C">
        <w:rPr>
          <w:iCs/>
          <w:u w:val="single"/>
          <w:lang w:val="cs-CZ"/>
        </w:rPr>
        <w:t>pojištěného majetku</w:t>
      </w:r>
      <w:r w:rsidRPr="0002161C">
        <w:rPr>
          <w:i/>
          <w:iCs/>
          <w:lang w:val="cs-CZ"/>
        </w:rPr>
        <w:t xml:space="preserve">, </w:t>
      </w:r>
      <w:r w:rsidRPr="0002161C">
        <w:rPr>
          <w:lang w:val="cs-CZ"/>
        </w:rPr>
        <w:t>ke které došlo mezi 22.00 a 6.00 hodinou na dopravním prostředku,</w:t>
      </w:r>
      <w:r w:rsidRPr="0002161C">
        <w:rPr>
          <w:i/>
          <w:iCs/>
          <w:lang w:val="cs-CZ"/>
        </w:rPr>
        <w:t xml:space="preserve"> </w:t>
      </w:r>
      <w:r w:rsidRPr="0002161C">
        <w:rPr>
          <w:lang w:val="cs-CZ"/>
        </w:rPr>
        <w:t>který byl ponechán bez dozoru.</w:t>
      </w:r>
    </w:p>
    <w:p w:rsidR="001A0E58" w:rsidRPr="0002161C" w:rsidRDefault="001A0E58" w:rsidP="001A0E58">
      <w:pPr>
        <w:autoSpaceDE w:val="0"/>
        <w:autoSpaceDN w:val="0"/>
        <w:adjustRightInd w:val="0"/>
        <w:jc w:val="both"/>
        <w:rPr>
          <w:lang w:val="cs-CZ"/>
        </w:rPr>
      </w:pPr>
      <w:r w:rsidRPr="0002161C">
        <w:rPr>
          <w:bCs/>
          <w:lang w:val="cs-CZ"/>
        </w:rPr>
        <w:t xml:space="preserve">Pro pojištění sjednané dle tohoto smluvního ujednání se vztahuje </w:t>
      </w:r>
      <w:r w:rsidRPr="0002161C">
        <w:rPr>
          <w:bCs/>
          <w:u w:val="single"/>
          <w:lang w:val="cs-CZ"/>
        </w:rPr>
        <w:t>limit pojistného plnění</w:t>
      </w:r>
      <w:r w:rsidRPr="0002161C">
        <w:rPr>
          <w:bCs/>
          <w:lang w:val="cs-CZ"/>
        </w:rPr>
        <w:t xml:space="preserve">, který je uvedený ve </w:t>
      </w:r>
      <w:r w:rsidRPr="0002161C">
        <w:rPr>
          <w:bCs/>
          <w:u w:val="single"/>
          <w:lang w:val="cs-CZ"/>
        </w:rPr>
        <w:t>smlouvě</w:t>
      </w:r>
      <w:r w:rsidRPr="0002161C">
        <w:rPr>
          <w:bCs/>
          <w:lang w:val="cs-CZ"/>
        </w:rPr>
        <w:t>.</w:t>
      </w:r>
    </w:p>
    <w:p w:rsidR="001A0E58" w:rsidRPr="0002161C" w:rsidRDefault="001A0E58" w:rsidP="001A0E58">
      <w:pPr>
        <w:rPr>
          <w:lang w:val="cs-CZ"/>
        </w:rPr>
      </w:pPr>
    </w:p>
    <w:p w:rsidR="001A0E58" w:rsidRPr="0002161C" w:rsidRDefault="001A0E58" w:rsidP="001A0E58">
      <w:pPr>
        <w:rPr>
          <w:lang w:val="cs-CZ"/>
        </w:rPr>
      </w:pPr>
    </w:p>
    <w:p w:rsidR="001A0E58" w:rsidRPr="0002161C" w:rsidRDefault="001A0E58" w:rsidP="001A0E58">
      <w:pPr>
        <w:autoSpaceDE w:val="0"/>
        <w:autoSpaceDN w:val="0"/>
        <w:adjustRightInd w:val="0"/>
        <w:rPr>
          <w:b/>
          <w:bCs/>
          <w:lang w:val="cs-CZ"/>
        </w:rPr>
      </w:pPr>
      <w:r w:rsidRPr="0002161C">
        <w:rPr>
          <w:b/>
          <w:bCs/>
          <w:lang w:val="cs-CZ"/>
        </w:rPr>
        <w:t>SMLUVNÍ UJEDNÁNÍ PRO POJIŠTĚNÍ PŘEPRAVY POJIŠTĚNÉHO MAJETKU</w:t>
      </w:r>
    </w:p>
    <w:p w:rsidR="001A0E58" w:rsidRPr="0002161C" w:rsidRDefault="001A0E58" w:rsidP="001A0E58">
      <w:pPr>
        <w:autoSpaceDE w:val="0"/>
        <w:autoSpaceDN w:val="0"/>
        <w:adjustRightInd w:val="0"/>
        <w:jc w:val="both"/>
        <w:rPr>
          <w:b/>
          <w:bCs/>
          <w:lang w:val="cs-CZ"/>
        </w:rPr>
      </w:pPr>
      <w:r w:rsidRPr="0002161C">
        <w:rPr>
          <w:b/>
          <w:bCs/>
          <w:lang w:val="cs-CZ"/>
        </w:rPr>
        <w:t>Pojistná nebezpečí, rozsah pojistného krytí</w:t>
      </w:r>
    </w:p>
    <w:p w:rsidR="001A0E58" w:rsidRPr="0002161C" w:rsidRDefault="001A0E58" w:rsidP="001A0E58">
      <w:pPr>
        <w:autoSpaceDE w:val="0"/>
        <w:autoSpaceDN w:val="0"/>
        <w:adjustRightInd w:val="0"/>
        <w:jc w:val="both"/>
        <w:rPr>
          <w:bCs/>
          <w:lang w:val="cs-CZ"/>
        </w:rPr>
      </w:pPr>
      <w:r w:rsidRPr="0002161C">
        <w:rPr>
          <w:bCs/>
          <w:lang w:val="cs-CZ"/>
        </w:rPr>
        <w:t xml:space="preserve">Pojištění majetku se na základě tohoto ujednání rozšiřuje o pojištění </w:t>
      </w:r>
      <w:r w:rsidRPr="0002161C">
        <w:rPr>
          <w:bCs/>
          <w:u w:val="single"/>
          <w:lang w:val="cs-CZ"/>
        </w:rPr>
        <w:t>věcné škody</w:t>
      </w:r>
      <w:r w:rsidRPr="0002161C">
        <w:rPr>
          <w:bCs/>
          <w:lang w:val="cs-CZ"/>
        </w:rPr>
        <w:t xml:space="preserve">, ke které dojde během </w:t>
      </w:r>
      <w:r w:rsidRPr="0002161C">
        <w:rPr>
          <w:bCs/>
          <w:u w:val="single"/>
          <w:lang w:val="cs-CZ"/>
        </w:rPr>
        <w:t>pojistné doby</w:t>
      </w:r>
      <w:r w:rsidRPr="0002161C">
        <w:rPr>
          <w:bCs/>
          <w:lang w:val="cs-CZ"/>
        </w:rPr>
        <w:t xml:space="preserve"> v průběhu přepravy </w:t>
      </w:r>
      <w:r w:rsidRPr="0002161C">
        <w:rPr>
          <w:bCs/>
          <w:u w:val="single"/>
          <w:lang w:val="cs-CZ"/>
        </w:rPr>
        <w:t>pojištěného majetku</w:t>
      </w:r>
      <w:r w:rsidRPr="0002161C">
        <w:rPr>
          <w:bCs/>
          <w:lang w:val="cs-CZ"/>
        </w:rPr>
        <w:t xml:space="preserve"> na území vymezeném ve </w:t>
      </w:r>
      <w:r w:rsidRPr="0002161C">
        <w:rPr>
          <w:bCs/>
          <w:u w:val="single"/>
          <w:lang w:val="cs-CZ"/>
        </w:rPr>
        <w:t>smlouvě</w:t>
      </w:r>
      <w:r w:rsidRPr="0002161C">
        <w:rPr>
          <w:bCs/>
          <w:lang w:val="cs-CZ"/>
        </w:rPr>
        <w:t xml:space="preserve">. </w:t>
      </w:r>
    </w:p>
    <w:p w:rsidR="001A0E58" w:rsidRPr="0002161C" w:rsidRDefault="001A0E58" w:rsidP="001A0E58">
      <w:pPr>
        <w:autoSpaceDE w:val="0"/>
        <w:autoSpaceDN w:val="0"/>
        <w:adjustRightInd w:val="0"/>
        <w:jc w:val="both"/>
        <w:rPr>
          <w:bCs/>
          <w:lang w:val="cs-CZ"/>
        </w:rPr>
      </w:pPr>
      <w:r w:rsidRPr="0002161C">
        <w:rPr>
          <w:bCs/>
          <w:lang w:val="cs-CZ"/>
        </w:rPr>
        <w:t>Pojištění se vztahuje na:</w:t>
      </w:r>
    </w:p>
    <w:p w:rsidR="001A0E58" w:rsidRPr="0002161C" w:rsidRDefault="001A0E58" w:rsidP="001A0E58">
      <w:pPr>
        <w:autoSpaceDE w:val="0"/>
        <w:autoSpaceDN w:val="0"/>
        <w:adjustRightInd w:val="0"/>
        <w:jc w:val="both"/>
        <w:rPr>
          <w:i/>
          <w:iCs/>
          <w:lang w:val="cs-CZ"/>
        </w:rPr>
      </w:pPr>
      <w:r w:rsidRPr="0002161C">
        <w:rPr>
          <w:lang w:val="cs-CZ"/>
        </w:rPr>
        <w:t xml:space="preserve">a) </w:t>
      </w:r>
      <w:r w:rsidRPr="0002161C">
        <w:rPr>
          <w:iCs/>
          <w:u w:val="single"/>
          <w:lang w:val="cs-CZ"/>
        </w:rPr>
        <w:t>věcnou škodu</w:t>
      </w:r>
      <w:r w:rsidRPr="0002161C">
        <w:rPr>
          <w:i/>
          <w:iCs/>
          <w:lang w:val="cs-CZ"/>
        </w:rPr>
        <w:t xml:space="preserve"> </w:t>
      </w:r>
      <w:r w:rsidRPr="0002161C">
        <w:rPr>
          <w:lang w:val="cs-CZ"/>
        </w:rPr>
        <w:t xml:space="preserve">na </w:t>
      </w:r>
      <w:r w:rsidRPr="0002161C">
        <w:rPr>
          <w:bCs/>
          <w:u w:val="single"/>
          <w:lang w:val="cs-CZ"/>
        </w:rPr>
        <w:t>pojištěném majetku</w:t>
      </w:r>
      <w:r w:rsidRPr="0002161C">
        <w:rPr>
          <w:i/>
          <w:iCs/>
          <w:lang w:val="cs-CZ"/>
        </w:rPr>
        <w:t xml:space="preserve">, </w:t>
      </w:r>
      <w:r w:rsidRPr="0002161C">
        <w:rPr>
          <w:lang w:val="cs-CZ"/>
        </w:rPr>
        <w:t xml:space="preserve">který se nachází na pozemním dopravním prostředku provozovaném </w:t>
      </w:r>
      <w:r w:rsidRPr="0002161C">
        <w:rPr>
          <w:iCs/>
          <w:u w:val="single"/>
          <w:lang w:val="cs-CZ"/>
        </w:rPr>
        <w:t>pojištěným</w:t>
      </w:r>
      <w:r w:rsidRPr="0002161C">
        <w:rPr>
          <w:i/>
          <w:iCs/>
          <w:lang w:val="cs-CZ"/>
        </w:rPr>
        <w:t xml:space="preserve"> </w:t>
      </w:r>
    </w:p>
    <w:p w:rsidR="001A0E58" w:rsidRPr="0002161C" w:rsidRDefault="001A0E58" w:rsidP="001A0E58">
      <w:pPr>
        <w:autoSpaceDE w:val="0"/>
        <w:autoSpaceDN w:val="0"/>
        <w:adjustRightInd w:val="0"/>
        <w:jc w:val="both"/>
        <w:rPr>
          <w:lang w:val="cs-CZ"/>
        </w:rPr>
      </w:pPr>
      <w:r w:rsidRPr="0002161C">
        <w:rPr>
          <w:lang w:val="cs-CZ"/>
        </w:rPr>
        <w:t>b) účelně vynaložené a přiměřené výdaje v souvislosti s:</w:t>
      </w:r>
    </w:p>
    <w:p w:rsidR="001A0E58" w:rsidRPr="0002161C" w:rsidRDefault="001A0E58" w:rsidP="001A0E58">
      <w:pPr>
        <w:autoSpaceDE w:val="0"/>
        <w:autoSpaceDN w:val="0"/>
        <w:adjustRightInd w:val="0"/>
        <w:ind w:firstLine="567"/>
        <w:jc w:val="both"/>
        <w:rPr>
          <w:lang w:val="cs-CZ"/>
        </w:rPr>
      </w:pPr>
      <w:r w:rsidRPr="0002161C">
        <w:rPr>
          <w:lang w:val="cs-CZ"/>
        </w:rPr>
        <w:t xml:space="preserve">(i) přeložením </w:t>
      </w:r>
      <w:r w:rsidRPr="0002161C">
        <w:rPr>
          <w:iCs/>
          <w:u w:val="single"/>
          <w:lang w:val="cs-CZ"/>
        </w:rPr>
        <w:t>pojištěného majetku</w:t>
      </w:r>
      <w:r w:rsidRPr="0002161C">
        <w:rPr>
          <w:i/>
          <w:iCs/>
          <w:lang w:val="cs-CZ"/>
        </w:rPr>
        <w:t xml:space="preserve"> </w:t>
      </w:r>
      <w:r w:rsidRPr="0002161C">
        <w:rPr>
          <w:lang w:val="cs-CZ"/>
        </w:rPr>
        <w:t>na jiný dopravní prostředek a dopravu na původní místo</w:t>
      </w:r>
    </w:p>
    <w:p w:rsidR="001A0E58" w:rsidRPr="0002161C" w:rsidRDefault="001A0E58" w:rsidP="001A0E58">
      <w:pPr>
        <w:autoSpaceDE w:val="0"/>
        <w:autoSpaceDN w:val="0"/>
        <w:adjustRightInd w:val="0"/>
        <w:ind w:firstLine="850"/>
        <w:jc w:val="both"/>
        <w:rPr>
          <w:lang w:val="cs-CZ"/>
        </w:rPr>
      </w:pPr>
      <w:r w:rsidRPr="0002161C">
        <w:rPr>
          <w:lang w:val="cs-CZ"/>
        </w:rPr>
        <w:t>určení nebo na vrácení do místa odeslání z důvodu požáru nebo dopravní nehody silničního</w:t>
      </w:r>
    </w:p>
    <w:p w:rsidR="001A0E58" w:rsidRPr="0002161C" w:rsidRDefault="001A0E58" w:rsidP="001A0E58">
      <w:pPr>
        <w:autoSpaceDE w:val="0"/>
        <w:autoSpaceDN w:val="0"/>
        <w:adjustRightInd w:val="0"/>
        <w:ind w:firstLine="850"/>
        <w:jc w:val="both"/>
        <w:rPr>
          <w:lang w:val="cs-CZ"/>
        </w:rPr>
      </w:pPr>
      <w:r w:rsidRPr="0002161C">
        <w:rPr>
          <w:lang w:val="cs-CZ"/>
        </w:rPr>
        <w:t xml:space="preserve">dopravního prostředku provozovaného </w:t>
      </w:r>
      <w:r w:rsidRPr="0002161C">
        <w:rPr>
          <w:iCs/>
          <w:u w:val="single"/>
          <w:lang w:val="cs-CZ"/>
        </w:rPr>
        <w:t>pojištěným</w:t>
      </w:r>
      <w:r w:rsidRPr="0002161C">
        <w:rPr>
          <w:iCs/>
          <w:lang w:val="cs-CZ"/>
        </w:rPr>
        <w:t>;</w:t>
      </w:r>
    </w:p>
    <w:p w:rsidR="001A0E58" w:rsidRPr="0002161C" w:rsidRDefault="001A0E58" w:rsidP="001A0E58">
      <w:pPr>
        <w:autoSpaceDE w:val="0"/>
        <w:autoSpaceDN w:val="0"/>
        <w:adjustRightInd w:val="0"/>
        <w:ind w:firstLine="567"/>
        <w:jc w:val="both"/>
        <w:rPr>
          <w:lang w:val="cs-CZ"/>
        </w:rPr>
      </w:pPr>
      <w:r w:rsidRPr="0002161C">
        <w:rPr>
          <w:lang w:val="cs-CZ"/>
        </w:rPr>
        <w:t xml:space="preserve">(ii) znovu naložením </w:t>
      </w:r>
      <w:r w:rsidRPr="0002161C">
        <w:rPr>
          <w:iCs/>
          <w:u w:val="single"/>
          <w:lang w:val="cs-CZ"/>
        </w:rPr>
        <w:t>pojištěného majetku</w:t>
      </w:r>
      <w:r w:rsidRPr="0002161C">
        <w:rPr>
          <w:i/>
          <w:iCs/>
          <w:lang w:val="cs-CZ"/>
        </w:rPr>
        <w:t xml:space="preserve"> </w:t>
      </w:r>
      <w:r w:rsidRPr="0002161C">
        <w:rPr>
          <w:lang w:val="cs-CZ"/>
        </w:rPr>
        <w:t>na silniční dopravní prostředek provozovaný</w:t>
      </w:r>
    </w:p>
    <w:p w:rsidR="001A0E58" w:rsidRPr="0002161C" w:rsidRDefault="001A0E58" w:rsidP="001A0E58">
      <w:pPr>
        <w:autoSpaceDE w:val="0"/>
        <w:autoSpaceDN w:val="0"/>
        <w:adjustRightInd w:val="0"/>
        <w:ind w:firstLine="850"/>
        <w:jc w:val="both"/>
        <w:rPr>
          <w:lang w:val="cs-CZ"/>
        </w:rPr>
      </w:pPr>
      <w:r w:rsidRPr="0002161C">
        <w:rPr>
          <w:iCs/>
          <w:u w:val="single"/>
          <w:lang w:val="cs-CZ"/>
        </w:rPr>
        <w:t>pojištěným</w:t>
      </w:r>
      <w:r w:rsidRPr="0002161C">
        <w:rPr>
          <w:i/>
          <w:iCs/>
          <w:lang w:val="cs-CZ"/>
        </w:rPr>
        <w:t xml:space="preserve"> </w:t>
      </w:r>
      <w:r w:rsidRPr="0002161C">
        <w:rPr>
          <w:lang w:val="cs-CZ"/>
        </w:rPr>
        <w:t xml:space="preserve">v případě, že </w:t>
      </w:r>
      <w:r w:rsidRPr="0002161C">
        <w:rPr>
          <w:iCs/>
          <w:u w:val="single"/>
          <w:lang w:val="cs-CZ"/>
        </w:rPr>
        <w:t>pojištěný majetek</w:t>
      </w:r>
      <w:r w:rsidRPr="0002161C">
        <w:rPr>
          <w:i/>
          <w:iCs/>
          <w:lang w:val="cs-CZ"/>
        </w:rPr>
        <w:t xml:space="preserve"> </w:t>
      </w:r>
      <w:r w:rsidRPr="0002161C">
        <w:rPr>
          <w:lang w:val="cs-CZ"/>
        </w:rPr>
        <w:t>z tohoto dopravního prostředku spadl; a</w:t>
      </w:r>
    </w:p>
    <w:p w:rsidR="001A0E58" w:rsidRPr="0002161C" w:rsidRDefault="001A0E58" w:rsidP="001A0E58">
      <w:pPr>
        <w:autoSpaceDE w:val="0"/>
        <w:autoSpaceDN w:val="0"/>
        <w:adjustRightInd w:val="0"/>
        <w:ind w:left="850" w:hanging="283"/>
        <w:jc w:val="both"/>
        <w:rPr>
          <w:lang w:val="cs-CZ"/>
        </w:rPr>
      </w:pPr>
      <w:r w:rsidRPr="0002161C">
        <w:rPr>
          <w:lang w:val="cs-CZ"/>
        </w:rPr>
        <w:t xml:space="preserve">(iii) odstraněním trosek a zbytků a uklizení místa, kde došlo ke zničení nebo poškození </w:t>
      </w:r>
      <w:r w:rsidRPr="0002161C">
        <w:rPr>
          <w:iCs/>
          <w:u w:val="single"/>
          <w:lang w:val="cs-CZ"/>
        </w:rPr>
        <w:t>pojištěného majetku</w:t>
      </w:r>
      <w:r w:rsidRPr="0002161C">
        <w:rPr>
          <w:lang w:val="cs-CZ"/>
        </w:rPr>
        <w:t>.</w:t>
      </w:r>
    </w:p>
    <w:p w:rsidR="001A0E58" w:rsidRPr="0002161C" w:rsidRDefault="001A0E58" w:rsidP="001A0E58">
      <w:pPr>
        <w:autoSpaceDE w:val="0"/>
        <w:autoSpaceDN w:val="0"/>
        <w:adjustRightInd w:val="0"/>
        <w:jc w:val="both"/>
        <w:rPr>
          <w:lang w:val="cs-CZ"/>
        </w:rPr>
      </w:pPr>
    </w:p>
    <w:p w:rsidR="001A0E58" w:rsidRPr="0002161C" w:rsidRDefault="001A0E58" w:rsidP="001A0E58">
      <w:pPr>
        <w:autoSpaceDE w:val="0"/>
        <w:autoSpaceDN w:val="0"/>
        <w:adjustRightInd w:val="0"/>
        <w:jc w:val="both"/>
        <w:rPr>
          <w:lang w:val="cs-CZ"/>
        </w:rPr>
      </w:pPr>
      <w:r w:rsidRPr="0002161C">
        <w:rPr>
          <w:lang w:val="cs-CZ"/>
        </w:rPr>
        <w:t xml:space="preserve">Přeprava začíná v okamžiku, kdy je </w:t>
      </w:r>
      <w:r w:rsidRPr="0002161C">
        <w:rPr>
          <w:iCs/>
          <w:u w:val="single"/>
          <w:lang w:val="cs-CZ"/>
        </w:rPr>
        <w:t>pojištěný majetek</w:t>
      </w:r>
      <w:r w:rsidRPr="0002161C">
        <w:rPr>
          <w:i/>
          <w:iCs/>
          <w:lang w:val="cs-CZ"/>
        </w:rPr>
        <w:t xml:space="preserve"> </w:t>
      </w:r>
      <w:r w:rsidRPr="0002161C">
        <w:rPr>
          <w:lang w:val="cs-CZ"/>
        </w:rPr>
        <w:t xml:space="preserve">naložen na dopravní prostředek a končí v okamžiku složení </w:t>
      </w:r>
      <w:r w:rsidRPr="0002161C">
        <w:rPr>
          <w:iCs/>
          <w:u w:val="single"/>
          <w:lang w:val="cs-CZ"/>
        </w:rPr>
        <w:t>pojištěného majetku</w:t>
      </w:r>
      <w:r w:rsidRPr="0002161C">
        <w:rPr>
          <w:lang w:val="cs-CZ"/>
        </w:rPr>
        <w:t xml:space="preserve"> na místě určení; nepřerušené nakládací a vykládací operace se považují za součást přepravy. Na pojištění přepravy </w:t>
      </w:r>
      <w:r w:rsidRPr="0002161C">
        <w:rPr>
          <w:iCs/>
          <w:u w:val="single"/>
          <w:lang w:val="cs-CZ"/>
        </w:rPr>
        <w:t>pojištěného majetku</w:t>
      </w:r>
      <w:r w:rsidRPr="0002161C">
        <w:rPr>
          <w:i/>
          <w:iCs/>
          <w:lang w:val="cs-CZ"/>
        </w:rPr>
        <w:t xml:space="preserve"> </w:t>
      </w:r>
      <w:r w:rsidRPr="0002161C">
        <w:rPr>
          <w:lang w:val="cs-CZ"/>
        </w:rPr>
        <w:t xml:space="preserve">podle tohoto ujednání se vztahují všechny podmínky uvedené ve </w:t>
      </w:r>
      <w:r w:rsidRPr="0002161C">
        <w:rPr>
          <w:u w:val="single"/>
          <w:lang w:val="cs-CZ"/>
        </w:rPr>
        <w:t>smlouvě</w:t>
      </w:r>
      <w:r w:rsidRPr="0002161C">
        <w:rPr>
          <w:lang w:val="cs-CZ"/>
        </w:rPr>
        <w:t xml:space="preserve"> nebo v </w:t>
      </w:r>
      <w:r w:rsidRPr="0002161C">
        <w:rPr>
          <w:u w:val="single"/>
          <w:lang w:val="cs-CZ"/>
        </w:rPr>
        <w:t>podmínkách</w:t>
      </w:r>
      <w:r w:rsidRPr="0002161C">
        <w:rPr>
          <w:lang w:val="cs-CZ"/>
        </w:rPr>
        <w:t xml:space="preserve"> pro pojištění </w:t>
      </w:r>
      <w:r w:rsidRPr="0002161C">
        <w:rPr>
          <w:u w:val="single"/>
          <w:lang w:val="cs-CZ"/>
        </w:rPr>
        <w:t>věcných škod</w:t>
      </w:r>
      <w:r w:rsidRPr="0002161C">
        <w:rPr>
          <w:lang w:val="cs-CZ"/>
        </w:rPr>
        <w:t>.</w:t>
      </w:r>
    </w:p>
    <w:p w:rsidR="001A0E58" w:rsidRPr="0002161C" w:rsidRDefault="001A0E58" w:rsidP="001A0E58">
      <w:pPr>
        <w:autoSpaceDE w:val="0"/>
        <w:autoSpaceDN w:val="0"/>
        <w:adjustRightInd w:val="0"/>
        <w:jc w:val="both"/>
        <w:rPr>
          <w:b/>
          <w:bCs/>
          <w:lang w:val="cs-CZ"/>
        </w:rPr>
      </w:pPr>
    </w:p>
    <w:p w:rsidR="001A0E58" w:rsidRPr="0002161C" w:rsidRDefault="001A0E58" w:rsidP="001A0E58">
      <w:pPr>
        <w:autoSpaceDE w:val="0"/>
        <w:autoSpaceDN w:val="0"/>
        <w:adjustRightInd w:val="0"/>
        <w:jc w:val="both"/>
        <w:rPr>
          <w:b/>
          <w:bCs/>
          <w:lang w:val="cs-CZ"/>
        </w:rPr>
      </w:pPr>
      <w:r w:rsidRPr="0002161C">
        <w:rPr>
          <w:b/>
          <w:bCs/>
          <w:lang w:val="cs-CZ"/>
        </w:rPr>
        <w:t>Výluky</w:t>
      </w:r>
    </w:p>
    <w:p w:rsidR="001A0E58" w:rsidRPr="0002161C" w:rsidRDefault="001A0E58" w:rsidP="001A0E58">
      <w:pPr>
        <w:autoSpaceDE w:val="0"/>
        <w:autoSpaceDN w:val="0"/>
        <w:adjustRightInd w:val="0"/>
        <w:jc w:val="both"/>
        <w:rPr>
          <w:lang w:val="cs-CZ"/>
        </w:rPr>
      </w:pPr>
      <w:r w:rsidRPr="0002161C">
        <w:rPr>
          <w:iCs/>
          <w:lang w:val="cs-CZ"/>
        </w:rPr>
        <w:t>Dodatečně k výlukám uvedeným v </w:t>
      </w:r>
      <w:r w:rsidRPr="0002161C">
        <w:rPr>
          <w:iCs/>
          <w:u w:val="single"/>
          <w:lang w:val="cs-CZ"/>
        </w:rPr>
        <w:t>podmínkách</w:t>
      </w:r>
      <w:r w:rsidRPr="0002161C">
        <w:rPr>
          <w:iCs/>
          <w:lang w:val="cs-CZ"/>
        </w:rPr>
        <w:t xml:space="preserve"> (článek 3) není </w:t>
      </w:r>
      <w:r w:rsidRPr="0002161C">
        <w:rPr>
          <w:iCs/>
          <w:u w:val="single"/>
          <w:lang w:val="cs-CZ"/>
        </w:rPr>
        <w:t>pojistitel</w:t>
      </w:r>
      <w:r w:rsidRPr="0002161C">
        <w:rPr>
          <w:lang w:val="cs-CZ"/>
        </w:rPr>
        <w:t xml:space="preserve"> povinen poskytnout pojistné plnění za </w:t>
      </w:r>
      <w:r w:rsidRPr="0002161C">
        <w:rPr>
          <w:u w:val="single"/>
          <w:lang w:val="cs-CZ"/>
        </w:rPr>
        <w:t>věcnou škodu</w:t>
      </w:r>
      <w:r w:rsidRPr="0002161C">
        <w:rPr>
          <w:lang w:val="cs-CZ"/>
        </w:rPr>
        <w:t>:</w:t>
      </w:r>
    </w:p>
    <w:p w:rsidR="001A0E58" w:rsidRPr="0002161C" w:rsidRDefault="001A0E58" w:rsidP="001A0E58">
      <w:pPr>
        <w:autoSpaceDE w:val="0"/>
        <w:autoSpaceDN w:val="0"/>
        <w:adjustRightInd w:val="0"/>
        <w:jc w:val="both"/>
        <w:rPr>
          <w:lang w:val="cs-CZ"/>
        </w:rPr>
      </w:pPr>
      <w:r w:rsidRPr="0002161C">
        <w:rPr>
          <w:lang w:val="cs-CZ"/>
        </w:rPr>
        <w:t xml:space="preserve">a) způsobenou v důsledku špatného a nevhodného balení, úmyslného hrubého zacházení s </w:t>
      </w:r>
      <w:r w:rsidRPr="0002161C">
        <w:rPr>
          <w:iCs/>
          <w:u w:val="single"/>
          <w:lang w:val="cs-CZ"/>
        </w:rPr>
        <w:t>pojištěným majetkem</w:t>
      </w:r>
      <w:r w:rsidRPr="0002161C">
        <w:rPr>
          <w:lang w:val="cs-CZ"/>
        </w:rPr>
        <w:t>;</w:t>
      </w:r>
    </w:p>
    <w:p w:rsidR="001A0E58" w:rsidRPr="0002161C" w:rsidRDefault="001A0E58" w:rsidP="001A0E58">
      <w:pPr>
        <w:autoSpaceDE w:val="0"/>
        <w:autoSpaceDN w:val="0"/>
        <w:adjustRightInd w:val="0"/>
        <w:jc w:val="both"/>
        <w:rPr>
          <w:lang w:val="cs-CZ"/>
        </w:rPr>
      </w:pPr>
      <w:r w:rsidRPr="0002161C">
        <w:rPr>
          <w:lang w:val="cs-CZ"/>
        </w:rPr>
        <w:t xml:space="preserve">b) způsobené v důsledku zohýbání, promáčknutí, odražení, zkažení nebo poškrábání, ledaže jsou tyto škody způsobené požárem, bleskem, </w:t>
      </w:r>
      <w:r w:rsidRPr="0002161C">
        <w:rPr>
          <w:u w:val="single"/>
          <w:lang w:val="cs-CZ"/>
        </w:rPr>
        <w:t>bouří</w:t>
      </w:r>
      <w:r w:rsidRPr="0002161C">
        <w:rPr>
          <w:lang w:val="cs-CZ"/>
        </w:rPr>
        <w:t xml:space="preserve">, </w:t>
      </w:r>
      <w:r w:rsidRPr="0002161C">
        <w:rPr>
          <w:u w:val="single"/>
          <w:lang w:val="cs-CZ"/>
        </w:rPr>
        <w:t>záplavou</w:t>
      </w:r>
      <w:r w:rsidRPr="0002161C">
        <w:rPr>
          <w:lang w:val="cs-CZ"/>
        </w:rPr>
        <w:t>, výbuchem nebo dopravní nehodou dopravního prostředku;</w:t>
      </w:r>
    </w:p>
    <w:p w:rsidR="001A0E58" w:rsidRPr="0002161C" w:rsidRDefault="001A0E58" w:rsidP="001A0E58">
      <w:pPr>
        <w:autoSpaceDE w:val="0"/>
        <w:autoSpaceDN w:val="0"/>
        <w:adjustRightInd w:val="0"/>
        <w:jc w:val="both"/>
        <w:rPr>
          <w:lang w:val="cs-CZ"/>
        </w:rPr>
      </w:pPr>
      <w:r w:rsidRPr="0002161C">
        <w:rPr>
          <w:lang w:val="cs-CZ"/>
        </w:rPr>
        <w:t>c) způsobené zkažením potravin;</w:t>
      </w:r>
    </w:p>
    <w:p w:rsidR="001A0E58" w:rsidRPr="0002161C" w:rsidRDefault="001A0E58" w:rsidP="001A0E58">
      <w:pPr>
        <w:autoSpaceDE w:val="0"/>
        <w:autoSpaceDN w:val="0"/>
        <w:adjustRightInd w:val="0"/>
        <w:jc w:val="both"/>
        <w:rPr>
          <w:lang w:val="cs-CZ"/>
        </w:rPr>
      </w:pPr>
      <w:r w:rsidRPr="0002161C">
        <w:rPr>
          <w:lang w:val="cs-CZ"/>
        </w:rPr>
        <w:t xml:space="preserve">d) způsobené na </w:t>
      </w:r>
      <w:r w:rsidRPr="0002161C">
        <w:rPr>
          <w:iCs/>
          <w:u w:val="single"/>
          <w:lang w:val="cs-CZ"/>
        </w:rPr>
        <w:t>pojištěného majetku</w:t>
      </w:r>
      <w:r w:rsidRPr="0002161C">
        <w:rPr>
          <w:lang w:val="cs-CZ"/>
        </w:rPr>
        <w:t xml:space="preserve">, který je přepravován mimo území vymezené </w:t>
      </w:r>
      <w:r w:rsidRPr="0002161C">
        <w:rPr>
          <w:iCs/>
          <w:u w:val="single"/>
          <w:lang w:val="cs-CZ"/>
        </w:rPr>
        <w:t>smlouvou</w:t>
      </w:r>
      <w:r w:rsidRPr="0002161C">
        <w:rPr>
          <w:i/>
          <w:iCs/>
          <w:lang w:val="cs-CZ"/>
        </w:rPr>
        <w:t xml:space="preserve">, </w:t>
      </w:r>
      <w:r w:rsidRPr="0002161C">
        <w:rPr>
          <w:lang w:val="cs-CZ"/>
        </w:rPr>
        <w:t>který byl naložen na exportní dopravní prostředek nebo na který se vztahuje pojištění přepravy zásilek nebo pojištění mezinárodní přepravy;</w:t>
      </w:r>
    </w:p>
    <w:p w:rsidR="001A0E58" w:rsidRPr="0002161C" w:rsidRDefault="001A0E58" w:rsidP="001A0E58">
      <w:pPr>
        <w:autoSpaceDE w:val="0"/>
        <w:autoSpaceDN w:val="0"/>
        <w:adjustRightInd w:val="0"/>
        <w:jc w:val="both"/>
        <w:rPr>
          <w:lang w:val="cs-CZ"/>
        </w:rPr>
      </w:pPr>
      <w:r w:rsidRPr="0002161C">
        <w:rPr>
          <w:lang w:val="cs-CZ"/>
        </w:rPr>
        <w:t xml:space="preserve">e) způsobené na </w:t>
      </w:r>
      <w:r w:rsidRPr="0002161C">
        <w:rPr>
          <w:iCs/>
          <w:u w:val="single"/>
          <w:lang w:val="cs-CZ"/>
        </w:rPr>
        <w:t>pojištěného majetku</w:t>
      </w:r>
      <w:r w:rsidRPr="0002161C">
        <w:rPr>
          <w:i/>
          <w:iCs/>
          <w:lang w:val="cs-CZ"/>
        </w:rPr>
        <w:t xml:space="preserve">, </w:t>
      </w:r>
      <w:r w:rsidRPr="0002161C">
        <w:rPr>
          <w:lang w:val="cs-CZ"/>
        </w:rPr>
        <w:t xml:space="preserve">který </w:t>
      </w:r>
      <w:r w:rsidRPr="0002161C">
        <w:rPr>
          <w:iCs/>
          <w:u w:val="single"/>
          <w:lang w:val="cs-CZ"/>
        </w:rPr>
        <w:t>pojištěný</w:t>
      </w:r>
      <w:r w:rsidRPr="0002161C">
        <w:rPr>
          <w:i/>
          <w:iCs/>
          <w:lang w:val="cs-CZ"/>
        </w:rPr>
        <w:t xml:space="preserve"> </w:t>
      </w:r>
      <w:r w:rsidRPr="0002161C">
        <w:rPr>
          <w:lang w:val="cs-CZ"/>
        </w:rPr>
        <w:t>přepravuje za úplatu pro třetí osobu;</w:t>
      </w:r>
    </w:p>
    <w:p w:rsidR="001A0E58" w:rsidRPr="0002161C" w:rsidRDefault="001A0E58" w:rsidP="001A0E58">
      <w:pPr>
        <w:autoSpaceDE w:val="0"/>
        <w:autoSpaceDN w:val="0"/>
        <w:adjustRightInd w:val="0"/>
        <w:jc w:val="both"/>
        <w:rPr>
          <w:lang w:val="cs-CZ"/>
        </w:rPr>
      </w:pPr>
      <w:r w:rsidRPr="0002161C">
        <w:rPr>
          <w:lang w:val="cs-CZ"/>
        </w:rPr>
        <w:t xml:space="preserve">f) způsobené vlivem atmosférických nebo klimatických podmínek, pokud je </w:t>
      </w:r>
      <w:r w:rsidRPr="0002161C">
        <w:rPr>
          <w:iCs/>
          <w:u w:val="single"/>
          <w:lang w:val="cs-CZ"/>
        </w:rPr>
        <w:t>pojištěný majetek</w:t>
      </w:r>
      <w:r w:rsidRPr="0002161C">
        <w:rPr>
          <w:lang w:val="cs-CZ"/>
        </w:rPr>
        <w:t xml:space="preserve"> přepravován na otevřených dopravních prostředcích a není chráněn plachtami;</w:t>
      </w:r>
    </w:p>
    <w:p w:rsidR="001A0E58" w:rsidRPr="0002161C" w:rsidRDefault="001A0E58" w:rsidP="001A0E58">
      <w:pPr>
        <w:autoSpaceDE w:val="0"/>
        <w:autoSpaceDN w:val="0"/>
        <w:adjustRightInd w:val="0"/>
        <w:jc w:val="both"/>
        <w:rPr>
          <w:i/>
          <w:iCs/>
          <w:lang w:val="cs-CZ"/>
        </w:rPr>
      </w:pPr>
      <w:r w:rsidRPr="0002161C">
        <w:rPr>
          <w:lang w:val="cs-CZ"/>
        </w:rPr>
        <w:lastRenderedPageBreak/>
        <w:t xml:space="preserve">g) pokud k ní došlo přepravou, která nebyla součástí běžné </w:t>
      </w:r>
      <w:r w:rsidRPr="0002161C">
        <w:rPr>
          <w:iCs/>
          <w:u w:val="single"/>
          <w:lang w:val="cs-CZ"/>
        </w:rPr>
        <w:t>podnikatelské činnosti pojištěného</w:t>
      </w:r>
      <w:r w:rsidRPr="0002161C">
        <w:rPr>
          <w:i/>
          <w:iCs/>
          <w:lang w:val="cs-CZ"/>
        </w:rPr>
        <w:t>;</w:t>
      </w:r>
    </w:p>
    <w:p w:rsidR="001A0E58" w:rsidRPr="0002161C" w:rsidRDefault="001A0E58" w:rsidP="001A0E58">
      <w:pPr>
        <w:autoSpaceDE w:val="0"/>
        <w:autoSpaceDN w:val="0"/>
        <w:adjustRightInd w:val="0"/>
        <w:jc w:val="both"/>
        <w:rPr>
          <w:lang w:val="cs-CZ"/>
        </w:rPr>
      </w:pPr>
      <w:r w:rsidRPr="0002161C">
        <w:rPr>
          <w:lang w:val="cs-CZ"/>
        </w:rPr>
        <w:t>h) způsobené krádeží mobilních telefonů nebo jiných telekomunikačních zařízení a počítačového hardware a software, pokud byly ponechány ve vozidle mimo zavazadlový prostor;</w:t>
      </w:r>
    </w:p>
    <w:p w:rsidR="001A0E58" w:rsidRPr="0002161C" w:rsidRDefault="001A0E58" w:rsidP="001A0E58">
      <w:pPr>
        <w:autoSpaceDE w:val="0"/>
        <w:autoSpaceDN w:val="0"/>
        <w:adjustRightInd w:val="0"/>
        <w:jc w:val="both"/>
        <w:rPr>
          <w:lang w:val="cs-CZ"/>
        </w:rPr>
      </w:pPr>
      <w:r w:rsidRPr="0002161C">
        <w:rPr>
          <w:lang w:val="cs-CZ"/>
        </w:rPr>
        <w:t>i) nevysvětlenými ztrátami a úbytky;</w:t>
      </w:r>
    </w:p>
    <w:p w:rsidR="001A0E58" w:rsidRPr="0002161C" w:rsidRDefault="001A0E58" w:rsidP="001A0E58">
      <w:pPr>
        <w:autoSpaceDE w:val="0"/>
        <w:autoSpaceDN w:val="0"/>
        <w:adjustRightInd w:val="0"/>
        <w:jc w:val="both"/>
        <w:rPr>
          <w:lang w:val="cs-CZ"/>
        </w:rPr>
      </w:pPr>
      <w:r w:rsidRPr="0002161C">
        <w:rPr>
          <w:lang w:val="cs-CZ"/>
        </w:rPr>
        <w:t xml:space="preserve">j) vyplývající ze ztráty zisku, ztráty možnosti s </w:t>
      </w:r>
      <w:r w:rsidRPr="0002161C">
        <w:rPr>
          <w:iCs/>
          <w:u w:val="single"/>
          <w:lang w:val="cs-CZ"/>
        </w:rPr>
        <w:t>pojištěným majetkem</w:t>
      </w:r>
      <w:r w:rsidRPr="0002161C">
        <w:rPr>
          <w:i/>
          <w:iCs/>
          <w:lang w:val="cs-CZ"/>
        </w:rPr>
        <w:t xml:space="preserve"> </w:t>
      </w:r>
      <w:r w:rsidRPr="0002161C">
        <w:rPr>
          <w:lang w:val="cs-CZ"/>
        </w:rPr>
        <w:t>disponovat a ztráty trhu;</w:t>
      </w:r>
    </w:p>
    <w:p w:rsidR="001A0E58" w:rsidRPr="0002161C" w:rsidRDefault="001A0E58" w:rsidP="001A0E58">
      <w:pPr>
        <w:autoSpaceDE w:val="0"/>
        <w:autoSpaceDN w:val="0"/>
        <w:adjustRightInd w:val="0"/>
        <w:jc w:val="both"/>
        <w:rPr>
          <w:lang w:val="cs-CZ"/>
        </w:rPr>
      </w:pPr>
      <w:r w:rsidRPr="0002161C">
        <w:rPr>
          <w:lang w:val="cs-CZ"/>
        </w:rPr>
        <w:t>k) způsobené změnami v teplotě.</w:t>
      </w:r>
    </w:p>
    <w:p w:rsidR="001A0E58" w:rsidRPr="0002161C" w:rsidRDefault="001A0E58" w:rsidP="001A0E58">
      <w:pPr>
        <w:autoSpaceDE w:val="0"/>
        <w:autoSpaceDN w:val="0"/>
        <w:adjustRightInd w:val="0"/>
        <w:jc w:val="both"/>
        <w:rPr>
          <w:b/>
          <w:bCs/>
          <w:lang w:val="cs-CZ"/>
        </w:rPr>
      </w:pPr>
      <w:r w:rsidRPr="0002161C">
        <w:rPr>
          <w:b/>
          <w:bCs/>
          <w:lang w:val="cs-CZ"/>
        </w:rPr>
        <w:t>Odcizení v průběhu přepravy pojištěného majetku</w:t>
      </w:r>
    </w:p>
    <w:p w:rsidR="001A0E58" w:rsidRPr="0002161C" w:rsidRDefault="001A0E58" w:rsidP="001A0E58">
      <w:pPr>
        <w:autoSpaceDE w:val="0"/>
        <w:autoSpaceDN w:val="0"/>
        <w:adjustRightInd w:val="0"/>
        <w:jc w:val="both"/>
        <w:rPr>
          <w:i/>
          <w:iCs/>
          <w:lang w:val="cs-CZ"/>
        </w:rPr>
      </w:pPr>
      <w:r w:rsidRPr="0002161C">
        <w:rPr>
          <w:lang w:val="cs-CZ"/>
        </w:rPr>
        <w:t xml:space="preserve">Pojištění sjednané podle tohoto smluvního ujednání se vztahuje i na škody způsobené krádeží nebo loupeží za podmínek uvedených ve </w:t>
      </w:r>
      <w:r w:rsidRPr="0002161C">
        <w:rPr>
          <w:iCs/>
          <w:u w:val="single"/>
          <w:lang w:val="cs-CZ"/>
        </w:rPr>
        <w:t>smlouvě</w:t>
      </w:r>
      <w:r w:rsidRPr="0002161C">
        <w:rPr>
          <w:iCs/>
          <w:lang w:val="cs-CZ"/>
        </w:rPr>
        <w:t xml:space="preserve"> nebo v </w:t>
      </w:r>
      <w:r w:rsidRPr="0002161C">
        <w:rPr>
          <w:iCs/>
          <w:u w:val="single"/>
          <w:lang w:val="cs-CZ"/>
        </w:rPr>
        <w:t>podmínkách</w:t>
      </w:r>
      <w:r w:rsidRPr="0002161C">
        <w:rPr>
          <w:iCs/>
          <w:lang w:val="cs-CZ"/>
        </w:rPr>
        <w:t>.</w:t>
      </w:r>
      <w:r w:rsidRPr="0002161C">
        <w:rPr>
          <w:lang w:val="cs-CZ"/>
        </w:rPr>
        <w:t xml:space="preserve"> Pojištění se však nevztahuje na škody způsobené krádeží </w:t>
      </w:r>
      <w:r w:rsidRPr="0002161C">
        <w:rPr>
          <w:iCs/>
          <w:u w:val="single"/>
          <w:lang w:val="cs-CZ"/>
        </w:rPr>
        <w:t>pojištěného majetku</w:t>
      </w:r>
      <w:r w:rsidRPr="0002161C">
        <w:rPr>
          <w:i/>
          <w:iCs/>
          <w:lang w:val="cs-CZ"/>
        </w:rPr>
        <w:t xml:space="preserve">, </w:t>
      </w:r>
      <w:r w:rsidRPr="0002161C">
        <w:rPr>
          <w:lang w:val="cs-CZ"/>
        </w:rPr>
        <w:t>ke které došlo mezi 22.00 a 6.00 hodinou na dopravním prostředku,</w:t>
      </w:r>
      <w:r w:rsidRPr="0002161C">
        <w:rPr>
          <w:i/>
          <w:iCs/>
          <w:lang w:val="cs-CZ"/>
        </w:rPr>
        <w:t xml:space="preserve"> </w:t>
      </w:r>
      <w:r w:rsidRPr="0002161C">
        <w:rPr>
          <w:lang w:val="cs-CZ"/>
        </w:rPr>
        <w:t>který byl ponechán bez dozoru.</w:t>
      </w:r>
    </w:p>
    <w:p w:rsidR="001A0E58" w:rsidRPr="0002161C" w:rsidRDefault="001A0E58" w:rsidP="001A0E58">
      <w:pPr>
        <w:autoSpaceDE w:val="0"/>
        <w:autoSpaceDN w:val="0"/>
        <w:adjustRightInd w:val="0"/>
        <w:jc w:val="both"/>
        <w:rPr>
          <w:bCs/>
          <w:lang w:val="cs-CZ"/>
        </w:rPr>
      </w:pPr>
      <w:r w:rsidRPr="0002161C">
        <w:rPr>
          <w:bCs/>
          <w:lang w:val="cs-CZ"/>
        </w:rPr>
        <w:t xml:space="preserve">Pro pojištění sjednané dle tohoto smluvního ujednání se vztahuje </w:t>
      </w:r>
      <w:r w:rsidRPr="0002161C">
        <w:rPr>
          <w:bCs/>
          <w:u w:val="single"/>
          <w:lang w:val="cs-CZ"/>
        </w:rPr>
        <w:t>limit pojistného plnění</w:t>
      </w:r>
      <w:r w:rsidRPr="0002161C">
        <w:rPr>
          <w:bCs/>
          <w:lang w:val="cs-CZ"/>
        </w:rPr>
        <w:t xml:space="preserve">, který je uvedený ve </w:t>
      </w:r>
      <w:r w:rsidRPr="0002161C">
        <w:rPr>
          <w:bCs/>
          <w:u w:val="single"/>
          <w:lang w:val="cs-CZ"/>
        </w:rPr>
        <w:t>smlouvě</w:t>
      </w:r>
      <w:r w:rsidRPr="0002161C">
        <w:rPr>
          <w:bCs/>
          <w:lang w:val="cs-CZ"/>
        </w:rPr>
        <w:t>.</w:t>
      </w:r>
    </w:p>
    <w:p w:rsidR="001A0E58" w:rsidRPr="0002161C" w:rsidRDefault="001A0E58" w:rsidP="001A0E58">
      <w:pPr>
        <w:autoSpaceDE w:val="0"/>
        <w:autoSpaceDN w:val="0"/>
        <w:adjustRightInd w:val="0"/>
        <w:ind w:left="850"/>
        <w:jc w:val="both"/>
        <w:rPr>
          <w:bCs/>
          <w:lang w:val="cs-CZ"/>
        </w:rPr>
      </w:pPr>
    </w:p>
    <w:p w:rsidR="001A0E58" w:rsidRPr="0002161C" w:rsidRDefault="001A0E58" w:rsidP="001A0E58">
      <w:pPr>
        <w:autoSpaceDE w:val="0"/>
        <w:autoSpaceDN w:val="0"/>
        <w:adjustRightInd w:val="0"/>
        <w:ind w:left="850"/>
        <w:jc w:val="both"/>
        <w:rPr>
          <w:bCs/>
          <w:lang w:val="cs-CZ"/>
        </w:rPr>
      </w:pPr>
    </w:p>
    <w:p w:rsidR="001A0E58" w:rsidRPr="0002161C" w:rsidRDefault="001A0E58" w:rsidP="001A0E58">
      <w:pPr>
        <w:pStyle w:val="Texttabulky"/>
        <w:rPr>
          <w:rFonts w:ascii="Times New Roman" w:hAnsi="Times New Roman"/>
          <w:b/>
          <w:color w:val="auto"/>
          <w:sz w:val="22"/>
          <w:szCs w:val="22"/>
        </w:rPr>
      </w:pPr>
      <w:r w:rsidRPr="0002161C">
        <w:rPr>
          <w:rFonts w:ascii="Times New Roman" w:hAnsi="Times New Roman"/>
          <w:b/>
          <w:color w:val="auto"/>
          <w:sz w:val="22"/>
          <w:szCs w:val="22"/>
        </w:rPr>
        <w:t>ZPŮSOB ZABEZPEČENÍ UZAVŘENÉHO PROSTORU, VE KTERÉM JSOU ULOŽENY PENÍZE A CENNOSTI</w:t>
      </w:r>
    </w:p>
    <w:p w:rsidR="001A0E58" w:rsidRPr="0002161C" w:rsidRDefault="001A0E58" w:rsidP="001A0E58">
      <w:pPr>
        <w:pStyle w:val="Texttabulky"/>
        <w:tabs>
          <w:tab w:val="left" w:pos="284"/>
        </w:tabs>
        <w:rPr>
          <w:rFonts w:ascii="Times New Roman" w:hAnsi="Times New Roman"/>
          <w:color w:val="auto"/>
          <w:sz w:val="22"/>
          <w:szCs w:val="22"/>
        </w:rPr>
      </w:pPr>
    </w:p>
    <w:tbl>
      <w:tblPr>
        <w:tblW w:w="9610" w:type="dxa"/>
        <w:tblLayout w:type="fixed"/>
        <w:tblCellMar>
          <w:left w:w="70" w:type="dxa"/>
          <w:right w:w="70" w:type="dxa"/>
        </w:tblCellMar>
        <w:tblLook w:val="0000"/>
      </w:tblPr>
      <w:tblGrid>
        <w:gridCol w:w="2197"/>
        <w:gridCol w:w="7413"/>
      </w:tblGrid>
      <w:tr w:rsidR="001A0E58" w:rsidRPr="0002161C" w:rsidTr="00A3067F">
        <w:trPr>
          <w:cantSplit/>
          <w:trHeight w:val="240"/>
          <w:tblHeader/>
        </w:trPr>
        <w:tc>
          <w:tcPr>
            <w:tcW w:w="2197" w:type="dxa"/>
            <w:vMerge w:val="restart"/>
            <w:tcBorders>
              <w:top w:val="double" w:sz="4" w:space="0" w:color="auto"/>
              <w:left w:val="double" w:sz="4" w:space="0" w:color="auto"/>
              <w:right w:val="single" w:sz="6" w:space="0" w:color="auto"/>
            </w:tcBorders>
            <w:shd w:val="pct20" w:color="000000" w:fill="FFFFFF"/>
            <w:vAlign w:val="center"/>
          </w:tcPr>
          <w:p w:rsidR="001A0E58" w:rsidRPr="0002161C" w:rsidRDefault="001A0E58" w:rsidP="00A3067F">
            <w:pPr>
              <w:pStyle w:val="Zkladntext"/>
              <w:rPr>
                <w:lang w:val="cs-CZ"/>
              </w:rPr>
            </w:pPr>
            <w:r w:rsidRPr="0002161C">
              <w:rPr>
                <w:lang w:val="cs-CZ"/>
              </w:rPr>
              <w:t>Limit plnění (Kč)</w:t>
            </w:r>
          </w:p>
        </w:tc>
        <w:tc>
          <w:tcPr>
            <w:tcW w:w="7413" w:type="dxa"/>
            <w:tcBorders>
              <w:top w:val="double" w:sz="4" w:space="0" w:color="auto"/>
              <w:left w:val="single" w:sz="6" w:space="0" w:color="auto"/>
              <w:bottom w:val="single" w:sz="4" w:space="0" w:color="auto"/>
              <w:right w:val="double" w:sz="4" w:space="0" w:color="auto"/>
            </w:tcBorders>
            <w:shd w:val="pct20" w:color="000000" w:fill="FFFFFF"/>
            <w:vAlign w:val="center"/>
          </w:tcPr>
          <w:p w:rsidR="001A0E58" w:rsidRPr="0002161C" w:rsidRDefault="001A0E58" w:rsidP="00A3067F">
            <w:pPr>
              <w:pStyle w:val="Zkladntext"/>
              <w:rPr>
                <w:lang w:val="cs-CZ"/>
              </w:rPr>
            </w:pPr>
            <w:r w:rsidRPr="0002161C">
              <w:rPr>
                <w:lang w:val="cs-CZ"/>
              </w:rPr>
              <w:t>Požadovaný minimální způsob zabezpečení uzavřeného prostoru</w:t>
            </w:r>
          </w:p>
        </w:tc>
      </w:tr>
      <w:tr w:rsidR="001A0E58" w:rsidRPr="0002161C" w:rsidTr="00A3067F">
        <w:trPr>
          <w:cantSplit/>
          <w:trHeight w:val="240"/>
          <w:tblHeader/>
        </w:trPr>
        <w:tc>
          <w:tcPr>
            <w:tcW w:w="2197" w:type="dxa"/>
            <w:vMerge/>
            <w:tcBorders>
              <w:left w:val="double" w:sz="4" w:space="0" w:color="auto"/>
              <w:bottom w:val="double" w:sz="4" w:space="0" w:color="auto"/>
              <w:right w:val="single" w:sz="6" w:space="0" w:color="auto"/>
            </w:tcBorders>
            <w:shd w:val="pct20" w:color="000000" w:fill="FFFFFF"/>
            <w:vAlign w:val="center"/>
          </w:tcPr>
          <w:p w:rsidR="001A0E58" w:rsidRPr="0002161C" w:rsidRDefault="001A0E58" w:rsidP="00A3067F">
            <w:pPr>
              <w:pStyle w:val="Zkladntext"/>
              <w:rPr>
                <w:lang w:val="cs-CZ"/>
              </w:rPr>
            </w:pPr>
          </w:p>
        </w:tc>
        <w:tc>
          <w:tcPr>
            <w:tcW w:w="7413" w:type="dxa"/>
            <w:tcBorders>
              <w:top w:val="single" w:sz="4" w:space="0" w:color="auto"/>
              <w:left w:val="single" w:sz="6" w:space="0" w:color="auto"/>
              <w:bottom w:val="double" w:sz="4" w:space="0" w:color="auto"/>
              <w:right w:val="double" w:sz="4" w:space="0" w:color="auto"/>
            </w:tcBorders>
            <w:shd w:val="pct20" w:color="000000" w:fill="FFFFFF"/>
            <w:vAlign w:val="center"/>
          </w:tcPr>
          <w:p w:rsidR="001A0E58" w:rsidRPr="0002161C" w:rsidRDefault="001A0E58" w:rsidP="00A3067F">
            <w:pPr>
              <w:pStyle w:val="Zkladntext"/>
              <w:rPr>
                <w:lang w:val="cs-CZ"/>
              </w:rPr>
            </w:pPr>
            <w:r w:rsidRPr="0002161C">
              <w:rPr>
                <w:lang w:val="cs-CZ"/>
              </w:rPr>
              <w:t>kvalita prvku zabezpečení</w:t>
            </w:r>
          </w:p>
        </w:tc>
      </w:tr>
      <w:tr w:rsidR="001A0E58" w:rsidRPr="0002161C" w:rsidTr="00A3067F">
        <w:trPr>
          <w:cantSplit/>
          <w:trHeight w:val="391"/>
        </w:trPr>
        <w:tc>
          <w:tcPr>
            <w:tcW w:w="2197" w:type="dxa"/>
            <w:tcBorders>
              <w:top w:val="double" w:sz="4" w:space="0" w:color="auto"/>
              <w:left w:val="double" w:sz="4" w:space="0" w:color="auto"/>
              <w:bottom w:val="double" w:sz="4" w:space="0" w:color="auto"/>
              <w:right w:val="single" w:sz="6" w:space="0" w:color="auto"/>
            </w:tcBorders>
            <w:vAlign w:val="center"/>
          </w:tcPr>
          <w:p w:rsidR="001A0E58" w:rsidRPr="0002161C" w:rsidRDefault="001A0E58" w:rsidP="00A3067F">
            <w:pPr>
              <w:pStyle w:val="Zkladntext"/>
              <w:rPr>
                <w:b/>
                <w:lang w:val="cs-CZ"/>
              </w:rPr>
            </w:pPr>
            <w:r w:rsidRPr="0002161C">
              <w:rPr>
                <w:b/>
                <w:lang w:val="cs-CZ"/>
              </w:rPr>
              <w:t>do 50.000</w:t>
            </w:r>
          </w:p>
        </w:tc>
        <w:tc>
          <w:tcPr>
            <w:tcW w:w="7413" w:type="dxa"/>
            <w:tcBorders>
              <w:top w:val="double" w:sz="4" w:space="0" w:color="auto"/>
              <w:left w:val="single" w:sz="6" w:space="0" w:color="auto"/>
              <w:bottom w:val="double" w:sz="4" w:space="0" w:color="auto"/>
              <w:right w:val="double" w:sz="4" w:space="0" w:color="auto"/>
            </w:tcBorders>
            <w:vAlign w:val="center"/>
          </w:tcPr>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zámek s </w:t>
            </w:r>
            <w:r w:rsidRPr="0002161C">
              <w:rPr>
                <w:b/>
                <w:lang w:val="cs-CZ"/>
              </w:rPr>
              <w:t>bezpečnostní cylindrickou vložkou, okna řádně uzavřena, klíče od pokladen a trezorů jsou uloženy v uzamčené skříni nebo uzamčené zásuvce stolu</w:t>
            </w:r>
          </w:p>
        </w:tc>
      </w:tr>
      <w:tr w:rsidR="001A0E58" w:rsidRPr="0002161C" w:rsidTr="00A3067F">
        <w:trPr>
          <w:cantSplit/>
          <w:trHeight w:val="3303"/>
        </w:trPr>
        <w:tc>
          <w:tcPr>
            <w:tcW w:w="2197" w:type="dxa"/>
            <w:tcBorders>
              <w:top w:val="double" w:sz="4" w:space="0" w:color="auto"/>
              <w:left w:val="double" w:sz="4" w:space="0" w:color="auto"/>
              <w:bottom w:val="double" w:sz="4" w:space="0" w:color="auto"/>
              <w:right w:val="single" w:sz="6" w:space="0" w:color="auto"/>
            </w:tcBorders>
            <w:vAlign w:val="center"/>
          </w:tcPr>
          <w:p w:rsidR="001A0E58" w:rsidRPr="0002161C" w:rsidRDefault="001A0E58" w:rsidP="00A3067F">
            <w:pPr>
              <w:pStyle w:val="Zkladntext"/>
              <w:rPr>
                <w:b/>
                <w:lang w:val="cs-CZ"/>
              </w:rPr>
            </w:pPr>
            <w:r w:rsidRPr="0002161C">
              <w:rPr>
                <w:b/>
                <w:lang w:val="cs-CZ"/>
              </w:rPr>
              <w:t>nad 50.000</w:t>
            </w:r>
          </w:p>
          <w:p w:rsidR="001A0E58" w:rsidRPr="0002161C" w:rsidRDefault="001A0E58" w:rsidP="00A3067F">
            <w:pPr>
              <w:pStyle w:val="Zkladntext"/>
              <w:rPr>
                <w:b/>
                <w:lang w:val="cs-CZ"/>
              </w:rPr>
            </w:pPr>
            <w:r w:rsidRPr="0002161C">
              <w:rPr>
                <w:b/>
                <w:lang w:val="cs-CZ"/>
              </w:rPr>
              <w:t>do 250.000</w:t>
            </w:r>
          </w:p>
        </w:tc>
        <w:tc>
          <w:tcPr>
            <w:tcW w:w="7413" w:type="dxa"/>
            <w:tcBorders>
              <w:top w:val="double" w:sz="4" w:space="0" w:color="auto"/>
              <w:left w:val="single" w:sz="6" w:space="0" w:color="auto"/>
              <w:bottom w:val="double" w:sz="4" w:space="0" w:color="auto"/>
              <w:right w:val="double" w:sz="4" w:space="0" w:color="auto"/>
            </w:tcBorders>
            <w:vAlign w:val="center"/>
          </w:tcPr>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zámek s</w:t>
            </w:r>
            <w:r w:rsidRPr="0002161C">
              <w:rPr>
                <w:b/>
                <w:lang w:val="cs-CZ"/>
              </w:rPr>
              <w:t xml:space="preserve"> bezpečnostním uzamykacím systémem, zabezpečení prosklených částí s plochou větší než 600 </w:t>
            </w:r>
            <w:r w:rsidRPr="0002161C">
              <w:rPr>
                <w:lang w:val="cs-CZ"/>
              </w:rPr>
              <w:t>cm</w:t>
            </w:r>
            <w:r w:rsidRPr="0002161C">
              <w:rPr>
                <w:vertAlign w:val="superscript"/>
                <w:lang w:val="cs-CZ"/>
              </w:rPr>
              <w:t xml:space="preserve">2 </w:t>
            </w:r>
            <w:r w:rsidRPr="0002161C">
              <w:rPr>
                <w:b/>
                <w:lang w:val="cs-CZ"/>
              </w:rPr>
              <w:t>funkční mříží nebo funkční roletou nebo bezpečnostní folií, klíče od pokladen a trezorů jsou uloženy v uzamčené skříni nebo uzamčené zásuvce stolu</w:t>
            </w:r>
          </w:p>
          <w:p w:rsidR="001A0E58" w:rsidRPr="0002161C" w:rsidRDefault="001A0E58" w:rsidP="00A3067F">
            <w:pPr>
              <w:suppressLineNumbers/>
              <w:ind w:left="360"/>
              <w:jc w:val="both"/>
              <w:rPr>
                <w:lang w:val="cs-CZ"/>
              </w:rPr>
            </w:pPr>
            <w:r w:rsidRPr="0002161C">
              <w:rPr>
                <w:b/>
                <w:lang w:val="cs-CZ"/>
              </w:rPr>
              <w:t xml:space="preserve">     </w:t>
            </w:r>
            <w:r w:rsidRPr="0002161C">
              <w:rPr>
                <w:lang w:val="cs-CZ"/>
              </w:rPr>
              <w:t xml:space="preserve"> </w:t>
            </w:r>
            <w:r w:rsidRPr="0002161C">
              <w:rPr>
                <w:i/>
                <w:lang w:val="cs-CZ"/>
              </w:rPr>
              <w:t>nebo</w:t>
            </w:r>
          </w:p>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zámek s </w:t>
            </w:r>
            <w:r w:rsidRPr="0002161C">
              <w:rPr>
                <w:b/>
                <w:lang w:val="cs-CZ"/>
              </w:rPr>
              <w:t xml:space="preserve">bezpečnostní cylindrickou vložkou </w:t>
            </w:r>
            <w:r w:rsidRPr="0002161C">
              <w:rPr>
                <w:lang w:val="cs-CZ"/>
              </w:rPr>
              <w:t xml:space="preserve">a současně otevíratelná uzamčená </w:t>
            </w:r>
            <w:r w:rsidRPr="0002161C">
              <w:rPr>
                <w:b/>
                <w:lang w:val="cs-CZ"/>
              </w:rPr>
              <w:t xml:space="preserve">funkční mříž </w:t>
            </w:r>
            <w:r w:rsidRPr="0002161C">
              <w:rPr>
                <w:lang w:val="cs-CZ"/>
              </w:rPr>
              <w:t xml:space="preserve">nebo </w:t>
            </w:r>
            <w:r w:rsidRPr="0002161C">
              <w:rPr>
                <w:b/>
                <w:lang w:val="cs-CZ"/>
              </w:rPr>
              <w:t xml:space="preserve">funkční roleta, zabezpečení prosklených částí s plochou větší než 600 </w:t>
            </w:r>
            <w:r w:rsidRPr="0002161C">
              <w:rPr>
                <w:lang w:val="cs-CZ"/>
              </w:rPr>
              <w:t>cm</w:t>
            </w:r>
            <w:r w:rsidRPr="0002161C">
              <w:rPr>
                <w:vertAlign w:val="superscript"/>
                <w:lang w:val="cs-CZ"/>
              </w:rPr>
              <w:t xml:space="preserve">2 </w:t>
            </w:r>
            <w:r w:rsidRPr="0002161C">
              <w:rPr>
                <w:b/>
                <w:lang w:val="cs-CZ"/>
              </w:rPr>
              <w:t>funkční mříží nebo funkční roletou nebo bezpečnostní folií, klíče od pokladen a trezorů jsou uloženy v uzamčené skříni nebo uzamčené zásuvce stolu</w:t>
            </w:r>
          </w:p>
          <w:p w:rsidR="001A0E58" w:rsidRPr="0002161C" w:rsidRDefault="001A0E58" w:rsidP="00A3067F">
            <w:pPr>
              <w:suppressLineNumbers/>
              <w:ind w:left="641"/>
              <w:jc w:val="both"/>
              <w:rPr>
                <w:i/>
                <w:lang w:val="cs-CZ"/>
              </w:rPr>
            </w:pPr>
            <w:r w:rsidRPr="0002161C">
              <w:rPr>
                <w:i/>
                <w:lang w:val="cs-CZ"/>
              </w:rPr>
              <w:t>nebo</w:t>
            </w:r>
          </w:p>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zámek s </w:t>
            </w:r>
            <w:r w:rsidRPr="0002161C">
              <w:rPr>
                <w:b/>
                <w:lang w:val="cs-CZ"/>
              </w:rPr>
              <w:t xml:space="preserve">bezpečnostní cylindrickou vložkou </w:t>
            </w:r>
            <w:r w:rsidRPr="0002161C">
              <w:rPr>
                <w:lang w:val="cs-CZ"/>
              </w:rPr>
              <w:t xml:space="preserve">a současně </w:t>
            </w:r>
            <w:r w:rsidRPr="0002161C">
              <w:rPr>
                <w:b/>
                <w:lang w:val="cs-CZ"/>
              </w:rPr>
              <w:t>funkční EZS, okna řádně uzavřena, klíče od pokladen a trezorů jsou uloženy v uzamčené skříni nebo uzamčené zásuvce stolu</w:t>
            </w:r>
          </w:p>
          <w:p w:rsidR="001A0E58" w:rsidRPr="0002161C" w:rsidRDefault="001A0E58" w:rsidP="00A3067F">
            <w:pPr>
              <w:suppressLineNumbers/>
              <w:ind w:left="641"/>
              <w:jc w:val="both"/>
              <w:rPr>
                <w:i/>
                <w:lang w:val="cs-CZ"/>
              </w:rPr>
            </w:pPr>
            <w:r w:rsidRPr="0002161C">
              <w:rPr>
                <w:i/>
                <w:lang w:val="cs-CZ"/>
              </w:rPr>
              <w:t>nebo</w:t>
            </w:r>
          </w:p>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bezpečnostní dveře s </w:t>
            </w:r>
            <w:r w:rsidRPr="0002161C">
              <w:rPr>
                <w:b/>
                <w:lang w:val="cs-CZ"/>
              </w:rPr>
              <w:t>rozvorovým zámkem s</w:t>
            </w:r>
            <w:r w:rsidRPr="0002161C">
              <w:rPr>
                <w:lang w:val="cs-CZ"/>
              </w:rPr>
              <w:t xml:space="preserve"> </w:t>
            </w:r>
            <w:r w:rsidRPr="0002161C">
              <w:rPr>
                <w:b/>
                <w:lang w:val="cs-CZ"/>
              </w:rPr>
              <w:t>bezpečnostním uzamykacím systémem</w:t>
            </w:r>
            <w:r w:rsidRPr="0002161C">
              <w:rPr>
                <w:lang w:val="cs-CZ"/>
              </w:rPr>
              <w:t xml:space="preserve"> </w:t>
            </w:r>
            <w:r w:rsidRPr="0002161C">
              <w:rPr>
                <w:b/>
                <w:lang w:val="cs-CZ"/>
              </w:rPr>
              <w:t xml:space="preserve"> </w:t>
            </w:r>
            <w:r w:rsidRPr="0002161C">
              <w:rPr>
                <w:lang w:val="cs-CZ"/>
              </w:rPr>
              <w:t xml:space="preserve">a současně </w:t>
            </w:r>
            <w:r w:rsidRPr="0002161C">
              <w:rPr>
                <w:b/>
                <w:lang w:val="cs-CZ"/>
              </w:rPr>
              <w:t xml:space="preserve">funkční EZS, </w:t>
            </w:r>
            <w:r w:rsidRPr="0002161C">
              <w:rPr>
                <w:lang w:val="cs-CZ"/>
              </w:rPr>
              <w:t>výdejní okno</w:t>
            </w:r>
            <w:r w:rsidRPr="0002161C">
              <w:rPr>
                <w:b/>
                <w:lang w:val="cs-CZ"/>
              </w:rPr>
              <w:t xml:space="preserve"> s bezpečnostním zasklením </w:t>
            </w:r>
            <w:r w:rsidRPr="0002161C">
              <w:rPr>
                <w:lang w:val="cs-CZ"/>
              </w:rPr>
              <w:t>z 85% plochy okna</w:t>
            </w:r>
            <w:r w:rsidRPr="0002161C">
              <w:rPr>
                <w:b/>
                <w:lang w:val="cs-CZ"/>
              </w:rPr>
              <w:t xml:space="preserve">, </w:t>
            </w:r>
            <w:r w:rsidRPr="0002161C">
              <w:rPr>
                <w:lang w:val="cs-CZ"/>
              </w:rPr>
              <w:t>opatřeno</w:t>
            </w:r>
            <w:r w:rsidRPr="0002161C">
              <w:rPr>
                <w:b/>
                <w:lang w:val="cs-CZ"/>
              </w:rPr>
              <w:t xml:space="preserve"> roletou, </w:t>
            </w:r>
            <w:r w:rsidRPr="0002161C">
              <w:rPr>
                <w:lang w:val="cs-CZ"/>
              </w:rPr>
              <w:t>ostatní</w:t>
            </w:r>
            <w:r w:rsidRPr="0002161C">
              <w:rPr>
                <w:b/>
                <w:lang w:val="cs-CZ"/>
              </w:rPr>
              <w:t xml:space="preserve"> okna řádně uzavřena, klíče od pokladen a trezorů jsou uloženy v uzamčené skříni nebo uzamčené zásuvce stolu</w:t>
            </w:r>
          </w:p>
          <w:p w:rsidR="001A0E58" w:rsidRPr="0002161C" w:rsidRDefault="001A0E58" w:rsidP="00A3067F">
            <w:pPr>
              <w:suppressLineNumbers/>
              <w:ind w:left="360"/>
              <w:jc w:val="both"/>
              <w:rPr>
                <w:lang w:val="cs-CZ"/>
              </w:rPr>
            </w:pPr>
          </w:p>
        </w:tc>
      </w:tr>
    </w:tbl>
    <w:p w:rsidR="001A0E58" w:rsidRPr="0002161C" w:rsidRDefault="001A0E58" w:rsidP="001A0E58">
      <w:pPr>
        <w:rPr>
          <w:lang w:val="cs-CZ"/>
        </w:rPr>
      </w:pPr>
    </w:p>
    <w:p w:rsidR="001A0E58" w:rsidRPr="0002161C" w:rsidRDefault="001A0E58" w:rsidP="001A0E58">
      <w:pPr>
        <w:ind w:left="-180" w:right="-468"/>
        <w:jc w:val="both"/>
        <w:rPr>
          <w:lang w:val="cs-CZ"/>
        </w:rPr>
      </w:pPr>
      <w:r w:rsidRPr="0002161C">
        <w:rPr>
          <w:b/>
          <w:bCs/>
          <w:lang w:val="cs-CZ"/>
        </w:rPr>
        <w:t>Uzavřený prostor</w:t>
      </w:r>
      <w:r w:rsidRPr="0002161C">
        <w:rPr>
          <w:lang w:val="cs-CZ"/>
        </w:rPr>
        <w:t xml:space="preserve"> - stavebně ohraničený prostor, který tvoří řádně uzavřená a uzamčená místnost nebo soubor místností. Stěny tohoto prostoru mají min. tloušťku  </w:t>
      </w:r>
      <w:smartTag w:uri="urn:schemas-microsoft-com:office:smarttags" w:element="metricconverter">
        <w:smartTagPr>
          <w:attr w:name="ProductID" w:val="150 mm"/>
        </w:smartTagPr>
        <w:r w:rsidRPr="0002161C">
          <w:rPr>
            <w:lang w:val="cs-CZ"/>
          </w:rPr>
          <w:t>150 mm</w:t>
        </w:r>
      </w:smartTag>
      <w:r w:rsidRPr="0002161C">
        <w:rPr>
          <w:lang w:val="cs-CZ"/>
        </w:rPr>
        <w:t xml:space="preserve"> a   jsou zhotoveny z plných cihel  nebo z prostého betonu či železobetonu tloušťky min. </w:t>
      </w:r>
      <w:smartTag w:uri="urn:schemas-microsoft-com:office:smarttags" w:element="metricconverter">
        <w:smartTagPr>
          <w:attr w:name="ProductID" w:val="75 mm"/>
        </w:smartTagPr>
        <w:r w:rsidRPr="0002161C">
          <w:rPr>
            <w:lang w:val="cs-CZ"/>
          </w:rPr>
          <w:t>75 mm</w:t>
        </w:r>
      </w:smartTag>
      <w:r w:rsidRPr="0002161C">
        <w:rPr>
          <w:lang w:val="cs-CZ"/>
        </w:rPr>
        <w:t xml:space="preserve"> nebo tvořeny z jiného materiálu. Za uzavřený prostor se považuje i prostor ohraničený prosklenou fasádou a prostor ohraničený pláštěm (i střechou) sendvičové konstrukce nebo lehkými stavebními příčkami  (např. sádrokartonovými nebo dřevotřískovými nebo prosklenými, apod.). Ve střeše se mohou nacházet světlíky nebo požární klapky."</w:t>
      </w:r>
    </w:p>
    <w:p w:rsidR="001A0E58" w:rsidRPr="0002161C" w:rsidRDefault="001A0E58" w:rsidP="001A0E58">
      <w:pPr>
        <w:rPr>
          <w:lang w:val="cs-CZ"/>
        </w:rPr>
      </w:pPr>
    </w:p>
    <w:p w:rsidR="001A0E58" w:rsidRPr="0002161C" w:rsidRDefault="001A0E58" w:rsidP="001A0E58">
      <w:pPr>
        <w:shd w:val="clear" w:color="auto" w:fill="FFFFFF"/>
        <w:ind w:left="-180" w:right="-468"/>
        <w:jc w:val="both"/>
        <w:rPr>
          <w:lang w:val="cs-CZ"/>
        </w:rPr>
      </w:pPr>
      <w:r w:rsidRPr="0002161C">
        <w:rPr>
          <w:b/>
          <w:spacing w:val="-1"/>
          <w:lang w:val="cs-CZ"/>
        </w:rPr>
        <w:lastRenderedPageBreak/>
        <w:t>Bezpečnostní cylindrická vložka</w:t>
      </w:r>
      <w:r w:rsidRPr="0002161C">
        <w:rPr>
          <w:spacing w:val="-1"/>
          <w:lang w:val="cs-CZ"/>
        </w:rPr>
        <w:t xml:space="preserve"> je </w:t>
      </w:r>
      <w:r w:rsidRPr="0002161C">
        <w:rPr>
          <w:lang w:val="cs-CZ"/>
        </w:rPr>
        <w:t>vložka</w:t>
      </w:r>
      <w:r w:rsidRPr="0002161C">
        <w:rPr>
          <w:spacing w:val="-1"/>
          <w:lang w:val="cs-CZ"/>
        </w:rPr>
        <w:t xml:space="preserve"> zadlabacího zámku min. s překrytým profilem chránícím vložku před jejím překonáním tzv. vyhmatáním.</w:t>
      </w:r>
    </w:p>
    <w:p w:rsidR="001A0E58" w:rsidRPr="0002161C" w:rsidRDefault="001A0E58" w:rsidP="001A0E58">
      <w:pPr>
        <w:shd w:val="clear" w:color="auto" w:fill="FFFFFF"/>
        <w:tabs>
          <w:tab w:val="left" w:pos="0"/>
        </w:tabs>
        <w:ind w:left="-180" w:right="-468"/>
        <w:jc w:val="both"/>
        <w:rPr>
          <w:spacing w:val="-1"/>
          <w:lang w:val="cs-CZ"/>
        </w:rPr>
      </w:pPr>
      <w:r w:rsidRPr="0002161C">
        <w:rPr>
          <w:b/>
          <w:spacing w:val="-1"/>
          <w:lang w:val="cs-CZ"/>
        </w:rPr>
        <w:t>Bezpečnostní uzamykací systém</w:t>
      </w:r>
      <w:r w:rsidRPr="0002161C">
        <w:rPr>
          <w:spacing w:val="-1"/>
          <w:lang w:val="cs-CZ"/>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 </w:t>
      </w:r>
    </w:p>
    <w:p w:rsidR="001A0E58" w:rsidRPr="0002161C" w:rsidRDefault="001A0E58" w:rsidP="001A0E58">
      <w:pPr>
        <w:shd w:val="clear" w:color="auto" w:fill="FFFFFF"/>
        <w:tabs>
          <w:tab w:val="left" w:pos="-540"/>
          <w:tab w:val="left" w:pos="0"/>
        </w:tabs>
        <w:ind w:left="-180" w:right="-468"/>
        <w:jc w:val="both"/>
        <w:rPr>
          <w:spacing w:val="-1"/>
          <w:lang w:val="cs-CZ"/>
        </w:rPr>
      </w:pPr>
      <w:r w:rsidRPr="0002161C">
        <w:rPr>
          <w:b/>
          <w:spacing w:val="1"/>
          <w:lang w:val="cs-CZ"/>
        </w:rPr>
        <w:t>Funkční</w:t>
      </w:r>
      <w:r w:rsidRPr="0002161C">
        <w:rPr>
          <w:spacing w:val="1"/>
          <w:lang w:val="cs-CZ"/>
        </w:rPr>
        <w:t xml:space="preserve"> </w:t>
      </w:r>
      <w:r w:rsidRPr="0002161C">
        <w:rPr>
          <w:b/>
          <w:spacing w:val="1"/>
          <w:lang w:val="cs-CZ"/>
        </w:rPr>
        <w:t xml:space="preserve">elektrickou </w:t>
      </w:r>
      <w:r w:rsidRPr="0002161C">
        <w:rPr>
          <w:b/>
          <w:spacing w:val="4"/>
          <w:lang w:val="cs-CZ"/>
        </w:rPr>
        <w:t>zabezpečovací</w:t>
      </w:r>
      <w:r w:rsidRPr="0002161C">
        <w:rPr>
          <w:b/>
          <w:spacing w:val="1"/>
          <w:lang w:val="cs-CZ"/>
        </w:rPr>
        <w:t xml:space="preserve"> signalizací</w:t>
      </w:r>
      <w:r w:rsidRPr="0002161C">
        <w:rPr>
          <w:spacing w:val="1"/>
          <w:lang w:val="cs-CZ"/>
        </w:rPr>
        <w:t xml:space="preserve"> (dále jen </w:t>
      </w:r>
      <w:r w:rsidRPr="0002161C">
        <w:rPr>
          <w:b/>
          <w:spacing w:val="1"/>
          <w:lang w:val="cs-CZ"/>
        </w:rPr>
        <w:t xml:space="preserve">„EZS“) </w:t>
      </w:r>
      <w:r w:rsidRPr="0002161C">
        <w:rPr>
          <w:spacing w:val="1"/>
          <w:lang w:val="cs-CZ"/>
        </w:rPr>
        <w:t xml:space="preserve">se rozumí systém, který </w:t>
      </w:r>
      <w:r w:rsidRPr="0002161C">
        <w:rPr>
          <w:spacing w:val="-1"/>
          <w:lang w:val="cs-CZ"/>
        </w:rPr>
        <w:t xml:space="preserve">splňuje následující podmínky: </w:t>
      </w:r>
    </w:p>
    <w:p w:rsidR="001A0E58" w:rsidRPr="0002161C" w:rsidRDefault="001A0E58" w:rsidP="001A0E58">
      <w:pPr>
        <w:numPr>
          <w:ilvl w:val="1"/>
          <w:numId w:val="38"/>
        </w:numPr>
        <w:tabs>
          <w:tab w:val="clear" w:pos="227"/>
          <w:tab w:val="left" w:pos="0"/>
          <w:tab w:val="left" w:pos="120"/>
        </w:tabs>
        <w:spacing w:after="0" w:line="240" w:lineRule="auto"/>
        <w:ind w:left="-180" w:right="-468" w:firstLine="0"/>
        <w:jc w:val="both"/>
        <w:rPr>
          <w:lang w:val="cs-CZ"/>
        </w:rPr>
      </w:pPr>
      <w:r w:rsidRPr="0002161C">
        <w:rPr>
          <w:color w:val="000000"/>
          <w:lang w:val="cs-CZ"/>
        </w:rPr>
        <w:t xml:space="preserve"> Komponenty</w:t>
      </w:r>
      <w:r w:rsidRPr="0002161C">
        <w:rPr>
          <w:lang w:val="cs-CZ"/>
        </w:rPr>
        <w:t xml:space="preserve"> EZS musí splňovat kritéria minimálně 2. stupně </w:t>
      </w:r>
      <w:r w:rsidRPr="0002161C">
        <w:rPr>
          <w:spacing w:val="-2"/>
          <w:lang w:val="cs-CZ"/>
        </w:rPr>
        <w:t>zabezpečení podle ČSN EN 50131-1</w:t>
      </w:r>
      <w:r w:rsidRPr="0002161C">
        <w:rPr>
          <w:spacing w:val="-1"/>
          <w:lang w:val="cs-CZ"/>
        </w:rPr>
        <w:t>.</w:t>
      </w:r>
    </w:p>
    <w:p w:rsidR="001A0E58" w:rsidRPr="0002161C" w:rsidRDefault="001A0E58" w:rsidP="001A0E58">
      <w:pPr>
        <w:numPr>
          <w:ilvl w:val="1"/>
          <w:numId w:val="38"/>
        </w:numPr>
        <w:tabs>
          <w:tab w:val="clear" w:pos="227"/>
          <w:tab w:val="left" w:pos="0"/>
          <w:tab w:val="left" w:pos="120"/>
        </w:tabs>
        <w:spacing w:after="0" w:line="240" w:lineRule="auto"/>
        <w:ind w:left="-180" w:right="-468" w:firstLine="0"/>
        <w:jc w:val="both"/>
        <w:rPr>
          <w:spacing w:val="1"/>
          <w:lang w:val="cs-CZ"/>
        </w:rPr>
      </w:pPr>
      <w:r w:rsidRPr="0002161C">
        <w:rPr>
          <w:spacing w:val="1"/>
          <w:lang w:val="cs-CZ"/>
        </w:rPr>
        <w:t xml:space="preserve"> Projekt a montáž EZS musí být provedeny odbornou firmou</w:t>
      </w:r>
      <w:r w:rsidRPr="0002161C">
        <w:rPr>
          <w:spacing w:val="-2"/>
          <w:lang w:val="cs-CZ"/>
        </w:rPr>
        <w:t>.</w:t>
      </w:r>
    </w:p>
    <w:p w:rsidR="001A0E58" w:rsidRPr="0002161C" w:rsidRDefault="001A0E58" w:rsidP="001A0E58">
      <w:pPr>
        <w:numPr>
          <w:ilvl w:val="1"/>
          <w:numId w:val="38"/>
        </w:numPr>
        <w:tabs>
          <w:tab w:val="clear" w:pos="227"/>
          <w:tab w:val="left" w:pos="-540"/>
          <w:tab w:val="left" w:pos="0"/>
        </w:tabs>
        <w:spacing w:after="0" w:line="240" w:lineRule="auto"/>
        <w:ind w:left="-180" w:right="-468" w:firstLine="0"/>
        <w:jc w:val="both"/>
        <w:rPr>
          <w:spacing w:val="1"/>
          <w:lang w:val="cs-CZ"/>
        </w:rPr>
      </w:pPr>
      <w:r w:rsidRPr="0002161C">
        <w:rPr>
          <w:spacing w:val="1"/>
          <w:lang w:val="cs-CZ"/>
        </w:rPr>
        <w:t xml:space="preserve"> Pokud je výstupní signál z EZS vyveden na </w:t>
      </w:r>
      <w:r w:rsidRPr="0002161C">
        <w:rPr>
          <w:b/>
          <w:spacing w:val="1"/>
          <w:lang w:val="cs-CZ"/>
        </w:rPr>
        <w:t>akustický hlásič</w:t>
      </w:r>
      <w:r w:rsidRPr="0002161C">
        <w:rPr>
          <w:spacing w:val="1"/>
          <w:lang w:val="cs-CZ"/>
        </w:rPr>
        <w:t xml:space="preserve">, připouští se pouze instalace tzv. inteligentního hlásiče s vlastním zálohováním. Je-li umístěný na fasádě, pak v takové výši, aby byl obtížně napadnutelný, min. </w:t>
      </w:r>
      <w:smartTag w:uri="urn:schemas-microsoft-com:office:smarttags" w:element="metricconverter">
        <w:smartTagPr>
          <w:attr w:name="ProductID" w:val="3 m"/>
        </w:smartTagPr>
        <w:r w:rsidRPr="0002161C">
          <w:rPr>
            <w:spacing w:val="1"/>
            <w:lang w:val="cs-CZ"/>
          </w:rPr>
          <w:t>3 m</w:t>
        </w:r>
      </w:smartTag>
      <w:r w:rsidRPr="0002161C">
        <w:rPr>
          <w:spacing w:val="1"/>
          <w:lang w:val="cs-CZ"/>
        </w:rPr>
        <w:t xml:space="preserve"> vysoko, chráněný před klimatickými vlivy, současně však dobře slyšitelný. </w:t>
      </w:r>
    </w:p>
    <w:p w:rsidR="001A0E58" w:rsidRPr="0002161C" w:rsidRDefault="001A0E58" w:rsidP="001A0E58">
      <w:pPr>
        <w:pStyle w:val="Zkladntext"/>
        <w:tabs>
          <w:tab w:val="left" w:pos="-180"/>
        </w:tabs>
        <w:ind w:left="-180" w:right="-468"/>
        <w:jc w:val="both"/>
        <w:rPr>
          <w:lang w:val="cs-CZ"/>
        </w:rPr>
      </w:pPr>
      <w:r w:rsidRPr="0002161C">
        <w:rPr>
          <w:lang w:val="cs-CZ"/>
        </w:rPr>
        <w:t>Pojištěný je dále povinen zabezpečit, aby provoz, údržba, kontroly a revize EZS byly prováděny v souladu s návodem k obsluze a údržbě;.</w:t>
      </w:r>
    </w:p>
    <w:p w:rsidR="001A0E58" w:rsidRPr="0002161C" w:rsidRDefault="001A0E58" w:rsidP="001A0E58">
      <w:pPr>
        <w:ind w:left="-180" w:right="-468"/>
        <w:jc w:val="both"/>
        <w:rPr>
          <w:spacing w:val="-1"/>
          <w:lang w:val="cs-CZ"/>
        </w:rPr>
      </w:pPr>
      <w:r w:rsidRPr="0002161C">
        <w:rPr>
          <w:b/>
          <w:spacing w:val="-1"/>
          <w:lang w:val="cs-CZ"/>
        </w:rPr>
        <w:t>Zabezpečením prosklených částí oken, dveří a jiných technických otvorů</w:t>
      </w:r>
      <w:r w:rsidRPr="0002161C">
        <w:rPr>
          <w:spacing w:val="-1"/>
          <w:lang w:val="cs-CZ"/>
        </w:rPr>
        <w:t xml:space="preserve"> s plochou větší než 600 cm</w:t>
      </w:r>
      <w:r w:rsidRPr="0002161C">
        <w:rPr>
          <w:spacing w:val="-1"/>
          <w:vertAlign w:val="superscript"/>
          <w:lang w:val="cs-CZ"/>
        </w:rPr>
        <w:t>2</w:t>
      </w:r>
      <w:r w:rsidRPr="0002161C">
        <w:rPr>
          <w:spacing w:val="-1"/>
          <w:lang w:val="cs-CZ"/>
        </w:rPr>
        <w:t xml:space="preserve"> se rozumí, že jakákoli okna, prosklené dveře nebo jejich části, světlíky, větrací šachty, výlohy, vitríny, prosklené stěny apod. s plochou větší než 600 cm</w:t>
      </w:r>
      <w:r w:rsidRPr="0002161C">
        <w:rPr>
          <w:spacing w:val="-1"/>
          <w:vertAlign w:val="superscript"/>
          <w:lang w:val="cs-CZ"/>
        </w:rPr>
        <w:t>2</w:t>
      </w:r>
      <w:r w:rsidRPr="0002161C">
        <w:rPr>
          <w:spacing w:val="-1"/>
          <w:lang w:val="cs-CZ"/>
        </w:rPr>
        <w:t xml:space="preserve">,  které jsou níže než </w:t>
      </w:r>
      <w:smartTag w:uri="urn:schemas-microsoft-com:office:smarttags" w:element="metricconverter">
        <w:smartTagPr>
          <w:attr w:name="ProductID" w:val="2,5 m"/>
        </w:smartTagPr>
        <w:r w:rsidRPr="0002161C">
          <w:rPr>
            <w:spacing w:val="-1"/>
            <w:lang w:val="cs-CZ"/>
          </w:rPr>
          <w:t>2,5 m</w:t>
        </w:r>
      </w:smartTag>
      <w:r w:rsidRPr="0002161C">
        <w:rPr>
          <w:spacing w:val="-1"/>
          <w:lang w:val="cs-CZ"/>
        </w:rPr>
        <w:t xml:space="preserve"> nad okolním terénem nebo </w:t>
      </w:r>
      <w:smartTag w:uri="urn:schemas-microsoft-com:office:smarttags" w:element="metricconverter">
        <w:smartTagPr>
          <w:attr w:name="ProductID" w:val="1,2 m"/>
        </w:smartTagPr>
        <w:r w:rsidRPr="0002161C">
          <w:rPr>
            <w:spacing w:val="-1"/>
            <w:lang w:val="cs-CZ"/>
          </w:rPr>
          <w:t>1,2 m</w:t>
        </w:r>
      </w:smartTag>
      <w:r w:rsidRPr="0002161C">
        <w:rPr>
          <w:spacing w:val="-1"/>
          <w:lang w:val="cs-CZ"/>
        </w:rPr>
        <w:t xml:space="preserve"> od přístupové trasy (např. hromosvod, pevný požární žebřík, okno do nechráněného prostoru apod.), jsou zabezpečeny některým z dále uvedených způsobů:</w:t>
      </w:r>
    </w:p>
    <w:p w:rsidR="001A0E58" w:rsidRPr="0002161C" w:rsidRDefault="001A0E58" w:rsidP="001A0E58">
      <w:pPr>
        <w:tabs>
          <w:tab w:val="left" w:pos="0"/>
        </w:tabs>
        <w:ind w:left="-180" w:right="-468"/>
        <w:jc w:val="both"/>
        <w:rPr>
          <w:spacing w:val="1"/>
          <w:lang w:val="cs-CZ"/>
        </w:rPr>
      </w:pPr>
      <w:r w:rsidRPr="0002161C">
        <w:rPr>
          <w:b/>
          <w:spacing w:val="-1"/>
          <w:lang w:val="cs-CZ"/>
        </w:rPr>
        <w:t>- funkční mříží</w:t>
      </w:r>
      <w:r w:rsidRPr="0002161C">
        <w:rPr>
          <w:spacing w:val="-1"/>
          <w:lang w:val="cs-CZ"/>
        </w:rPr>
        <w:t xml:space="preserve"> se rozumí mříž, jejíž ocelové prvky (pruty) jsou z plného materiálu, </w:t>
      </w:r>
      <w:r w:rsidRPr="0002161C">
        <w:rPr>
          <w:spacing w:val="5"/>
          <w:lang w:val="cs-CZ"/>
        </w:rPr>
        <w:t xml:space="preserve">osová vzdálenost prutů mřížových ok max. 20 x </w:t>
      </w:r>
      <w:smartTag w:uri="urn:schemas-microsoft-com:office:smarttags" w:element="metricconverter">
        <w:smartTagPr>
          <w:attr w:name="ProductID" w:val="20 cm"/>
        </w:smartTagPr>
        <w:r w:rsidRPr="0002161C">
          <w:rPr>
            <w:spacing w:val="5"/>
            <w:lang w:val="cs-CZ"/>
          </w:rPr>
          <w:t>20 cm</w:t>
        </w:r>
      </w:smartTag>
      <w:r w:rsidRPr="0002161C">
        <w:rPr>
          <w:spacing w:val="5"/>
          <w:lang w:val="cs-CZ"/>
        </w:rPr>
        <w:t xml:space="preserve"> (nebo jiná </w:t>
      </w:r>
      <w:r w:rsidRPr="0002161C">
        <w:rPr>
          <w:spacing w:val="2"/>
          <w:lang w:val="cs-CZ"/>
        </w:rPr>
        <w:t>vzdálenost nepřevyšující však hodnotu plochy čtverce 400 cm</w:t>
      </w:r>
      <w:r w:rsidRPr="0002161C">
        <w:rPr>
          <w:spacing w:val="2"/>
          <w:vertAlign w:val="superscript"/>
          <w:lang w:val="cs-CZ"/>
        </w:rPr>
        <w:t>2</w:t>
      </w:r>
      <w:r w:rsidRPr="0002161C">
        <w:rPr>
          <w:spacing w:val="2"/>
          <w:lang w:val="cs-CZ"/>
        </w:rPr>
        <w:t xml:space="preserve">, tedy např. </w:t>
      </w:r>
      <w:r w:rsidRPr="0002161C">
        <w:rPr>
          <w:spacing w:val="-2"/>
          <w:lang w:val="cs-CZ"/>
        </w:rPr>
        <w:t xml:space="preserve">25 x </w:t>
      </w:r>
      <w:smartTag w:uri="urn:schemas-microsoft-com:office:smarttags" w:element="metricconverter">
        <w:smartTagPr>
          <w:attr w:name="ProductID" w:val="15 cm"/>
        </w:smartTagPr>
        <w:r w:rsidRPr="0002161C">
          <w:rPr>
            <w:spacing w:val="-2"/>
            <w:lang w:val="cs-CZ"/>
          </w:rPr>
          <w:t>15 cm</w:t>
        </w:r>
      </w:smartTag>
      <w:r w:rsidRPr="0002161C">
        <w:rPr>
          <w:spacing w:val="-2"/>
          <w:lang w:val="cs-CZ"/>
        </w:rPr>
        <w:t>). Mříž musí být dostatečně tuhá, odolná proti roztažení, pruty spojeny nerozebíratelně</w:t>
      </w:r>
      <w:r w:rsidRPr="0002161C">
        <w:rPr>
          <w:spacing w:val="-3"/>
          <w:lang w:val="cs-CZ"/>
        </w:rPr>
        <w:t xml:space="preserve"> (svařením, snýtováním), z vnější strany musí být </w:t>
      </w:r>
      <w:r w:rsidRPr="0002161C">
        <w:rPr>
          <w:spacing w:val="-2"/>
          <w:lang w:val="cs-CZ"/>
        </w:rPr>
        <w:t xml:space="preserve">pevně, nerozebíratelným způsobem ukotvena (zazděna, zabetonována, </w:t>
      </w:r>
      <w:r w:rsidRPr="0002161C">
        <w:rPr>
          <w:lang w:val="cs-CZ"/>
        </w:rPr>
        <w:t>připevněna) ve zdi nebo neotevíratelném rámu okna či jiného otvoru</w:t>
      </w:r>
      <w:r w:rsidRPr="0002161C">
        <w:rPr>
          <w:spacing w:val="-2"/>
          <w:lang w:val="cs-CZ"/>
        </w:rPr>
        <w:t xml:space="preserve">. V případě odnímatelné mříže musí být </w:t>
      </w:r>
      <w:r w:rsidRPr="0002161C">
        <w:rPr>
          <w:spacing w:val="-3"/>
          <w:lang w:val="cs-CZ"/>
        </w:rPr>
        <w:t xml:space="preserve">mříž uzamčena čtyřmi bezpečnostními visacími zámky.  Mříž opatřená </w:t>
      </w:r>
      <w:r w:rsidRPr="0002161C">
        <w:rPr>
          <w:spacing w:val="-2"/>
          <w:lang w:val="cs-CZ"/>
        </w:rPr>
        <w:t>dveřními závěsy nebo mříž navíjecí musí být uzamčena</w:t>
      </w:r>
      <w:r w:rsidRPr="0002161C">
        <w:rPr>
          <w:i/>
          <w:spacing w:val="-1"/>
          <w:lang w:val="cs-CZ"/>
        </w:rPr>
        <w:t xml:space="preserve"> </w:t>
      </w:r>
      <w:r w:rsidRPr="0002161C">
        <w:rPr>
          <w:spacing w:val="-1"/>
          <w:lang w:val="cs-CZ"/>
        </w:rPr>
        <w:t xml:space="preserve">jedním bezpečnostním uzamykacím systémem </w:t>
      </w:r>
      <w:r w:rsidRPr="0002161C">
        <w:rPr>
          <w:i/>
          <w:spacing w:val="-1"/>
          <w:lang w:val="cs-CZ"/>
        </w:rPr>
        <w:t xml:space="preserve">nebo </w:t>
      </w:r>
      <w:r w:rsidRPr="0002161C">
        <w:rPr>
          <w:spacing w:val="-1"/>
          <w:lang w:val="cs-CZ"/>
        </w:rPr>
        <w:t>dvěma bezpečnostními visacími zámky n</w:t>
      </w:r>
      <w:r w:rsidRPr="0002161C">
        <w:rPr>
          <w:i/>
          <w:lang w:val="cs-CZ"/>
        </w:rPr>
        <w:t>ebo</w:t>
      </w:r>
      <w:r w:rsidRPr="0002161C">
        <w:rPr>
          <w:lang w:val="cs-CZ"/>
        </w:rPr>
        <w:t xml:space="preserve"> je navíjecí mříž vybavena mechanismem (např. u elektricky ovládané), </w:t>
      </w:r>
      <w:r w:rsidRPr="0002161C">
        <w:rPr>
          <w:spacing w:val="1"/>
          <w:lang w:val="cs-CZ"/>
        </w:rPr>
        <w:t xml:space="preserve">který zabraňuje neoprávněné manipulaci a jejímu nadzvednutí. Mříž a její příslušenství lze z vnější strany demontovat pouze hrubým násilím (kladivo, sekáč, pilka na železo, rozbrušovačka apod.). </w:t>
      </w:r>
    </w:p>
    <w:p w:rsidR="001A0E58" w:rsidRPr="0002161C" w:rsidRDefault="001A0E58" w:rsidP="001A0E58">
      <w:pPr>
        <w:tabs>
          <w:tab w:val="num" w:pos="360"/>
        </w:tabs>
        <w:ind w:left="-180" w:right="-468"/>
        <w:jc w:val="both"/>
        <w:rPr>
          <w:lang w:val="cs-CZ"/>
        </w:rPr>
      </w:pPr>
      <w:r w:rsidRPr="0002161C">
        <w:rPr>
          <w:b/>
          <w:lang w:val="cs-CZ"/>
        </w:rPr>
        <w:t>- funkční roletou</w:t>
      </w:r>
      <w:r w:rsidRPr="0002161C">
        <w:rPr>
          <w:lang w:val="cs-CZ"/>
        </w:rPr>
        <w:t xml:space="preserve"> z vlnitého plechu nebo z ocelových či hliníkových lamel. Požadavky na uzamčení rolety jsou shodné jako u výše uvedené mříže. Roletu a její příslušenství lze z vnější strany demontovat pouze hrubým násilím (kladivo, sekáč, pilka na železo, rozbrušovačka apod.).</w:t>
      </w:r>
    </w:p>
    <w:p w:rsidR="001A0E58" w:rsidRPr="0002161C" w:rsidRDefault="001A0E58" w:rsidP="001A0E58">
      <w:pPr>
        <w:ind w:left="-180" w:right="-468"/>
        <w:jc w:val="both"/>
        <w:rPr>
          <w:b/>
          <w:lang w:val="cs-CZ"/>
        </w:rPr>
      </w:pPr>
      <w:r w:rsidRPr="0002161C">
        <w:rPr>
          <w:b/>
          <w:lang w:val="cs-CZ"/>
        </w:rPr>
        <w:t>- bezpečnostní fólií</w:t>
      </w:r>
      <w:r w:rsidRPr="0002161C">
        <w:rPr>
          <w:lang w:val="cs-CZ"/>
        </w:rPr>
        <w:t xml:space="preserve"> instalovanou na skle s min. tloušťkou</w:t>
      </w:r>
      <w:r>
        <w:rPr>
          <w:lang w:val="cs-CZ"/>
        </w:rPr>
        <w:t xml:space="preserve"> skla</w:t>
      </w:r>
      <w:r w:rsidRPr="0002161C">
        <w:rPr>
          <w:lang w:val="cs-CZ"/>
        </w:rPr>
        <w:t xml:space="preserve"> 3 mm. Fólii musí na sklo odborně instalovat firma, která má k této činnosti oprávnění. Fólie musí být nalepena na vnitřní stranu skla a musí zasahovat až na jeho okraj. </w:t>
      </w:r>
    </w:p>
    <w:p w:rsidR="001A0E58" w:rsidRPr="0002161C" w:rsidRDefault="001A0E58" w:rsidP="001A0E58">
      <w:pPr>
        <w:shd w:val="clear" w:color="auto" w:fill="FFFFFF"/>
        <w:tabs>
          <w:tab w:val="left" w:pos="-540"/>
          <w:tab w:val="left" w:pos="0"/>
        </w:tabs>
        <w:ind w:left="-180" w:right="-468"/>
        <w:jc w:val="both"/>
        <w:rPr>
          <w:lang w:val="cs-CZ"/>
        </w:rPr>
      </w:pPr>
      <w:r w:rsidRPr="0002161C">
        <w:rPr>
          <w:b/>
          <w:lang w:val="cs-CZ"/>
        </w:rPr>
        <w:t>- bezpečnostní zasklení</w:t>
      </w:r>
      <w:r w:rsidRPr="0002161C">
        <w:rPr>
          <w:lang w:val="cs-CZ"/>
        </w:rPr>
        <w:t xml:space="preserve"> - vrstveným sklem, sklem s drátěnou vložkou, apod.</w:t>
      </w:r>
    </w:p>
    <w:p w:rsidR="00BF4B04" w:rsidRDefault="00BF4B04" w:rsidP="001A0E58">
      <w:pPr>
        <w:shd w:val="clear" w:color="auto" w:fill="FFFFFF"/>
        <w:tabs>
          <w:tab w:val="left" w:pos="-540"/>
          <w:tab w:val="left" w:pos="0"/>
        </w:tabs>
        <w:ind w:left="-180" w:right="-468"/>
        <w:jc w:val="both"/>
        <w:rPr>
          <w:b/>
          <w:lang w:val="cs-CZ"/>
        </w:rPr>
      </w:pPr>
    </w:p>
    <w:p w:rsidR="001A0E58" w:rsidRPr="0002161C" w:rsidRDefault="001A0E58" w:rsidP="001A0E58">
      <w:pPr>
        <w:shd w:val="clear" w:color="auto" w:fill="FFFFFF"/>
        <w:tabs>
          <w:tab w:val="left" w:pos="-540"/>
          <w:tab w:val="left" w:pos="0"/>
        </w:tabs>
        <w:ind w:left="-180" w:right="-468"/>
        <w:jc w:val="both"/>
        <w:rPr>
          <w:b/>
          <w:spacing w:val="1"/>
          <w:lang w:val="cs-CZ"/>
        </w:rPr>
      </w:pPr>
      <w:r w:rsidRPr="0002161C">
        <w:rPr>
          <w:b/>
          <w:lang w:val="cs-CZ"/>
        </w:rPr>
        <w:t xml:space="preserve">UJEDNÁNÍ O SLEVĚ ZA VÍCELETÉ TRVÁNÍ POJIŠTĚNÍ </w:t>
      </w:r>
    </w:p>
    <w:p w:rsidR="001A0E58" w:rsidRDefault="001A0E58" w:rsidP="001A0E58">
      <w:pPr>
        <w:rPr>
          <w:lang w:val="cs-CZ"/>
        </w:rPr>
      </w:pPr>
      <w:r w:rsidRPr="0002161C">
        <w:rPr>
          <w:lang w:val="cs-CZ"/>
        </w:rPr>
        <w:t xml:space="preserve">Procentní </w:t>
      </w:r>
      <w:r>
        <w:rPr>
          <w:lang w:val="cs-CZ"/>
        </w:rPr>
        <w:t>sleva z pojistného:</w:t>
      </w:r>
      <w:r>
        <w:rPr>
          <w:lang w:val="cs-CZ"/>
        </w:rPr>
        <w:tab/>
      </w:r>
      <w:r>
        <w:rPr>
          <w:lang w:val="cs-CZ"/>
        </w:rPr>
        <w:tab/>
      </w:r>
      <w:r w:rsidRPr="0002161C">
        <w:rPr>
          <w:lang w:val="cs-CZ"/>
        </w:rPr>
        <w:t>10 %</w:t>
      </w:r>
    </w:p>
    <w:p w:rsidR="001A0E58" w:rsidRPr="0002161C" w:rsidRDefault="001A0E58" w:rsidP="001A0E58">
      <w:pPr>
        <w:rPr>
          <w:lang w:val="cs-CZ"/>
        </w:rPr>
      </w:pPr>
      <w:r w:rsidRPr="0002161C">
        <w:rPr>
          <w:lang w:val="cs-CZ"/>
        </w:rPr>
        <w:t>Doba platnosti tohoto ujednání:</w:t>
      </w:r>
      <w:r w:rsidRPr="0002161C">
        <w:rPr>
          <w:lang w:val="cs-CZ"/>
        </w:rPr>
        <w:tab/>
      </w:r>
      <w:r w:rsidRPr="0002161C">
        <w:rPr>
          <w:lang w:val="cs-CZ"/>
        </w:rPr>
        <w:tab/>
        <w:t xml:space="preserve">3 roky </w:t>
      </w:r>
    </w:p>
    <w:p w:rsidR="001A0E58" w:rsidRPr="0002161C" w:rsidRDefault="001A0E58" w:rsidP="001A0E58">
      <w:pPr>
        <w:rPr>
          <w:lang w:val="cs-CZ"/>
        </w:rPr>
      </w:pPr>
      <w:r w:rsidRPr="0002161C">
        <w:rPr>
          <w:lang w:val="cs-CZ"/>
        </w:rPr>
        <w:t>Počátek platnosti ujednání:</w:t>
      </w:r>
      <w:r w:rsidRPr="0002161C">
        <w:rPr>
          <w:lang w:val="cs-CZ"/>
        </w:rPr>
        <w:tab/>
      </w:r>
      <w:r w:rsidRPr="0002161C">
        <w:rPr>
          <w:lang w:val="cs-CZ"/>
        </w:rPr>
        <w:tab/>
      </w:r>
      <w:r w:rsidR="00BF4B04">
        <w:rPr>
          <w:lang w:val="cs-CZ"/>
        </w:rPr>
        <w:t>1</w:t>
      </w:r>
      <w:r w:rsidRPr="0002161C">
        <w:rPr>
          <w:lang w:val="cs-CZ" w:eastAsia="cs-CZ"/>
        </w:rPr>
        <w:t xml:space="preserve">1.05.2015 </w:t>
      </w:r>
    </w:p>
    <w:p w:rsidR="001A0E58" w:rsidRPr="0002161C" w:rsidRDefault="001A0E58" w:rsidP="001A0E58">
      <w:pPr>
        <w:rPr>
          <w:lang w:val="cs-CZ"/>
        </w:rPr>
      </w:pPr>
      <w:r w:rsidRPr="0002161C">
        <w:rPr>
          <w:lang w:val="cs-CZ"/>
        </w:rPr>
        <w:t>Konec platnosti ujednání :</w:t>
      </w:r>
      <w:r w:rsidRPr="0002161C">
        <w:rPr>
          <w:lang w:val="cs-CZ"/>
        </w:rPr>
        <w:tab/>
      </w:r>
      <w:r w:rsidRPr="0002161C">
        <w:rPr>
          <w:lang w:val="cs-CZ"/>
        </w:rPr>
        <w:tab/>
      </w:r>
      <w:r w:rsidRPr="0002161C">
        <w:rPr>
          <w:lang w:val="cs-CZ"/>
        </w:rPr>
        <w:tab/>
      </w:r>
      <w:r w:rsidRPr="0002161C">
        <w:rPr>
          <w:lang w:val="cs-CZ" w:eastAsia="cs-CZ"/>
        </w:rPr>
        <w:t>10.05.2018</w:t>
      </w:r>
    </w:p>
    <w:p w:rsidR="001A0E58" w:rsidRPr="0002161C" w:rsidRDefault="001A0E58" w:rsidP="001A0E58">
      <w:pPr>
        <w:rPr>
          <w:lang w:val="cs-CZ"/>
        </w:rPr>
      </w:pPr>
    </w:p>
    <w:p w:rsidR="001A0E58" w:rsidRPr="0002161C" w:rsidRDefault="001A0E58" w:rsidP="001A0E58">
      <w:pPr>
        <w:rPr>
          <w:lang w:val="cs-CZ"/>
        </w:rPr>
      </w:pPr>
      <w:r w:rsidRPr="0002161C">
        <w:rPr>
          <w:u w:val="single"/>
          <w:lang w:val="cs-CZ"/>
        </w:rPr>
        <w:t>Pojistitel</w:t>
      </w:r>
      <w:r w:rsidRPr="0002161C">
        <w:rPr>
          <w:lang w:val="cs-CZ"/>
        </w:rPr>
        <w:t xml:space="preserve"> na základě tohoto ujednání poskytne </w:t>
      </w:r>
      <w:r w:rsidRPr="0002161C">
        <w:rPr>
          <w:u w:val="single"/>
          <w:lang w:val="cs-CZ"/>
        </w:rPr>
        <w:t>pojistníkovi</w:t>
      </w:r>
      <w:r w:rsidRPr="0002161C">
        <w:rPr>
          <w:lang w:val="cs-CZ"/>
        </w:rPr>
        <w:t xml:space="preserve"> uvedenou slevu na pojistném každý rok trvání tohoto ujednání, na základě sjednaných podmínek pojištění vždy ke konci sjednané pojistné doby, kdy mohou být příslušné </w:t>
      </w:r>
      <w:r w:rsidRPr="0002161C">
        <w:rPr>
          <w:u w:val="single"/>
          <w:lang w:val="cs-CZ"/>
        </w:rPr>
        <w:t>pojistné částky</w:t>
      </w:r>
      <w:r w:rsidRPr="0002161C">
        <w:rPr>
          <w:lang w:val="cs-CZ"/>
        </w:rPr>
        <w:t xml:space="preserve"> nebo </w:t>
      </w:r>
      <w:r w:rsidRPr="0002161C">
        <w:rPr>
          <w:u w:val="single"/>
          <w:lang w:val="cs-CZ"/>
        </w:rPr>
        <w:t>limity</w:t>
      </w:r>
      <w:r w:rsidRPr="0002161C">
        <w:rPr>
          <w:lang w:val="cs-CZ"/>
        </w:rPr>
        <w:t xml:space="preserve"> nebo jiné podmínky </w:t>
      </w:r>
      <w:r w:rsidRPr="0002161C">
        <w:rPr>
          <w:u w:val="single"/>
          <w:lang w:val="cs-CZ"/>
        </w:rPr>
        <w:t>smlouvy</w:t>
      </w:r>
      <w:r w:rsidRPr="0002161C">
        <w:rPr>
          <w:lang w:val="cs-CZ"/>
        </w:rPr>
        <w:t xml:space="preserve"> upraveny.</w:t>
      </w:r>
    </w:p>
    <w:p w:rsidR="001A0E58" w:rsidRPr="0002161C" w:rsidRDefault="001A0E58" w:rsidP="001A0E58">
      <w:pPr>
        <w:rPr>
          <w:lang w:val="cs-CZ"/>
        </w:rPr>
      </w:pPr>
      <w:r w:rsidRPr="0002161C">
        <w:rPr>
          <w:lang w:val="cs-CZ"/>
        </w:rPr>
        <w:t xml:space="preserve">V případě, že </w:t>
      </w:r>
      <w:r w:rsidRPr="0002161C">
        <w:rPr>
          <w:u w:val="single"/>
          <w:lang w:val="cs-CZ"/>
        </w:rPr>
        <w:t>smlouva</w:t>
      </w:r>
      <w:r w:rsidRPr="0002161C">
        <w:rPr>
          <w:lang w:val="cs-CZ"/>
        </w:rPr>
        <w:t xml:space="preserve"> nebude obnovena nebo znovu uzavřena po celou dobu platnosti tohoto ujednání, </w:t>
      </w:r>
      <w:r w:rsidRPr="0002161C">
        <w:rPr>
          <w:u w:val="single"/>
          <w:lang w:val="cs-CZ"/>
        </w:rPr>
        <w:t>pojistník</w:t>
      </w:r>
      <w:r w:rsidRPr="0002161C">
        <w:rPr>
          <w:lang w:val="cs-CZ"/>
        </w:rPr>
        <w:t xml:space="preserve"> je povinen vrátit </w:t>
      </w:r>
      <w:r w:rsidRPr="0002161C">
        <w:rPr>
          <w:u w:val="single"/>
          <w:lang w:val="cs-CZ"/>
        </w:rPr>
        <w:t>pojistiteli</w:t>
      </w:r>
      <w:r w:rsidRPr="0002161C">
        <w:rPr>
          <w:lang w:val="cs-CZ"/>
        </w:rPr>
        <w:t xml:space="preserve"> poskytnutou slevu.  </w:t>
      </w:r>
    </w:p>
    <w:p w:rsidR="001A0E58" w:rsidRPr="0002161C" w:rsidRDefault="001A0E58" w:rsidP="001A0E58">
      <w:pPr>
        <w:rPr>
          <w:lang w:val="cs-CZ"/>
        </w:rPr>
      </w:pPr>
      <w:r w:rsidRPr="0002161C">
        <w:rPr>
          <w:lang w:val="cs-CZ"/>
        </w:rPr>
        <w:t xml:space="preserve">Pozn.: Toto ujednání v žádném případě neupravuje trvání pojistné doby uvedené ve </w:t>
      </w:r>
      <w:r w:rsidRPr="0002161C">
        <w:rPr>
          <w:u w:val="single"/>
          <w:lang w:val="cs-CZ"/>
        </w:rPr>
        <w:t>smlouvě</w:t>
      </w:r>
      <w:r w:rsidRPr="0002161C">
        <w:rPr>
          <w:lang w:val="cs-CZ"/>
        </w:rPr>
        <w:t xml:space="preserve">. Výše uvedená „doba platnosti tohoto ujednání“ stanovuje období, během kterého je za případný dlouhodobý pojistný vztah poskytována sleva. </w:t>
      </w:r>
    </w:p>
    <w:p w:rsidR="001A0E58" w:rsidRPr="0002161C" w:rsidRDefault="001A0E58" w:rsidP="001A0E58">
      <w:pPr>
        <w:rPr>
          <w:lang w:val="cs-CZ"/>
        </w:rPr>
      </w:pPr>
    </w:p>
    <w:p w:rsidR="001A0E58" w:rsidRPr="0002161C" w:rsidRDefault="001A0E58" w:rsidP="001A0E58">
      <w:pPr>
        <w:tabs>
          <w:tab w:val="left" w:pos="360"/>
        </w:tabs>
        <w:rPr>
          <w:bCs/>
          <w:lang w:val="cs-CZ"/>
        </w:rPr>
      </w:pPr>
    </w:p>
    <w:p w:rsidR="001A0E58" w:rsidRPr="00BF4B04" w:rsidRDefault="001A0E58" w:rsidP="001A0E58">
      <w:pPr>
        <w:pStyle w:val="Nadpis4"/>
        <w:spacing w:after="0"/>
        <w:rPr>
          <w:lang w:val="cs-CZ"/>
        </w:rPr>
      </w:pPr>
      <w:r w:rsidRPr="00BF4B04">
        <w:rPr>
          <w:lang w:val="cs-CZ"/>
        </w:rPr>
        <w:lastRenderedPageBreak/>
        <w:t>OBECNÁ SMLUVNÍ UJEDNÁNÍ</w:t>
      </w:r>
    </w:p>
    <w:p w:rsidR="001A0E58" w:rsidRPr="0002161C" w:rsidRDefault="001A0E58" w:rsidP="001A0E58">
      <w:pPr>
        <w:rPr>
          <w:lang w:val="cs-CZ"/>
        </w:rPr>
      </w:pPr>
    </w:p>
    <w:tbl>
      <w:tblPr>
        <w:tblW w:w="5000" w:type="pct"/>
        <w:jc w:val="center"/>
        <w:tblBorders>
          <w:bottom w:val="single" w:sz="4" w:space="0" w:color="auto"/>
          <w:insideH w:val="single" w:sz="4" w:space="0" w:color="auto"/>
          <w:insideV w:val="single" w:sz="4" w:space="0" w:color="auto"/>
        </w:tblBorders>
        <w:tblLook w:val="01E0"/>
      </w:tblPr>
      <w:tblGrid>
        <w:gridCol w:w="10421"/>
      </w:tblGrid>
      <w:tr w:rsidR="001A0E58" w:rsidRPr="0002161C" w:rsidTr="00A3067F">
        <w:trPr>
          <w:jc w:val="center"/>
        </w:trPr>
        <w:tc>
          <w:tcPr>
            <w:tcW w:w="5000" w:type="pct"/>
            <w:tcBorders>
              <w:top w:val="single" w:sz="4" w:space="0" w:color="auto"/>
            </w:tcBorders>
            <w:shd w:val="clear" w:color="auto" w:fill="auto"/>
          </w:tcPr>
          <w:p w:rsidR="001A0E58" w:rsidRPr="0002161C" w:rsidRDefault="001A0E58" w:rsidP="00A3067F">
            <w:pPr>
              <w:rPr>
                <w:b/>
                <w:lang w:val="cs-CZ"/>
              </w:rPr>
            </w:pPr>
            <w:r w:rsidRPr="0002161C">
              <w:rPr>
                <w:b/>
                <w:lang w:val="cs-CZ"/>
              </w:rPr>
              <w:t>RO1. Přednost smlouvy před VPP, ZPP, DPP</w:t>
            </w:r>
          </w:p>
          <w:p w:rsidR="001A0E58" w:rsidRPr="0002161C" w:rsidRDefault="001A0E58" w:rsidP="00A3067F">
            <w:pPr>
              <w:rPr>
                <w:color w:val="FF0000"/>
                <w:lang w:val="cs-CZ"/>
              </w:rPr>
            </w:pPr>
            <w:r w:rsidRPr="0002161C">
              <w:rPr>
                <w:lang w:val="cs-CZ"/>
              </w:rPr>
              <w:t>Ujednává se, že pokud jsou níže uvedená smluvní ujednání v rozporu s přiloženými VPP, ZPP nebo doložkami, pak mají tato smluvní ujednání přednost před ustanoveními přiložených VPP, ZPP nebo doložek.</w:t>
            </w:r>
            <w:r w:rsidRPr="0002161C">
              <w:rPr>
                <w:color w:val="FF0000"/>
                <w:lang w:val="cs-CZ"/>
              </w:rPr>
              <w:t xml:space="preserve"> </w:t>
            </w:r>
          </w:p>
        </w:tc>
      </w:tr>
      <w:tr w:rsidR="001A0E58" w:rsidRPr="0002161C" w:rsidTr="00A3067F">
        <w:trPr>
          <w:jc w:val="center"/>
        </w:trPr>
        <w:tc>
          <w:tcPr>
            <w:tcW w:w="5000" w:type="pct"/>
            <w:tcBorders>
              <w:bottom w:val="single" w:sz="4" w:space="0" w:color="auto"/>
            </w:tcBorders>
            <w:shd w:val="clear" w:color="auto" w:fill="auto"/>
          </w:tcPr>
          <w:p w:rsidR="001A0E58" w:rsidRPr="0002161C" w:rsidRDefault="001A0E58" w:rsidP="00A3067F">
            <w:pPr>
              <w:rPr>
                <w:b/>
                <w:lang w:val="cs-CZ"/>
              </w:rPr>
            </w:pPr>
            <w:r w:rsidRPr="0002161C">
              <w:rPr>
                <w:b/>
                <w:lang w:val="cs-CZ"/>
              </w:rPr>
              <w:t>RO3. Informační povinnost</w:t>
            </w:r>
          </w:p>
          <w:p w:rsidR="001A0E58" w:rsidRPr="0002161C" w:rsidRDefault="001A0E58" w:rsidP="00A3067F">
            <w:pPr>
              <w:rPr>
                <w:lang w:val="cs-CZ"/>
              </w:rPr>
            </w:pPr>
            <w:r w:rsidRPr="0002161C">
              <w:rPr>
                <w:lang w:val="cs-CZ"/>
              </w:rPr>
              <w:t>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w:t>
            </w:r>
          </w:p>
        </w:tc>
      </w:tr>
      <w:tr w:rsidR="001A0E58" w:rsidRPr="0002161C" w:rsidTr="00A3067F">
        <w:trPr>
          <w:jc w:val="center"/>
        </w:trPr>
        <w:tc>
          <w:tcPr>
            <w:tcW w:w="5000" w:type="pct"/>
            <w:tcBorders>
              <w:top w:val="single" w:sz="4" w:space="0" w:color="auto"/>
              <w:bottom w:val="single" w:sz="4" w:space="0" w:color="auto"/>
            </w:tcBorders>
            <w:shd w:val="clear" w:color="auto" w:fill="auto"/>
          </w:tcPr>
          <w:p w:rsidR="001A0E58" w:rsidRPr="0002161C" w:rsidRDefault="001A0E58" w:rsidP="00A3067F">
            <w:pPr>
              <w:rPr>
                <w:b/>
                <w:lang w:val="cs-CZ"/>
              </w:rPr>
            </w:pPr>
            <w:r w:rsidRPr="0002161C">
              <w:rPr>
                <w:b/>
                <w:lang w:val="cs-CZ"/>
              </w:rPr>
              <w:t>RO4. Pro rata při zániku pojištění</w:t>
            </w:r>
          </w:p>
          <w:p w:rsidR="001A0E58" w:rsidRPr="0002161C" w:rsidRDefault="001A0E58" w:rsidP="00A3067F">
            <w:pPr>
              <w:rPr>
                <w:lang w:val="cs-CZ"/>
              </w:rPr>
            </w:pPr>
            <w:r w:rsidRPr="0002161C">
              <w:rPr>
                <w:lang w:val="cs-CZ"/>
              </w:rPr>
              <w:t>V případě zániku pojištění z důvodu nezaplacení náleží pojistiteli poměrná část pojistného za dobu pojištění do jeho zániku.</w:t>
            </w:r>
          </w:p>
        </w:tc>
      </w:tr>
    </w:tbl>
    <w:p w:rsidR="001A0E58" w:rsidRPr="0002161C" w:rsidRDefault="001A0E58" w:rsidP="001A0E58">
      <w:pPr>
        <w:pStyle w:val="Nadpis4"/>
        <w:spacing w:after="0"/>
        <w:rPr>
          <w:lang w:val="cs-CZ"/>
        </w:rPr>
      </w:pPr>
    </w:p>
    <w:p w:rsidR="001A0E58" w:rsidRPr="0002161C" w:rsidRDefault="001A0E58" w:rsidP="001A0E58">
      <w:pPr>
        <w:pStyle w:val="Nadpis4"/>
        <w:spacing w:after="0"/>
        <w:rPr>
          <w:b w:val="0"/>
          <w:lang w:val="cs-CZ"/>
        </w:rPr>
      </w:pPr>
      <w:r w:rsidRPr="0002161C">
        <w:rPr>
          <w:b w:val="0"/>
          <w:lang w:val="cs-CZ"/>
        </w:rPr>
        <w:t>Živelní pojištění majetku</w:t>
      </w:r>
    </w:p>
    <w:p w:rsidR="001A0E58" w:rsidRPr="0002161C" w:rsidRDefault="001A0E58" w:rsidP="001A0E58">
      <w:pPr>
        <w:rPr>
          <w:lang w:val="cs-CZ"/>
        </w:rPr>
      </w:pPr>
    </w:p>
    <w:tbl>
      <w:tblPr>
        <w:tblW w:w="0" w:type="auto"/>
        <w:tblInd w:w="-123" w:type="dxa"/>
        <w:tblBorders>
          <w:insideH w:val="single" w:sz="4" w:space="0" w:color="000000"/>
          <w:insideV w:val="single" w:sz="4" w:space="0" w:color="000000"/>
        </w:tblBorders>
        <w:tblLook w:val="01E0"/>
      </w:tblPr>
      <w:tblGrid>
        <w:gridCol w:w="9447"/>
        <w:gridCol w:w="247"/>
      </w:tblGrid>
      <w:tr w:rsidR="001A0E58" w:rsidRPr="0002161C" w:rsidTr="00A3067F">
        <w:trPr>
          <w:trHeight w:val="1124"/>
        </w:trPr>
        <w:tc>
          <w:tcPr>
            <w:tcW w:w="9571" w:type="dxa"/>
            <w:gridSpan w:val="2"/>
            <w:tcBorders>
              <w:top w:val="single" w:sz="4" w:space="0" w:color="000000"/>
              <w:bottom w:val="single" w:sz="4" w:space="0" w:color="000000"/>
            </w:tcBorders>
            <w:shd w:val="clear" w:color="auto" w:fill="auto"/>
          </w:tcPr>
          <w:p w:rsidR="001A0E58" w:rsidRPr="0002161C" w:rsidRDefault="001A0E58" w:rsidP="00A3067F">
            <w:pPr>
              <w:rPr>
                <w:b/>
                <w:lang w:val="cs-CZ"/>
              </w:rPr>
            </w:pPr>
            <w:bookmarkStart w:id="2" w:name="_Toc256786506"/>
            <w:bookmarkStart w:id="3" w:name="_Toc256786670"/>
            <w:r w:rsidRPr="0002161C">
              <w:rPr>
                <w:b/>
                <w:lang w:val="cs-CZ"/>
              </w:rPr>
              <w:t>RPD1. Akceptace pojistných částek</w:t>
            </w:r>
          </w:p>
          <w:bookmarkEnd w:id="2"/>
          <w:bookmarkEnd w:id="3"/>
          <w:p w:rsidR="001A0E58" w:rsidRPr="0002161C" w:rsidRDefault="001A0E58" w:rsidP="00A3067F">
            <w:pPr>
              <w:rPr>
                <w:b/>
                <w:lang w:val="cs-CZ"/>
              </w:rPr>
            </w:pPr>
            <w:r w:rsidRPr="0002161C">
              <w:rPr>
                <w:lang w:val="cs-CZ"/>
              </w:rPr>
              <w:t>Pokud je pojištění sjednáno na novou cenu, pak se pro účely této pojistné smlouvy se ujednává, že ke dni sjednání pojištění odpovídají pojistné částky pojištěných věcí pojistné hodnotě a pojistitel akceptuje pojistné částky jako hodnotu nové věci ve smyslu pojistných podmínek.</w:t>
            </w:r>
          </w:p>
        </w:tc>
      </w:tr>
      <w:tr w:rsidR="001A0E58" w:rsidRPr="0002161C" w:rsidTr="00A3067F">
        <w:trPr>
          <w:trHeight w:val="1331"/>
        </w:trPr>
        <w:tc>
          <w:tcPr>
            <w:tcW w:w="9571" w:type="dxa"/>
            <w:gridSpan w:val="2"/>
            <w:tcBorders>
              <w:top w:val="single" w:sz="4" w:space="0" w:color="000000"/>
              <w:bottom w:val="single" w:sz="4" w:space="0" w:color="000000"/>
            </w:tcBorders>
            <w:shd w:val="clear" w:color="auto" w:fill="auto"/>
          </w:tcPr>
          <w:p w:rsidR="001A0E58" w:rsidRPr="0002161C" w:rsidRDefault="001A0E58" w:rsidP="00A3067F">
            <w:pPr>
              <w:rPr>
                <w:b/>
                <w:lang w:val="cs-CZ"/>
              </w:rPr>
            </w:pPr>
            <w:r w:rsidRPr="0002161C">
              <w:rPr>
                <w:b/>
                <w:lang w:val="cs-CZ"/>
              </w:rPr>
              <w:t>RPD2. Automatické pojištění nového majetku</w:t>
            </w:r>
          </w:p>
          <w:p w:rsidR="001A0E58" w:rsidRPr="0002161C" w:rsidRDefault="001A0E58" w:rsidP="00A3067F">
            <w:pPr>
              <w:rPr>
                <w:b/>
                <w:lang w:val="cs-CZ"/>
              </w:rPr>
            </w:pPr>
            <w:r w:rsidRPr="0002161C">
              <w:rPr>
                <w:lang w:val="cs-CZ"/>
              </w:rPr>
              <w:t>Ujednává se, že veškerý nový majetek dopojistné částky 10.000.000 Kč , který pojištěný nabude v průběhu pojistného období, je automaticky zahrnut do pojištění. Pojištěný je povinen oznámit navýšení pojistných částek do 60 dnů od pořízení. Pojistitel se zavazuje účtovat dodatečné pojistné vypočtené pojistnou sazbou použitou pro výpočet pojistného uvedeného v pojistné smlouvě.</w:t>
            </w:r>
          </w:p>
        </w:tc>
      </w:tr>
      <w:tr w:rsidR="001A0E58" w:rsidRPr="0002161C" w:rsidTr="00A3067F">
        <w:trPr>
          <w:trHeight w:val="849"/>
        </w:trPr>
        <w:tc>
          <w:tcPr>
            <w:tcW w:w="9571" w:type="dxa"/>
            <w:gridSpan w:val="2"/>
            <w:tcBorders>
              <w:top w:val="single" w:sz="4" w:space="0" w:color="000000"/>
              <w:bottom w:val="single" w:sz="4" w:space="0" w:color="000000"/>
            </w:tcBorders>
            <w:shd w:val="clear" w:color="auto" w:fill="auto"/>
          </w:tcPr>
          <w:p w:rsidR="001A0E58" w:rsidRPr="0002161C" w:rsidRDefault="001A0E58" w:rsidP="00A3067F">
            <w:pPr>
              <w:rPr>
                <w:b/>
                <w:lang w:val="cs-CZ"/>
              </w:rPr>
            </w:pPr>
            <w:bookmarkStart w:id="4" w:name="_Toc256786508"/>
            <w:bookmarkStart w:id="5" w:name="_Toc256786672"/>
            <w:r w:rsidRPr="0002161C">
              <w:rPr>
                <w:b/>
                <w:lang w:val="cs-CZ"/>
              </w:rPr>
              <w:t>RPD3. Inflační doložka</w:t>
            </w:r>
          </w:p>
          <w:bookmarkEnd w:id="4"/>
          <w:bookmarkEnd w:id="5"/>
          <w:p w:rsidR="001A0E58" w:rsidRPr="0002161C" w:rsidRDefault="001A0E58" w:rsidP="00A3067F">
            <w:pPr>
              <w:rPr>
                <w:b/>
                <w:lang w:val="cs-CZ"/>
              </w:rPr>
            </w:pPr>
            <w:r w:rsidRPr="0002161C">
              <w:rPr>
                <w:lang w:val="cs-CZ"/>
              </w:rPr>
              <w:t>Pojišťovna nebude namítat podpojištění, dojde-li v průběhu pojistného období k navýšení pojistných hodnot v důsledku inflace menší než 10 %.</w:t>
            </w:r>
          </w:p>
        </w:tc>
      </w:tr>
      <w:tr w:rsidR="001A0E58" w:rsidRPr="0002161C" w:rsidTr="00A3067F">
        <w:tblPrEx>
          <w:jc w:val="center"/>
        </w:tblPrEx>
        <w:trPr>
          <w:gridAfter w:val="1"/>
          <w:wAfter w:w="247" w:type="dxa"/>
          <w:trHeight w:val="1124"/>
          <w:jc w:val="center"/>
        </w:trPr>
        <w:tc>
          <w:tcPr>
            <w:tcW w:w="9447" w:type="dxa"/>
            <w:shd w:val="clear" w:color="auto" w:fill="auto"/>
          </w:tcPr>
          <w:p w:rsidR="001A0E58" w:rsidRPr="0002161C" w:rsidRDefault="001A0E58" w:rsidP="00A3067F">
            <w:pPr>
              <w:rPr>
                <w:b/>
                <w:lang w:val="cs-CZ"/>
              </w:rPr>
            </w:pPr>
            <w:r w:rsidRPr="0002161C">
              <w:rPr>
                <w:b/>
                <w:lang w:val="cs-CZ"/>
              </w:rPr>
              <w:t>RPD4. Plnění pojistitele bez odpočtu opotřebení</w:t>
            </w:r>
          </w:p>
          <w:p w:rsidR="001A0E58" w:rsidRPr="0002161C" w:rsidRDefault="001A0E58" w:rsidP="00A3067F">
            <w:pPr>
              <w:rPr>
                <w:b/>
                <w:lang w:val="cs-CZ"/>
              </w:rPr>
            </w:pPr>
            <w:r w:rsidRPr="0002161C">
              <w:rPr>
                <w:lang w:val="cs-CZ"/>
              </w:rPr>
              <w:t>Pokud je předmět pojištění pojištěn na novou cenu, pak v případě poškození, ztráty nebo zničení pojištěných věcí vyplatí pojistitel náklad na znovupořízení věci v době pojistné události sníženou o cenu případných zbytků bez odpočtu opotřebení.</w:t>
            </w:r>
          </w:p>
        </w:tc>
      </w:tr>
      <w:tr w:rsidR="001A0E58" w:rsidRPr="0002161C" w:rsidTr="00A3067F">
        <w:tblPrEx>
          <w:jc w:val="center"/>
        </w:tblPrEx>
        <w:trPr>
          <w:trHeight w:val="849"/>
          <w:jc w:val="center"/>
        </w:trPr>
        <w:tc>
          <w:tcPr>
            <w:tcW w:w="9571" w:type="dxa"/>
            <w:gridSpan w:val="2"/>
            <w:shd w:val="clear" w:color="auto" w:fill="auto"/>
          </w:tcPr>
          <w:p w:rsidR="001A0E58" w:rsidRPr="0002161C" w:rsidRDefault="001A0E58" w:rsidP="00A3067F">
            <w:pPr>
              <w:rPr>
                <w:b/>
                <w:lang w:val="cs-CZ"/>
              </w:rPr>
            </w:pPr>
            <w:bookmarkStart w:id="6" w:name="_Toc256786510"/>
            <w:bookmarkStart w:id="7" w:name="_Toc256786674"/>
            <w:r w:rsidRPr="0002161C">
              <w:rPr>
                <w:b/>
                <w:lang w:val="cs-CZ"/>
              </w:rPr>
              <w:t>RPD5. Cizí věci užívané – plnění nových cenách</w:t>
            </w:r>
          </w:p>
          <w:bookmarkEnd w:id="6"/>
          <w:bookmarkEnd w:id="7"/>
          <w:p w:rsidR="001A0E58" w:rsidRPr="0002161C" w:rsidRDefault="001A0E58" w:rsidP="00A3067F">
            <w:pPr>
              <w:rPr>
                <w:b/>
                <w:lang w:val="cs-CZ"/>
              </w:rPr>
            </w:pPr>
            <w:r w:rsidRPr="0002161C">
              <w:rPr>
                <w:lang w:val="cs-CZ"/>
              </w:rPr>
              <w:t>V případě cizích věcí užívaných pojištěným se ujednává, že v případě pojistné události pojistitel poskytne plnění v nové ceně.</w:t>
            </w:r>
          </w:p>
        </w:tc>
      </w:tr>
      <w:tr w:rsidR="001A0E58" w:rsidRPr="0002161C" w:rsidTr="00A3067F">
        <w:tblPrEx>
          <w:jc w:val="center"/>
        </w:tblPrEx>
        <w:trPr>
          <w:trHeight w:val="849"/>
          <w:jc w:val="center"/>
        </w:trPr>
        <w:tc>
          <w:tcPr>
            <w:tcW w:w="9571" w:type="dxa"/>
            <w:gridSpan w:val="2"/>
            <w:tcBorders>
              <w:bottom w:val="single" w:sz="4" w:space="0" w:color="000000"/>
            </w:tcBorders>
            <w:shd w:val="clear" w:color="auto" w:fill="auto"/>
          </w:tcPr>
          <w:p w:rsidR="001A0E58" w:rsidRPr="0002161C" w:rsidRDefault="001A0E58" w:rsidP="00A3067F">
            <w:pPr>
              <w:rPr>
                <w:b/>
                <w:lang w:val="cs-CZ"/>
              </w:rPr>
            </w:pPr>
            <w:bookmarkStart w:id="8" w:name="_Toc256786511"/>
            <w:bookmarkStart w:id="9" w:name="_Toc256786675"/>
            <w:r w:rsidRPr="0002161C">
              <w:rPr>
                <w:b/>
                <w:lang w:val="cs-CZ"/>
              </w:rPr>
              <w:t>RPD6. Cizí věci užívané – automatické pojištění v případě přechodu vlastnictví na pojištěného</w:t>
            </w:r>
          </w:p>
          <w:bookmarkEnd w:id="8"/>
          <w:bookmarkEnd w:id="9"/>
          <w:p w:rsidR="001A0E58" w:rsidRPr="0002161C" w:rsidRDefault="001A0E58" w:rsidP="00A3067F">
            <w:pPr>
              <w:rPr>
                <w:b/>
                <w:lang w:val="cs-CZ"/>
              </w:rPr>
            </w:pPr>
            <w:r w:rsidRPr="0002161C">
              <w:rPr>
                <w:lang w:val="cs-CZ"/>
              </w:rPr>
              <w:t>Ujednává se, že pojištěné cizí věci, které pojištěný užívá na základě leasingových, nájemních či jiných smluv, jsou v případě převodu do vlastnictví pojištěného automaticky pojištěny v rozsahu sjednané pojistné smlouvy.</w:t>
            </w:r>
          </w:p>
        </w:tc>
      </w:tr>
      <w:tr w:rsidR="001A0E58" w:rsidRPr="0002161C" w:rsidTr="00A3067F">
        <w:tblPrEx>
          <w:jc w:val="center"/>
        </w:tblPrEx>
        <w:trPr>
          <w:trHeight w:val="1124"/>
          <w:jc w:val="center"/>
        </w:trPr>
        <w:tc>
          <w:tcPr>
            <w:tcW w:w="9571" w:type="dxa"/>
            <w:gridSpan w:val="2"/>
            <w:tcBorders>
              <w:top w:val="single" w:sz="4" w:space="0" w:color="000000"/>
              <w:bottom w:val="single" w:sz="4" w:space="0" w:color="000000"/>
            </w:tcBorders>
            <w:shd w:val="clear" w:color="auto" w:fill="auto"/>
          </w:tcPr>
          <w:p w:rsidR="001A0E58" w:rsidRPr="0002161C" w:rsidRDefault="001A0E58" w:rsidP="00A3067F">
            <w:pPr>
              <w:rPr>
                <w:b/>
                <w:lang w:val="cs-CZ"/>
              </w:rPr>
            </w:pPr>
            <w:bookmarkStart w:id="10" w:name="_Toc256786512"/>
            <w:bookmarkStart w:id="11" w:name="_Toc256786676"/>
            <w:r w:rsidRPr="0002161C">
              <w:rPr>
                <w:b/>
                <w:lang w:val="cs-CZ"/>
              </w:rPr>
              <w:t xml:space="preserve">RPD7. Místo pojištění – Česká republika </w:t>
            </w:r>
          </w:p>
          <w:bookmarkEnd w:id="10"/>
          <w:bookmarkEnd w:id="11"/>
          <w:p w:rsidR="001A0E58" w:rsidRPr="0002161C" w:rsidRDefault="001A0E58" w:rsidP="00A3067F">
            <w:pPr>
              <w:rPr>
                <w:b/>
                <w:lang w:val="cs-CZ"/>
              </w:rPr>
            </w:pPr>
            <w:r w:rsidRPr="0002161C">
              <w:rPr>
                <w:lang w:val="cs-CZ"/>
              </w:rPr>
              <w:t>Ujednává se, že mimo místa pojištění uvedená v pojistné smlouvě je místem pojištění všech předmětů pojištění území České republiky. Toto ujednání se vztahuje i na zařízení, které pojištěný zapůjčil na základě smlouvy obchodním partnerům na území ČR. Toto pojištění se sjednává na první riziko s limitem plnění</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62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1.000.000 Kč </w:t>
                  </w:r>
                </w:p>
              </w:tc>
            </w:tr>
          </w:tbl>
          <w:p w:rsidR="001A0E58" w:rsidRPr="0002161C" w:rsidRDefault="001A0E58" w:rsidP="00A3067F">
            <w:pPr>
              <w:rPr>
                <w:b/>
                <w:lang w:val="cs-CZ"/>
              </w:rPr>
            </w:pP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jc w:val="center"/>
        </w:trPr>
        <w:tc>
          <w:tcPr>
            <w:tcW w:w="9571" w:type="dxa"/>
            <w:gridSpan w:val="2"/>
            <w:tcBorders>
              <w:left w:val="nil"/>
              <w:right w:val="nil"/>
            </w:tcBorders>
            <w:shd w:val="clear" w:color="auto" w:fill="auto"/>
          </w:tcPr>
          <w:p w:rsidR="001A0E58" w:rsidRPr="0002161C" w:rsidRDefault="001A0E58" w:rsidP="00A3067F">
            <w:pPr>
              <w:rPr>
                <w:b/>
                <w:lang w:val="cs-CZ"/>
              </w:rPr>
            </w:pPr>
            <w:r w:rsidRPr="0002161C">
              <w:rPr>
                <w:b/>
                <w:lang w:val="cs-CZ"/>
              </w:rPr>
              <w:lastRenderedPageBreak/>
              <w:t>RPD8. Spoluúčast - pojistná událost na více souborech</w:t>
            </w:r>
          </w:p>
          <w:p w:rsidR="001A0E58" w:rsidRPr="0002161C" w:rsidRDefault="001A0E58" w:rsidP="00A3067F">
            <w:pPr>
              <w:rPr>
                <w:b/>
                <w:lang w:val="cs-CZ"/>
              </w:rPr>
            </w:pPr>
            <w:r w:rsidRPr="0002161C">
              <w:rPr>
                <w:lang w:val="cs-CZ"/>
              </w:rPr>
              <w:t>V případě pojistné události na více pojištěných souborech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9571" w:type="dxa"/>
            <w:gridSpan w:val="2"/>
            <w:tcBorders>
              <w:left w:val="nil"/>
              <w:right w:val="nil"/>
            </w:tcBorders>
            <w:shd w:val="clear" w:color="auto" w:fill="auto"/>
          </w:tcPr>
          <w:p w:rsidR="001A0E58" w:rsidRPr="0002161C" w:rsidRDefault="001A0E58" w:rsidP="00A3067F">
            <w:pPr>
              <w:rPr>
                <w:b/>
                <w:lang w:val="cs-CZ"/>
              </w:rPr>
            </w:pPr>
            <w:bookmarkStart w:id="12" w:name="_Toc256786514"/>
            <w:bookmarkStart w:id="13" w:name="_Toc256786678"/>
            <w:r w:rsidRPr="0002161C">
              <w:rPr>
                <w:b/>
                <w:lang w:val="cs-CZ"/>
              </w:rPr>
              <w:t>RPD9. Záplava, povodeň – změna definic</w:t>
            </w:r>
            <w:bookmarkEnd w:id="12"/>
            <w:bookmarkEnd w:id="13"/>
            <w:r w:rsidRPr="0002161C">
              <w:rPr>
                <w:b/>
                <w:lang w:val="cs-CZ"/>
              </w:rPr>
              <w:t>e</w:t>
            </w:r>
          </w:p>
          <w:p w:rsidR="001A0E58" w:rsidRPr="0002161C" w:rsidRDefault="001A0E58" w:rsidP="00A3067F">
            <w:pPr>
              <w:rPr>
                <w:b/>
                <w:lang w:val="cs-CZ"/>
              </w:rPr>
            </w:pPr>
            <w:r w:rsidRPr="0002161C">
              <w:rPr>
                <w:lang w:val="cs-CZ"/>
              </w:rPr>
              <w:t>Plnění z pojištění rizika záplavy a povodně není omezeno skutečností, že záplava a povodeň měla charakter záplavy a povodně opakující se alespoň či nejvýše s určitou časovou periodu/frekvencí (např. 20-letá voda apod.). Definice rizika záplavy a povodně není na časové periodě/frekvenci závislé.</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9571" w:type="dxa"/>
            <w:gridSpan w:val="2"/>
            <w:tcBorders>
              <w:left w:val="nil"/>
              <w:right w:val="nil"/>
            </w:tcBorders>
            <w:shd w:val="clear" w:color="auto" w:fill="auto"/>
          </w:tcPr>
          <w:p w:rsidR="001A0E58" w:rsidRPr="0002161C" w:rsidRDefault="001A0E58" w:rsidP="00A3067F">
            <w:pPr>
              <w:rPr>
                <w:b/>
                <w:lang w:val="cs-CZ"/>
              </w:rPr>
            </w:pPr>
            <w:bookmarkStart w:id="14" w:name="_Toc256786516"/>
            <w:bookmarkStart w:id="15" w:name="_Toc256786680"/>
            <w:r w:rsidRPr="0002161C">
              <w:rPr>
                <w:b/>
                <w:lang w:val="cs-CZ"/>
              </w:rPr>
              <w:t>RPD11. Katastrofická rizika – časové vymezení 1 pojistné události</w:t>
            </w:r>
          </w:p>
          <w:bookmarkEnd w:id="14"/>
          <w:bookmarkEnd w:id="15"/>
          <w:p w:rsidR="001A0E58" w:rsidRPr="0002161C" w:rsidRDefault="001A0E58" w:rsidP="00A3067F">
            <w:pPr>
              <w:rPr>
                <w:b/>
                <w:lang w:val="cs-CZ"/>
              </w:rPr>
            </w:pPr>
            <w:r w:rsidRPr="0002161C">
              <w:rPr>
                <w:lang w:val="cs-CZ"/>
              </w:rPr>
              <w:t>Ujednává se, že škody způsobené riziky „záplava, povodeň“ a nastalé z jedné příčiny během 72 hodin se hodnotí jako jedna pojistná událost a z tohoto titulu se odečítá pouze jedna spoluúčast, pro riziko „vichřice a krupobití“ platí časová lhůta 48 hodin. Toto se vztahuje také na případy, kdy pojistná událost nastane z téže příčiny na více místech pojištění.</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jc w:val="center"/>
        </w:trPr>
        <w:tc>
          <w:tcPr>
            <w:tcW w:w="9571" w:type="dxa"/>
            <w:gridSpan w:val="2"/>
            <w:tcBorders>
              <w:left w:val="nil"/>
              <w:right w:val="nil"/>
            </w:tcBorders>
            <w:shd w:val="clear" w:color="auto" w:fill="auto"/>
          </w:tcPr>
          <w:p w:rsidR="001A0E58" w:rsidRPr="0002161C" w:rsidRDefault="001A0E58" w:rsidP="00A3067F">
            <w:pPr>
              <w:rPr>
                <w:b/>
                <w:lang w:val="cs-CZ"/>
              </w:rPr>
            </w:pPr>
            <w:bookmarkStart w:id="16" w:name="_Toc256786517"/>
            <w:bookmarkStart w:id="17" w:name="_Toc256786681"/>
            <w:r w:rsidRPr="0002161C">
              <w:rPr>
                <w:b/>
                <w:lang w:val="cs-CZ"/>
              </w:rPr>
              <w:t>RPD12. Zpětné vystoupení vody z kanalizačních potrubí</w:t>
            </w:r>
          </w:p>
          <w:bookmarkEnd w:id="16"/>
          <w:bookmarkEnd w:id="17"/>
          <w:p w:rsidR="001A0E58" w:rsidRPr="0002161C" w:rsidRDefault="001A0E58" w:rsidP="00A3067F">
            <w:pPr>
              <w:rPr>
                <w:b/>
                <w:lang w:val="cs-CZ"/>
              </w:rPr>
            </w:pPr>
            <w:r w:rsidRPr="0002161C">
              <w:rPr>
                <w:lang w:val="cs-CZ"/>
              </w:rPr>
              <w:t>Pojištění „záplava, povodeň“ resp. „vodovodních škod“ se vztahuje i na škody způsobené    zpětným vystoupením vody z  kanalizačního potrubí.</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9571" w:type="dxa"/>
            <w:gridSpan w:val="2"/>
            <w:tcBorders>
              <w:left w:val="nil"/>
              <w:right w:val="nil"/>
            </w:tcBorders>
            <w:shd w:val="clear" w:color="auto" w:fill="auto"/>
          </w:tcPr>
          <w:p w:rsidR="001A0E58" w:rsidRPr="0002161C" w:rsidRDefault="001A0E58" w:rsidP="00A3067F">
            <w:pPr>
              <w:rPr>
                <w:b/>
                <w:lang w:val="cs-CZ"/>
              </w:rPr>
            </w:pPr>
            <w:bookmarkStart w:id="18" w:name="_Toc256786518"/>
            <w:bookmarkStart w:id="19" w:name="_Toc256786682"/>
            <w:r w:rsidRPr="0002161C">
              <w:rPr>
                <w:b/>
                <w:lang w:val="cs-CZ"/>
              </w:rPr>
              <w:t>RPD13. Vodovodní škody – potrubí</w:t>
            </w:r>
          </w:p>
          <w:bookmarkEnd w:id="18"/>
          <w:bookmarkEnd w:id="19"/>
          <w:p w:rsidR="001A0E58" w:rsidRPr="0002161C" w:rsidRDefault="001A0E58" w:rsidP="00A3067F">
            <w:pPr>
              <w:rPr>
                <w:b/>
                <w:lang w:val="cs-CZ"/>
              </w:rPr>
            </w:pPr>
            <w:r w:rsidRPr="0002161C">
              <w:rPr>
                <w:lang w:val="cs-CZ"/>
              </w:rPr>
              <w:t>Pro pojištění vodovodních škod se ujednává také krytí škod na vodovodních či kanalizačních potrubí a zařízeních připojených na potrubí (včetně nákladu na odstranění závady a škod na těchto zařízeních) způsobených přetlakem páry nebo kapaliny nebo zamrznutím vody ve vodovodním či kanalizačním potrubí a zařízeních připojených na potrubí.</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jc w:val="center"/>
        </w:trPr>
        <w:tc>
          <w:tcPr>
            <w:tcW w:w="9571" w:type="dxa"/>
            <w:gridSpan w:val="2"/>
            <w:tcBorders>
              <w:left w:val="nil"/>
              <w:right w:val="nil"/>
            </w:tcBorders>
            <w:shd w:val="clear" w:color="auto" w:fill="auto"/>
          </w:tcPr>
          <w:p w:rsidR="001A0E58" w:rsidRPr="0002161C" w:rsidRDefault="001A0E58" w:rsidP="00A3067F">
            <w:pPr>
              <w:rPr>
                <w:b/>
                <w:lang w:val="cs-CZ"/>
              </w:rPr>
            </w:pPr>
            <w:bookmarkStart w:id="20" w:name="_Toc256786519"/>
            <w:bookmarkStart w:id="21" w:name="_Toc256786683"/>
            <w:r w:rsidRPr="0002161C">
              <w:rPr>
                <w:b/>
                <w:lang w:val="cs-CZ"/>
              </w:rPr>
              <w:t>RPD14. Vodovodní škody – sprinklery</w:t>
            </w:r>
          </w:p>
          <w:bookmarkEnd w:id="20"/>
          <w:bookmarkEnd w:id="21"/>
          <w:p w:rsidR="001A0E58" w:rsidRPr="0002161C" w:rsidRDefault="001A0E58" w:rsidP="00A3067F">
            <w:pPr>
              <w:rPr>
                <w:b/>
                <w:lang w:val="cs-CZ"/>
              </w:rPr>
            </w:pPr>
            <w:r w:rsidRPr="0002161C">
              <w:rPr>
                <w:lang w:val="cs-CZ"/>
              </w:rPr>
              <w:t>Pojištění vodovodních škod se vztahuje i na škody způsobené vodou vytékající z klimatizačních zařízení, sprinklerových a samočinných hasících zařízení v důsledku poruchy tohoto zařízení.</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jc w:val="center"/>
        </w:trPr>
        <w:tc>
          <w:tcPr>
            <w:tcW w:w="9571" w:type="dxa"/>
            <w:gridSpan w:val="2"/>
            <w:tcBorders>
              <w:left w:val="nil"/>
              <w:right w:val="nil"/>
            </w:tcBorders>
            <w:shd w:val="clear" w:color="auto" w:fill="auto"/>
          </w:tcPr>
          <w:p w:rsidR="001A0E58" w:rsidRPr="0002161C" w:rsidRDefault="001A0E58" w:rsidP="00A3067F">
            <w:pPr>
              <w:rPr>
                <w:lang w:val="cs-CZ"/>
              </w:rPr>
            </w:pPr>
            <w:bookmarkStart w:id="22" w:name="_Toc256786520"/>
            <w:bookmarkStart w:id="23" w:name="_Toc256786684"/>
            <w:r w:rsidRPr="0002161C">
              <w:rPr>
                <w:b/>
                <w:lang w:val="cs-CZ"/>
              </w:rPr>
              <w:t>RPD15. Náklady na hašení</w:t>
            </w:r>
            <w:bookmarkEnd w:id="22"/>
            <w:bookmarkEnd w:id="23"/>
          </w:p>
          <w:p w:rsidR="001A0E58" w:rsidRPr="0002161C" w:rsidRDefault="001A0E58" w:rsidP="00A3067F">
            <w:pPr>
              <w:rPr>
                <w:lang w:val="cs-CZ"/>
              </w:rPr>
            </w:pPr>
            <w:r w:rsidRPr="0002161C">
              <w:rPr>
                <w:lang w:val="cs-CZ"/>
              </w:rPr>
              <w:t>Pojištění zahrnuje i krytí nákladů na hašení a následků pojistné události včetně nákladů na dočasné přemístění majetku</w:t>
            </w:r>
            <w:r w:rsidRPr="0002161C">
              <w:rPr>
                <w:i/>
                <w:iCs/>
                <w:lang w:val="cs-CZ"/>
              </w:rPr>
              <w:t xml:space="preserve">. </w:t>
            </w:r>
            <w:r w:rsidRPr="0002161C">
              <w:rPr>
                <w:lang w:val="cs-CZ"/>
              </w:rPr>
              <w:t xml:space="preserve">Toto pojištění se sjednává na první riziko nebo s limitem plnění: </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62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2.000.000 Kč </w:t>
                  </w:r>
                </w:p>
              </w:tc>
            </w:tr>
          </w:tbl>
          <w:p w:rsidR="001A0E58" w:rsidRPr="0002161C" w:rsidRDefault="001A0E58" w:rsidP="00A3067F">
            <w:pPr>
              <w:rPr>
                <w:b/>
                <w:lang w:val="cs-CZ"/>
              </w:rPr>
            </w:pP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9571" w:type="dxa"/>
            <w:gridSpan w:val="2"/>
            <w:tcBorders>
              <w:left w:val="nil"/>
              <w:right w:val="nil"/>
            </w:tcBorders>
            <w:shd w:val="clear" w:color="auto" w:fill="auto"/>
          </w:tcPr>
          <w:p w:rsidR="001A0E58" w:rsidRPr="0002161C" w:rsidRDefault="001A0E58" w:rsidP="00A3067F">
            <w:pPr>
              <w:rPr>
                <w:lang w:val="cs-CZ"/>
              </w:rPr>
            </w:pPr>
            <w:bookmarkStart w:id="24" w:name="_Toc256786522"/>
            <w:bookmarkStart w:id="25" w:name="_Toc256786686"/>
            <w:r w:rsidRPr="0002161C">
              <w:rPr>
                <w:b/>
                <w:lang w:val="cs-CZ"/>
              </w:rPr>
              <w:t>RPD17. Nepřímý úder blesku</w:t>
            </w:r>
          </w:p>
          <w:bookmarkEnd w:id="24"/>
          <w:bookmarkEnd w:id="25"/>
          <w:p w:rsidR="001A0E58" w:rsidRPr="0002161C" w:rsidRDefault="001A0E58" w:rsidP="00A3067F">
            <w:pPr>
              <w:rPr>
                <w:lang w:val="cs-CZ"/>
              </w:rPr>
            </w:pPr>
            <w:r w:rsidRPr="0002161C">
              <w:rPr>
                <w:lang w:val="cs-CZ"/>
              </w:rPr>
              <w:t>Úderem blesku se rozumí také škoda vzniklá úderem blesku bez viditelných destrukčních účinků na věci nebo na budově. Zkrat nebo přepětí v elektrorozvodné nebo komunikační síti, k němuž došlo v důsledku působení blesku na tato vedení je tímto také pojištěn.</w:t>
            </w:r>
          </w:p>
          <w:p w:rsidR="001A0E58" w:rsidRPr="0002161C" w:rsidRDefault="001A0E58" w:rsidP="00A3067F">
            <w:pPr>
              <w:rPr>
                <w:color w:val="FF0000"/>
                <w:lang w:val="cs-CZ"/>
              </w:rPr>
            </w:pPr>
            <w:r w:rsidRPr="0002161C">
              <w:rPr>
                <w:lang w:val="cs-CZ"/>
              </w:rPr>
              <w:t>Toto pojištění se sjednává na první riziko nebo s limitem plnění: 500.000 Kč</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jc w:val="center"/>
        </w:trPr>
        <w:tc>
          <w:tcPr>
            <w:tcW w:w="9571" w:type="dxa"/>
            <w:gridSpan w:val="2"/>
            <w:tcBorders>
              <w:left w:val="nil"/>
              <w:right w:val="nil"/>
            </w:tcBorders>
            <w:shd w:val="clear" w:color="auto" w:fill="auto"/>
          </w:tcPr>
          <w:p w:rsidR="001A0E58" w:rsidRPr="0002161C" w:rsidRDefault="001A0E58" w:rsidP="00A3067F">
            <w:pPr>
              <w:rPr>
                <w:b/>
                <w:lang w:val="cs-CZ"/>
              </w:rPr>
            </w:pPr>
            <w:bookmarkStart w:id="26" w:name="_Toc256786524"/>
            <w:bookmarkStart w:id="27" w:name="_Toc256786688"/>
            <w:r w:rsidRPr="0002161C">
              <w:rPr>
                <w:b/>
                <w:lang w:val="cs-CZ"/>
              </w:rPr>
              <w:t>RPD19. Omezení možnosti naturálního plnění</w:t>
            </w:r>
          </w:p>
          <w:bookmarkEnd w:id="26"/>
          <w:bookmarkEnd w:id="27"/>
          <w:p w:rsidR="001A0E58" w:rsidRPr="0002161C" w:rsidRDefault="001A0E58" w:rsidP="00A3067F">
            <w:pPr>
              <w:rPr>
                <w:b/>
                <w:lang w:val="cs-CZ"/>
              </w:rPr>
            </w:pPr>
            <w:r w:rsidRPr="0002161C">
              <w:rPr>
                <w:lang w:val="cs-CZ"/>
              </w:rPr>
              <w:t>Pojistné plnění lze poskytnou pouze formou peněžité náhrady, nikoliv jako naturální plnění, pokud se obě smluvní strany nedohodnou jinak.</w:t>
            </w:r>
          </w:p>
        </w:tc>
      </w:tr>
      <w:tr w:rsidR="001A0E58" w:rsidRPr="0002161C" w:rsidTr="00A3067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jc w:val="center"/>
        </w:trPr>
        <w:tc>
          <w:tcPr>
            <w:tcW w:w="9571" w:type="dxa"/>
            <w:gridSpan w:val="2"/>
            <w:tcBorders>
              <w:left w:val="nil"/>
              <w:right w:val="nil"/>
            </w:tcBorders>
            <w:shd w:val="clear" w:color="auto" w:fill="auto"/>
          </w:tcPr>
          <w:p w:rsidR="001A0E58" w:rsidRPr="0002161C" w:rsidRDefault="001A0E58" w:rsidP="00A3067F">
            <w:pPr>
              <w:rPr>
                <w:b/>
                <w:lang w:val="cs-CZ"/>
              </w:rPr>
            </w:pPr>
            <w:bookmarkStart w:id="28" w:name="_Toc256786525"/>
            <w:bookmarkStart w:id="29" w:name="_Toc256786689"/>
            <w:r w:rsidRPr="0002161C">
              <w:rPr>
                <w:b/>
                <w:lang w:val="cs-CZ"/>
              </w:rPr>
              <w:t>RPD20. Zachraňovací náklady</w:t>
            </w:r>
          </w:p>
          <w:bookmarkEnd w:id="28"/>
          <w:bookmarkEnd w:id="29"/>
          <w:p w:rsidR="001A0E58" w:rsidRPr="0002161C" w:rsidRDefault="001A0E58" w:rsidP="00A3067F">
            <w:pPr>
              <w:rPr>
                <w:lang w:val="cs-CZ"/>
              </w:rPr>
            </w:pPr>
            <w:r w:rsidRPr="0002161C">
              <w:rPr>
                <w:lang w:val="cs-CZ"/>
              </w:rPr>
              <w:t xml:space="preserve">Pojištění kryje také zachraňovací náklady až do výše 10% pojistné částky pojištěné věci nebo limitu plnění, maximálně však </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62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10.000.000 Kč </w:t>
                  </w:r>
                </w:p>
              </w:tc>
            </w:tr>
          </w:tbl>
          <w:p w:rsidR="001A0E58" w:rsidRPr="0002161C" w:rsidRDefault="001A0E58" w:rsidP="00A3067F">
            <w:pPr>
              <w:rPr>
                <w:b/>
                <w:lang w:val="cs-CZ"/>
              </w:rPr>
            </w:pPr>
            <w:r w:rsidRPr="0002161C">
              <w:rPr>
                <w:lang w:val="cs-CZ"/>
              </w:rPr>
              <w:t xml:space="preserve">Toto omezení neplatí při záchraně života a zdraví osob. </w:t>
            </w:r>
          </w:p>
        </w:tc>
      </w:tr>
    </w:tbl>
    <w:p w:rsidR="001A0E58" w:rsidRPr="0002161C" w:rsidRDefault="001A0E58" w:rsidP="001A0E58">
      <w:pPr>
        <w:pStyle w:val="Nadpis4"/>
        <w:spacing w:after="0"/>
        <w:rPr>
          <w:lang w:val="cs-CZ"/>
        </w:rPr>
      </w:pPr>
    </w:p>
    <w:p w:rsidR="001A0E58" w:rsidRDefault="001A0E58" w:rsidP="001A0E58">
      <w:pPr>
        <w:pStyle w:val="Nadpis4"/>
        <w:spacing w:after="0"/>
        <w:rPr>
          <w:lang w:val="cs-CZ"/>
        </w:rPr>
      </w:pPr>
      <w:r w:rsidRPr="00BF4B04">
        <w:rPr>
          <w:lang w:val="cs-CZ"/>
        </w:rPr>
        <w:t>Pojištění majetku proti odcizení, vandalismu</w:t>
      </w:r>
    </w:p>
    <w:p w:rsidR="00BF4B04" w:rsidRPr="00BF4B04" w:rsidRDefault="00BF4B04" w:rsidP="00BF4B04">
      <w:pPr>
        <w:rPr>
          <w:lang w:val="cs-CZ"/>
        </w:rPr>
      </w:pPr>
    </w:p>
    <w:tbl>
      <w:tblPr>
        <w:tblW w:w="0" w:type="auto"/>
        <w:tblBorders>
          <w:top w:val="single" w:sz="4" w:space="0" w:color="000000"/>
          <w:bottom w:val="single" w:sz="4" w:space="0" w:color="000000"/>
          <w:insideH w:val="single" w:sz="4" w:space="0" w:color="000000"/>
          <w:insideV w:val="single" w:sz="4" w:space="0" w:color="000000"/>
        </w:tblBorders>
        <w:tblLook w:val="01E0"/>
      </w:tblPr>
      <w:tblGrid>
        <w:gridCol w:w="9288"/>
      </w:tblGrid>
      <w:tr w:rsidR="001A0E58" w:rsidRPr="0002161C" w:rsidTr="00A3067F">
        <w:trPr>
          <w:trHeight w:val="2812"/>
        </w:trPr>
        <w:tc>
          <w:tcPr>
            <w:tcW w:w="9288" w:type="dxa"/>
            <w:shd w:val="clear" w:color="auto" w:fill="auto"/>
          </w:tcPr>
          <w:p w:rsidR="001A0E58" w:rsidRPr="0002161C" w:rsidRDefault="001A0E58" w:rsidP="00A3067F">
            <w:pPr>
              <w:rPr>
                <w:b/>
                <w:lang w:val="cs-CZ"/>
              </w:rPr>
            </w:pPr>
            <w:bookmarkStart w:id="30" w:name="_Toc256786533"/>
            <w:bookmarkStart w:id="31" w:name="_Toc256786697"/>
            <w:r w:rsidRPr="0002161C">
              <w:rPr>
                <w:b/>
                <w:lang w:val="cs-CZ"/>
              </w:rPr>
              <w:t>RPD28. Obecné</w:t>
            </w:r>
          </w:p>
          <w:bookmarkEnd w:id="30"/>
          <w:bookmarkEnd w:id="31"/>
          <w:p w:rsidR="001A0E58" w:rsidRPr="0002161C" w:rsidRDefault="001A0E58" w:rsidP="00A3067F">
            <w:pPr>
              <w:rPr>
                <w:lang w:val="cs-CZ"/>
              </w:rPr>
            </w:pPr>
            <w:r w:rsidRPr="0002161C">
              <w:rPr>
                <w:lang w:val="cs-CZ"/>
              </w:rPr>
              <w:t xml:space="preserve">Odchylně od příslušných pojistných podmínek se ujednává, že za uzavřený prostor se považuje i prostor ohraničený prosklenou fasádou a prostor ohraničený pláštěm (i střechou) sendvičové konstrukce a lehkými stavebními příčkami (sádrokartonovými, dřevotřískovými i prosklenými). Ve střeše se mohou nacházet světlíky a požární klapky. Za uzavřený prostor se dále považují také staveništní mobilní buňky. Za uzamčené dveře nebo vrata se považují i požární dveře, prosklené dveře (uzavřené elektromechanickým ovládáním) a vratové systémy. Za uzamčená vrata se považují i vrata a mříže uzavřené elektrickým pohonem. Prosklené plochy nemusí být mechanicky zabezpečeny. </w:t>
            </w:r>
          </w:p>
          <w:p w:rsidR="001A0E58" w:rsidRPr="0002161C" w:rsidRDefault="001A0E58" w:rsidP="00BF4B04">
            <w:pPr>
              <w:rPr>
                <w:b/>
                <w:lang w:val="cs-CZ"/>
              </w:rPr>
            </w:pPr>
            <w:r w:rsidRPr="0002161C">
              <w:rPr>
                <w:color w:val="FFFFFF"/>
                <w:lang w:val="cs-CZ"/>
              </w:rPr>
              <w:t>5</w:t>
            </w:r>
            <w:r w:rsidRPr="0002161C">
              <w:rPr>
                <w:lang w:val="cs-CZ"/>
              </w:rPr>
              <w:t>Elektrickým zabezpečovacím systémem se rozumí systém instalovaný dle projektové dokumentace nebo dle ČSN EN 50131 udržovaný v provozuschopném stavu, jehož signál je vyveden do místa se stálou obsluhou (za místo se stálou obsluhou se považuje i recepce a vrátnice).</w:t>
            </w:r>
          </w:p>
        </w:tc>
      </w:tr>
      <w:tr w:rsidR="001A0E58" w:rsidRPr="0002161C" w:rsidTr="00A3067F">
        <w:trPr>
          <w:trHeight w:val="6822"/>
        </w:trPr>
        <w:tc>
          <w:tcPr>
            <w:tcW w:w="9288" w:type="dxa"/>
            <w:shd w:val="clear" w:color="auto" w:fill="auto"/>
          </w:tcPr>
          <w:p w:rsidR="001A0E58" w:rsidRPr="0002161C" w:rsidRDefault="001A0E58" w:rsidP="00A3067F">
            <w:pPr>
              <w:rPr>
                <w:b/>
                <w:lang w:val="cs-CZ"/>
              </w:rPr>
            </w:pPr>
            <w:bookmarkStart w:id="32" w:name="_Toc256786534"/>
            <w:bookmarkStart w:id="33" w:name="_Toc256786698"/>
            <w:r w:rsidRPr="0002161C">
              <w:rPr>
                <w:b/>
                <w:lang w:val="cs-CZ"/>
              </w:rPr>
              <w:t>RPD29. Soubor zásob a soubor věcí movitých</w:t>
            </w:r>
          </w:p>
          <w:p w:rsidR="001A0E58" w:rsidRPr="0002161C" w:rsidRDefault="001A0E58" w:rsidP="00A3067F">
            <w:pPr>
              <w:rPr>
                <w:lang w:val="cs-CZ"/>
              </w:rPr>
            </w:pPr>
            <w:r w:rsidRPr="0002161C">
              <w:rPr>
                <w:lang w:val="cs-CZ"/>
              </w:rPr>
              <w:t>Odchylně od příslušných pojistných podmínek se ujednává, že pojistitel poskytne pojistné plnění:</w:t>
            </w:r>
          </w:p>
          <w:p w:rsidR="001A0E58" w:rsidRPr="0002161C" w:rsidRDefault="001A0E58" w:rsidP="00A3067F">
            <w:pPr>
              <w:rPr>
                <w:lang w:val="cs-CZ"/>
              </w:rPr>
            </w:pPr>
            <w:r w:rsidRPr="0002161C">
              <w:rPr>
                <w:lang w:val="cs-CZ"/>
              </w:rPr>
              <w:t>a) je-li předmět pojištění v době vzniku pojistné události umístěn v uzavřeném prostoru, jehož všechny vstupní dveře jsou uzamčeny, 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200.000 Kč </w:t>
                  </w:r>
                </w:p>
              </w:tc>
            </w:tr>
          </w:tbl>
          <w:p w:rsidR="001A0E58" w:rsidRPr="0002161C" w:rsidRDefault="001A0E58" w:rsidP="00A3067F">
            <w:pPr>
              <w:jc w:val="both"/>
              <w:rPr>
                <w:b/>
                <w:lang w:val="cs-CZ"/>
              </w:rPr>
            </w:pPr>
            <w:r w:rsidRPr="0002161C">
              <w:rPr>
                <w:lang w:val="cs-CZ"/>
              </w:rPr>
              <w:t>b) je-li předmět pojištění v době vzniku pojistné události umístěn v uzavřeném prostoru, jehož dveře jsou uzamčeny  zámkem s cylindrickou vložkou  nebo zámkem s cylindrickou vložkou s překrytým profilem nebo se zvýšenou odolností proti vyhmatání nebo elektromechanickým ovládáním dveří vykazující stejnou odolnost proti překonání. Nebo je uzamčený prostor střežen elektrickým zabezpečovacím systémem, jehož svod poplachového signálu je vyveden do místa se stálou obsluhou (např. recepce), nebo je areál monitorován kamerovým systémem se signálem vyvedeným do místa se stálou obsluhou (např. recepce), nebo je areál střežen nepřetržitě min. jedním členem fyzické ostrahy provádějícím obchůzky, vybaveným mobilním telefonem, 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500.000 Kč </w:t>
                  </w:r>
                </w:p>
              </w:tc>
            </w:tr>
          </w:tbl>
          <w:p w:rsidR="001A0E58" w:rsidRPr="0002161C" w:rsidRDefault="001A0E58" w:rsidP="00A3067F">
            <w:pPr>
              <w:jc w:val="both"/>
              <w:rPr>
                <w:b/>
                <w:lang w:val="cs-CZ"/>
              </w:rPr>
            </w:pPr>
            <w:r w:rsidRPr="0002161C">
              <w:rPr>
                <w:lang w:val="cs-CZ"/>
              </w:rPr>
              <w:t>c) je-li předmět pojištění v době vzniku pojistné události umístěn v uzavřeném prostoru, jehož dveře jsou uzamčeny bezpečnostním uzamykacím systémem nebo zámkem s cylindrickou vložkou s překrytým profilem nebo se zvýšenou odolností proti vyhmatání chráněnou kováním nedemontovatelným zvenčí a chránícím vložku proti rozlomení, vytržení a odvrtání nebo elektromechanickým ovládáním dveří vykazující stejnou odolnost proti překonání a dále je pojištěný prostor střežen elektrickým zabezpečovacím systémem s plášťovou a prostorovou ochranou (nebo systémem EZS s prvky certifikovanými ve stupni 2 dle ČSN EN 50131), jehož svod poplachového signálu je vyveden do místa se stálou obsluhou (např. recepce), nebo je areál monitorován kamerovým systémem se signálem vyvedeným do místa se stálou obsluhou (např. recepce), nebo je areál střežen nepřetržitě min. jedním členem fyzické ostrahy provádějícím obchůzky, vybaveným mobilním telefonem, 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474" w:type="dxa"/>
                  <w:shd w:val="clear" w:color="auto" w:fill="E0E0E0"/>
                </w:tcPr>
                <w:p w:rsidR="001A0E58" w:rsidRPr="0002161C" w:rsidRDefault="001A0E58" w:rsidP="00A3067F">
                  <w:pPr>
                    <w:rPr>
                      <w:lang w:val="cs-CZ"/>
                    </w:rPr>
                  </w:pPr>
                  <w:r w:rsidRPr="0002161C">
                    <w:rPr>
                      <w:lang w:val="cs-CZ"/>
                    </w:rPr>
                    <w:t xml:space="preserve">1.000.000 Kč </w:t>
                  </w:r>
                </w:p>
              </w:tc>
            </w:tr>
            <w:bookmarkEnd w:id="32"/>
            <w:bookmarkEnd w:id="33"/>
          </w:tbl>
          <w:p w:rsidR="001A0E58" w:rsidRPr="0002161C" w:rsidRDefault="001A0E58" w:rsidP="00A3067F">
            <w:pPr>
              <w:rPr>
                <w:b/>
                <w:lang w:val="cs-CZ"/>
              </w:rPr>
            </w:pPr>
          </w:p>
        </w:tc>
      </w:tr>
      <w:tr w:rsidR="001A0E58" w:rsidRPr="0002161C" w:rsidTr="00A3067F">
        <w:trPr>
          <w:trHeight w:val="1963"/>
        </w:trPr>
        <w:tc>
          <w:tcPr>
            <w:tcW w:w="9288" w:type="dxa"/>
            <w:shd w:val="clear" w:color="auto" w:fill="auto"/>
          </w:tcPr>
          <w:p w:rsidR="001A0E58" w:rsidRPr="0002161C" w:rsidRDefault="001A0E58" w:rsidP="00A3067F">
            <w:pPr>
              <w:rPr>
                <w:b/>
                <w:lang w:val="cs-CZ"/>
              </w:rPr>
            </w:pPr>
            <w:bookmarkStart w:id="34" w:name="_Toc256786540"/>
            <w:bookmarkStart w:id="35" w:name="_Toc256786704"/>
            <w:r w:rsidRPr="0002161C">
              <w:rPr>
                <w:b/>
                <w:lang w:val="cs-CZ"/>
              </w:rPr>
              <w:t>RPD34. Součásti a příslušenství nemovitosti</w:t>
            </w:r>
          </w:p>
          <w:bookmarkEnd w:id="34"/>
          <w:bookmarkEnd w:id="35"/>
          <w:p w:rsidR="001A0E58" w:rsidRPr="0002161C" w:rsidRDefault="001A0E58" w:rsidP="00A3067F">
            <w:pPr>
              <w:rPr>
                <w:b/>
                <w:lang w:val="cs-CZ"/>
              </w:rPr>
            </w:pPr>
            <w:r w:rsidRPr="0002161C">
              <w:rPr>
                <w:lang w:val="cs-CZ"/>
              </w:rPr>
              <w:t>Odchylně od příslušných pojistných podmínek se ujednává, že pojistitel poskytne pojistné plnění i na součástech a příslušenství nemovitosti, reklamních panelech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 jiný vhodný způsob uchycení ztěžující pro svoji velkou hmotnost, rozměrnost nebo nedostupnost předmětu jeho odcizení.</w:t>
            </w:r>
          </w:p>
        </w:tc>
      </w:tr>
      <w:tr w:rsidR="001A0E58" w:rsidRPr="0002161C" w:rsidTr="00A3067F">
        <w:trPr>
          <w:trHeight w:val="7388"/>
        </w:trPr>
        <w:tc>
          <w:tcPr>
            <w:tcW w:w="9288" w:type="dxa"/>
            <w:shd w:val="clear" w:color="auto" w:fill="auto"/>
          </w:tcPr>
          <w:p w:rsidR="001A0E58" w:rsidRPr="0002161C" w:rsidRDefault="001A0E58" w:rsidP="00A3067F">
            <w:pPr>
              <w:rPr>
                <w:b/>
                <w:lang w:val="cs-CZ"/>
              </w:rPr>
            </w:pPr>
            <w:bookmarkStart w:id="36" w:name="_Toc256786541"/>
            <w:bookmarkStart w:id="37" w:name="_Toc256786705"/>
            <w:r w:rsidRPr="0002161C">
              <w:rPr>
                <w:b/>
                <w:lang w:val="cs-CZ"/>
              </w:rPr>
              <w:lastRenderedPageBreak/>
              <w:t>RPD35. Ce</w:t>
            </w:r>
            <w:bookmarkEnd w:id="36"/>
            <w:bookmarkEnd w:id="37"/>
            <w:r w:rsidRPr="0002161C">
              <w:rPr>
                <w:b/>
                <w:lang w:val="cs-CZ"/>
              </w:rPr>
              <w:t>nnosti</w:t>
            </w:r>
          </w:p>
          <w:p w:rsidR="001A0E58" w:rsidRPr="0002161C" w:rsidRDefault="001A0E58" w:rsidP="00A3067F">
            <w:pPr>
              <w:rPr>
                <w:lang w:val="cs-CZ"/>
              </w:rPr>
            </w:pPr>
            <w:r w:rsidRPr="0002161C">
              <w:rPr>
                <w:lang w:val="cs-CZ"/>
              </w:rPr>
              <w:t>Odchylně od příslušných pojistných podmínek se ujednává, že pojistitel poskytne pojistné plnění:</w:t>
            </w:r>
          </w:p>
          <w:p w:rsidR="001A0E58" w:rsidRPr="0002161C" w:rsidRDefault="001A0E58" w:rsidP="00A3067F">
            <w:pPr>
              <w:rPr>
                <w:i/>
                <w:lang w:val="cs-CZ"/>
              </w:rPr>
            </w:pPr>
            <w:r w:rsidRPr="0002161C">
              <w:rPr>
                <w:lang w:val="cs-CZ"/>
              </w:rPr>
              <w:t>a) jsou-li pojištěné cennosti v době vzniku pojistné události umístěny v uzavřeném prostoru, jehož dveře jsou uzamčeny a současně jsou cennosti uloženy v uzamčené pokladně nebo schránce, 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50.000 Kč</w:t>
                  </w:r>
                </w:p>
              </w:tc>
            </w:tr>
          </w:tbl>
          <w:p w:rsidR="001A0E58" w:rsidRPr="0002161C" w:rsidRDefault="001A0E58" w:rsidP="00A3067F">
            <w:pPr>
              <w:rPr>
                <w:lang w:val="cs-CZ"/>
              </w:rPr>
            </w:pPr>
            <w:r w:rsidRPr="0002161C">
              <w:rPr>
                <w:lang w:val="cs-CZ"/>
              </w:rPr>
              <w:t>b) jsou-li pojištěné cennosti v době vzniku pojistné události umístěny v uzavřeném prostoru zabezpečeném:</w:t>
            </w:r>
          </w:p>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zámek s</w:t>
            </w:r>
            <w:r w:rsidRPr="0002161C">
              <w:rPr>
                <w:b/>
                <w:lang w:val="cs-CZ"/>
              </w:rPr>
              <w:t xml:space="preserve"> bezpečnostním uzamykacím systémem, zabezpečení prosklených částí s plochou větší než 600 </w:t>
            </w:r>
            <w:r w:rsidRPr="0002161C">
              <w:rPr>
                <w:lang w:val="cs-CZ"/>
              </w:rPr>
              <w:t>cm</w:t>
            </w:r>
            <w:r w:rsidRPr="0002161C">
              <w:rPr>
                <w:vertAlign w:val="superscript"/>
                <w:lang w:val="cs-CZ"/>
              </w:rPr>
              <w:t xml:space="preserve">2 </w:t>
            </w:r>
            <w:r w:rsidRPr="0002161C">
              <w:rPr>
                <w:b/>
                <w:lang w:val="cs-CZ"/>
              </w:rPr>
              <w:t>funkční mříží nebo funkční roletou nebo bezpečnostní folií, klíče od pokladen a trezorů jsou uloženy v uzamčené skříni nebo uzamčené zásuvce stolu</w:t>
            </w:r>
          </w:p>
          <w:p w:rsidR="001A0E58" w:rsidRPr="0002161C" w:rsidRDefault="001A0E58" w:rsidP="00A3067F">
            <w:pPr>
              <w:suppressLineNumbers/>
              <w:ind w:left="360"/>
              <w:rPr>
                <w:lang w:val="cs-CZ"/>
              </w:rPr>
            </w:pPr>
            <w:r w:rsidRPr="0002161C">
              <w:rPr>
                <w:b/>
                <w:lang w:val="cs-CZ"/>
              </w:rPr>
              <w:t xml:space="preserve">     </w:t>
            </w:r>
            <w:r w:rsidRPr="0002161C">
              <w:rPr>
                <w:lang w:val="cs-CZ"/>
              </w:rPr>
              <w:t xml:space="preserve"> </w:t>
            </w:r>
            <w:r w:rsidRPr="0002161C">
              <w:rPr>
                <w:i/>
                <w:lang w:val="cs-CZ"/>
              </w:rPr>
              <w:t>nebo</w:t>
            </w:r>
          </w:p>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zámek s </w:t>
            </w:r>
            <w:r w:rsidRPr="0002161C">
              <w:rPr>
                <w:b/>
                <w:lang w:val="cs-CZ"/>
              </w:rPr>
              <w:t xml:space="preserve">bezpečnostní cylindrickou vložkou </w:t>
            </w:r>
            <w:r w:rsidRPr="0002161C">
              <w:rPr>
                <w:lang w:val="cs-CZ"/>
              </w:rPr>
              <w:t xml:space="preserve">a současně otevíratelná uzamčená </w:t>
            </w:r>
            <w:r w:rsidRPr="0002161C">
              <w:rPr>
                <w:b/>
                <w:lang w:val="cs-CZ"/>
              </w:rPr>
              <w:t xml:space="preserve">funkční mříž </w:t>
            </w:r>
            <w:r w:rsidRPr="0002161C">
              <w:rPr>
                <w:lang w:val="cs-CZ"/>
              </w:rPr>
              <w:t xml:space="preserve">nebo </w:t>
            </w:r>
            <w:r w:rsidRPr="0002161C">
              <w:rPr>
                <w:b/>
                <w:lang w:val="cs-CZ"/>
              </w:rPr>
              <w:t xml:space="preserve">funkční roleta, zabezpečení prosklených částí s plochou větší než 600 </w:t>
            </w:r>
            <w:r w:rsidRPr="0002161C">
              <w:rPr>
                <w:lang w:val="cs-CZ"/>
              </w:rPr>
              <w:t>cm</w:t>
            </w:r>
            <w:r w:rsidRPr="0002161C">
              <w:rPr>
                <w:vertAlign w:val="superscript"/>
                <w:lang w:val="cs-CZ"/>
              </w:rPr>
              <w:t xml:space="preserve">2 </w:t>
            </w:r>
            <w:r w:rsidRPr="0002161C">
              <w:rPr>
                <w:b/>
                <w:lang w:val="cs-CZ"/>
              </w:rPr>
              <w:t>funkční mříží nebo funkční roletou nebo bezpečnostní folií, klíče od pokladen a trezorů jsou uloženy v uzamčené skříni nebo uzamčené zásuvce stolu</w:t>
            </w:r>
          </w:p>
          <w:p w:rsidR="001A0E58" w:rsidRPr="0002161C" w:rsidRDefault="001A0E58" w:rsidP="00A3067F">
            <w:pPr>
              <w:suppressLineNumbers/>
              <w:ind w:left="641"/>
              <w:rPr>
                <w:i/>
                <w:lang w:val="cs-CZ"/>
              </w:rPr>
            </w:pPr>
            <w:r w:rsidRPr="0002161C">
              <w:rPr>
                <w:i/>
                <w:lang w:val="cs-CZ"/>
              </w:rPr>
              <w:t>nebo</w:t>
            </w:r>
          </w:p>
          <w:p w:rsidR="001A0E58" w:rsidRPr="0002161C" w:rsidRDefault="001A0E58" w:rsidP="001A0E58">
            <w:pPr>
              <w:numPr>
                <w:ilvl w:val="0"/>
                <w:numId w:val="37"/>
              </w:numPr>
              <w:suppressLineNumbers/>
              <w:tabs>
                <w:tab w:val="clear" w:pos="720"/>
                <w:tab w:val="num" w:pos="639"/>
              </w:tabs>
              <w:spacing w:after="0" w:line="240" w:lineRule="auto"/>
              <w:ind w:left="641" w:hanging="281"/>
              <w:jc w:val="both"/>
              <w:rPr>
                <w:lang w:val="cs-CZ"/>
              </w:rPr>
            </w:pPr>
            <w:r w:rsidRPr="0002161C">
              <w:rPr>
                <w:lang w:val="cs-CZ"/>
              </w:rPr>
              <w:t>zámek s </w:t>
            </w:r>
            <w:r w:rsidRPr="0002161C">
              <w:rPr>
                <w:b/>
                <w:lang w:val="cs-CZ"/>
              </w:rPr>
              <w:t xml:space="preserve">bezpečnostní cylindrickou vložkou </w:t>
            </w:r>
            <w:r w:rsidRPr="0002161C">
              <w:rPr>
                <w:lang w:val="cs-CZ"/>
              </w:rPr>
              <w:t xml:space="preserve">a současně </w:t>
            </w:r>
            <w:r w:rsidRPr="0002161C">
              <w:rPr>
                <w:b/>
                <w:lang w:val="cs-CZ"/>
              </w:rPr>
              <w:t>funkční EZS, okna řádně uzavřena, klíče od pokladen a trezorů jsou uloženy v uzamčené skříni nebo uzamčené zásuvce stolu</w:t>
            </w:r>
          </w:p>
          <w:p w:rsidR="001A0E58" w:rsidRPr="0002161C" w:rsidRDefault="001A0E58" w:rsidP="00A3067F">
            <w:pPr>
              <w:rPr>
                <w:lang w:val="cs-CZ"/>
              </w:rPr>
            </w:pPr>
            <w:r w:rsidRPr="0002161C">
              <w:rPr>
                <w:lang w:val="cs-CZ"/>
              </w:rPr>
              <w:t>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250.000 Kč </w:t>
                  </w:r>
                </w:p>
              </w:tc>
            </w:tr>
          </w:tbl>
          <w:p w:rsidR="001A0E58" w:rsidRPr="0002161C" w:rsidRDefault="001A0E58" w:rsidP="00A3067F">
            <w:pPr>
              <w:rPr>
                <w:lang w:val="cs-CZ"/>
              </w:rPr>
            </w:pPr>
          </w:p>
          <w:p w:rsidR="001A0E58" w:rsidRPr="0002161C" w:rsidRDefault="001A0E58" w:rsidP="00A3067F">
            <w:pPr>
              <w:rPr>
                <w:lang w:val="cs-CZ"/>
              </w:rPr>
            </w:pPr>
            <w:r w:rsidRPr="0002161C">
              <w:rPr>
                <w:lang w:val="cs-CZ"/>
              </w:rPr>
              <w:t>c) jsou-li pojištěné cennosti v době vzniku pojistné události umístěny v uzavřeném prostoru, jehož dveře jsou uzamčeny bezpečnostním uzamykacím systémem nebo zámkem s cylindrickou vložkou s překrytým profilem nebo se zvýšenou odolností proti vyhmatání chráněnou kováním nedemontovatelným zvenčí a chránícím vložku proti rozlomení, vytržení a odvrtání nebo bezpečnostními dveřmi s rozvorovým zámkem s bezpečnostním uzamykacím systémem</w:t>
            </w:r>
            <w:r w:rsidRPr="0002161C">
              <w:rPr>
                <w:b/>
                <w:lang w:val="cs-CZ"/>
              </w:rPr>
              <w:t xml:space="preserve"> </w:t>
            </w:r>
            <w:r w:rsidRPr="0002161C">
              <w:rPr>
                <w:lang w:val="cs-CZ"/>
              </w:rPr>
              <w:t xml:space="preserve">a současně je pojištěný prostor střežen elektrickým zabezpečovacím systémem s plášťovou a prostorovou ochranou (nebo systémem EZS s prvky certifikovanými ve stupni 2 dle ČSN EN 50131), jehož svod poplachového signálu je vyveden do místa se stálou obsluhou (např. recepce), nebo je areál střežen nepřetržitě min. jedním členem fyzické ostrahy provádějícím obchůzky, vybaveným mobilním telefonem a současně jsou cennosti uloženy v uzamčeném trezoru nezjištěné BT dle ČSN EN 1143-1, se dvěma zámky, o hmotnosti nad </w:t>
            </w:r>
            <w:smartTag w:uri="urn:schemas-microsoft-com:office:smarttags" w:element="metricconverter">
              <w:smartTagPr>
                <w:attr w:name="ProductID" w:val="250 kg"/>
              </w:smartTagPr>
              <w:r w:rsidRPr="0002161C">
                <w:rPr>
                  <w:lang w:val="cs-CZ"/>
                </w:rPr>
                <w:t>250 kg</w:t>
              </w:r>
            </w:smartTag>
            <w:r w:rsidRPr="0002161C">
              <w:rPr>
                <w:lang w:val="cs-CZ"/>
              </w:rPr>
              <w:t>, 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1.000.000 Kč </w:t>
                  </w:r>
                </w:p>
              </w:tc>
            </w:tr>
          </w:tbl>
          <w:p w:rsidR="001A0E58" w:rsidRPr="0002161C" w:rsidRDefault="001A0E58" w:rsidP="00A3067F">
            <w:pPr>
              <w:rPr>
                <w:b/>
                <w:lang w:val="cs-CZ"/>
              </w:rPr>
            </w:pPr>
          </w:p>
        </w:tc>
      </w:tr>
      <w:tr w:rsidR="001A0E58" w:rsidRPr="0002161C" w:rsidTr="00A3067F">
        <w:trPr>
          <w:trHeight w:val="2594"/>
        </w:trPr>
        <w:tc>
          <w:tcPr>
            <w:tcW w:w="9288" w:type="dxa"/>
            <w:shd w:val="clear" w:color="auto" w:fill="auto"/>
          </w:tcPr>
          <w:p w:rsidR="001A0E58" w:rsidRPr="0002161C" w:rsidRDefault="001A0E58" w:rsidP="00A3067F">
            <w:pPr>
              <w:rPr>
                <w:b/>
                <w:lang w:val="cs-CZ"/>
              </w:rPr>
            </w:pPr>
            <w:bookmarkStart w:id="38" w:name="_Toc256786544"/>
            <w:bookmarkStart w:id="39" w:name="_Toc256786708"/>
            <w:r w:rsidRPr="0002161C">
              <w:rPr>
                <w:b/>
                <w:lang w:val="cs-CZ"/>
              </w:rPr>
              <w:t>RPD38. Přeprava cenností</w:t>
            </w:r>
          </w:p>
          <w:bookmarkEnd w:id="38"/>
          <w:bookmarkEnd w:id="39"/>
          <w:p w:rsidR="001A0E58" w:rsidRPr="0002161C" w:rsidRDefault="001A0E58" w:rsidP="00A3067F">
            <w:pPr>
              <w:rPr>
                <w:lang w:val="cs-CZ"/>
              </w:rPr>
            </w:pPr>
            <w:r w:rsidRPr="0002161C">
              <w:rPr>
                <w:lang w:val="cs-CZ"/>
              </w:rPr>
              <w:t>Odchylně od příslušných pojistných podmínek se ujednává, že pojistitel poskytne pojistné plnění:</w:t>
            </w:r>
          </w:p>
          <w:p w:rsidR="001A0E58" w:rsidRPr="0002161C" w:rsidRDefault="001A0E58" w:rsidP="00A3067F">
            <w:pPr>
              <w:rPr>
                <w:lang w:val="cs-CZ"/>
              </w:rPr>
            </w:pPr>
            <w:r w:rsidRPr="0002161C">
              <w:rPr>
                <w:lang w:val="cs-CZ"/>
              </w:rPr>
              <w:t>a)  jestliže přepravu cenností provádí jedna osoba a peníze jsou uloženy v uzavřené tašce nebo vnitřní kapse oděvu osoby provádějící přepravu), 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624" w:type="dxa"/>
                  <w:shd w:val="clear" w:color="auto" w:fill="E0E0E0"/>
                </w:tcPr>
                <w:p w:rsidR="001A0E58" w:rsidRPr="0002161C" w:rsidRDefault="001A0E58" w:rsidP="00A3067F">
                  <w:pPr>
                    <w:rPr>
                      <w:lang w:val="cs-CZ"/>
                    </w:rPr>
                  </w:pPr>
                  <w:r w:rsidRPr="0002161C">
                    <w:rPr>
                      <w:lang w:val="cs-CZ"/>
                    </w:rPr>
                    <w:t xml:space="preserve">100.000 Kč </w:t>
                  </w:r>
                </w:p>
              </w:tc>
            </w:tr>
          </w:tbl>
          <w:p w:rsidR="001A0E58" w:rsidRPr="0002161C" w:rsidRDefault="001A0E58" w:rsidP="00A3067F">
            <w:pPr>
              <w:rPr>
                <w:lang w:val="cs-CZ"/>
              </w:rPr>
            </w:pPr>
            <w:r w:rsidRPr="0002161C">
              <w:rPr>
                <w:lang w:val="cs-CZ"/>
              </w:rPr>
              <w:t>b) jestliže přepravu cenností provádí jedna osoba vybavená obranným sprejem nebo paralyzérem, peníze jsou uloženy v uzavřené tašce nebo kufříku nebo vnitřní kapse oděvu osoby provádějící přepravu (řidič motorového vozidla se nepovažuje za osobu provádějící přepravu cenností), a to do limitu:</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474"/>
            </w:tblGrid>
            <w:tr w:rsidR="001A0E58" w:rsidRPr="0002161C" w:rsidTr="00A3067F">
              <w:tc>
                <w:tcPr>
                  <w:tcW w:w="2474" w:type="dxa"/>
                  <w:shd w:val="clear" w:color="auto" w:fill="E0E0E0"/>
                </w:tcPr>
                <w:p w:rsidR="001A0E58" w:rsidRPr="0002161C" w:rsidRDefault="001A0E58" w:rsidP="00A3067F">
                  <w:pPr>
                    <w:rPr>
                      <w:lang w:val="cs-CZ"/>
                    </w:rPr>
                  </w:pPr>
                  <w:r w:rsidRPr="0002161C">
                    <w:rPr>
                      <w:lang w:val="cs-CZ"/>
                    </w:rPr>
                    <w:t xml:space="preserve">500.000 Kč </w:t>
                  </w:r>
                </w:p>
              </w:tc>
            </w:tr>
          </w:tbl>
          <w:p w:rsidR="001A0E58" w:rsidRPr="0002161C" w:rsidRDefault="001A0E58" w:rsidP="00A3067F">
            <w:pPr>
              <w:rPr>
                <w:b/>
                <w:lang w:val="cs-CZ"/>
              </w:rPr>
            </w:pPr>
          </w:p>
        </w:tc>
      </w:tr>
    </w:tbl>
    <w:p w:rsidR="001A0E58" w:rsidRPr="0002161C" w:rsidRDefault="001A0E58" w:rsidP="001A0E58">
      <w:pPr>
        <w:pStyle w:val="Nadpis4"/>
        <w:spacing w:after="0"/>
        <w:rPr>
          <w:lang w:val="cs-CZ"/>
        </w:rPr>
      </w:pPr>
    </w:p>
    <w:p w:rsidR="00BF4B04" w:rsidRDefault="00BF4B04" w:rsidP="001A0E58">
      <w:pPr>
        <w:pStyle w:val="Nadpis4"/>
        <w:spacing w:after="0"/>
        <w:rPr>
          <w:lang w:val="cs-CZ"/>
        </w:rPr>
      </w:pPr>
    </w:p>
    <w:p w:rsidR="00BF4B04" w:rsidRPr="00BF4B04" w:rsidRDefault="00BF4B04" w:rsidP="00BF4B04">
      <w:pPr>
        <w:rPr>
          <w:lang w:val="cs-CZ"/>
        </w:rPr>
      </w:pPr>
    </w:p>
    <w:p w:rsidR="00BF4B04" w:rsidRDefault="00BF4B04" w:rsidP="001A0E58">
      <w:pPr>
        <w:pStyle w:val="Nadpis4"/>
        <w:spacing w:after="0"/>
        <w:rPr>
          <w:lang w:val="cs-CZ"/>
        </w:rPr>
      </w:pPr>
    </w:p>
    <w:p w:rsidR="00BF4B04" w:rsidRDefault="00BF4B04" w:rsidP="001A0E58">
      <w:pPr>
        <w:pStyle w:val="Nadpis4"/>
        <w:spacing w:after="0"/>
        <w:rPr>
          <w:lang w:val="cs-CZ"/>
        </w:rPr>
      </w:pPr>
    </w:p>
    <w:p w:rsidR="00BF4B04" w:rsidRDefault="00BF4B04" w:rsidP="001A0E58">
      <w:pPr>
        <w:pStyle w:val="Nadpis4"/>
        <w:spacing w:after="0"/>
        <w:rPr>
          <w:lang w:val="cs-CZ"/>
        </w:rPr>
      </w:pPr>
    </w:p>
    <w:p w:rsidR="001A0E58" w:rsidRPr="00BF4B04" w:rsidRDefault="001A0E58" w:rsidP="001A0E58">
      <w:pPr>
        <w:pStyle w:val="Nadpis4"/>
        <w:spacing w:after="0"/>
        <w:rPr>
          <w:lang w:val="cs-CZ"/>
        </w:rPr>
      </w:pPr>
      <w:r w:rsidRPr="00BF4B04">
        <w:rPr>
          <w:lang w:val="cs-CZ"/>
        </w:rPr>
        <w:t>Pojištění skel proti rozbití</w:t>
      </w:r>
    </w:p>
    <w:p w:rsidR="001A0E58" w:rsidRPr="0002161C" w:rsidRDefault="001A0E58" w:rsidP="001A0E58">
      <w:pPr>
        <w:rPr>
          <w:lang w:val="cs-CZ"/>
        </w:rPr>
      </w:pPr>
    </w:p>
    <w:tbl>
      <w:tblPr>
        <w:tblW w:w="5000" w:type="pct"/>
        <w:jc w:val="center"/>
        <w:tblBorders>
          <w:top w:val="single" w:sz="4" w:space="0" w:color="000000"/>
          <w:bottom w:val="single" w:sz="4" w:space="0" w:color="000000"/>
          <w:insideH w:val="single" w:sz="4" w:space="0" w:color="000000"/>
          <w:insideV w:val="single" w:sz="4" w:space="0" w:color="000000"/>
        </w:tblBorders>
        <w:tblLook w:val="01E0"/>
      </w:tblPr>
      <w:tblGrid>
        <w:gridCol w:w="10421"/>
      </w:tblGrid>
      <w:tr w:rsidR="001A0E58" w:rsidRPr="0002161C" w:rsidTr="00A3067F">
        <w:trPr>
          <w:trHeight w:val="849"/>
          <w:jc w:val="center"/>
        </w:trPr>
        <w:tc>
          <w:tcPr>
            <w:tcW w:w="9288" w:type="dxa"/>
            <w:shd w:val="clear" w:color="auto" w:fill="auto"/>
          </w:tcPr>
          <w:p w:rsidR="001A0E58" w:rsidRPr="0002161C" w:rsidRDefault="001A0E58" w:rsidP="00A3067F">
            <w:pPr>
              <w:rPr>
                <w:b/>
                <w:lang w:val="cs-CZ"/>
              </w:rPr>
            </w:pPr>
            <w:bookmarkStart w:id="40" w:name="_Toc256786547"/>
            <w:bookmarkStart w:id="41" w:name="_Toc256786711"/>
            <w:r w:rsidRPr="0002161C">
              <w:rPr>
                <w:b/>
                <w:lang w:val="cs-CZ"/>
              </w:rPr>
              <w:t>RPD41. Součásti skla</w:t>
            </w:r>
          </w:p>
          <w:bookmarkEnd w:id="40"/>
          <w:bookmarkEnd w:id="41"/>
          <w:p w:rsidR="001A0E58" w:rsidRPr="0002161C" w:rsidRDefault="001A0E58" w:rsidP="00A3067F">
            <w:pPr>
              <w:rPr>
                <w:lang w:val="cs-CZ"/>
              </w:rPr>
            </w:pPr>
            <w:r w:rsidRPr="0002161C">
              <w:rPr>
                <w:lang w:val="cs-CZ"/>
              </w:rPr>
              <w:t>Pojištění se vztahuje i na nalepené neodnímatelné snímače zabezpečovacích zařízení, nalepené fólie, nápisy, malby nebo jiné výzdoby, jsou-li součástí pojištěného skla.</w:t>
            </w:r>
          </w:p>
        </w:tc>
      </w:tr>
      <w:tr w:rsidR="001A0E58" w:rsidRPr="0002161C" w:rsidTr="00A3067F">
        <w:trPr>
          <w:trHeight w:val="849"/>
          <w:jc w:val="center"/>
        </w:trPr>
        <w:tc>
          <w:tcPr>
            <w:tcW w:w="9288" w:type="dxa"/>
            <w:shd w:val="clear" w:color="auto" w:fill="auto"/>
          </w:tcPr>
          <w:p w:rsidR="001A0E58" w:rsidRPr="0002161C" w:rsidRDefault="001A0E58" w:rsidP="00A3067F">
            <w:pPr>
              <w:rPr>
                <w:b/>
                <w:lang w:val="cs-CZ"/>
              </w:rPr>
            </w:pPr>
            <w:bookmarkStart w:id="42" w:name="_Toc256786549"/>
            <w:bookmarkStart w:id="43" w:name="_Toc256786713"/>
            <w:r w:rsidRPr="0002161C">
              <w:rPr>
                <w:b/>
                <w:lang w:val="cs-CZ"/>
              </w:rPr>
              <w:t>RPD43. Rozšíření krytí – vnější součásti</w:t>
            </w:r>
          </w:p>
          <w:bookmarkEnd w:id="42"/>
          <w:bookmarkEnd w:id="43"/>
          <w:p w:rsidR="001A0E58" w:rsidRPr="0002161C" w:rsidRDefault="001A0E58" w:rsidP="00A3067F">
            <w:pPr>
              <w:rPr>
                <w:lang w:val="cs-CZ"/>
              </w:rPr>
            </w:pPr>
            <w:r w:rsidRPr="0002161C">
              <w:rPr>
                <w:lang w:val="cs-CZ"/>
              </w:rPr>
              <w:t>Pojištění se vztahuje i na vnější osvětlení, světelné reklamy a světelné nápisy včetně jejich elektrické instalace a nosné konstrukce.</w:t>
            </w:r>
          </w:p>
        </w:tc>
      </w:tr>
      <w:tr w:rsidR="001A0E58" w:rsidRPr="0002161C" w:rsidTr="00A3067F">
        <w:trPr>
          <w:trHeight w:val="561"/>
          <w:jc w:val="center"/>
        </w:trPr>
        <w:tc>
          <w:tcPr>
            <w:tcW w:w="9288" w:type="dxa"/>
            <w:shd w:val="clear" w:color="auto" w:fill="auto"/>
          </w:tcPr>
          <w:p w:rsidR="001A0E58" w:rsidRPr="0002161C" w:rsidRDefault="001A0E58" w:rsidP="00A3067F">
            <w:pPr>
              <w:rPr>
                <w:b/>
                <w:lang w:val="cs-CZ"/>
              </w:rPr>
            </w:pPr>
            <w:bookmarkStart w:id="44" w:name="_Toc256786550"/>
            <w:bookmarkStart w:id="45" w:name="_Toc256786714"/>
            <w:r w:rsidRPr="0002161C">
              <w:rPr>
                <w:b/>
                <w:lang w:val="cs-CZ"/>
              </w:rPr>
              <w:t>RPD44. Rozšíření krytí – vnitřní součásti</w:t>
            </w:r>
          </w:p>
          <w:bookmarkEnd w:id="44"/>
          <w:bookmarkEnd w:id="45"/>
          <w:p w:rsidR="001A0E58" w:rsidRPr="0002161C" w:rsidRDefault="001A0E58" w:rsidP="00A3067F">
            <w:pPr>
              <w:rPr>
                <w:lang w:val="cs-CZ"/>
              </w:rPr>
            </w:pPr>
            <w:r w:rsidRPr="0002161C">
              <w:rPr>
                <w:lang w:val="cs-CZ"/>
              </w:rPr>
              <w:t>Pojištění se vztahuje i na skleněné pulty, vitríny a skleněné stěny uvnitř budovy.</w:t>
            </w:r>
          </w:p>
        </w:tc>
      </w:tr>
      <w:tr w:rsidR="001A0E58" w:rsidRPr="0002161C" w:rsidTr="00A3067F">
        <w:trPr>
          <w:trHeight w:val="561"/>
          <w:jc w:val="center"/>
        </w:trPr>
        <w:tc>
          <w:tcPr>
            <w:tcW w:w="9288" w:type="dxa"/>
            <w:shd w:val="clear" w:color="auto" w:fill="auto"/>
          </w:tcPr>
          <w:p w:rsidR="001A0E58" w:rsidRPr="0002161C" w:rsidRDefault="001A0E58" w:rsidP="00A3067F">
            <w:pPr>
              <w:rPr>
                <w:b/>
                <w:lang w:val="cs-CZ"/>
              </w:rPr>
            </w:pPr>
            <w:bookmarkStart w:id="46" w:name="_Toc256786551"/>
            <w:bookmarkStart w:id="47" w:name="_Toc256786715"/>
            <w:r w:rsidRPr="0002161C">
              <w:rPr>
                <w:b/>
                <w:lang w:val="cs-CZ"/>
              </w:rPr>
              <w:t>RPD45. Rozšíření krytí – definice skla</w:t>
            </w:r>
          </w:p>
          <w:bookmarkEnd w:id="46"/>
          <w:bookmarkEnd w:id="47"/>
          <w:p w:rsidR="001A0E58" w:rsidRPr="0002161C" w:rsidRDefault="001A0E58" w:rsidP="00A3067F">
            <w:pPr>
              <w:rPr>
                <w:lang w:val="cs-CZ"/>
              </w:rPr>
            </w:pPr>
            <w:r w:rsidRPr="0002161C">
              <w:rPr>
                <w:lang w:val="cs-CZ"/>
              </w:rPr>
              <w:t>Pojištění se vztahuje i na obyčejné sklo v oknech, dveřích, světlících, střechách, obytných stěnách a ve vitrínách.</w:t>
            </w:r>
          </w:p>
        </w:tc>
      </w:tr>
    </w:tbl>
    <w:p w:rsidR="001A0E58" w:rsidRPr="0002161C" w:rsidRDefault="001A0E58" w:rsidP="001A0E58">
      <w:pPr>
        <w:tabs>
          <w:tab w:val="left" w:pos="360"/>
        </w:tabs>
        <w:rPr>
          <w:bCs/>
          <w:lang w:val="cs-CZ"/>
        </w:rPr>
      </w:pPr>
    </w:p>
    <w:p w:rsidR="001A0E58" w:rsidRPr="0002161C" w:rsidRDefault="001A0E58" w:rsidP="001A0E58">
      <w:pPr>
        <w:tabs>
          <w:tab w:val="left" w:pos="360"/>
        </w:tabs>
        <w:rPr>
          <w:bCs/>
          <w:lang w:val="cs-CZ"/>
        </w:rPr>
      </w:pPr>
    </w:p>
    <w:p w:rsidR="001A0E58" w:rsidRPr="0002161C" w:rsidRDefault="001A0E58" w:rsidP="001A0E58">
      <w:pPr>
        <w:tabs>
          <w:tab w:val="left" w:pos="360"/>
        </w:tabs>
        <w:rPr>
          <w:bCs/>
          <w:lang w:val="cs-CZ"/>
        </w:rPr>
      </w:pPr>
    </w:p>
    <w:p w:rsidR="00B923E7" w:rsidRDefault="00B923E7" w:rsidP="00B923E7">
      <w:pPr>
        <w:autoSpaceDE w:val="0"/>
        <w:autoSpaceDN w:val="0"/>
        <w:adjustRightInd w:val="0"/>
        <w:jc w:val="both"/>
        <w:rPr>
          <w:bCs/>
          <w:lang w:val="cs-CZ"/>
        </w:rPr>
      </w:pPr>
    </w:p>
    <w:p w:rsidR="00B923E7" w:rsidRDefault="00B923E7" w:rsidP="00B923E7">
      <w:pPr>
        <w:autoSpaceDE w:val="0"/>
        <w:autoSpaceDN w:val="0"/>
        <w:adjustRightInd w:val="0"/>
        <w:jc w:val="both"/>
        <w:rPr>
          <w:bCs/>
          <w:lang w:val="cs-CZ"/>
        </w:rPr>
      </w:pPr>
    </w:p>
    <w:p w:rsidR="00B923E7" w:rsidRDefault="00B923E7" w:rsidP="00B923E7">
      <w:pPr>
        <w:autoSpaceDE w:val="0"/>
        <w:autoSpaceDN w:val="0"/>
        <w:adjustRightInd w:val="0"/>
        <w:jc w:val="both"/>
        <w:rPr>
          <w:bCs/>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Default="00B923E7" w:rsidP="00B923E7">
      <w:pPr>
        <w:spacing w:after="0"/>
        <w:rPr>
          <w:color w:val="000080"/>
          <w:lang w:val="cs-CZ"/>
        </w:rPr>
      </w:pPr>
    </w:p>
    <w:p w:rsidR="00B923E7" w:rsidRPr="00B531F5" w:rsidRDefault="00B923E7" w:rsidP="00B923E7">
      <w:pPr>
        <w:spacing w:after="0"/>
        <w:rPr>
          <w:color w:val="000080"/>
          <w:lang w:val="cs-CZ"/>
        </w:rPr>
      </w:pPr>
    </w:p>
    <w:sectPr w:rsidR="00B923E7" w:rsidRPr="00B531F5" w:rsidSect="005A2DF5">
      <w:footerReference w:type="first" r:id="rId13"/>
      <w:pgSz w:w="11906" w:h="16838"/>
      <w:pgMar w:top="1418" w:right="992" w:bottom="1134" w:left="709" w:header="709" w:footer="567"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BBF" w:rsidRDefault="00D05BBF" w:rsidP="0062027F">
      <w:r>
        <w:separator/>
      </w:r>
    </w:p>
  </w:endnote>
  <w:endnote w:type="continuationSeparator" w:id="0">
    <w:p w:rsidR="00D05BBF" w:rsidRDefault="00D05BBF" w:rsidP="00620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ublicoText-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hubb Publico Roman">
    <w:panose1 w:val="00000000000000000000"/>
    <w:charset w:val="00"/>
    <w:family w:val="roman"/>
    <w:notTrueType/>
    <w:pitch w:val="variable"/>
    <w:sig w:usb0="00000007" w:usb1="00000000" w:usb2="00000000" w:usb3="00000000" w:csb0="00000093" w:csb1="00000000"/>
  </w:font>
  <w:font w:name="Chubb Publico Text">
    <w:panose1 w:val="00000000000000000000"/>
    <w:charset w:val="00"/>
    <w:family w:val="roman"/>
    <w:notTrueType/>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6946"/>
      <w:gridCol w:w="566"/>
    </w:tblGrid>
    <w:tr w:rsidR="00A3067F" w:rsidRPr="007E6D03" w:rsidTr="00FD1752">
      <w:trPr>
        <w:trHeight w:val="283"/>
      </w:trPr>
      <w:tc>
        <w:tcPr>
          <w:tcW w:w="4623" w:type="pct"/>
          <w:shd w:val="clear" w:color="auto" w:fill="auto"/>
        </w:tcPr>
        <w:p w:rsidR="00A3067F" w:rsidRPr="007E6D03" w:rsidRDefault="00A3067F" w:rsidP="00502B24">
          <w:pPr>
            <w:pStyle w:val="Zpat"/>
            <w:tabs>
              <w:tab w:val="clear" w:pos="4513"/>
              <w:tab w:val="clear" w:pos="9026"/>
              <w:tab w:val="left" w:pos="4550"/>
            </w:tabs>
            <w:rPr>
              <w:rFonts w:eastAsia="Times New Roman"/>
              <w:sz w:val="15"/>
              <w:szCs w:val="15"/>
              <w:lang w:eastAsia="ja-JP"/>
            </w:rPr>
          </w:pPr>
        </w:p>
      </w:tc>
      <w:tc>
        <w:tcPr>
          <w:tcW w:w="377" w:type="pct"/>
          <w:shd w:val="clear" w:color="auto" w:fill="auto"/>
        </w:tcPr>
        <w:p w:rsidR="00A3067F" w:rsidRPr="007E6D03" w:rsidRDefault="00A3067F" w:rsidP="00A42016">
          <w:pPr>
            <w:pStyle w:val="Zpat"/>
            <w:tabs>
              <w:tab w:val="clear" w:pos="4513"/>
              <w:tab w:val="clear" w:pos="9026"/>
            </w:tabs>
            <w:jc w:val="right"/>
            <w:rPr>
              <w:rFonts w:eastAsia="Times New Roman"/>
              <w:sz w:val="15"/>
              <w:szCs w:val="15"/>
              <w:lang w:eastAsia="ja-JP"/>
            </w:rPr>
          </w:pPr>
        </w:p>
      </w:tc>
    </w:tr>
    <w:tr w:rsidR="00A3067F" w:rsidRPr="002A478D" w:rsidTr="00FD1752">
      <w:tc>
        <w:tcPr>
          <w:tcW w:w="4623" w:type="pct"/>
          <w:shd w:val="clear" w:color="auto" w:fill="auto"/>
        </w:tcPr>
        <w:p w:rsidR="00A3067F" w:rsidRPr="002A478D" w:rsidRDefault="00A3067F" w:rsidP="00502B24">
          <w:pPr>
            <w:pStyle w:val="Zpat"/>
            <w:tabs>
              <w:tab w:val="clear" w:pos="4513"/>
              <w:tab w:val="clear" w:pos="9026"/>
              <w:tab w:val="left" w:pos="4550"/>
            </w:tabs>
            <w:rPr>
              <w:rFonts w:eastAsia="Times New Roman"/>
              <w:sz w:val="13"/>
              <w:szCs w:val="13"/>
              <w:lang w:eastAsia="ja-JP"/>
            </w:rPr>
          </w:pPr>
        </w:p>
      </w:tc>
      <w:tc>
        <w:tcPr>
          <w:tcW w:w="377" w:type="pct"/>
          <w:shd w:val="clear" w:color="auto" w:fill="auto"/>
        </w:tcPr>
        <w:p w:rsidR="00A3067F" w:rsidRPr="002A478D" w:rsidRDefault="00510CAD" w:rsidP="00A42016">
          <w:pPr>
            <w:pStyle w:val="Zpat"/>
            <w:tabs>
              <w:tab w:val="clear" w:pos="4513"/>
              <w:tab w:val="clear" w:pos="9026"/>
            </w:tabs>
            <w:jc w:val="right"/>
            <w:rPr>
              <w:rFonts w:eastAsia="Times New Roman"/>
              <w:sz w:val="13"/>
              <w:szCs w:val="13"/>
              <w:lang w:eastAsia="ja-JP"/>
            </w:rPr>
          </w:pPr>
          <w:r w:rsidRPr="002A478D">
            <w:rPr>
              <w:rFonts w:eastAsia="Times New Roman"/>
              <w:sz w:val="13"/>
              <w:szCs w:val="13"/>
              <w:lang w:eastAsia="ja-JP"/>
            </w:rPr>
            <w:fldChar w:fldCharType="begin"/>
          </w:r>
          <w:r w:rsidR="00A3067F" w:rsidRPr="002A478D">
            <w:rPr>
              <w:rFonts w:eastAsia="Times New Roman"/>
              <w:sz w:val="13"/>
              <w:szCs w:val="13"/>
              <w:lang w:eastAsia="ja-JP"/>
            </w:rPr>
            <w:instrText xml:space="preserve"> PAGE   \* MERGEFORMAT </w:instrText>
          </w:r>
          <w:r w:rsidRPr="002A478D">
            <w:rPr>
              <w:rFonts w:eastAsia="Times New Roman"/>
              <w:sz w:val="13"/>
              <w:szCs w:val="13"/>
              <w:lang w:eastAsia="ja-JP"/>
            </w:rPr>
            <w:fldChar w:fldCharType="separate"/>
          </w:r>
          <w:r w:rsidR="005422DA">
            <w:rPr>
              <w:rFonts w:eastAsia="Times New Roman"/>
              <w:sz w:val="13"/>
              <w:szCs w:val="13"/>
              <w:lang w:eastAsia="ja-JP"/>
            </w:rPr>
            <w:t>7</w:t>
          </w:r>
          <w:r w:rsidRPr="002A478D">
            <w:rPr>
              <w:rFonts w:eastAsia="Times New Roman"/>
              <w:sz w:val="13"/>
              <w:szCs w:val="13"/>
              <w:lang w:eastAsia="ja-JP"/>
            </w:rPr>
            <w:fldChar w:fldCharType="end"/>
          </w:r>
        </w:p>
      </w:tc>
    </w:tr>
  </w:tbl>
  <w:p w:rsidR="00A3067F" w:rsidRPr="007E6D03" w:rsidRDefault="00A3067F" w:rsidP="00A42016">
    <w:pPr>
      <w:pStyle w:val="Zpat"/>
      <w:rPr>
        <w:sz w:val="2"/>
        <w:szCs w:val="2"/>
      </w:rPr>
    </w:pPr>
  </w:p>
  <w:p w:rsidR="00A3067F" w:rsidRPr="007E6D03" w:rsidRDefault="00A3067F" w:rsidP="00A42016">
    <w:pPr>
      <w:pStyle w:val="Zpat"/>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205"/>
    </w:tblGrid>
    <w:tr w:rsidR="00A3067F" w:rsidRPr="0062027F" w:rsidTr="00A42016">
      <w:trPr>
        <w:trHeight w:val="567"/>
      </w:trPr>
      <w:tc>
        <w:tcPr>
          <w:tcW w:w="5000" w:type="pct"/>
        </w:tcPr>
        <w:p w:rsidR="00A3067F" w:rsidRPr="0062027F" w:rsidRDefault="00A3067F" w:rsidP="00A42016">
          <w:pPr>
            <w:pStyle w:val="Zpat"/>
            <w:jc w:val="right"/>
            <w:rPr>
              <w:sz w:val="15"/>
              <w:szCs w:val="15"/>
            </w:rPr>
          </w:pPr>
        </w:p>
      </w:tc>
    </w:tr>
  </w:tbl>
  <w:tbl>
    <w:tblPr>
      <w:tblW w:w="5000" w:type="pct"/>
      <w:tblCellMar>
        <w:left w:w="0" w:type="dxa"/>
        <w:right w:w="0" w:type="dxa"/>
      </w:tblCellMar>
      <w:tblLook w:val="04A0"/>
    </w:tblPr>
    <w:tblGrid>
      <w:gridCol w:w="9923"/>
      <w:gridCol w:w="282"/>
    </w:tblGrid>
    <w:tr w:rsidR="00A3067F" w:rsidRPr="00FE6AA1" w:rsidTr="00A42016">
      <w:tc>
        <w:tcPr>
          <w:tcW w:w="4862" w:type="pct"/>
          <w:shd w:val="clear" w:color="auto" w:fill="auto"/>
        </w:tcPr>
        <w:p w:rsidR="00A3067F" w:rsidRDefault="00A3067F" w:rsidP="00A42016">
          <w:pPr>
            <w:pStyle w:val="Zpat"/>
            <w:tabs>
              <w:tab w:val="clear" w:pos="4513"/>
              <w:tab w:val="clear" w:pos="9026"/>
              <w:tab w:val="left" w:pos="4550"/>
            </w:tabs>
            <w:rPr>
              <w:sz w:val="13"/>
              <w:szCs w:val="13"/>
            </w:rPr>
          </w:pPr>
        </w:p>
        <w:p w:rsidR="00A3067F" w:rsidRPr="00FE6AA1" w:rsidRDefault="00A3067F" w:rsidP="004873B6">
          <w:pPr>
            <w:pStyle w:val="Zpat"/>
            <w:tabs>
              <w:tab w:val="clear" w:pos="4513"/>
              <w:tab w:val="clear" w:pos="9026"/>
              <w:tab w:val="left" w:pos="4550"/>
            </w:tabs>
            <w:rPr>
              <w:rFonts w:eastAsia="Times New Roman"/>
              <w:sz w:val="13"/>
              <w:szCs w:val="13"/>
              <w:lang w:eastAsia="ja-JP"/>
            </w:rPr>
          </w:pPr>
          <w:r w:rsidRPr="00E727A7">
            <w:rPr>
              <w:rFonts w:eastAsia="Times New Roman"/>
              <w:sz w:val="13"/>
              <w:szCs w:val="13"/>
            </w:rPr>
            <w:t>CZFRNA08141 – 11</w:t>
          </w:r>
          <w:r>
            <w:rPr>
              <w:rFonts w:eastAsia="Times New Roman"/>
              <w:sz w:val="13"/>
              <w:szCs w:val="13"/>
            </w:rPr>
            <w:t>7</w:t>
          </w:r>
        </w:p>
      </w:tc>
      <w:tc>
        <w:tcPr>
          <w:tcW w:w="138" w:type="pct"/>
          <w:shd w:val="clear" w:color="auto" w:fill="auto"/>
          <w:vAlign w:val="bottom"/>
        </w:tcPr>
        <w:p w:rsidR="00A3067F" w:rsidRPr="00FE6AA1" w:rsidRDefault="00510CAD" w:rsidP="00A42016">
          <w:pPr>
            <w:pStyle w:val="Zpat"/>
            <w:tabs>
              <w:tab w:val="clear" w:pos="4513"/>
              <w:tab w:val="clear" w:pos="9026"/>
            </w:tabs>
            <w:jc w:val="right"/>
            <w:rPr>
              <w:rFonts w:eastAsia="Times New Roman"/>
              <w:sz w:val="13"/>
              <w:szCs w:val="13"/>
              <w:lang w:eastAsia="ja-JP"/>
            </w:rPr>
          </w:pPr>
          <w:r w:rsidRPr="00FE6AA1">
            <w:rPr>
              <w:rFonts w:eastAsia="Times New Roman"/>
              <w:sz w:val="13"/>
              <w:szCs w:val="13"/>
              <w:lang w:eastAsia="ja-JP"/>
            </w:rPr>
            <w:fldChar w:fldCharType="begin"/>
          </w:r>
          <w:r w:rsidR="00A3067F" w:rsidRPr="00FE6AA1">
            <w:rPr>
              <w:rFonts w:eastAsia="Times New Roman"/>
              <w:sz w:val="13"/>
              <w:szCs w:val="13"/>
              <w:lang w:eastAsia="ja-JP"/>
            </w:rPr>
            <w:instrText xml:space="preserve"> PAGE   \* MERGEFORMAT </w:instrText>
          </w:r>
          <w:r w:rsidRPr="00FE6AA1">
            <w:rPr>
              <w:rFonts w:eastAsia="Times New Roman"/>
              <w:sz w:val="13"/>
              <w:szCs w:val="13"/>
              <w:lang w:eastAsia="ja-JP"/>
            </w:rPr>
            <w:fldChar w:fldCharType="separate"/>
          </w:r>
          <w:r w:rsidR="005422DA">
            <w:rPr>
              <w:rFonts w:eastAsia="Times New Roman"/>
              <w:sz w:val="13"/>
              <w:szCs w:val="13"/>
              <w:lang w:eastAsia="ja-JP"/>
            </w:rPr>
            <w:t>2</w:t>
          </w:r>
          <w:r w:rsidRPr="00FE6AA1">
            <w:rPr>
              <w:rFonts w:eastAsia="Times New Roman"/>
              <w:sz w:val="13"/>
              <w:szCs w:val="13"/>
              <w:lang w:eastAsia="ja-JP"/>
            </w:rPr>
            <w:fldChar w:fldCharType="end"/>
          </w:r>
        </w:p>
      </w:tc>
    </w:tr>
  </w:tbl>
  <w:p w:rsidR="00A3067F" w:rsidRPr="00266F95" w:rsidRDefault="00A3067F" w:rsidP="0062027F">
    <w:pPr>
      <w:pStyle w:val="Zpat"/>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205"/>
    </w:tblGrid>
    <w:tr w:rsidR="00A3067F" w:rsidRPr="0062027F" w:rsidTr="00A3067F">
      <w:trPr>
        <w:trHeight w:val="567"/>
      </w:trPr>
      <w:tc>
        <w:tcPr>
          <w:tcW w:w="5000" w:type="pct"/>
        </w:tcPr>
        <w:p w:rsidR="00A3067F" w:rsidRPr="0062027F" w:rsidRDefault="00A3067F" w:rsidP="00A3067F">
          <w:pPr>
            <w:pStyle w:val="Zpat"/>
            <w:jc w:val="right"/>
            <w:rPr>
              <w:sz w:val="15"/>
              <w:szCs w:val="15"/>
            </w:rPr>
          </w:pPr>
          <w:r>
            <w:rPr>
              <w:lang w:val="cs-CZ" w:eastAsia="cs-CZ"/>
            </w:rPr>
            <w:drawing>
              <wp:anchor distT="0" distB="0" distL="114300" distR="114300" simplePos="0" relativeHeight="251707392" behindDoc="0" locked="0" layoutInCell="1" allowOverlap="1">
                <wp:simplePos x="0" y="0"/>
                <wp:positionH relativeFrom="column">
                  <wp:posOffset>4855210</wp:posOffset>
                </wp:positionH>
                <wp:positionV relativeFrom="paragraph">
                  <wp:posOffset>-635</wp:posOffset>
                </wp:positionV>
                <wp:extent cx="1627200" cy="18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Insured_Logo_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7200" cy="180000"/>
                        </a:xfrm>
                        <a:prstGeom prst="rect">
                          <a:avLst/>
                        </a:prstGeom>
                      </pic:spPr>
                    </pic:pic>
                  </a:graphicData>
                </a:graphic>
              </wp:anchor>
            </w:drawing>
          </w:r>
        </w:p>
      </w:tc>
    </w:tr>
  </w:tbl>
  <w:tbl>
    <w:tblPr>
      <w:tblW w:w="5000" w:type="pct"/>
      <w:tblCellMar>
        <w:left w:w="0" w:type="dxa"/>
        <w:right w:w="0" w:type="dxa"/>
      </w:tblCellMar>
      <w:tblLook w:val="04A0"/>
    </w:tblPr>
    <w:tblGrid>
      <w:gridCol w:w="9923"/>
      <w:gridCol w:w="282"/>
    </w:tblGrid>
    <w:tr w:rsidR="00A3067F" w:rsidTr="00A3067F">
      <w:tc>
        <w:tcPr>
          <w:tcW w:w="4862" w:type="pct"/>
        </w:tcPr>
        <w:p w:rsidR="00A3067F" w:rsidRDefault="00A3067F" w:rsidP="004C5CF3">
          <w:pPr>
            <w:pStyle w:val="Zpat"/>
            <w:tabs>
              <w:tab w:val="clear" w:pos="4513"/>
              <w:tab w:val="left" w:pos="4550"/>
            </w:tabs>
            <w:spacing w:line="256" w:lineRule="auto"/>
            <w:jc w:val="both"/>
            <w:rPr>
              <w:rFonts w:eastAsia="Times New Roman"/>
              <w:sz w:val="13"/>
              <w:szCs w:val="13"/>
              <w:lang w:val="en-GB"/>
            </w:rPr>
          </w:pPr>
          <w:r>
            <w:rPr>
              <w:rFonts w:eastAsia="Times New Roman"/>
              <w:sz w:val="13"/>
              <w:szCs w:val="13"/>
              <w:lang w:val="en-GB"/>
            </w:rPr>
            <w:t>ACE European Group Ltd, organizační složka, se sídlem Pobřežní 620/3, 186 00 Praha 8, identifikační číslo 278 93 723, zapsaná v obchodním rejstříku vedeném Městským soudem v Praze, oddíl A, vložka 57233, organizační složka společnosti ACE European Group Ltd, se sídlem Chubb Building, 100 Leadenhall Street, Londýn EC3A 3BP, Velká Británie, registrační číslo 01112892, oprávněné k podnikání a regulované Prudential Regulation Authority a Financial Conduct Authority ve Velké Británii. Orgánem dohledu pro výkon činnosti v České republice je Česká národní banka; tato regulace může být odlišná od práva Velké Británie.</w:t>
          </w:r>
        </w:p>
        <w:p w:rsidR="00A3067F" w:rsidRDefault="00A3067F" w:rsidP="00A3067F">
          <w:pPr>
            <w:pStyle w:val="Zpat"/>
            <w:tabs>
              <w:tab w:val="clear" w:pos="4513"/>
              <w:tab w:val="left" w:pos="4550"/>
            </w:tabs>
            <w:spacing w:line="256" w:lineRule="auto"/>
            <w:rPr>
              <w:rFonts w:eastAsia="SimSun"/>
              <w:sz w:val="13"/>
              <w:szCs w:val="13"/>
            </w:rPr>
          </w:pPr>
        </w:p>
        <w:p w:rsidR="00A3067F" w:rsidRDefault="00A3067F" w:rsidP="00B201FD">
          <w:pPr>
            <w:pStyle w:val="Zpat"/>
            <w:tabs>
              <w:tab w:val="clear" w:pos="4513"/>
              <w:tab w:val="left" w:pos="4550"/>
            </w:tabs>
            <w:spacing w:line="256" w:lineRule="auto"/>
            <w:rPr>
              <w:rFonts w:eastAsia="Times New Roman"/>
              <w:sz w:val="13"/>
              <w:szCs w:val="13"/>
              <w:lang w:eastAsia="ja-JP"/>
            </w:rPr>
          </w:pPr>
          <w:r w:rsidRPr="00E5444C">
            <w:rPr>
              <w:rFonts w:eastAsia="Times New Roman"/>
              <w:sz w:val="13"/>
              <w:szCs w:val="13"/>
            </w:rPr>
            <w:t>CZFRNA21722</w:t>
          </w:r>
        </w:p>
      </w:tc>
      <w:tc>
        <w:tcPr>
          <w:tcW w:w="138" w:type="pct"/>
          <w:vAlign w:val="bottom"/>
          <w:hideMark/>
        </w:tcPr>
        <w:p w:rsidR="00A3067F" w:rsidRDefault="00510CAD" w:rsidP="00A3067F">
          <w:pPr>
            <w:pStyle w:val="Zpat"/>
            <w:tabs>
              <w:tab w:val="left" w:pos="720"/>
            </w:tabs>
            <w:spacing w:line="256" w:lineRule="auto"/>
            <w:jc w:val="right"/>
            <w:rPr>
              <w:rFonts w:eastAsia="Times New Roman"/>
              <w:sz w:val="13"/>
              <w:szCs w:val="13"/>
              <w:lang w:eastAsia="ja-JP"/>
            </w:rPr>
          </w:pPr>
          <w:r>
            <w:rPr>
              <w:rFonts w:eastAsia="Times New Roman"/>
              <w:sz w:val="13"/>
              <w:szCs w:val="13"/>
              <w:lang w:eastAsia="ja-JP"/>
            </w:rPr>
            <w:fldChar w:fldCharType="begin"/>
          </w:r>
          <w:r w:rsidR="00A3067F">
            <w:rPr>
              <w:rFonts w:eastAsia="Times New Roman"/>
              <w:sz w:val="13"/>
              <w:szCs w:val="13"/>
              <w:lang w:eastAsia="ja-JP"/>
            </w:rPr>
            <w:instrText xml:space="preserve"> PAGE   \* MERGEFORMAT </w:instrText>
          </w:r>
          <w:r>
            <w:rPr>
              <w:rFonts w:eastAsia="Times New Roman"/>
              <w:sz w:val="13"/>
              <w:szCs w:val="13"/>
              <w:lang w:eastAsia="ja-JP"/>
            </w:rPr>
            <w:fldChar w:fldCharType="separate"/>
          </w:r>
          <w:r w:rsidR="005422DA">
            <w:rPr>
              <w:rFonts w:eastAsia="Times New Roman"/>
              <w:sz w:val="13"/>
              <w:szCs w:val="13"/>
              <w:lang w:eastAsia="ja-JP"/>
            </w:rPr>
            <w:t>6</w:t>
          </w:r>
          <w:r>
            <w:rPr>
              <w:rFonts w:eastAsia="Times New Roman"/>
              <w:sz w:val="13"/>
              <w:szCs w:val="13"/>
              <w:lang w:eastAsia="ja-JP"/>
            </w:rPr>
            <w:fldChar w:fldCharType="end"/>
          </w:r>
        </w:p>
      </w:tc>
    </w:tr>
  </w:tbl>
  <w:p w:rsidR="00A3067F" w:rsidRPr="00266F95" w:rsidRDefault="00A3067F" w:rsidP="00B201FD">
    <w:pPr>
      <w:pStyle w:val="Zpat"/>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BBF" w:rsidRDefault="00D05BBF" w:rsidP="0062027F">
      <w:r>
        <w:separator/>
      </w:r>
    </w:p>
  </w:footnote>
  <w:footnote w:type="continuationSeparator" w:id="0">
    <w:p w:rsidR="00D05BBF" w:rsidRDefault="00D05BBF" w:rsidP="00620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7F" w:rsidRPr="00B201FD" w:rsidRDefault="00A3067F" w:rsidP="00B201FD">
    <w:pPr>
      <w:pStyle w:val="Zhlav"/>
    </w:pPr>
    <w:r>
      <w:rPr>
        <w:lang w:val="cs-CZ" w:eastAsia="cs-CZ"/>
      </w:rPr>
      <w:drawing>
        <wp:anchor distT="0" distB="0" distL="114300" distR="114300" simplePos="0" relativeHeight="251705344" behindDoc="0" locked="1" layoutInCell="1" allowOverlap="1">
          <wp:simplePos x="0" y="0"/>
          <wp:positionH relativeFrom="page">
            <wp:posOffset>360045</wp:posOffset>
          </wp:positionH>
          <wp:positionV relativeFrom="page">
            <wp:posOffset>2160270</wp:posOffset>
          </wp:positionV>
          <wp:extent cx="1173600" cy="1188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Logo_Magenta_RG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3600" cy="1188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7F" w:rsidRPr="00B201FD" w:rsidRDefault="00A3067F" w:rsidP="00B201F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7F" w:rsidRPr="005C67D4" w:rsidRDefault="00A3067F" w:rsidP="00A14A0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38A2F0"/>
    <w:lvl w:ilvl="0">
      <w:start w:val="1"/>
      <w:numFmt w:val="decimal"/>
      <w:lvlText w:val="%1."/>
      <w:lvlJc w:val="left"/>
      <w:pPr>
        <w:tabs>
          <w:tab w:val="num" w:pos="1492"/>
        </w:tabs>
        <w:ind w:left="1492" w:hanging="360"/>
      </w:pPr>
    </w:lvl>
  </w:abstractNum>
  <w:abstractNum w:abstractNumId="1">
    <w:nsid w:val="FFFFFF7D"/>
    <w:multiLevelType w:val="singleLevel"/>
    <w:tmpl w:val="144633BE"/>
    <w:lvl w:ilvl="0">
      <w:start w:val="1"/>
      <w:numFmt w:val="decimal"/>
      <w:lvlText w:val="%1."/>
      <w:lvlJc w:val="left"/>
      <w:pPr>
        <w:tabs>
          <w:tab w:val="num" w:pos="1209"/>
        </w:tabs>
        <w:ind w:left="1209" w:hanging="360"/>
      </w:pPr>
    </w:lvl>
  </w:abstractNum>
  <w:abstractNum w:abstractNumId="2">
    <w:nsid w:val="FFFFFF7E"/>
    <w:multiLevelType w:val="singleLevel"/>
    <w:tmpl w:val="5F20D2E4"/>
    <w:lvl w:ilvl="0">
      <w:start w:val="1"/>
      <w:numFmt w:val="decimal"/>
      <w:lvlText w:val="%1."/>
      <w:lvlJc w:val="left"/>
      <w:pPr>
        <w:tabs>
          <w:tab w:val="num" w:pos="926"/>
        </w:tabs>
        <w:ind w:left="926" w:hanging="360"/>
      </w:pPr>
    </w:lvl>
  </w:abstractNum>
  <w:abstractNum w:abstractNumId="3">
    <w:nsid w:val="FFFFFF7F"/>
    <w:multiLevelType w:val="singleLevel"/>
    <w:tmpl w:val="7B1410D6"/>
    <w:lvl w:ilvl="0">
      <w:start w:val="1"/>
      <w:numFmt w:val="decimal"/>
      <w:lvlText w:val="%1."/>
      <w:lvlJc w:val="left"/>
      <w:pPr>
        <w:tabs>
          <w:tab w:val="num" w:pos="643"/>
        </w:tabs>
        <w:ind w:left="643" w:hanging="360"/>
      </w:pPr>
    </w:lvl>
  </w:abstractNum>
  <w:abstractNum w:abstractNumId="4">
    <w:nsid w:val="FFFFFF80"/>
    <w:multiLevelType w:val="singleLevel"/>
    <w:tmpl w:val="4E4A03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3828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3A74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F41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0A404E"/>
    <w:lvl w:ilvl="0">
      <w:start w:val="1"/>
      <w:numFmt w:val="decimal"/>
      <w:lvlText w:val="%1."/>
      <w:lvlJc w:val="left"/>
      <w:pPr>
        <w:tabs>
          <w:tab w:val="num" w:pos="360"/>
        </w:tabs>
        <w:ind w:left="360" w:hanging="360"/>
      </w:pPr>
    </w:lvl>
  </w:abstractNum>
  <w:abstractNum w:abstractNumId="9">
    <w:nsid w:val="FFFFFF89"/>
    <w:multiLevelType w:val="singleLevel"/>
    <w:tmpl w:val="383831C2"/>
    <w:lvl w:ilvl="0">
      <w:start w:val="1"/>
      <w:numFmt w:val="bullet"/>
      <w:lvlText w:val=""/>
      <w:lvlJc w:val="left"/>
      <w:pPr>
        <w:tabs>
          <w:tab w:val="num" w:pos="360"/>
        </w:tabs>
        <w:ind w:left="360" w:hanging="360"/>
      </w:pPr>
      <w:rPr>
        <w:rFonts w:ascii="Symbol" w:hAnsi="Symbol" w:hint="default"/>
      </w:rPr>
    </w:lvl>
  </w:abstractNum>
  <w:abstractNum w:abstractNumId="10">
    <w:nsid w:val="04CA5AA5"/>
    <w:multiLevelType w:val="hybridMultilevel"/>
    <w:tmpl w:val="0BF2C09A"/>
    <w:lvl w:ilvl="0" w:tplc="7480D8FE">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63A0C8F"/>
    <w:multiLevelType w:val="multilevel"/>
    <w:tmpl w:val="8466B778"/>
    <w:numStyleLink w:val="ChubbNumberedPara2"/>
  </w:abstractNum>
  <w:abstractNum w:abstractNumId="12">
    <w:nsid w:val="06477D8A"/>
    <w:multiLevelType w:val="hybridMultilevel"/>
    <w:tmpl w:val="21A0796C"/>
    <w:lvl w:ilvl="0" w:tplc="CA885FA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nsid w:val="0DA10657"/>
    <w:multiLevelType w:val="multilevel"/>
    <w:tmpl w:val="8466B778"/>
    <w:styleLink w:val="ChubbNumberedPara2"/>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4">
    <w:nsid w:val="13C76769"/>
    <w:multiLevelType w:val="multilevel"/>
    <w:tmpl w:val="D090BF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696A37"/>
    <w:multiLevelType w:val="multilevel"/>
    <w:tmpl w:val="DF92A7D2"/>
    <w:styleLink w:val="ChubbListNumber"/>
    <w:lvl w:ilvl="0">
      <w:start w:val="1"/>
      <w:numFmt w:val="decimal"/>
      <w:pStyle w:val="slovanseznam"/>
      <w:lvlText w:val="%1."/>
      <w:lvlJc w:val="left"/>
      <w:pPr>
        <w:tabs>
          <w:tab w:val="num" w:pos="425"/>
        </w:tabs>
        <w:ind w:left="425" w:hanging="425"/>
      </w:pPr>
      <w:rPr>
        <w:rFonts w:hint="default"/>
      </w:rPr>
    </w:lvl>
    <w:lvl w:ilvl="1">
      <w:start w:val="1"/>
      <w:numFmt w:val="lowerLetter"/>
      <w:pStyle w:val="slovanseznam2"/>
      <w:lvlText w:val="%2)"/>
      <w:lvlJc w:val="left"/>
      <w:pPr>
        <w:tabs>
          <w:tab w:val="num" w:pos="850"/>
        </w:tabs>
        <w:ind w:left="850" w:hanging="425"/>
      </w:pPr>
      <w:rPr>
        <w:rFonts w:hint="default"/>
      </w:rPr>
    </w:lvl>
    <w:lvl w:ilvl="2">
      <w:start w:val="1"/>
      <w:numFmt w:val="lowerRoman"/>
      <w:pStyle w:val="slovanseznam3"/>
      <w:lvlText w:val="%3)"/>
      <w:lvlJc w:val="left"/>
      <w:pPr>
        <w:tabs>
          <w:tab w:val="num" w:pos="1275"/>
        </w:tabs>
        <w:ind w:left="1275" w:hanging="425"/>
      </w:pPr>
      <w:rPr>
        <w:rFonts w:hint="default"/>
      </w:rPr>
    </w:lvl>
    <w:lvl w:ilvl="3">
      <w:start w:val="1"/>
      <w:numFmt w:val="lowerLetter"/>
      <w:pStyle w:val="slovanseznam4"/>
      <w:lvlText w:val="(%4)"/>
      <w:lvlJc w:val="left"/>
      <w:pPr>
        <w:tabs>
          <w:tab w:val="num" w:pos="1700"/>
        </w:tabs>
        <w:ind w:left="1700" w:hanging="425"/>
      </w:pPr>
      <w:rPr>
        <w:rFonts w:hint="default"/>
      </w:rPr>
    </w:lvl>
    <w:lvl w:ilvl="4">
      <w:start w:val="1"/>
      <w:numFmt w:val="lowerRoman"/>
      <w:pStyle w:val="slovanseznam5"/>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16">
    <w:nsid w:val="22B824AD"/>
    <w:multiLevelType w:val="multilevel"/>
    <w:tmpl w:val="6016AA6C"/>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nsid w:val="247E264C"/>
    <w:multiLevelType w:val="multilevel"/>
    <w:tmpl w:val="410CBDD0"/>
    <w:styleLink w:val="ChubbNumberList2"/>
    <w:lvl w:ilvl="0">
      <w:start w:val="1"/>
      <w:numFmt w:val="decimal"/>
      <w:pStyle w:val="NumberHeading1"/>
      <w:lvlText w:val="%1."/>
      <w:lvlJc w:val="left"/>
      <w:pPr>
        <w:tabs>
          <w:tab w:val="num" w:pos="0"/>
        </w:tabs>
        <w:ind w:left="425" w:hanging="425"/>
      </w:pPr>
      <w:rPr>
        <w:rFonts w:hint="default"/>
      </w:rPr>
    </w:lvl>
    <w:lvl w:ilvl="1">
      <w:start w:val="1"/>
      <w:numFmt w:val="decimal"/>
      <w:pStyle w:val="NumberHeading2"/>
      <w:lvlText w:val="%1.%2"/>
      <w:lvlJc w:val="left"/>
      <w:pPr>
        <w:tabs>
          <w:tab w:val="num" w:pos="0"/>
        </w:tabs>
        <w:ind w:left="425" w:hanging="425"/>
      </w:pPr>
      <w:rPr>
        <w:rFonts w:hint="default"/>
      </w:rPr>
    </w:lvl>
    <w:lvl w:ilvl="2">
      <w:start w:val="1"/>
      <w:numFmt w:val="decimal"/>
      <w:pStyle w:val="NumberHeading3"/>
      <w:lvlText w:val="%1.%2.%3"/>
      <w:lvlJc w:val="left"/>
      <w:pPr>
        <w:tabs>
          <w:tab w:val="num" w:pos="425"/>
        </w:tabs>
        <w:ind w:left="851" w:hanging="426"/>
      </w:pPr>
      <w:rPr>
        <w:rFonts w:hint="default"/>
      </w:rPr>
    </w:lvl>
    <w:lvl w:ilvl="3">
      <w:start w:val="1"/>
      <w:numFmt w:val="lowerRoman"/>
      <w:pStyle w:val="NumberHeading4"/>
      <w:lvlText w:val="(%4)"/>
      <w:lvlJc w:val="left"/>
      <w:pPr>
        <w:tabs>
          <w:tab w:val="num" w:pos="425"/>
        </w:tabs>
        <w:ind w:left="851" w:hanging="426"/>
      </w:pPr>
      <w:rPr>
        <w:rFonts w:hint="default"/>
      </w:rPr>
    </w:lvl>
    <w:lvl w:ilvl="4">
      <w:start w:val="1"/>
      <w:numFmt w:val="lowerLetter"/>
      <w:pStyle w:val="NumberHeading5"/>
      <w:lvlText w:val="(%5)"/>
      <w:lvlJc w:val="left"/>
      <w:pPr>
        <w:tabs>
          <w:tab w:val="num" w:pos="425"/>
        </w:tabs>
        <w:ind w:left="851" w:hanging="426"/>
      </w:pPr>
      <w:rPr>
        <w:rFonts w:hint="default"/>
      </w:rPr>
    </w:lvl>
    <w:lvl w:ilvl="5">
      <w:start w:val="1"/>
      <w:numFmt w:val="lowerLetter"/>
      <w:pStyle w:val="NumberHeading6"/>
      <w:lvlText w:val="(%6)"/>
      <w:lvlJc w:val="left"/>
      <w:pPr>
        <w:tabs>
          <w:tab w:val="num" w:pos="851"/>
        </w:tabs>
        <w:ind w:left="1276" w:hanging="425"/>
      </w:pPr>
      <w:rPr>
        <w:rFonts w:hint="default"/>
      </w:rPr>
    </w:lvl>
    <w:lvl w:ilvl="6">
      <w:start w:val="1"/>
      <w:numFmt w:val="lowerRoman"/>
      <w:pStyle w:val="NumberHeading7"/>
      <w:lvlText w:val="(%7)"/>
      <w:lvlJc w:val="left"/>
      <w:pPr>
        <w:tabs>
          <w:tab w:val="num" w:pos="851"/>
        </w:tabs>
        <w:ind w:left="1276"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8">
    <w:nsid w:val="2DC10888"/>
    <w:multiLevelType w:val="multilevel"/>
    <w:tmpl w:val="410CBDD0"/>
    <w:numStyleLink w:val="ChubbNumberList2"/>
  </w:abstractNum>
  <w:abstractNum w:abstractNumId="19">
    <w:nsid w:val="2F050990"/>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0">
    <w:nsid w:val="38C646C3"/>
    <w:multiLevelType w:val="hybridMultilevel"/>
    <w:tmpl w:val="C1A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15D5458"/>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2">
    <w:nsid w:val="4D877DDA"/>
    <w:multiLevelType w:val="hybridMultilevel"/>
    <w:tmpl w:val="3202FC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DE91D1C"/>
    <w:multiLevelType w:val="hybridMultilevel"/>
    <w:tmpl w:val="C9B00AF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2334309"/>
    <w:multiLevelType w:val="hybridMultilevel"/>
    <w:tmpl w:val="71E27940"/>
    <w:lvl w:ilvl="0" w:tplc="26FE4E6C">
      <w:start w:val="1"/>
      <w:numFmt w:val="lowerLetter"/>
      <w:lvlText w:val="%1)"/>
      <w:lvlJc w:val="left"/>
      <w:pPr>
        <w:ind w:left="108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5B00ADF"/>
    <w:multiLevelType w:val="multilevel"/>
    <w:tmpl w:val="A9FA75C0"/>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284" w:hanging="284"/>
      </w:pPr>
      <w:rPr>
        <w:rFonts w:ascii="Arial" w:hAnsi="Arial" w:hint="default"/>
        <w:b w:val="0"/>
        <w:i w:val="0"/>
        <w:sz w:val="18"/>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B227AAA"/>
    <w:multiLevelType w:val="hybridMultilevel"/>
    <w:tmpl w:val="07048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FD1CD5"/>
    <w:multiLevelType w:val="hybridMultilevel"/>
    <w:tmpl w:val="0858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D30C8F"/>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9">
    <w:nsid w:val="76531C0C"/>
    <w:multiLevelType w:val="multilevel"/>
    <w:tmpl w:val="6CCA2148"/>
    <w:styleLink w:val="ChubbListBullet"/>
    <w:lvl w:ilvl="0">
      <w:start w:val="1"/>
      <w:numFmt w:val="bullet"/>
      <w:pStyle w:val="Seznamsodrkami"/>
      <w:lvlText w:val=""/>
      <w:lvlJc w:val="left"/>
      <w:pPr>
        <w:ind w:left="425" w:hanging="425"/>
      </w:pPr>
      <w:rPr>
        <w:rFonts w:ascii="Symbol" w:hAnsi="Symbol" w:hint="default"/>
      </w:rPr>
    </w:lvl>
    <w:lvl w:ilvl="1">
      <w:start w:val="1"/>
      <w:numFmt w:val="bullet"/>
      <w:pStyle w:val="Seznamsodrkami2"/>
      <w:lvlText w:val="­"/>
      <w:lvlJc w:val="left"/>
      <w:pPr>
        <w:ind w:left="850" w:hanging="425"/>
      </w:pPr>
      <w:rPr>
        <w:rFonts w:ascii="Courier New" w:hAnsi="Courier New" w:hint="default"/>
      </w:rPr>
    </w:lvl>
    <w:lvl w:ilvl="2">
      <w:start w:val="1"/>
      <w:numFmt w:val="bullet"/>
      <w:pStyle w:val="Seznamsodrkami3"/>
      <w:lvlText w:val="­"/>
      <w:lvlJc w:val="left"/>
      <w:pPr>
        <w:ind w:left="1275" w:hanging="425"/>
      </w:pPr>
      <w:rPr>
        <w:rFonts w:ascii="Courier New" w:hAnsi="Courier New" w:hint="default"/>
      </w:rPr>
    </w:lvl>
    <w:lvl w:ilvl="3">
      <w:start w:val="1"/>
      <w:numFmt w:val="bullet"/>
      <w:pStyle w:val="Seznamsodrkami4"/>
      <w:lvlText w:val="­"/>
      <w:lvlJc w:val="left"/>
      <w:pPr>
        <w:tabs>
          <w:tab w:val="num" w:pos="1276"/>
        </w:tabs>
        <w:ind w:left="1700" w:hanging="425"/>
      </w:pPr>
      <w:rPr>
        <w:rFonts w:ascii="Courier New" w:hAnsi="Courier New" w:hint="default"/>
      </w:rPr>
    </w:lvl>
    <w:lvl w:ilvl="4">
      <w:start w:val="1"/>
      <w:numFmt w:val="bullet"/>
      <w:lvlRestart w:val="0"/>
      <w:pStyle w:val="Seznamsodrkami5"/>
      <w:lvlText w:val="­"/>
      <w:lvlJc w:val="left"/>
      <w:pPr>
        <w:ind w:left="2125" w:hanging="425"/>
      </w:pPr>
      <w:rPr>
        <w:rFonts w:ascii="Courier New" w:hAnsi="Courier New"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30">
    <w:nsid w:val="78732D25"/>
    <w:multiLevelType w:val="multilevel"/>
    <w:tmpl w:val="29609ECE"/>
    <w:lvl w:ilvl="0">
      <w:start w:val="1"/>
      <w:numFmt w:val="bullet"/>
      <w:pStyle w:val="Odstavecseseznamem"/>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Courier New" w:hAnsi="Courier New" w:hint="default"/>
      </w:rPr>
    </w:lvl>
    <w:lvl w:ilvl="3">
      <w:start w:val="1"/>
      <w:numFmt w:val="bullet"/>
      <w:lvlText w:val="­"/>
      <w:lvlJc w:val="left"/>
      <w:pPr>
        <w:ind w:left="1700" w:hanging="425"/>
      </w:pPr>
      <w:rPr>
        <w:rFonts w:ascii="Courier New" w:hAnsi="Courier New" w:hint="default"/>
      </w:rPr>
    </w:lvl>
    <w:lvl w:ilvl="4">
      <w:start w:val="1"/>
      <w:numFmt w:val="bullet"/>
      <w:lvlText w:val="­"/>
      <w:lvlJc w:val="left"/>
      <w:pPr>
        <w:ind w:left="2125" w:hanging="425"/>
      </w:pPr>
      <w:rPr>
        <w:rFonts w:ascii="Courier New" w:hAnsi="Courier New" w:hint="default"/>
      </w:rPr>
    </w:lvl>
    <w:lvl w:ilvl="5">
      <w:start w:val="1"/>
      <w:numFmt w:val="bullet"/>
      <w:lvlText w:val="­"/>
      <w:lvlJc w:val="left"/>
      <w:pPr>
        <w:ind w:left="2550" w:hanging="425"/>
      </w:pPr>
      <w:rPr>
        <w:rFonts w:ascii="Courier New" w:hAnsi="Courier New" w:hint="default"/>
      </w:rPr>
    </w:lvl>
    <w:lvl w:ilvl="6">
      <w:start w:val="1"/>
      <w:numFmt w:val="bullet"/>
      <w:lvlText w:val="­"/>
      <w:lvlJc w:val="left"/>
      <w:pPr>
        <w:ind w:left="2975" w:hanging="425"/>
      </w:pPr>
      <w:rPr>
        <w:rFonts w:ascii="Courier New" w:hAnsi="Courier New" w:hint="default"/>
      </w:rPr>
    </w:lvl>
    <w:lvl w:ilvl="7">
      <w:start w:val="1"/>
      <w:numFmt w:val="bullet"/>
      <w:lvlText w:val="­"/>
      <w:lvlJc w:val="left"/>
      <w:pPr>
        <w:ind w:left="3400" w:hanging="425"/>
      </w:pPr>
      <w:rPr>
        <w:rFonts w:ascii="Courier New" w:hAnsi="Courier New" w:hint="default"/>
      </w:rPr>
    </w:lvl>
    <w:lvl w:ilvl="8">
      <w:start w:val="1"/>
      <w:numFmt w:val="bullet"/>
      <w:lvlText w:val="­"/>
      <w:lvlJc w:val="left"/>
      <w:pPr>
        <w:ind w:left="3825" w:hanging="425"/>
      </w:pPr>
      <w:rPr>
        <w:rFonts w:ascii="Courier New" w:hAnsi="Courier New" w:hint="default"/>
      </w:rPr>
    </w:lvl>
  </w:abstractNum>
  <w:abstractNum w:abstractNumId="31">
    <w:nsid w:val="7CB62F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0"/>
  </w:num>
  <w:num w:numId="18">
    <w:abstractNumId w:val="16"/>
  </w:num>
  <w:num w:numId="19">
    <w:abstractNumId w:val="19"/>
  </w:num>
  <w:num w:numId="20">
    <w:abstractNumId w:val="30"/>
    <w:lvlOverride w:ilvl="0">
      <w:lvl w:ilvl="0">
        <w:start w:val="1"/>
        <w:numFmt w:val="bullet"/>
        <w:pStyle w:val="Odstavecseseznamem"/>
        <w:lvlText w:val=""/>
        <w:lvlJc w:val="left"/>
        <w:pPr>
          <w:ind w:left="425" w:hanging="425"/>
        </w:pPr>
        <w:rPr>
          <w:rFonts w:ascii="Symbol" w:hAnsi="Symbol" w:hint="default"/>
        </w:rPr>
      </w:lvl>
    </w:lvlOverride>
    <w:lvlOverride w:ilvl="1">
      <w:lvl w:ilvl="1">
        <w:start w:val="1"/>
        <w:numFmt w:val="bullet"/>
        <w:lvlText w:val="­"/>
        <w:lvlJc w:val="left"/>
        <w:pPr>
          <w:ind w:left="850" w:hanging="425"/>
        </w:pPr>
        <w:rPr>
          <w:rFonts w:ascii="Courier New" w:hAnsi="Courier New" w:hint="default"/>
        </w:rPr>
      </w:lvl>
    </w:lvlOverride>
    <w:lvlOverride w:ilvl="2">
      <w:lvl w:ilvl="2">
        <w:start w:val="1"/>
        <w:numFmt w:val="bullet"/>
        <w:lvlText w:val="­"/>
        <w:lvlJc w:val="left"/>
        <w:pPr>
          <w:ind w:left="1275" w:hanging="425"/>
        </w:pPr>
        <w:rPr>
          <w:rFonts w:ascii="Courier New" w:hAnsi="Courier New" w:hint="default"/>
        </w:rPr>
      </w:lvl>
    </w:lvlOverride>
    <w:lvlOverride w:ilvl="3">
      <w:lvl w:ilvl="3">
        <w:start w:val="1"/>
        <w:numFmt w:val="bullet"/>
        <w:lvlText w:val="­"/>
        <w:lvlJc w:val="left"/>
        <w:pPr>
          <w:ind w:left="1700" w:hanging="425"/>
        </w:pPr>
        <w:rPr>
          <w:rFonts w:ascii="Courier New" w:hAnsi="Courier New" w:hint="default"/>
        </w:rPr>
      </w:lvl>
    </w:lvlOverride>
    <w:lvlOverride w:ilvl="4">
      <w:lvl w:ilvl="4">
        <w:start w:val="1"/>
        <w:numFmt w:val="bullet"/>
        <w:lvlText w:val="­"/>
        <w:lvlJc w:val="left"/>
        <w:pPr>
          <w:ind w:left="2125" w:hanging="425"/>
        </w:pPr>
        <w:rPr>
          <w:rFonts w:ascii="Courier New" w:hAnsi="Courier New" w:hint="default"/>
        </w:rPr>
      </w:lvl>
    </w:lvlOverride>
    <w:lvlOverride w:ilvl="5">
      <w:lvl w:ilvl="5">
        <w:start w:val="1"/>
        <w:numFmt w:val="bullet"/>
        <w:lvlText w:val="­"/>
        <w:lvlJc w:val="left"/>
        <w:pPr>
          <w:ind w:left="2550" w:hanging="425"/>
        </w:pPr>
        <w:rPr>
          <w:rFonts w:ascii="Courier New" w:hAnsi="Courier New" w:hint="default"/>
        </w:rPr>
      </w:lvl>
    </w:lvlOverride>
    <w:lvlOverride w:ilvl="6">
      <w:lvl w:ilvl="6">
        <w:start w:val="1"/>
        <w:numFmt w:val="bullet"/>
        <w:lvlText w:val="­"/>
        <w:lvlJc w:val="left"/>
        <w:pPr>
          <w:ind w:left="2975" w:hanging="425"/>
        </w:pPr>
        <w:rPr>
          <w:rFonts w:ascii="Courier New" w:hAnsi="Courier New" w:hint="default"/>
        </w:rPr>
      </w:lvl>
    </w:lvlOverride>
    <w:lvlOverride w:ilvl="7">
      <w:lvl w:ilvl="7">
        <w:start w:val="1"/>
        <w:numFmt w:val="bullet"/>
        <w:lvlText w:val="­"/>
        <w:lvlJc w:val="left"/>
        <w:pPr>
          <w:ind w:left="3400" w:hanging="425"/>
        </w:pPr>
        <w:rPr>
          <w:rFonts w:ascii="Courier New" w:hAnsi="Courier New" w:hint="default"/>
        </w:rPr>
      </w:lvl>
    </w:lvlOverride>
    <w:lvlOverride w:ilvl="8">
      <w:lvl w:ilvl="8">
        <w:start w:val="1"/>
        <w:numFmt w:val="bullet"/>
        <w:lvlText w:val="­"/>
        <w:lvlJc w:val="left"/>
        <w:pPr>
          <w:ind w:left="3825" w:hanging="425"/>
        </w:pPr>
        <w:rPr>
          <w:rFonts w:ascii="Courier New" w:hAnsi="Courier New" w:hint="default"/>
        </w:rPr>
      </w:lvl>
    </w:lvlOverride>
  </w:num>
  <w:num w:numId="21">
    <w:abstractNumId w:val="21"/>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2">
    <w:abstractNumId w:val="16"/>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3">
    <w:abstractNumId w:val="21"/>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4">
    <w:abstractNumId w:val="16"/>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5">
    <w:abstractNumId w:val="28"/>
  </w:num>
  <w:num w:numId="26">
    <w:abstractNumId w:val="29"/>
  </w:num>
  <w:num w:numId="27">
    <w:abstractNumId w:val="31"/>
  </w:num>
  <w:num w:numId="28">
    <w:abstractNumId w:val="15"/>
  </w:num>
  <w:num w:numId="29">
    <w:abstractNumId w:val="17"/>
  </w:num>
  <w:num w:numId="30">
    <w:abstractNumId w:val="18"/>
  </w:num>
  <w:num w:numId="31">
    <w:abstractNumId w:val="10"/>
  </w:num>
  <w:num w:numId="32">
    <w:abstractNumId w:val="27"/>
  </w:num>
  <w:num w:numId="33">
    <w:abstractNumId w:val="22"/>
  </w:num>
  <w:num w:numId="34">
    <w:abstractNumId w:val="26"/>
  </w:num>
  <w:num w:numId="35">
    <w:abstractNumId w:val="23"/>
  </w:num>
  <w:num w:numId="36">
    <w:abstractNumId w:val="24"/>
  </w:num>
  <w:num w:numId="37">
    <w:abstractNumId w:val="14"/>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1F08"/>
  <w:trackRevisions/>
  <w:defaultTabStop w:val="720"/>
  <w:hyphenationZone w:val="425"/>
  <w:characterSpacingControl w:val="doNotCompress"/>
  <w:hdrShapeDefaults>
    <o:shapedefaults v:ext="edit" spidmax="25602"/>
  </w:hdrShapeDefaults>
  <w:footnotePr>
    <w:footnote w:id="-1"/>
    <w:footnote w:id="0"/>
  </w:footnotePr>
  <w:endnotePr>
    <w:endnote w:id="-1"/>
    <w:endnote w:id="0"/>
  </w:endnotePr>
  <w:compat>
    <w:suppressTopSpacing/>
  </w:compat>
  <w:rsids>
    <w:rsidRoot w:val="00E03EBE"/>
    <w:rsid w:val="00010703"/>
    <w:rsid w:val="00023152"/>
    <w:rsid w:val="0003647D"/>
    <w:rsid w:val="0006258A"/>
    <w:rsid w:val="00063717"/>
    <w:rsid w:val="000641A4"/>
    <w:rsid w:val="00064FDA"/>
    <w:rsid w:val="00081475"/>
    <w:rsid w:val="000A682D"/>
    <w:rsid w:val="000B0997"/>
    <w:rsid w:val="000B3DF5"/>
    <w:rsid w:val="000C1E28"/>
    <w:rsid w:val="000D2D5E"/>
    <w:rsid w:val="000E596F"/>
    <w:rsid w:val="000E613D"/>
    <w:rsid w:val="000E6C82"/>
    <w:rsid w:val="000F0A50"/>
    <w:rsid w:val="000F33E7"/>
    <w:rsid w:val="000F4B85"/>
    <w:rsid w:val="0010388E"/>
    <w:rsid w:val="001159B4"/>
    <w:rsid w:val="00122BBF"/>
    <w:rsid w:val="001323B8"/>
    <w:rsid w:val="00135E4E"/>
    <w:rsid w:val="00140DB0"/>
    <w:rsid w:val="001456AF"/>
    <w:rsid w:val="001466E7"/>
    <w:rsid w:val="0015383A"/>
    <w:rsid w:val="00154132"/>
    <w:rsid w:val="00165704"/>
    <w:rsid w:val="00167D40"/>
    <w:rsid w:val="001710F9"/>
    <w:rsid w:val="00173F25"/>
    <w:rsid w:val="00181AB9"/>
    <w:rsid w:val="001848AA"/>
    <w:rsid w:val="00194530"/>
    <w:rsid w:val="0019542E"/>
    <w:rsid w:val="00195572"/>
    <w:rsid w:val="001A0E58"/>
    <w:rsid w:val="001A3527"/>
    <w:rsid w:val="001B4C13"/>
    <w:rsid w:val="001D290A"/>
    <w:rsid w:val="001D4452"/>
    <w:rsid w:val="001D4B15"/>
    <w:rsid w:val="001E0663"/>
    <w:rsid w:val="001E0E8F"/>
    <w:rsid w:val="001E26A0"/>
    <w:rsid w:val="001E30E4"/>
    <w:rsid w:val="001F31D5"/>
    <w:rsid w:val="001F613B"/>
    <w:rsid w:val="00210236"/>
    <w:rsid w:val="00211A5A"/>
    <w:rsid w:val="00216CF6"/>
    <w:rsid w:val="00245263"/>
    <w:rsid w:val="002454B2"/>
    <w:rsid w:val="00247FF0"/>
    <w:rsid w:val="0025081C"/>
    <w:rsid w:val="00251367"/>
    <w:rsid w:val="00254660"/>
    <w:rsid w:val="00264C8C"/>
    <w:rsid w:val="0026535E"/>
    <w:rsid w:val="00266F95"/>
    <w:rsid w:val="0027163C"/>
    <w:rsid w:val="00272104"/>
    <w:rsid w:val="00282921"/>
    <w:rsid w:val="00290289"/>
    <w:rsid w:val="002923AE"/>
    <w:rsid w:val="002948C5"/>
    <w:rsid w:val="002A478D"/>
    <w:rsid w:val="002A4E1B"/>
    <w:rsid w:val="002A5E13"/>
    <w:rsid w:val="002B14D2"/>
    <w:rsid w:val="002F6272"/>
    <w:rsid w:val="003064AD"/>
    <w:rsid w:val="0031189F"/>
    <w:rsid w:val="0031384B"/>
    <w:rsid w:val="00316A46"/>
    <w:rsid w:val="00324B09"/>
    <w:rsid w:val="00325F16"/>
    <w:rsid w:val="00334695"/>
    <w:rsid w:val="0033731F"/>
    <w:rsid w:val="0034044F"/>
    <w:rsid w:val="003506CA"/>
    <w:rsid w:val="00355726"/>
    <w:rsid w:val="00392740"/>
    <w:rsid w:val="003A04EF"/>
    <w:rsid w:val="003A2005"/>
    <w:rsid w:val="003B5044"/>
    <w:rsid w:val="003C5E08"/>
    <w:rsid w:val="003D43A0"/>
    <w:rsid w:val="003E1238"/>
    <w:rsid w:val="003E130C"/>
    <w:rsid w:val="003E1E2B"/>
    <w:rsid w:val="003E3770"/>
    <w:rsid w:val="003F0E7E"/>
    <w:rsid w:val="00401B12"/>
    <w:rsid w:val="00405C47"/>
    <w:rsid w:val="00413627"/>
    <w:rsid w:val="00414641"/>
    <w:rsid w:val="00422093"/>
    <w:rsid w:val="00423540"/>
    <w:rsid w:val="004254F3"/>
    <w:rsid w:val="004478F4"/>
    <w:rsid w:val="00455532"/>
    <w:rsid w:val="00460DDB"/>
    <w:rsid w:val="00462894"/>
    <w:rsid w:val="00476C41"/>
    <w:rsid w:val="00480DDE"/>
    <w:rsid w:val="00486653"/>
    <w:rsid w:val="004873B6"/>
    <w:rsid w:val="00487B70"/>
    <w:rsid w:val="00494430"/>
    <w:rsid w:val="00497EB9"/>
    <w:rsid w:val="004A55E1"/>
    <w:rsid w:val="004C5C68"/>
    <w:rsid w:val="004C5CF3"/>
    <w:rsid w:val="004C74BF"/>
    <w:rsid w:val="004E161A"/>
    <w:rsid w:val="004E7DD4"/>
    <w:rsid w:val="00502B24"/>
    <w:rsid w:val="00510CAD"/>
    <w:rsid w:val="00513B61"/>
    <w:rsid w:val="00516068"/>
    <w:rsid w:val="005167F3"/>
    <w:rsid w:val="00524E3F"/>
    <w:rsid w:val="00535284"/>
    <w:rsid w:val="00540E26"/>
    <w:rsid w:val="005422DA"/>
    <w:rsid w:val="005525B8"/>
    <w:rsid w:val="0055568B"/>
    <w:rsid w:val="005672CE"/>
    <w:rsid w:val="00567FCF"/>
    <w:rsid w:val="0057642F"/>
    <w:rsid w:val="00582B46"/>
    <w:rsid w:val="00583BB3"/>
    <w:rsid w:val="00590799"/>
    <w:rsid w:val="005944E9"/>
    <w:rsid w:val="005A205C"/>
    <w:rsid w:val="005A2DF5"/>
    <w:rsid w:val="005B1097"/>
    <w:rsid w:val="005C0B1E"/>
    <w:rsid w:val="005C67D4"/>
    <w:rsid w:val="005D0751"/>
    <w:rsid w:val="005D1BEB"/>
    <w:rsid w:val="005E446E"/>
    <w:rsid w:val="005E65CA"/>
    <w:rsid w:val="00602B64"/>
    <w:rsid w:val="00613271"/>
    <w:rsid w:val="0062027F"/>
    <w:rsid w:val="00640181"/>
    <w:rsid w:val="00640D0C"/>
    <w:rsid w:val="0064515F"/>
    <w:rsid w:val="00650885"/>
    <w:rsid w:val="00653A1B"/>
    <w:rsid w:val="006613E6"/>
    <w:rsid w:val="006835A7"/>
    <w:rsid w:val="006845A1"/>
    <w:rsid w:val="00684D6E"/>
    <w:rsid w:val="006A2CF1"/>
    <w:rsid w:val="006A5C31"/>
    <w:rsid w:val="006A604D"/>
    <w:rsid w:val="006B6D66"/>
    <w:rsid w:val="006D4B15"/>
    <w:rsid w:val="006D7405"/>
    <w:rsid w:val="006F39D5"/>
    <w:rsid w:val="0071049F"/>
    <w:rsid w:val="00720EF7"/>
    <w:rsid w:val="007212A4"/>
    <w:rsid w:val="00724E60"/>
    <w:rsid w:val="0073610F"/>
    <w:rsid w:val="0074539A"/>
    <w:rsid w:val="007543AB"/>
    <w:rsid w:val="00754EE6"/>
    <w:rsid w:val="00755A87"/>
    <w:rsid w:val="00767FB5"/>
    <w:rsid w:val="0078270C"/>
    <w:rsid w:val="00783BC9"/>
    <w:rsid w:val="007872A6"/>
    <w:rsid w:val="00790665"/>
    <w:rsid w:val="00790C7D"/>
    <w:rsid w:val="007915E3"/>
    <w:rsid w:val="00797F2C"/>
    <w:rsid w:val="007A1B1C"/>
    <w:rsid w:val="007B0699"/>
    <w:rsid w:val="007C30E6"/>
    <w:rsid w:val="007D34F9"/>
    <w:rsid w:val="00801D29"/>
    <w:rsid w:val="008029E6"/>
    <w:rsid w:val="00817190"/>
    <w:rsid w:val="00830B54"/>
    <w:rsid w:val="00834F47"/>
    <w:rsid w:val="00837F97"/>
    <w:rsid w:val="008445BA"/>
    <w:rsid w:val="0085216A"/>
    <w:rsid w:val="008532C0"/>
    <w:rsid w:val="008837F6"/>
    <w:rsid w:val="0088418E"/>
    <w:rsid w:val="00886630"/>
    <w:rsid w:val="00893058"/>
    <w:rsid w:val="008A1845"/>
    <w:rsid w:val="008B03A2"/>
    <w:rsid w:val="008B744D"/>
    <w:rsid w:val="008C25A0"/>
    <w:rsid w:val="008C38F2"/>
    <w:rsid w:val="008C4546"/>
    <w:rsid w:val="008D2D67"/>
    <w:rsid w:val="008E25D2"/>
    <w:rsid w:val="009108D6"/>
    <w:rsid w:val="00912DD9"/>
    <w:rsid w:val="0091417E"/>
    <w:rsid w:val="009326EF"/>
    <w:rsid w:val="00936A8F"/>
    <w:rsid w:val="00940D7D"/>
    <w:rsid w:val="00951518"/>
    <w:rsid w:val="009516EF"/>
    <w:rsid w:val="0095209A"/>
    <w:rsid w:val="00960332"/>
    <w:rsid w:val="00960729"/>
    <w:rsid w:val="0097101F"/>
    <w:rsid w:val="00983DDD"/>
    <w:rsid w:val="009A52A2"/>
    <w:rsid w:val="009A7CD3"/>
    <w:rsid w:val="009B03CF"/>
    <w:rsid w:val="009C0C77"/>
    <w:rsid w:val="009C1A45"/>
    <w:rsid w:val="00A03221"/>
    <w:rsid w:val="00A14A08"/>
    <w:rsid w:val="00A23310"/>
    <w:rsid w:val="00A236BD"/>
    <w:rsid w:val="00A3067F"/>
    <w:rsid w:val="00A40D5E"/>
    <w:rsid w:val="00A42016"/>
    <w:rsid w:val="00A45C08"/>
    <w:rsid w:val="00A51CE0"/>
    <w:rsid w:val="00A55D44"/>
    <w:rsid w:val="00A641D6"/>
    <w:rsid w:val="00A72964"/>
    <w:rsid w:val="00A80E05"/>
    <w:rsid w:val="00A829E1"/>
    <w:rsid w:val="00A83F57"/>
    <w:rsid w:val="00A852AF"/>
    <w:rsid w:val="00A8733D"/>
    <w:rsid w:val="00AA1BBB"/>
    <w:rsid w:val="00AA6896"/>
    <w:rsid w:val="00AC22DD"/>
    <w:rsid w:val="00AC58DB"/>
    <w:rsid w:val="00AD0873"/>
    <w:rsid w:val="00AD466A"/>
    <w:rsid w:val="00AD539F"/>
    <w:rsid w:val="00AE0F54"/>
    <w:rsid w:val="00AE55B8"/>
    <w:rsid w:val="00AF36AE"/>
    <w:rsid w:val="00B066A9"/>
    <w:rsid w:val="00B075D3"/>
    <w:rsid w:val="00B102EB"/>
    <w:rsid w:val="00B135C8"/>
    <w:rsid w:val="00B201FD"/>
    <w:rsid w:val="00B208AD"/>
    <w:rsid w:val="00B225D3"/>
    <w:rsid w:val="00B34CEE"/>
    <w:rsid w:val="00B35881"/>
    <w:rsid w:val="00B45F96"/>
    <w:rsid w:val="00B46CC2"/>
    <w:rsid w:val="00B472B7"/>
    <w:rsid w:val="00B60752"/>
    <w:rsid w:val="00B64A59"/>
    <w:rsid w:val="00B73D27"/>
    <w:rsid w:val="00B74315"/>
    <w:rsid w:val="00B7514B"/>
    <w:rsid w:val="00B77F9D"/>
    <w:rsid w:val="00B80FA1"/>
    <w:rsid w:val="00B81DD3"/>
    <w:rsid w:val="00B91202"/>
    <w:rsid w:val="00B923E7"/>
    <w:rsid w:val="00BA0680"/>
    <w:rsid w:val="00BA1BC5"/>
    <w:rsid w:val="00BB4B4D"/>
    <w:rsid w:val="00BB7099"/>
    <w:rsid w:val="00BB7216"/>
    <w:rsid w:val="00BC0D63"/>
    <w:rsid w:val="00BD75BC"/>
    <w:rsid w:val="00BD7F79"/>
    <w:rsid w:val="00BE1414"/>
    <w:rsid w:val="00BE518B"/>
    <w:rsid w:val="00BF2ACF"/>
    <w:rsid w:val="00BF3ACE"/>
    <w:rsid w:val="00BF4B04"/>
    <w:rsid w:val="00BF634B"/>
    <w:rsid w:val="00C0058A"/>
    <w:rsid w:val="00C172FA"/>
    <w:rsid w:val="00C40157"/>
    <w:rsid w:val="00C524FC"/>
    <w:rsid w:val="00C61FF3"/>
    <w:rsid w:val="00C65895"/>
    <w:rsid w:val="00C731AB"/>
    <w:rsid w:val="00C735CC"/>
    <w:rsid w:val="00C7497A"/>
    <w:rsid w:val="00C7542E"/>
    <w:rsid w:val="00C75EC8"/>
    <w:rsid w:val="00CA66F1"/>
    <w:rsid w:val="00CB442D"/>
    <w:rsid w:val="00CB537D"/>
    <w:rsid w:val="00CC0066"/>
    <w:rsid w:val="00CC5090"/>
    <w:rsid w:val="00CC51B9"/>
    <w:rsid w:val="00CC7BF6"/>
    <w:rsid w:val="00CE1874"/>
    <w:rsid w:val="00CF08EA"/>
    <w:rsid w:val="00D0533E"/>
    <w:rsid w:val="00D05BBF"/>
    <w:rsid w:val="00D155C4"/>
    <w:rsid w:val="00D235C5"/>
    <w:rsid w:val="00D43031"/>
    <w:rsid w:val="00D505C0"/>
    <w:rsid w:val="00D51697"/>
    <w:rsid w:val="00D5730F"/>
    <w:rsid w:val="00D62B6D"/>
    <w:rsid w:val="00D63C26"/>
    <w:rsid w:val="00D7054C"/>
    <w:rsid w:val="00D74CD6"/>
    <w:rsid w:val="00D74F4C"/>
    <w:rsid w:val="00D8221E"/>
    <w:rsid w:val="00D86C8B"/>
    <w:rsid w:val="00D92F25"/>
    <w:rsid w:val="00DA4364"/>
    <w:rsid w:val="00DA4B99"/>
    <w:rsid w:val="00DC1BFD"/>
    <w:rsid w:val="00DC7412"/>
    <w:rsid w:val="00DD2683"/>
    <w:rsid w:val="00DD4ED9"/>
    <w:rsid w:val="00DD591C"/>
    <w:rsid w:val="00DE3715"/>
    <w:rsid w:val="00DE6E35"/>
    <w:rsid w:val="00DF3084"/>
    <w:rsid w:val="00E03EBE"/>
    <w:rsid w:val="00E07442"/>
    <w:rsid w:val="00E11EA3"/>
    <w:rsid w:val="00E12C0D"/>
    <w:rsid w:val="00E225C3"/>
    <w:rsid w:val="00E24D7A"/>
    <w:rsid w:val="00E30529"/>
    <w:rsid w:val="00E45B14"/>
    <w:rsid w:val="00E47C12"/>
    <w:rsid w:val="00E538AF"/>
    <w:rsid w:val="00E5444C"/>
    <w:rsid w:val="00E55AED"/>
    <w:rsid w:val="00E706C9"/>
    <w:rsid w:val="00E727A7"/>
    <w:rsid w:val="00E72853"/>
    <w:rsid w:val="00E7588D"/>
    <w:rsid w:val="00E8319C"/>
    <w:rsid w:val="00E94B03"/>
    <w:rsid w:val="00EA4026"/>
    <w:rsid w:val="00ED40E2"/>
    <w:rsid w:val="00F10AD0"/>
    <w:rsid w:val="00F10EC4"/>
    <w:rsid w:val="00F12C8F"/>
    <w:rsid w:val="00F13A7C"/>
    <w:rsid w:val="00F15EDC"/>
    <w:rsid w:val="00F21569"/>
    <w:rsid w:val="00F262C0"/>
    <w:rsid w:val="00F27F88"/>
    <w:rsid w:val="00F42E7D"/>
    <w:rsid w:val="00F53342"/>
    <w:rsid w:val="00F53BEA"/>
    <w:rsid w:val="00F545E5"/>
    <w:rsid w:val="00F579CB"/>
    <w:rsid w:val="00F65934"/>
    <w:rsid w:val="00F75B5C"/>
    <w:rsid w:val="00F75F5C"/>
    <w:rsid w:val="00F80456"/>
    <w:rsid w:val="00F834FB"/>
    <w:rsid w:val="00F8626E"/>
    <w:rsid w:val="00F91403"/>
    <w:rsid w:val="00F9314F"/>
    <w:rsid w:val="00F96638"/>
    <w:rsid w:val="00F978D7"/>
    <w:rsid w:val="00FB0C45"/>
    <w:rsid w:val="00FC5504"/>
    <w:rsid w:val="00FC64BE"/>
    <w:rsid w:val="00FD13AE"/>
    <w:rsid w:val="00FD1752"/>
    <w:rsid w:val="00FD1999"/>
    <w:rsid w:val="00FD3F73"/>
    <w:rsid w:val="00FD6CB5"/>
    <w:rsid w:val="00FF79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6D7405"/>
    <w:pPr>
      <w:spacing w:after="180" w:line="230" w:lineRule="atLeast"/>
    </w:pPr>
    <w:rPr>
      <w:noProof/>
      <w:sz w:val="18"/>
    </w:rPr>
  </w:style>
  <w:style w:type="paragraph" w:styleId="Nadpis1">
    <w:name w:val="heading 1"/>
    <w:basedOn w:val="Normln"/>
    <w:next w:val="Normln"/>
    <w:link w:val="Nadpis1Char"/>
    <w:uiPriority w:val="9"/>
    <w:qFormat/>
    <w:rsid w:val="00BB7099"/>
    <w:pPr>
      <w:keepNext/>
      <w:keepLines/>
      <w:spacing w:before="480"/>
      <w:outlineLvl w:val="0"/>
    </w:pPr>
    <w:rPr>
      <w:rFonts w:asciiTheme="majorHAnsi" w:eastAsiaTheme="majorEastAsia" w:hAnsiTheme="majorHAnsi" w:cstheme="majorBidi"/>
      <w:noProof w:val="0"/>
      <w:sz w:val="32"/>
      <w:szCs w:val="27"/>
    </w:rPr>
  </w:style>
  <w:style w:type="paragraph" w:styleId="Nadpis2">
    <w:name w:val="heading 2"/>
    <w:basedOn w:val="Normln"/>
    <w:next w:val="Normln"/>
    <w:link w:val="Nadpis2Char"/>
    <w:uiPriority w:val="9"/>
    <w:unhideWhenUsed/>
    <w:qFormat/>
    <w:rsid w:val="00B201FD"/>
    <w:pPr>
      <w:pBdr>
        <w:bottom w:val="single" w:sz="8" w:space="1" w:color="FF0198" w:themeColor="accent5"/>
      </w:pBdr>
      <w:spacing w:before="360"/>
      <w:outlineLvl w:val="1"/>
    </w:pPr>
    <w:rPr>
      <w:noProof w:val="0"/>
      <w:sz w:val="25"/>
    </w:rPr>
  </w:style>
  <w:style w:type="paragraph" w:styleId="Nadpis3">
    <w:name w:val="heading 3"/>
    <w:basedOn w:val="Normln"/>
    <w:next w:val="Normln"/>
    <w:link w:val="Nadpis3Char"/>
    <w:uiPriority w:val="9"/>
    <w:unhideWhenUsed/>
    <w:qFormat/>
    <w:rsid w:val="00BB7099"/>
    <w:pPr>
      <w:spacing w:before="360" w:after="80"/>
      <w:outlineLvl w:val="2"/>
    </w:pPr>
    <w:rPr>
      <w:b/>
      <w:noProof w:val="0"/>
      <w:sz w:val="21"/>
    </w:rPr>
  </w:style>
  <w:style w:type="paragraph" w:styleId="Nadpis4">
    <w:name w:val="heading 4"/>
    <w:basedOn w:val="Normln"/>
    <w:next w:val="Normln"/>
    <w:link w:val="Nadpis4Char"/>
    <w:uiPriority w:val="9"/>
    <w:unhideWhenUsed/>
    <w:qFormat/>
    <w:rsid w:val="002923AE"/>
    <w:pPr>
      <w:keepNext/>
      <w:keepLines/>
      <w:spacing w:after="8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semiHidden/>
    <w:unhideWhenUsed/>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Nadpis6">
    <w:name w:val="heading 6"/>
    <w:basedOn w:val="Normln"/>
    <w:next w:val="Normln"/>
    <w:link w:val="Nadpis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Nadpis7">
    <w:name w:val="heading 7"/>
    <w:basedOn w:val="Normln"/>
    <w:next w:val="Normln"/>
    <w:link w:val="Nadpis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Nadpis8">
    <w:name w:val="heading 8"/>
    <w:basedOn w:val="Normln"/>
    <w:next w:val="Normln"/>
    <w:link w:val="Nadpis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018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40181"/>
  </w:style>
  <w:style w:type="paragraph" w:styleId="Zpat">
    <w:name w:val="footer"/>
    <w:basedOn w:val="Normln"/>
    <w:link w:val="ZpatChar"/>
    <w:uiPriority w:val="99"/>
    <w:unhideWhenUsed/>
    <w:rsid w:val="00640181"/>
    <w:pPr>
      <w:tabs>
        <w:tab w:val="center" w:pos="4513"/>
        <w:tab w:val="right" w:pos="9026"/>
      </w:tabs>
      <w:spacing w:after="0" w:line="240" w:lineRule="auto"/>
    </w:pPr>
  </w:style>
  <w:style w:type="character" w:customStyle="1" w:styleId="ZpatChar">
    <w:name w:val="Zápatí Char"/>
    <w:basedOn w:val="Standardnpsmoodstavce"/>
    <w:link w:val="Zpat"/>
    <w:uiPriority w:val="99"/>
    <w:rsid w:val="00640181"/>
  </w:style>
  <w:style w:type="table" w:styleId="Mkatabulky">
    <w:name w:val="Table Grid"/>
    <w:basedOn w:val="Normlntabulka"/>
    <w:uiPriority w:val="59"/>
    <w:rsid w:val="00640181"/>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Title">
    <w:name w:val="Top Title"/>
    <w:basedOn w:val="Normln"/>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ln"/>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Cs w:val="18"/>
      <w:lang w:eastAsia="ja-JP"/>
    </w:rPr>
  </w:style>
  <w:style w:type="table" w:customStyle="1" w:styleId="GridTable41">
    <w:name w:val="Grid Table 41"/>
    <w:basedOn w:val="Normlntabulka"/>
    <w:uiPriority w:val="49"/>
    <w:rsid w:val="00724E6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dstavecseseznamem">
    <w:name w:val="List Paragraph"/>
    <w:basedOn w:val="Normln"/>
    <w:uiPriority w:val="34"/>
    <w:qFormat/>
    <w:rsid w:val="00D92F25"/>
    <w:pPr>
      <w:numPr>
        <w:numId w:val="12"/>
      </w:numPr>
      <w:contextualSpacing/>
    </w:pPr>
    <w:rPr>
      <w:noProof w:val="0"/>
    </w:rPr>
  </w:style>
  <w:style w:type="paragraph" w:styleId="Bezmezer">
    <w:name w:val="No Spacing"/>
    <w:uiPriority w:val="1"/>
    <w:rsid w:val="00FD3F73"/>
    <w:pPr>
      <w:spacing w:after="0" w:line="312" w:lineRule="auto"/>
    </w:pPr>
    <w:rPr>
      <w:noProof/>
      <w:sz w:val="18"/>
    </w:rPr>
  </w:style>
  <w:style w:type="character" w:styleId="Hypertextovodkaz">
    <w:name w:val="Hyperlink"/>
    <w:basedOn w:val="Standardnpsmoodstavce"/>
    <w:uiPriority w:val="99"/>
    <w:unhideWhenUsed/>
    <w:rsid w:val="009108D6"/>
    <w:rPr>
      <w:color w:val="150F96" w:themeColor="hyperlink"/>
      <w:u w:val="single"/>
    </w:rPr>
  </w:style>
  <w:style w:type="table" w:customStyle="1" w:styleId="PlainTable21">
    <w:name w:val="Plain Table 21"/>
    <w:basedOn w:val="Normlntabulka"/>
    <w:uiPriority w:val="42"/>
    <w:rsid w:val="0010388E"/>
    <w:pPr>
      <w:spacing w:after="0" w:line="230" w:lineRule="atLeast"/>
    </w:pPr>
    <w:rPr>
      <w:rFonts w:ascii="Arial" w:hAnsi="Arial"/>
      <w:sz w:val="19"/>
    </w:rPr>
    <w:tblPr>
      <w:tblStyleRowBandSize w:val="1"/>
      <w:tblStyleColBandSize w:val="1"/>
      <w:tblInd w:w="0" w:type="dxa"/>
      <w:tblBorders>
        <w:top w:val="single" w:sz="4" w:space="0" w:color="AFAFAF" w:themeColor="background2"/>
        <w:bottom w:val="single" w:sz="4" w:space="0" w:color="AFAFAF" w:themeColor="background2"/>
      </w:tblBorders>
      <w:tblCellMar>
        <w:top w:w="0" w:type="dxa"/>
        <w:left w:w="108" w:type="dxa"/>
        <w:bottom w:w="0" w:type="dxa"/>
        <w:right w:w="108" w:type="dxa"/>
      </w:tblCellMar>
    </w:tblPr>
    <w:tblStylePr w:type="firstRow">
      <w:pPr>
        <w:wordWrap/>
        <w:snapToGrid w:val="0"/>
        <w:spacing w:beforeLines="0" w:beforeAutospacing="0" w:afterLines="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hubbListNumber">
    <w:name w:val="Chubb List Number"/>
    <w:uiPriority w:val="99"/>
    <w:rsid w:val="00613271"/>
    <w:pPr>
      <w:numPr>
        <w:numId w:val="28"/>
      </w:numPr>
    </w:pPr>
  </w:style>
  <w:style w:type="paragraph" w:customStyle="1" w:styleId="MainTitle">
    <w:name w:val="Main Title"/>
    <w:basedOn w:val="Normln"/>
    <w:rsid w:val="00516068"/>
    <w:pPr>
      <w:framePr w:wrap="around" w:hAnchor="text"/>
      <w:spacing w:line="240" w:lineRule="auto"/>
    </w:pPr>
    <w:rPr>
      <w:sz w:val="40"/>
      <w:szCs w:val="40"/>
    </w:rPr>
  </w:style>
  <w:style w:type="character" w:customStyle="1" w:styleId="Nadpis1Char">
    <w:name w:val="Nadpis 1 Char"/>
    <w:basedOn w:val="Standardnpsmoodstavce"/>
    <w:link w:val="Nadpis1"/>
    <w:uiPriority w:val="9"/>
    <w:rsid w:val="00BB7099"/>
    <w:rPr>
      <w:rFonts w:asciiTheme="majorHAnsi" w:eastAsiaTheme="majorEastAsia" w:hAnsiTheme="majorHAnsi" w:cstheme="majorBidi"/>
      <w:sz w:val="32"/>
      <w:szCs w:val="27"/>
    </w:rPr>
  </w:style>
  <w:style w:type="character" w:customStyle="1" w:styleId="Nadpis2Char">
    <w:name w:val="Nadpis 2 Char"/>
    <w:basedOn w:val="Standardnpsmoodstavce"/>
    <w:link w:val="Nadpis2"/>
    <w:uiPriority w:val="9"/>
    <w:rsid w:val="00B201FD"/>
    <w:rPr>
      <w:sz w:val="25"/>
    </w:rPr>
  </w:style>
  <w:style w:type="character" w:customStyle="1" w:styleId="Nadpis3Char">
    <w:name w:val="Nadpis 3 Char"/>
    <w:basedOn w:val="Standardnpsmoodstavce"/>
    <w:link w:val="Nadpis3"/>
    <w:uiPriority w:val="9"/>
    <w:rsid w:val="00BB7099"/>
    <w:rPr>
      <w:b/>
      <w:sz w:val="21"/>
    </w:rPr>
  </w:style>
  <w:style w:type="paragraph" w:styleId="Textbubliny">
    <w:name w:val="Balloon Text"/>
    <w:basedOn w:val="Normln"/>
    <w:link w:val="TextbublinyChar"/>
    <w:uiPriority w:val="99"/>
    <w:semiHidden/>
    <w:unhideWhenUsed/>
    <w:rsid w:val="00DD4ED9"/>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D4ED9"/>
    <w:rPr>
      <w:rFonts w:ascii="Segoe UI" w:hAnsi="Segoe UI" w:cs="Segoe UI"/>
      <w:noProof/>
      <w:sz w:val="18"/>
      <w:szCs w:val="18"/>
    </w:rPr>
  </w:style>
  <w:style w:type="paragraph" w:styleId="Bibliografie">
    <w:name w:val="Bibliography"/>
    <w:basedOn w:val="Normln"/>
    <w:next w:val="Normln"/>
    <w:uiPriority w:val="37"/>
    <w:semiHidden/>
    <w:unhideWhenUsed/>
    <w:rsid w:val="00DD4ED9"/>
  </w:style>
  <w:style w:type="paragraph" w:styleId="Textvbloku">
    <w:name w:val="Block Text"/>
    <w:basedOn w:val="Normln"/>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Zkladntext">
    <w:name w:val="Body Text"/>
    <w:basedOn w:val="Normln"/>
    <w:link w:val="ZkladntextChar"/>
    <w:uiPriority w:val="99"/>
    <w:semiHidden/>
    <w:unhideWhenUsed/>
    <w:rsid w:val="00DD4ED9"/>
    <w:pPr>
      <w:spacing w:after="120"/>
    </w:pPr>
  </w:style>
  <w:style w:type="character" w:customStyle="1" w:styleId="ZkladntextChar">
    <w:name w:val="Základní text Char"/>
    <w:basedOn w:val="Standardnpsmoodstavce"/>
    <w:link w:val="Zkladntext"/>
    <w:uiPriority w:val="99"/>
    <w:semiHidden/>
    <w:rsid w:val="00DD4ED9"/>
    <w:rPr>
      <w:noProof/>
      <w:sz w:val="21"/>
    </w:rPr>
  </w:style>
  <w:style w:type="paragraph" w:styleId="Zkladntext2">
    <w:name w:val="Body Text 2"/>
    <w:basedOn w:val="Normln"/>
    <w:link w:val="Zkladntext2Char"/>
    <w:uiPriority w:val="99"/>
    <w:semiHidden/>
    <w:unhideWhenUsed/>
    <w:rsid w:val="00DD4ED9"/>
    <w:pPr>
      <w:spacing w:after="120" w:line="480" w:lineRule="auto"/>
    </w:pPr>
  </w:style>
  <w:style w:type="character" w:customStyle="1" w:styleId="Zkladntext2Char">
    <w:name w:val="Základní text 2 Char"/>
    <w:basedOn w:val="Standardnpsmoodstavce"/>
    <w:link w:val="Zkladntext2"/>
    <w:uiPriority w:val="99"/>
    <w:semiHidden/>
    <w:rsid w:val="00DD4ED9"/>
    <w:rPr>
      <w:noProof/>
      <w:sz w:val="21"/>
    </w:rPr>
  </w:style>
  <w:style w:type="paragraph" w:styleId="Zkladntext3">
    <w:name w:val="Body Text 3"/>
    <w:basedOn w:val="Normln"/>
    <w:link w:val="Zkladntext3Char"/>
    <w:uiPriority w:val="99"/>
    <w:semiHidden/>
    <w:unhideWhenUsed/>
    <w:rsid w:val="00DD4ED9"/>
    <w:pPr>
      <w:spacing w:after="120"/>
    </w:pPr>
    <w:rPr>
      <w:sz w:val="16"/>
      <w:szCs w:val="16"/>
    </w:rPr>
  </w:style>
  <w:style w:type="character" w:customStyle="1" w:styleId="Zkladntext3Char">
    <w:name w:val="Základní text 3 Char"/>
    <w:basedOn w:val="Standardnpsmoodstavce"/>
    <w:link w:val="Zkladntext3"/>
    <w:uiPriority w:val="99"/>
    <w:semiHidden/>
    <w:rsid w:val="00DD4ED9"/>
    <w:rPr>
      <w:noProof/>
      <w:sz w:val="16"/>
      <w:szCs w:val="16"/>
    </w:rPr>
  </w:style>
  <w:style w:type="paragraph" w:styleId="Zkladntext-prvnodsazen">
    <w:name w:val="Body Text First Indent"/>
    <w:basedOn w:val="Zkladntext"/>
    <w:link w:val="Zkladntext-prvnodsazenChar"/>
    <w:uiPriority w:val="99"/>
    <w:semiHidden/>
    <w:unhideWhenUsed/>
    <w:rsid w:val="00DD4ED9"/>
    <w:pPr>
      <w:spacing w:after="230"/>
      <w:ind w:firstLine="360"/>
    </w:pPr>
  </w:style>
  <w:style w:type="character" w:customStyle="1" w:styleId="Zkladntext-prvnodsazenChar">
    <w:name w:val="Základní text - první odsazený Char"/>
    <w:basedOn w:val="ZkladntextChar"/>
    <w:link w:val="Zkladntext-prvnodsazen"/>
    <w:uiPriority w:val="99"/>
    <w:semiHidden/>
    <w:rsid w:val="00DD4ED9"/>
    <w:rPr>
      <w:noProof/>
      <w:sz w:val="21"/>
    </w:rPr>
  </w:style>
  <w:style w:type="paragraph" w:styleId="Zkladntextodsazen">
    <w:name w:val="Body Text Indent"/>
    <w:basedOn w:val="Normln"/>
    <w:link w:val="ZkladntextodsazenChar"/>
    <w:uiPriority w:val="99"/>
    <w:semiHidden/>
    <w:unhideWhenUsed/>
    <w:rsid w:val="00DD4ED9"/>
    <w:pPr>
      <w:spacing w:after="120"/>
      <w:ind w:left="283"/>
    </w:pPr>
  </w:style>
  <w:style w:type="character" w:customStyle="1" w:styleId="ZkladntextodsazenChar">
    <w:name w:val="Základní text odsazený Char"/>
    <w:basedOn w:val="Standardnpsmoodstavce"/>
    <w:link w:val="Zkladntextodsazen"/>
    <w:uiPriority w:val="99"/>
    <w:semiHidden/>
    <w:rsid w:val="00DD4ED9"/>
    <w:rPr>
      <w:noProof/>
      <w:sz w:val="21"/>
    </w:rPr>
  </w:style>
  <w:style w:type="paragraph" w:styleId="Zkladntext-prvnodsazen2">
    <w:name w:val="Body Text First Indent 2"/>
    <w:basedOn w:val="Zkladntextodsazen"/>
    <w:link w:val="Zkladntext-prvnodsazen2Char"/>
    <w:uiPriority w:val="99"/>
    <w:semiHidden/>
    <w:unhideWhenUsed/>
    <w:rsid w:val="00DD4ED9"/>
    <w:pPr>
      <w:spacing w:after="230"/>
      <w:ind w:left="360" w:firstLine="360"/>
    </w:pPr>
  </w:style>
  <w:style w:type="character" w:customStyle="1" w:styleId="Zkladntext-prvnodsazen2Char">
    <w:name w:val="Základní text - první odsazený 2 Char"/>
    <w:basedOn w:val="ZkladntextodsazenChar"/>
    <w:link w:val="Zkladntext-prvnodsazen2"/>
    <w:uiPriority w:val="99"/>
    <w:semiHidden/>
    <w:rsid w:val="00DD4ED9"/>
    <w:rPr>
      <w:noProof/>
      <w:sz w:val="21"/>
    </w:rPr>
  </w:style>
  <w:style w:type="paragraph" w:styleId="Zkladntextodsazen2">
    <w:name w:val="Body Text Indent 2"/>
    <w:basedOn w:val="Normln"/>
    <w:link w:val="Zkladntextodsazen2Char"/>
    <w:uiPriority w:val="99"/>
    <w:semiHidden/>
    <w:unhideWhenUsed/>
    <w:rsid w:val="00DD4E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D4ED9"/>
    <w:rPr>
      <w:noProof/>
      <w:sz w:val="21"/>
    </w:rPr>
  </w:style>
  <w:style w:type="paragraph" w:styleId="Zkladntextodsazen3">
    <w:name w:val="Body Text Indent 3"/>
    <w:basedOn w:val="Normln"/>
    <w:link w:val="Zkladntextodsazen3Char"/>
    <w:uiPriority w:val="99"/>
    <w:semiHidden/>
    <w:unhideWhenUsed/>
    <w:rsid w:val="00DD4E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4ED9"/>
    <w:rPr>
      <w:noProof/>
      <w:sz w:val="16"/>
      <w:szCs w:val="16"/>
    </w:rPr>
  </w:style>
  <w:style w:type="character" w:styleId="Nzevknihy">
    <w:name w:val="Book Title"/>
    <w:basedOn w:val="Standardnpsmoodstavce"/>
    <w:uiPriority w:val="33"/>
    <w:rsid w:val="00DD4ED9"/>
    <w:rPr>
      <w:b/>
      <w:bCs/>
      <w:i/>
      <w:iCs/>
      <w:spacing w:val="5"/>
    </w:rPr>
  </w:style>
  <w:style w:type="paragraph" w:styleId="Titulek">
    <w:name w:val="caption"/>
    <w:basedOn w:val="Normln"/>
    <w:next w:val="Normln"/>
    <w:uiPriority w:val="35"/>
    <w:semiHidden/>
    <w:unhideWhenUsed/>
    <w:qFormat/>
    <w:rsid w:val="00DD4ED9"/>
    <w:pPr>
      <w:spacing w:after="200" w:line="240" w:lineRule="auto"/>
    </w:pPr>
    <w:rPr>
      <w:i/>
      <w:iCs/>
      <w:color w:val="4B4E53" w:themeColor="text2"/>
      <w:szCs w:val="18"/>
    </w:rPr>
  </w:style>
  <w:style w:type="paragraph" w:styleId="Zvr">
    <w:name w:val="Closing"/>
    <w:basedOn w:val="Normln"/>
    <w:link w:val="ZvrChar"/>
    <w:uiPriority w:val="99"/>
    <w:semiHidden/>
    <w:unhideWhenUsed/>
    <w:rsid w:val="00DD4ED9"/>
    <w:pPr>
      <w:spacing w:after="0" w:line="240" w:lineRule="auto"/>
      <w:ind w:left="4252"/>
    </w:pPr>
  </w:style>
  <w:style w:type="character" w:customStyle="1" w:styleId="ZvrChar">
    <w:name w:val="Závěr Char"/>
    <w:basedOn w:val="Standardnpsmoodstavce"/>
    <w:link w:val="Zvr"/>
    <w:uiPriority w:val="99"/>
    <w:semiHidden/>
    <w:rsid w:val="00DD4ED9"/>
    <w:rPr>
      <w:noProof/>
      <w:sz w:val="21"/>
    </w:rPr>
  </w:style>
  <w:style w:type="table" w:styleId="Barevnmka">
    <w:name w:val="Colorful Grid"/>
    <w:basedOn w:val="Normlntabulka"/>
    <w:uiPriority w:val="73"/>
    <w:semiHidden/>
    <w:unhideWhenUsed/>
    <w:rsid w:val="00DD4E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DD4E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Barevnmkazvraznn2">
    <w:name w:val="Colorful Grid Accent 2"/>
    <w:basedOn w:val="Normlntabulka"/>
    <w:uiPriority w:val="73"/>
    <w:semiHidden/>
    <w:unhideWhenUsed/>
    <w:rsid w:val="00DD4E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Barevnmkazvraznn3">
    <w:name w:val="Colorful Grid Accent 3"/>
    <w:basedOn w:val="Normlntabulka"/>
    <w:uiPriority w:val="73"/>
    <w:semiHidden/>
    <w:unhideWhenUsed/>
    <w:rsid w:val="00DD4E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Barevnmkazvraznn4">
    <w:name w:val="Colorful Grid Accent 4"/>
    <w:basedOn w:val="Normlntabulka"/>
    <w:uiPriority w:val="73"/>
    <w:semiHidden/>
    <w:unhideWhenUsed/>
    <w:rsid w:val="00DD4E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Barevnmkazvraznn5">
    <w:name w:val="Colorful Grid Accent 5"/>
    <w:basedOn w:val="Normlntabulka"/>
    <w:uiPriority w:val="73"/>
    <w:semiHidden/>
    <w:unhideWhenUsed/>
    <w:rsid w:val="00DD4E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Barevnmkazvraznn6">
    <w:name w:val="Colorful Grid Accent 6"/>
    <w:basedOn w:val="Normlntabulka"/>
    <w:uiPriority w:val="73"/>
    <w:semiHidden/>
    <w:unhideWhenUsed/>
    <w:rsid w:val="00DD4ED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Barevnseznam">
    <w:name w:val="Colorful List"/>
    <w:basedOn w:val="Normlntabulka"/>
    <w:uiPriority w:val="72"/>
    <w:semiHidden/>
    <w:unhideWhenUsed/>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Barevnseznamzvraznn2">
    <w:name w:val="Colorful List Accent 2"/>
    <w:basedOn w:val="Normlntabulka"/>
    <w:uiPriority w:val="72"/>
    <w:semiHidden/>
    <w:unhideWhenUsed/>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Barevnseznamzvraznn3">
    <w:name w:val="Colorful List Accent 3"/>
    <w:basedOn w:val="Normlntabulka"/>
    <w:uiPriority w:val="72"/>
    <w:semiHidden/>
    <w:unhideWhenUsed/>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Barevnseznamzvraznn4">
    <w:name w:val="Colorful List Accent 4"/>
    <w:basedOn w:val="Normlntabulka"/>
    <w:uiPriority w:val="72"/>
    <w:semiHidden/>
    <w:unhideWhenUsed/>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Barevnseznamzvraznn5">
    <w:name w:val="Colorful List Accent 5"/>
    <w:basedOn w:val="Normlntabulka"/>
    <w:uiPriority w:val="72"/>
    <w:semiHidden/>
    <w:unhideWhenUsed/>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Barevnseznamzvraznn6">
    <w:name w:val="Colorful List Accent 6"/>
    <w:basedOn w:val="Normlntabulka"/>
    <w:uiPriority w:val="72"/>
    <w:semiHidden/>
    <w:unhideWhenUsed/>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Barevnstnovn">
    <w:name w:val="Colorful Shading"/>
    <w:basedOn w:val="Normlntabulka"/>
    <w:uiPriority w:val="71"/>
    <w:semiHidden/>
    <w:unhideWhenUsed/>
    <w:rsid w:val="00DD4ED9"/>
    <w:pPr>
      <w:spacing w:after="0" w:line="240" w:lineRule="auto"/>
    </w:pPr>
    <w:rPr>
      <w:color w:val="000000" w:themeColor="text1"/>
    </w:rPr>
    <w:tblPr>
      <w:tblStyleRowBandSize w:val="1"/>
      <w:tblStyleColBandSize w:val="1"/>
      <w:tblInd w:w="0" w:type="dxa"/>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DD4ED9"/>
    <w:pPr>
      <w:spacing w:after="0" w:line="240" w:lineRule="auto"/>
    </w:pPr>
    <w:rPr>
      <w:color w:val="000000" w:themeColor="text1"/>
    </w:rPr>
    <w:tblPr>
      <w:tblStyleRowBandSize w:val="1"/>
      <w:tblStyleColBandSize w:val="1"/>
      <w:tblInd w:w="0" w:type="dxa"/>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DD4ED9"/>
    <w:pPr>
      <w:spacing w:after="0" w:line="240" w:lineRule="auto"/>
    </w:pPr>
    <w:rPr>
      <w:color w:val="000000" w:themeColor="text1"/>
    </w:rPr>
    <w:tblPr>
      <w:tblStyleRowBandSize w:val="1"/>
      <w:tblStyleColBandSize w:val="1"/>
      <w:tblInd w:w="0" w:type="dxa"/>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DD4ED9"/>
    <w:pPr>
      <w:spacing w:after="0" w:line="240" w:lineRule="auto"/>
    </w:pPr>
    <w:rPr>
      <w:color w:val="000000" w:themeColor="text1"/>
    </w:rPr>
    <w:tblPr>
      <w:tblStyleRowBandSize w:val="1"/>
      <w:tblStyleColBandSize w:val="1"/>
      <w:tblInd w:w="0" w:type="dxa"/>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Barevnstnovnzvraznn4">
    <w:name w:val="Colorful Shading Accent 4"/>
    <w:basedOn w:val="Normlntabulka"/>
    <w:uiPriority w:val="71"/>
    <w:semiHidden/>
    <w:unhideWhenUsed/>
    <w:rsid w:val="00DD4ED9"/>
    <w:pPr>
      <w:spacing w:after="0" w:line="240" w:lineRule="auto"/>
    </w:pPr>
    <w:rPr>
      <w:color w:val="000000" w:themeColor="text1"/>
    </w:rPr>
    <w:tblPr>
      <w:tblStyleRowBandSize w:val="1"/>
      <w:tblStyleColBandSize w:val="1"/>
      <w:tblInd w:w="0" w:type="dxa"/>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DD4ED9"/>
    <w:pPr>
      <w:spacing w:after="0" w:line="240" w:lineRule="auto"/>
    </w:pPr>
    <w:rPr>
      <w:color w:val="000000" w:themeColor="text1"/>
    </w:rPr>
    <w:tblPr>
      <w:tblStyleRowBandSize w:val="1"/>
      <w:tblStyleColBandSize w:val="1"/>
      <w:tblInd w:w="0" w:type="dxa"/>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DD4ED9"/>
    <w:pPr>
      <w:spacing w:after="0" w:line="240" w:lineRule="auto"/>
    </w:pPr>
    <w:rPr>
      <w:color w:val="000000" w:themeColor="text1"/>
    </w:rPr>
    <w:tblPr>
      <w:tblStyleRowBandSize w:val="1"/>
      <w:tblStyleColBandSize w:val="1"/>
      <w:tblInd w:w="0" w:type="dxa"/>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DD4ED9"/>
    <w:rPr>
      <w:sz w:val="16"/>
      <w:szCs w:val="16"/>
    </w:rPr>
  </w:style>
  <w:style w:type="paragraph" w:styleId="Textkomente">
    <w:name w:val="annotation text"/>
    <w:basedOn w:val="Normln"/>
    <w:link w:val="TextkomenteChar"/>
    <w:uiPriority w:val="99"/>
    <w:semiHidden/>
    <w:unhideWhenUsed/>
    <w:rsid w:val="00DD4ED9"/>
    <w:pPr>
      <w:spacing w:line="240" w:lineRule="auto"/>
    </w:pPr>
    <w:rPr>
      <w:sz w:val="20"/>
      <w:szCs w:val="20"/>
    </w:rPr>
  </w:style>
  <w:style w:type="character" w:customStyle="1" w:styleId="TextkomenteChar">
    <w:name w:val="Text komentáře Char"/>
    <w:basedOn w:val="Standardnpsmoodstavce"/>
    <w:link w:val="Textkomente"/>
    <w:uiPriority w:val="99"/>
    <w:semiHidden/>
    <w:rsid w:val="00DD4ED9"/>
    <w:rPr>
      <w:noProof/>
      <w:sz w:val="20"/>
      <w:szCs w:val="20"/>
    </w:rPr>
  </w:style>
  <w:style w:type="paragraph" w:styleId="Pedmtkomente">
    <w:name w:val="annotation subject"/>
    <w:basedOn w:val="Textkomente"/>
    <w:next w:val="Textkomente"/>
    <w:link w:val="PedmtkomenteChar"/>
    <w:uiPriority w:val="99"/>
    <w:semiHidden/>
    <w:unhideWhenUsed/>
    <w:rsid w:val="00DD4ED9"/>
    <w:rPr>
      <w:b/>
      <w:bCs/>
    </w:rPr>
  </w:style>
  <w:style w:type="character" w:customStyle="1" w:styleId="PedmtkomenteChar">
    <w:name w:val="Předmět komentáře Char"/>
    <w:basedOn w:val="TextkomenteChar"/>
    <w:link w:val="Pedmtkomente"/>
    <w:uiPriority w:val="99"/>
    <w:semiHidden/>
    <w:rsid w:val="00DD4ED9"/>
    <w:rPr>
      <w:b/>
      <w:bCs/>
      <w:noProof/>
      <w:sz w:val="20"/>
      <w:szCs w:val="20"/>
    </w:rPr>
  </w:style>
  <w:style w:type="table" w:styleId="Tmavseznam">
    <w:name w:val="Dark List"/>
    <w:basedOn w:val="Normlntabulka"/>
    <w:uiPriority w:val="70"/>
    <w:semiHidden/>
    <w:unhideWhenUsed/>
    <w:rsid w:val="00DD4E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DD4E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Tmavseznamzvraznn2">
    <w:name w:val="Dark List Accent 2"/>
    <w:basedOn w:val="Normlntabulka"/>
    <w:uiPriority w:val="70"/>
    <w:semiHidden/>
    <w:unhideWhenUsed/>
    <w:rsid w:val="00DD4E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Tmavseznamzvraznn3">
    <w:name w:val="Dark List Accent 3"/>
    <w:basedOn w:val="Normlntabulka"/>
    <w:uiPriority w:val="70"/>
    <w:semiHidden/>
    <w:unhideWhenUsed/>
    <w:rsid w:val="00DD4E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Tmavseznamzvraznn4">
    <w:name w:val="Dark List Accent 4"/>
    <w:basedOn w:val="Normlntabulka"/>
    <w:uiPriority w:val="70"/>
    <w:semiHidden/>
    <w:unhideWhenUsed/>
    <w:rsid w:val="00DD4E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Tmavseznamzvraznn5">
    <w:name w:val="Dark List Accent 5"/>
    <w:basedOn w:val="Normlntabulka"/>
    <w:uiPriority w:val="70"/>
    <w:semiHidden/>
    <w:unhideWhenUsed/>
    <w:rsid w:val="00DD4E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Tmavseznamzvraznn6">
    <w:name w:val="Dark List Accent 6"/>
    <w:basedOn w:val="Normlntabulka"/>
    <w:uiPriority w:val="70"/>
    <w:semiHidden/>
    <w:unhideWhenUsed/>
    <w:rsid w:val="00DD4ED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um">
    <w:name w:val="Date"/>
    <w:basedOn w:val="Normln"/>
    <w:next w:val="Normln"/>
    <w:link w:val="DatumChar"/>
    <w:uiPriority w:val="99"/>
    <w:semiHidden/>
    <w:unhideWhenUsed/>
    <w:rsid w:val="00DD4ED9"/>
  </w:style>
  <w:style w:type="character" w:customStyle="1" w:styleId="DatumChar">
    <w:name w:val="Datum Char"/>
    <w:basedOn w:val="Standardnpsmoodstavce"/>
    <w:link w:val="Datum"/>
    <w:uiPriority w:val="99"/>
    <w:semiHidden/>
    <w:rsid w:val="00DD4ED9"/>
    <w:rPr>
      <w:noProof/>
      <w:sz w:val="21"/>
    </w:rPr>
  </w:style>
  <w:style w:type="paragraph" w:styleId="Rozvrendokumentu">
    <w:name w:val="Document Map"/>
    <w:basedOn w:val="Normln"/>
    <w:link w:val="RozvrendokumentuChar"/>
    <w:uiPriority w:val="99"/>
    <w:semiHidden/>
    <w:unhideWhenUsed/>
    <w:rsid w:val="00DD4ED9"/>
    <w:pPr>
      <w:spacing w:after="0" w:line="240" w:lineRule="auto"/>
    </w:pPr>
    <w:rPr>
      <w:rFonts w:ascii="Segoe UI" w:hAnsi="Segoe UI" w:cs="Segoe UI"/>
      <w:sz w:val="16"/>
      <w:szCs w:val="16"/>
    </w:rPr>
  </w:style>
  <w:style w:type="character" w:customStyle="1" w:styleId="RozvrendokumentuChar">
    <w:name w:val="Rozvržení dokumentu Char"/>
    <w:basedOn w:val="Standardnpsmoodstavce"/>
    <w:link w:val="Rozvrendokumentu"/>
    <w:uiPriority w:val="99"/>
    <w:semiHidden/>
    <w:rsid w:val="00DD4ED9"/>
    <w:rPr>
      <w:rFonts w:ascii="Segoe UI" w:hAnsi="Segoe UI" w:cs="Segoe UI"/>
      <w:noProof/>
      <w:sz w:val="16"/>
      <w:szCs w:val="16"/>
    </w:rPr>
  </w:style>
  <w:style w:type="paragraph" w:styleId="Podpise-mailu">
    <w:name w:val="E-mail Signature"/>
    <w:basedOn w:val="Normln"/>
    <w:link w:val="Podpise-mailuChar"/>
    <w:uiPriority w:val="99"/>
    <w:semiHidden/>
    <w:unhideWhenUsed/>
    <w:rsid w:val="00DD4ED9"/>
    <w:pPr>
      <w:spacing w:after="0" w:line="240" w:lineRule="auto"/>
    </w:pPr>
  </w:style>
  <w:style w:type="character" w:customStyle="1" w:styleId="Podpise-mailuChar">
    <w:name w:val="Podpis e-mailu Char"/>
    <w:basedOn w:val="Standardnpsmoodstavce"/>
    <w:link w:val="Podpise-mailu"/>
    <w:uiPriority w:val="99"/>
    <w:semiHidden/>
    <w:rsid w:val="00DD4ED9"/>
    <w:rPr>
      <w:noProof/>
      <w:sz w:val="21"/>
    </w:rPr>
  </w:style>
  <w:style w:type="character" w:styleId="Zvraznn">
    <w:name w:val="Emphasis"/>
    <w:basedOn w:val="Standardnpsmoodstavce"/>
    <w:uiPriority w:val="20"/>
    <w:rsid w:val="00DD4ED9"/>
    <w:rPr>
      <w:i/>
      <w:iCs/>
    </w:rPr>
  </w:style>
  <w:style w:type="character" w:styleId="Odkaznavysvtlivky">
    <w:name w:val="endnote reference"/>
    <w:basedOn w:val="Standardnpsmoodstavce"/>
    <w:uiPriority w:val="99"/>
    <w:semiHidden/>
    <w:unhideWhenUsed/>
    <w:rsid w:val="00DD4ED9"/>
    <w:rPr>
      <w:vertAlign w:val="superscript"/>
    </w:rPr>
  </w:style>
  <w:style w:type="paragraph" w:styleId="Textvysvtlivek">
    <w:name w:val="endnote text"/>
    <w:basedOn w:val="Normln"/>
    <w:link w:val="TextvysvtlivekChar"/>
    <w:uiPriority w:val="99"/>
    <w:semiHidden/>
    <w:unhideWhenUsed/>
    <w:rsid w:val="00DD4E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D4ED9"/>
    <w:rPr>
      <w:noProof/>
      <w:sz w:val="20"/>
      <w:szCs w:val="20"/>
    </w:rPr>
  </w:style>
  <w:style w:type="paragraph" w:styleId="Adresanaoblku">
    <w:name w:val="envelope address"/>
    <w:basedOn w:val="Normln"/>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99"/>
    <w:semiHidden/>
    <w:unhideWhenUsed/>
    <w:rsid w:val="00DD4ED9"/>
    <w:rPr>
      <w:color w:val="FF0198" w:themeColor="followedHyperlink"/>
      <w:u w:val="single"/>
    </w:rPr>
  </w:style>
  <w:style w:type="character" w:styleId="Znakapoznpodarou">
    <w:name w:val="footnote reference"/>
    <w:basedOn w:val="Standardnpsmoodstavce"/>
    <w:uiPriority w:val="99"/>
    <w:semiHidden/>
    <w:unhideWhenUsed/>
    <w:rsid w:val="00DD4ED9"/>
    <w:rPr>
      <w:vertAlign w:val="superscript"/>
    </w:rPr>
  </w:style>
  <w:style w:type="paragraph" w:styleId="Textpoznpodarou">
    <w:name w:val="footnote text"/>
    <w:basedOn w:val="Normln"/>
    <w:link w:val="TextpoznpodarouChar"/>
    <w:uiPriority w:val="99"/>
    <w:semiHidden/>
    <w:unhideWhenUsed/>
    <w:rsid w:val="00DD4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D4ED9"/>
    <w:rPr>
      <w:noProof/>
      <w:sz w:val="20"/>
      <w:szCs w:val="20"/>
    </w:rPr>
  </w:style>
  <w:style w:type="table" w:customStyle="1" w:styleId="GridTable1Light1">
    <w:name w:val="Grid Table 1 Light1"/>
    <w:basedOn w:val="Normlntabulka"/>
    <w:uiPriority w:val="46"/>
    <w:rsid w:val="00DD4ED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DD4ED9"/>
    <w:pPr>
      <w:spacing w:after="0" w:line="240" w:lineRule="auto"/>
    </w:pPr>
    <w:tblPr>
      <w:tblStyleRowBandSize w:val="1"/>
      <w:tblStyleColBandSize w:val="1"/>
      <w:tblInd w:w="0" w:type="dxa"/>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CellMar>
        <w:top w:w="0" w:type="dxa"/>
        <w:left w:w="108" w:type="dxa"/>
        <w:bottom w:w="0" w:type="dxa"/>
        <w:right w:w="108" w:type="dxa"/>
      </w:tblCellMar>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DD4ED9"/>
    <w:pPr>
      <w:spacing w:after="0" w:line="240" w:lineRule="auto"/>
    </w:pPr>
    <w:tblPr>
      <w:tblStyleRowBandSize w:val="1"/>
      <w:tblStyleColBandSize w:val="1"/>
      <w:tblInd w:w="0" w:type="dxa"/>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CellMar>
        <w:top w:w="0" w:type="dxa"/>
        <w:left w:w="108" w:type="dxa"/>
        <w:bottom w:w="0" w:type="dxa"/>
        <w:right w:w="108" w:type="dxa"/>
      </w:tblCellMar>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DD4ED9"/>
    <w:pPr>
      <w:spacing w:after="0" w:line="240" w:lineRule="auto"/>
    </w:pPr>
    <w:tblPr>
      <w:tblStyleRowBandSize w:val="1"/>
      <w:tblStyleColBandSize w:val="1"/>
      <w:tblInd w:w="0" w:type="dxa"/>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CellMar>
        <w:top w:w="0" w:type="dxa"/>
        <w:left w:w="108" w:type="dxa"/>
        <w:bottom w:w="0" w:type="dxa"/>
        <w:right w:w="108" w:type="dxa"/>
      </w:tblCellMar>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DD4ED9"/>
    <w:pPr>
      <w:spacing w:after="0" w:line="240" w:lineRule="auto"/>
    </w:pPr>
    <w:tblPr>
      <w:tblStyleRowBandSize w:val="1"/>
      <w:tblStyleColBandSize w:val="1"/>
      <w:tblInd w:w="0" w:type="dxa"/>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CellMar>
        <w:top w:w="0" w:type="dxa"/>
        <w:left w:w="108" w:type="dxa"/>
        <w:bottom w:w="0" w:type="dxa"/>
        <w:right w:w="108" w:type="dxa"/>
      </w:tblCellMar>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DD4ED9"/>
    <w:pPr>
      <w:spacing w:after="0" w:line="240" w:lineRule="auto"/>
    </w:pPr>
    <w:tblPr>
      <w:tblStyleRowBandSize w:val="1"/>
      <w:tblStyleColBandSize w:val="1"/>
      <w:tblInd w:w="0" w:type="dxa"/>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CellMar>
        <w:top w:w="0" w:type="dxa"/>
        <w:left w:w="108" w:type="dxa"/>
        <w:bottom w:w="0" w:type="dxa"/>
        <w:right w:w="108" w:type="dxa"/>
      </w:tblCellMar>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DD4ED9"/>
    <w:pPr>
      <w:spacing w:after="0" w:line="240" w:lineRule="auto"/>
    </w:pPr>
    <w:tblPr>
      <w:tblStyleRowBandSize w:val="1"/>
      <w:tblStyleColBandSize w:val="1"/>
      <w:tblInd w:w="0" w:type="dxa"/>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CellMar>
        <w:top w:w="0" w:type="dxa"/>
        <w:left w:w="108" w:type="dxa"/>
        <w:bottom w:w="0" w:type="dxa"/>
        <w:right w:w="108" w:type="dxa"/>
      </w:tblCellMar>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Normlntabulka"/>
    <w:uiPriority w:val="47"/>
    <w:rsid w:val="00DD4ED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rsid w:val="00DD4ED9"/>
    <w:pPr>
      <w:spacing w:after="0" w:line="240" w:lineRule="auto"/>
    </w:pPr>
    <w:tblPr>
      <w:tblStyleRowBandSize w:val="1"/>
      <w:tblStyleColBandSize w:val="1"/>
      <w:tblInd w:w="0" w:type="dxa"/>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CellMar>
        <w:top w:w="0" w:type="dxa"/>
        <w:left w:w="108" w:type="dxa"/>
        <w:bottom w:w="0" w:type="dxa"/>
        <w:right w:w="108" w:type="dxa"/>
      </w:tblCellMar>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Normlntabulka"/>
    <w:uiPriority w:val="47"/>
    <w:rsid w:val="00DD4ED9"/>
    <w:pPr>
      <w:spacing w:after="0" w:line="240" w:lineRule="auto"/>
    </w:pPr>
    <w:tblPr>
      <w:tblStyleRowBandSize w:val="1"/>
      <w:tblStyleColBandSize w:val="1"/>
      <w:tblInd w:w="0" w:type="dxa"/>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CellMar>
        <w:top w:w="0" w:type="dxa"/>
        <w:left w:w="108" w:type="dxa"/>
        <w:bottom w:w="0" w:type="dxa"/>
        <w:right w:w="108" w:type="dxa"/>
      </w:tblCellMar>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Normlntabulka"/>
    <w:uiPriority w:val="47"/>
    <w:rsid w:val="00DD4ED9"/>
    <w:pPr>
      <w:spacing w:after="0" w:line="240" w:lineRule="auto"/>
    </w:pPr>
    <w:tblPr>
      <w:tblStyleRowBandSize w:val="1"/>
      <w:tblStyleColBandSize w:val="1"/>
      <w:tblInd w:w="0" w:type="dxa"/>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CellMar>
        <w:top w:w="0" w:type="dxa"/>
        <w:left w:w="108" w:type="dxa"/>
        <w:bottom w:w="0" w:type="dxa"/>
        <w:right w:w="108" w:type="dxa"/>
      </w:tblCellMar>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Normlntabulka"/>
    <w:uiPriority w:val="47"/>
    <w:rsid w:val="00DD4ED9"/>
    <w:pPr>
      <w:spacing w:after="0" w:line="240" w:lineRule="auto"/>
    </w:pPr>
    <w:tblPr>
      <w:tblStyleRowBandSize w:val="1"/>
      <w:tblStyleColBandSize w:val="1"/>
      <w:tblInd w:w="0" w:type="dxa"/>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Normlntabulka"/>
    <w:uiPriority w:val="47"/>
    <w:rsid w:val="00DD4ED9"/>
    <w:pPr>
      <w:spacing w:after="0" w:line="240" w:lineRule="auto"/>
    </w:pPr>
    <w:tblPr>
      <w:tblStyleRowBandSize w:val="1"/>
      <w:tblStyleColBandSize w:val="1"/>
      <w:tblInd w:w="0" w:type="dxa"/>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Normlntabulka"/>
    <w:uiPriority w:val="47"/>
    <w:rsid w:val="00DD4ED9"/>
    <w:pPr>
      <w:spacing w:after="0" w:line="240" w:lineRule="auto"/>
    </w:pPr>
    <w:tblPr>
      <w:tblStyleRowBandSize w:val="1"/>
      <w:tblStyleColBandSize w:val="1"/>
      <w:tblInd w:w="0" w:type="dxa"/>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CellMar>
        <w:top w:w="0" w:type="dxa"/>
        <w:left w:w="108" w:type="dxa"/>
        <w:bottom w:w="0" w:type="dxa"/>
        <w:right w:w="108" w:type="dxa"/>
      </w:tblCellMar>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Normlntabulka"/>
    <w:uiPriority w:val="48"/>
    <w:rsid w:val="00DD4E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rsid w:val="00DD4ED9"/>
    <w:pPr>
      <w:spacing w:after="0" w:line="240" w:lineRule="auto"/>
    </w:pPr>
    <w:tblPr>
      <w:tblStyleRowBandSize w:val="1"/>
      <w:tblStyleColBandSize w:val="1"/>
      <w:tblInd w:w="0" w:type="dxa"/>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Normlntabulka"/>
    <w:uiPriority w:val="48"/>
    <w:rsid w:val="00DD4ED9"/>
    <w:pPr>
      <w:spacing w:after="0" w:line="240" w:lineRule="auto"/>
    </w:pPr>
    <w:tblPr>
      <w:tblStyleRowBandSize w:val="1"/>
      <w:tblStyleColBandSize w:val="1"/>
      <w:tblInd w:w="0" w:type="dxa"/>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Normlntabulka"/>
    <w:uiPriority w:val="48"/>
    <w:rsid w:val="00DD4ED9"/>
    <w:pPr>
      <w:spacing w:after="0" w:line="240" w:lineRule="auto"/>
    </w:pPr>
    <w:tblPr>
      <w:tblStyleRowBandSize w:val="1"/>
      <w:tblStyleColBandSize w:val="1"/>
      <w:tblInd w:w="0" w:type="dxa"/>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Normlntabulka"/>
    <w:uiPriority w:val="48"/>
    <w:rsid w:val="00DD4ED9"/>
    <w:pPr>
      <w:spacing w:after="0" w:line="240" w:lineRule="auto"/>
    </w:pPr>
    <w:tblPr>
      <w:tblStyleRowBandSize w:val="1"/>
      <w:tblStyleColBandSize w:val="1"/>
      <w:tblInd w:w="0" w:type="dxa"/>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Normlntabulka"/>
    <w:uiPriority w:val="48"/>
    <w:rsid w:val="00DD4ED9"/>
    <w:pPr>
      <w:spacing w:after="0" w:line="240" w:lineRule="auto"/>
    </w:pPr>
    <w:tblPr>
      <w:tblStyleRowBandSize w:val="1"/>
      <w:tblStyleColBandSize w:val="1"/>
      <w:tblInd w:w="0" w:type="dxa"/>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Normlntabulka"/>
    <w:uiPriority w:val="48"/>
    <w:rsid w:val="00DD4ED9"/>
    <w:pPr>
      <w:spacing w:after="0" w:line="240" w:lineRule="auto"/>
    </w:pPr>
    <w:tblPr>
      <w:tblStyleRowBandSize w:val="1"/>
      <w:tblStyleColBandSize w:val="1"/>
      <w:tblInd w:w="0" w:type="dxa"/>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Normlntabulka"/>
    <w:uiPriority w:val="49"/>
    <w:rsid w:val="00DD4E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rsid w:val="00DD4ED9"/>
    <w:pPr>
      <w:spacing w:after="0" w:line="240" w:lineRule="auto"/>
    </w:pPr>
    <w:tblPr>
      <w:tblStyleRowBandSize w:val="1"/>
      <w:tblStyleColBandSize w:val="1"/>
      <w:tblInd w:w="0" w:type="dxa"/>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Normlntabulka"/>
    <w:uiPriority w:val="49"/>
    <w:rsid w:val="00DD4ED9"/>
    <w:pPr>
      <w:spacing w:after="0" w:line="240" w:lineRule="auto"/>
    </w:pPr>
    <w:tblPr>
      <w:tblStyleRowBandSize w:val="1"/>
      <w:tblStyleColBandSize w:val="1"/>
      <w:tblInd w:w="0" w:type="dxa"/>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Normlntabulka"/>
    <w:uiPriority w:val="49"/>
    <w:rsid w:val="00DD4ED9"/>
    <w:pPr>
      <w:spacing w:after="0" w:line="240" w:lineRule="auto"/>
    </w:pPr>
    <w:tblPr>
      <w:tblStyleRowBandSize w:val="1"/>
      <w:tblStyleColBandSize w:val="1"/>
      <w:tblInd w:w="0" w:type="dxa"/>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Normlntabulka"/>
    <w:uiPriority w:val="49"/>
    <w:rsid w:val="00DD4ED9"/>
    <w:pPr>
      <w:spacing w:after="0" w:line="240" w:lineRule="auto"/>
    </w:pPr>
    <w:tblPr>
      <w:tblStyleRowBandSize w:val="1"/>
      <w:tblStyleColBandSize w:val="1"/>
      <w:tblInd w:w="0" w:type="dxa"/>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Normlntabulka"/>
    <w:uiPriority w:val="49"/>
    <w:rsid w:val="00DD4ED9"/>
    <w:pPr>
      <w:spacing w:after="0" w:line="240" w:lineRule="auto"/>
    </w:pPr>
    <w:tblPr>
      <w:tblStyleRowBandSize w:val="1"/>
      <w:tblStyleColBandSize w:val="1"/>
      <w:tblInd w:w="0" w:type="dxa"/>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Normlntabulka"/>
    <w:uiPriority w:val="49"/>
    <w:rsid w:val="00DD4ED9"/>
    <w:pPr>
      <w:spacing w:after="0" w:line="240" w:lineRule="auto"/>
    </w:pPr>
    <w:tblPr>
      <w:tblStyleRowBandSize w:val="1"/>
      <w:tblStyleColBandSize w:val="1"/>
      <w:tblInd w:w="0" w:type="dxa"/>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Normlntabulka"/>
    <w:uiPriority w:val="50"/>
    <w:rsid w:val="00DD4E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rsid w:val="00DD4E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Normlntabulka"/>
    <w:uiPriority w:val="50"/>
    <w:rsid w:val="00DD4E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Normlntabulka"/>
    <w:uiPriority w:val="50"/>
    <w:rsid w:val="00DD4E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Normlntabulka"/>
    <w:uiPriority w:val="50"/>
    <w:rsid w:val="00DD4E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Normlntabulka"/>
    <w:uiPriority w:val="50"/>
    <w:rsid w:val="00DD4E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Normlntabulka"/>
    <w:uiPriority w:val="50"/>
    <w:rsid w:val="00DD4ED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Normlntabulka"/>
    <w:uiPriority w:val="51"/>
    <w:rsid w:val="00DD4E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sid w:val="00DD4ED9"/>
    <w:pPr>
      <w:spacing w:after="0" w:line="240" w:lineRule="auto"/>
    </w:pPr>
    <w:rPr>
      <w:color w:val="008FA0" w:themeColor="accent1" w:themeShade="BF"/>
    </w:rPr>
    <w:tblPr>
      <w:tblStyleRowBandSize w:val="1"/>
      <w:tblStyleColBandSize w:val="1"/>
      <w:tblInd w:w="0" w:type="dxa"/>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CellMar>
        <w:top w:w="0" w:type="dxa"/>
        <w:left w:w="108" w:type="dxa"/>
        <w:bottom w:w="0" w:type="dxa"/>
        <w:right w:w="108" w:type="dxa"/>
      </w:tblCellMar>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Normlntabulka"/>
    <w:uiPriority w:val="51"/>
    <w:rsid w:val="00DD4ED9"/>
    <w:pPr>
      <w:spacing w:after="0" w:line="240" w:lineRule="auto"/>
    </w:pPr>
    <w:rPr>
      <w:color w:val="BF4C00" w:themeColor="accent2" w:themeShade="BF"/>
    </w:rPr>
    <w:tblPr>
      <w:tblStyleRowBandSize w:val="1"/>
      <w:tblStyleColBandSize w:val="1"/>
      <w:tblInd w:w="0" w:type="dxa"/>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CellMar>
        <w:top w:w="0" w:type="dxa"/>
        <w:left w:w="108" w:type="dxa"/>
        <w:bottom w:w="0" w:type="dxa"/>
        <w:right w:w="108" w:type="dxa"/>
      </w:tblCellMar>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Normlntabulka"/>
    <w:uiPriority w:val="51"/>
    <w:rsid w:val="00DD4ED9"/>
    <w:pPr>
      <w:spacing w:after="0" w:line="240" w:lineRule="auto"/>
    </w:pPr>
    <w:rPr>
      <w:color w:val="521D93" w:themeColor="accent3" w:themeShade="BF"/>
    </w:rPr>
    <w:tblPr>
      <w:tblStyleRowBandSize w:val="1"/>
      <w:tblStyleColBandSize w:val="1"/>
      <w:tblInd w:w="0" w:type="dxa"/>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CellMar>
        <w:top w:w="0" w:type="dxa"/>
        <w:left w:w="108" w:type="dxa"/>
        <w:bottom w:w="0" w:type="dxa"/>
        <w:right w:w="108" w:type="dxa"/>
      </w:tblCellMar>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Normlntabulka"/>
    <w:uiPriority w:val="51"/>
    <w:rsid w:val="00DD4ED9"/>
    <w:pPr>
      <w:spacing w:after="0" w:line="240" w:lineRule="auto"/>
    </w:pPr>
    <w:rPr>
      <w:color w:val="D08D00" w:themeColor="accent4" w:themeShade="BF"/>
    </w:rPr>
    <w:tblPr>
      <w:tblStyleRowBandSize w:val="1"/>
      <w:tblStyleColBandSize w:val="1"/>
      <w:tblInd w:w="0" w:type="dxa"/>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CellMar>
        <w:top w:w="0" w:type="dxa"/>
        <w:left w:w="108" w:type="dxa"/>
        <w:bottom w:w="0" w:type="dxa"/>
        <w:right w:w="108" w:type="dxa"/>
      </w:tblCellMar>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Normlntabulka"/>
    <w:uiPriority w:val="51"/>
    <w:rsid w:val="00DD4ED9"/>
    <w:pPr>
      <w:spacing w:after="0" w:line="240" w:lineRule="auto"/>
    </w:pPr>
    <w:rPr>
      <w:color w:val="BF0071" w:themeColor="accent5" w:themeShade="BF"/>
    </w:rPr>
    <w:tblPr>
      <w:tblStyleRowBandSize w:val="1"/>
      <w:tblStyleColBandSize w:val="1"/>
      <w:tblInd w:w="0" w:type="dxa"/>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CellMar>
        <w:top w:w="0" w:type="dxa"/>
        <w:left w:w="108" w:type="dxa"/>
        <w:bottom w:w="0" w:type="dxa"/>
        <w:right w:w="108" w:type="dxa"/>
      </w:tblCellMar>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Normlntabulka"/>
    <w:uiPriority w:val="51"/>
    <w:rsid w:val="00DD4ED9"/>
    <w:pPr>
      <w:spacing w:after="0" w:line="240" w:lineRule="auto"/>
    </w:pPr>
    <w:rPr>
      <w:color w:val="0F0B70" w:themeColor="accent6" w:themeShade="BF"/>
    </w:rPr>
    <w:tblPr>
      <w:tblStyleRowBandSize w:val="1"/>
      <w:tblStyleColBandSize w:val="1"/>
      <w:tblInd w:w="0" w:type="dxa"/>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CellMar>
        <w:top w:w="0" w:type="dxa"/>
        <w:left w:w="108" w:type="dxa"/>
        <w:bottom w:w="0" w:type="dxa"/>
        <w:right w:w="108" w:type="dxa"/>
      </w:tblCellMar>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Normlntabulka"/>
    <w:uiPriority w:val="52"/>
    <w:rsid w:val="00DD4ED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sid w:val="00DD4ED9"/>
    <w:pPr>
      <w:spacing w:after="0" w:line="240" w:lineRule="auto"/>
    </w:pPr>
    <w:rPr>
      <w:color w:val="008FA0" w:themeColor="accent1" w:themeShade="BF"/>
    </w:rPr>
    <w:tblPr>
      <w:tblStyleRowBandSize w:val="1"/>
      <w:tblStyleColBandSize w:val="1"/>
      <w:tblInd w:w="0" w:type="dxa"/>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Normlntabulka"/>
    <w:uiPriority w:val="52"/>
    <w:rsid w:val="00DD4ED9"/>
    <w:pPr>
      <w:spacing w:after="0" w:line="240" w:lineRule="auto"/>
    </w:pPr>
    <w:rPr>
      <w:color w:val="BF4C00" w:themeColor="accent2" w:themeShade="BF"/>
    </w:rPr>
    <w:tblPr>
      <w:tblStyleRowBandSize w:val="1"/>
      <w:tblStyleColBandSize w:val="1"/>
      <w:tblInd w:w="0" w:type="dxa"/>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Normlntabulka"/>
    <w:uiPriority w:val="52"/>
    <w:rsid w:val="00DD4ED9"/>
    <w:pPr>
      <w:spacing w:after="0" w:line="240" w:lineRule="auto"/>
    </w:pPr>
    <w:rPr>
      <w:color w:val="521D93" w:themeColor="accent3" w:themeShade="BF"/>
    </w:rPr>
    <w:tblPr>
      <w:tblStyleRowBandSize w:val="1"/>
      <w:tblStyleColBandSize w:val="1"/>
      <w:tblInd w:w="0" w:type="dxa"/>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Normlntabulka"/>
    <w:uiPriority w:val="52"/>
    <w:rsid w:val="00DD4ED9"/>
    <w:pPr>
      <w:spacing w:after="0" w:line="240" w:lineRule="auto"/>
    </w:pPr>
    <w:rPr>
      <w:color w:val="D08D00" w:themeColor="accent4" w:themeShade="BF"/>
    </w:rPr>
    <w:tblPr>
      <w:tblStyleRowBandSize w:val="1"/>
      <w:tblStyleColBandSize w:val="1"/>
      <w:tblInd w:w="0" w:type="dxa"/>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Normlntabulka"/>
    <w:uiPriority w:val="52"/>
    <w:rsid w:val="00DD4ED9"/>
    <w:pPr>
      <w:spacing w:after="0" w:line="240" w:lineRule="auto"/>
    </w:pPr>
    <w:rPr>
      <w:color w:val="BF0071" w:themeColor="accent5" w:themeShade="BF"/>
    </w:rPr>
    <w:tblPr>
      <w:tblStyleRowBandSize w:val="1"/>
      <w:tblStyleColBandSize w:val="1"/>
      <w:tblInd w:w="0" w:type="dxa"/>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Normlntabulka"/>
    <w:uiPriority w:val="52"/>
    <w:rsid w:val="00DD4ED9"/>
    <w:pPr>
      <w:spacing w:after="0" w:line="240" w:lineRule="auto"/>
    </w:pPr>
    <w:rPr>
      <w:color w:val="0F0B70" w:themeColor="accent6" w:themeShade="BF"/>
    </w:rPr>
    <w:tblPr>
      <w:tblStyleRowBandSize w:val="1"/>
      <w:tblStyleColBandSize w:val="1"/>
      <w:tblInd w:w="0" w:type="dxa"/>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Nadpis4Char">
    <w:name w:val="Nadpis 4 Char"/>
    <w:basedOn w:val="Standardnpsmoodstavce"/>
    <w:link w:val="Nadpis4"/>
    <w:uiPriority w:val="9"/>
    <w:rsid w:val="002923AE"/>
    <w:rPr>
      <w:rFonts w:asciiTheme="majorHAnsi" w:eastAsiaTheme="majorEastAsia" w:hAnsiTheme="majorHAnsi" w:cstheme="majorBidi"/>
      <w:b/>
      <w:iCs/>
      <w:noProof/>
      <w:sz w:val="18"/>
    </w:rPr>
  </w:style>
  <w:style w:type="character" w:customStyle="1" w:styleId="Nadpis5Char">
    <w:name w:val="Nadpis 5 Char"/>
    <w:basedOn w:val="Standardnpsmoodstavce"/>
    <w:link w:val="Nadpis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Nadpis6Char">
    <w:name w:val="Nadpis 6 Char"/>
    <w:basedOn w:val="Standardnpsmoodstavce"/>
    <w:link w:val="Nadpis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Nadpis7Char">
    <w:name w:val="Nadpis 7 Char"/>
    <w:basedOn w:val="Standardnpsmoodstavce"/>
    <w:link w:val="Nadpis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Nadpis8Char">
    <w:name w:val="Nadpis 8 Char"/>
    <w:basedOn w:val="Standardnpsmoodstavce"/>
    <w:link w:val="Nadpis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Standardnpsmoodstavce"/>
    <w:link w:val="Nadpis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AkronymHTML">
    <w:name w:val="HTML Acronym"/>
    <w:basedOn w:val="Standardnpsmoodstavce"/>
    <w:uiPriority w:val="99"/>
    <w:semiHidden/>
    <w:unhideWhenUsed/>
    <w:rsid w:val="00DD4ED9"/>
  </w:style>
  <w:style w:type="paragraph" w:styleId="AdresaHTML">
    <w:name w:val="HTML Address"/>
    <w:basedOn w:val="Normln"/>
    <w:link w:val="AdresaHTMLChar"/>
    <w:uiPriority w:val="99"/>
    <w:semiHidden/>
    <w:unhideWhenUsed/>
    <w:rsid w:val="00DD4ED9"/>
    <w:pPr>
      <w:spacing w:after="0" w:line="240" w:lineRule="auto"/>
    </w:pPr>
    <w:rPr>
      <w:i/>
      <w:iCs/>
    </w:rPr>
  </w:style>
  <w:style w:type="character" w:customStyle="1" w:styleId="AdresaHTMLChar">
    <w:name w:val="Adresa HTML Char"/>
    <w:basedOn w:val="Standardnpsmoodstavce"/>
    <w:link w:val="AdresaHTML"/>
    <w:uiPriority w:val="99"/>
    <w:semiHidden/>
    <w:rsid w:val="00DD4ED9"/>
    <w:rPr>
      <w:i/>
      <w:iCs/>
      <w:noProof/>
      <w:sz w:val="21"/>
    </w:rPr>
  </w:style>
  <w:style w:type="character" w:styleId="CittHTML">
    <w:name w:val="HTML Cite"/>
    <w:basedOn w:val="Standardnpsmoodstavce"/>
    <w:uiPriority w:val="99"/>
    <w:semiHidden/>
    <w:unhideWhenUsed/>
    <w:rsid w:val="00DD4ED9"/>
    <w:rPr>
      <w:i/>
      <w:iCs/>
    </w:rPr>
  </w:style>
  <w:style w:type="character" w:styleId="KdHTML">
    <w:name w:val="HTML Code"/>
    <w:basedOn w:val="Standardnpsmoodstavce"/>
    <w:uiPriority w:val="99"/>
    <w:semiHidden/>
    <w:unhideWhenUsed/>
    <w:rsid w:val="00DD4ED9"/>
    <w:rPr>
      <w:rFonts w:ascii="Consolas" w:hAnsi="Consolas"/>
      <w:sz w:val="20"/>
      <w:szCs w:val="20"/>
    </w:rPr>
  </w:style>
  <w:style w:type="character" w:styleId="DefiniceHTML">
    <w:name w:val="HTML Definition"/>
    <w:basedOn w:val="Standardnpsmoodstavce"/>
    <w:uiPriority w:val="99"/>
    <w:semiHidden/>
    <w:unhideWhenUsed/>
    <w:rsid w:val="00DD4ED9"/>
    <w:rPr>
      <w:i/>
      <w:iCs/>
    </w:rPr>
  </w:style>
  <w:style w:type="character" w:styleId="KlvesniceHTML">
    <w:name w:val="HTML Keyboard"/>
    <w:basedOn w:val="Standardnpsmoodstavce"/>
    <w:uiPriority w:val="99"/>
    <w:semiHidden/>
    <w:unhideWhenUsed/>
    <w:rsid w:val="00DD4ED9"/>
    <w:rPr>
      <w:rFonts w:ascii="Consolas" w:hAnsi="Consolas"/>
      <w:sz w:val="20"/>
      <w:szCs w:val="20"/>
    </w:rPr>
  </w:style>
  <w:style w:type="paragraph" w:styleId="FormtovanvHTML">
    <w:name w:val="HTML Preformatted"/>
    <w:basedOn w:val="Normln"/>
    <w:link w:val="FormtovanvHTMLChar"/>
    <w:uiPriority w:val="99"/>
    <w:semiHidden/>
    <w:unhideWhenUsed/>
    <w:rsid w:val="00DD4ED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D4ED9"/>
    <w:rPr>
      <w:rFonts w:ascii="Consolas" w:hAnsi="Consolas"/>
      <w:noProof/>
      <w:sz w:val="20"/>
      <w:szCs w:val="20"/>
    </w:rPr>
  </w:style>
  <w:style w:type="character" w:styleId="UkzkaHTML">
    <w:name w:val="HTML Sample"/>
    <w:basedOn w:val="Standardnpsmoodstavce"/>
    <w:uiPriority w:val="99"/>
    <w:semiHidden/>
    <w:unhideWhenUsed/>
    <w:rsid w:val="00DD4ED9"/>
    <w:rPr>
      <w:rFonts w:ascii="Consolas" w:hAnsi="Consolas"/>
      <w:sz w:val="24"/>
      <w:szCs w:val="24"/>
    </w:rPr>
  </w:style>
  <w:style w:type="character" w:styleId="PsacstrojHTML">
    <w:name w:val="HTML Typewriter"/>
    <w:basedOn w:val="Standardnpsmoodstavce"/>
    <w:uiPriority w:val="99"/>
    <w:semiHidden/>
    <w:unhideWhenUsed/>
    <w:rsid w:val="00DD4ED9"/>
    <w:rPr>
      <w:rFonts w:ascii="Consolas" w:hAnsi="Consolas"/>
      <w:sz w:val="20"/>
      <w:szCs w:val="20"/>
    </w:rPr>
  </w:style>
  <w:style w:type="character" w:styleId="PromnnHTML">
    <w:name w:val="HTML Variable"/>
    <w:basedOn w:val="Standardnpsmoodstavce"/>
    <w:uiPriority w:val="99"/>
    <w:semiHidden/>
    <w:unhideWhenUsed/>
    <w:rsid w:val="00DD4ED9"/>
    <w:rPr>
      <w:i/>
      <w:iCs/>
    </w:rPr>
  </w:style>
  <w:style w:type="paragraph" w:styleId="Rejstk1">
    <w:name w:val="index 1"/>
    <w:basedOn w:val="Normln"/>
    <w:next w:val="Normln"/>
    <w:autoRedefine/>
    <w:uiPriority w:val="99"/>
    <w:semiHidden/>
    <w:unhideWhenUsed/>
    <w:rsid w:val="00DD4ED9"/>
    <w:pPr>
      <w:spacing w:after="0" w:line="240" w:lineRule="auto"/>
      <w:ind w:left="210" w:hanging="210"/>
    </w:pPr>
  </w:style>
  <w:style w:type="paragraph" w:styleId="Rejstk2">
    <w:name w:val="index 2"/>
    <w:basedOn w:val="Normln"/>
    <w:next w:val="Normln"/>
    <w:autoRedefine/>
    <w:uiPriority w:val="99"/>
    <w:semiHidden/>
    <w:unhideWhenUsed/>
    <w:rsid w:val="00DD4ED9"/>
    <w:pPr>
      <w:spacing w:after="0" w:line="240" w:lineRule="auto"/>
      <w:ind w:left="420" w:hanging="210"/>
    </w:pPr>
  </w:style>
  <w:style w:type="paragraph" w:styleId="Rejstk3">
    <w:name w:val="index 3"/>
    <w:basedOn w:val="Normln"/>
    <w:next w:val="Normln"/>
    <w:autoRedefine/>
    <w:uiPriority w:val="99"/>
    <w:semiHidden/>
    <w:unhideWhenUsed/>
    <w:rsid w:val="00DD4ED9"/>
    <w:pPr>
      <w:spacing w:after="0" w:line="240" w:lineRule="auto"/>
      <w:ind w:left="630" w:hanging="210"/>
    </w:pPr>
  </w:style>
  <w:style w:type="paragraph" w:styleId="Rejstk4">
    <w:name w:val="index 4"/>
    <w:basedOn w:val="Normln"/>
    <w:next w:val="Normln"/>
    <w:autoRedefine/>
    <w:uiPriority w:val="99"/>
    <w:semiHidden/>
    <w:unhideWhenUsed/>
    <w:rsid w:val="00DD4ED9"/>
    <w:pPr>
      <w:spacing w:after="0" w:line="240" w:lineRule="auto"/>
      <w:ind w:left="840" w:hanging="210"/>
    </w:pPr>
  </w:style>
  <w:style w:type="paragraph" w:styleId="Rejstk5">
    <w:name w:val="index 5"/>
    <w:basedOn w:val="Normln"/>
    <w:next w:val="Normln"/>
    <w:autoRedefine/>
    <w:uiPriority w:val="99"/>
    <w:semiHidden/>
    <w:unhideWhenUsed/>
    <w:rsid w:val="00DD4ED9"/>
    <w:pPr>
      <w:spacing w:after="0" w:line="240" w:lineRule="auto"/>
      <w:ind w:left="1050" w:hanging="210"/>
    </w:pPr>
  </w:style>
  <w:style w:type="paragraph" w:styleId="Rejstk6">
    <w:name w:val="index 6"/>
    <w:basedOn w:val="Normln"/>
    <w:next w:val="Normln"/>
    <w:autoRedefine/>
    <w:uiPriority w:val="99"/>
    <w:semiHidden/>
    <w:unhideWhenUsed/>
    <w:rsid w:val="00DD4ED9"/>
    <w:pPr>
      <w:spacing w:after="0" w:line="240" w:lineRule="auto"/>
      <w:ind w:left="1260" w:hanging="210"/>
    </w:pPr>
  </w:style>
  <w:style w:type="paragraph" w:styleId="Rejstk7">
    <w:name w:val="index 7"/>
    <w:basedOn w:val="Normln"/>
    <w:next w:val="Normln"/>
    <w:autoRedefine/>
    <w:uiPriority w:val="99"/>
    <w:semiHidden/>
    <w:unhideWhenUsed/>
    <w:rsid w:val="00DD4ED9"/>
    <w:pPr>
      <w:spacing w:after="0" w:line="240" w:lineRule="auto"/>
      <w:ind w:left="1470" w:hanging="210"/>
    </w:pPr>
  </w:style>
  <w:style w:type="paragraph" w:styleId="Rejstk8">
    <w:name w:val="index 8"/>
    <w:basedOn w:val="Normln"/>
    <w:next w:val="Normln"/>
    <w:autoRedefine/>
    <w:uiPriority w:val="99"/>
    <w:semiHidden/>
    <w:unhideWhenUsed/>
    <w:rsid w:val="00DD4ED9"/>
    <w:pPr>
      <w:spacing w:after="0" w:line="240" w:lineRule="auto"/>
      <w:ind w:left="1680" w:hanging="210"/>
    </w:pPr>
  </w:style>
  <w:style w:type="paragraph" w:styleId="Rejstk9">
    <w:name w:val="index 9"/>
    <w:basedOn w:val="Normln"/>
    <w:next w:val="Normln"/>
    <w:autoRedefine/>
    <w:uiPriority w:val="99"/>
    <w:semiHidden/>
    <w:unhideWhenUsed/>
    <w:rsid w:val="00DD4ED9"/>
    <w:pPr>
      <w:spacing w:after="0" w:line="240" w:lineRule="auto"/>
      <w:ind w:left="1890" w:hanging="210"/>
    </w:pPr>
  </w:style>
  <w:style w:type="paragraph" w:styleId="Hlavikarejstku">
    <w:name w:val="index heading"/>
    <w:basedOn w:val="Normln"/>
    <w:next w:val="Rejstk1"/>
    <w:uiPriority w:val="99"/>
    <w:semiHidden/>
    <w:unhideWhenUsed/>
    <w:rsid w:val="00DD4ED9"/>
    <w:rPr>
      <w:rFonts w:asciiTheme="majorHAnsi" w:eastAsiaTheme="majorEastAsia" w:hAnsiTheme="majorHAnsi" w:cstheme="majorBidi"/>
      <w:b/>
      <w:bCs/>
    </w:rPr>
  </w:style>
  <w:style w:type="character" w:styleId="Zdraznnintenzivn">
    <w:name w:val="Intense Emphasis"/>
    <w:basedOn w:val="Standardnpsmoodstavce"/>
    <w:uiPriority w:val="21"/>
    <w:rsid w:val="00DD4ED9"/>
    <w:rPr>
      <w:i/>
      <w:iCs/>
      <w:color w:val="01C1D6" w:themeColor="accent1"/>
    </w:rPr>
  </w:style>
  <w:style w:type="paragraph" w:styleId="Citaceintenzivn">
    <w:name w:val="Intense Quote"/>
    <w:basedOn w:val="Normln"/>
    <w:next w:val="Normln"/>
    <w:link w:val="Citaceintenzivn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CitaceintenzivnChar">
    <w:name w:val="Citace – intenzivní Char"/>
    <w:basedOn w:val="Standardnpsmoodstavce"/>
    <w:link w:val="Citaceintenzivn"/>
    <w:uiPriority w:val="30"/>
    <w:rsid w:val="00DD4ED9"/>
    <w:rPr>
      <w:i/>
      <w:iCs/>
      <w:noProof/>
      <w:color w:val="01C1D6" w:themeColor="accent1"/>
      <w:sz w:val="21"/>
    </w:rPr>
  </w:style>
  <w:style w:type="character" w:styleId="Odkazintenzivn">
    <w:name w:val="Intense Reference"/>
    <w:basedOn w:val="Standardnpsmoodstavce"/>
    <w:uiPriority w:val="32"/>
    <w:rsid w:val="00DD4ED9"/>
    <w:rPr>
      <w:b/>
      <w:bCs/>
      <w:smallCaps/>
      <w:color w:val="01C1D6" w:themeColor="accent1"/>
      <w:spacing w:val="5"/>
    </w:rPr>
  </w:style>
  <w:style w:type="table" w:styleId="Svtlmka">
    <w:name w:val="Light Grid"/>
    <w:basedOn w:val="Normlntabulka"/>
    <w:uiPriority w:val="62"/>
    <w:semiHidden/>
    <w:unhideWhenUsed/>
    <w:rsid w:val="00DD4E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DD4ED9"/>
    <w:pPr>
      <w:spacing w:after="0" w:line="240" w:lineRule="auto"/>
    </w:pPr>
    <w:tblPr>
      <w:tblStyleRowBandSize w:val="1"/>
      <w:tblStyleColBandSize w:val="1"/>
      <w:tblInd w:w="0" w:type="dxa"/>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Svtlmkazvraznn2">
    <w:name w:val="Light Grid Accent 2"/>
    <w:basedOn w:val="Normlntabulka"/>
    <w:uiPriority w:val="62"/>
    <w:semiHidden/>
    <w:unhideWhenUsed/>
    <w:rsid w:val="00DD4ED9"/>
    <w:pPr>
      <w:spacing w:after="0" w:line="240" w:lineRule="auto"/>
    </w:pPr>
    <w:tblPr>
      <w:tblStyleRowBandSize w:val="1"/>
      <w:tblStyleColBandSize w:val="1"/>
      <w:tblInd w:w="0" w:type="dxa"/>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Svtlmkazvraznn3">
    <w:name w:val="Light Grid Accent 3"/>
    <w:basedOn w:val="Normlntabulka"/>
    <w:uiPriority w:val="62"/>
    <w:semiHidden/>
    <w:unhideWhenUsed/>
    <w:rsid w:val="00DD4ED9"/>
    <w:pPr>
      <w:spacing w:after="0" w:line="240" w:lineRule="auto"/>
    </w:pPr>
    <w:tblPr>
      <w:tblStyleRowBandSize w:val="1"/>
      <w:tblStyleColBandSize w:val="1"/>
      <w:tblInd w:w="0" w:type="dxa"/>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Svtlmkazvraznn4">
    <w:name w:val="Light Grid Accent 4"/>
    <w:basedOn w:val="Normlntabulka"/>
    <w:uiPriority w:val="62"/>
    <w:semiHidden/>
    <w:unhideWhenUsed/>
    <w:rsid w:val="00DD4ED9"/>
    <w:pPr>
      <w:spacing w:after="0" w:line="240" w:lineRule="auto"/>
    </w:pPr>
    <w:tblPr>
      <w:tblStyleRowBandSize w:val="1"/>
      <w:tblStyleColBandSize w:val="1"/>
      <w:tblInd w:w="0" w:type="dxa"/>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Svtlmkazvraznn5">
    <w:name w:val="Light Grid Accent 5"/>
    <w:basedOn w:val="Normlntabulka"/>
    <w:uiPriority w:val="62"/>
    <w:semiHidden/>
    <w:unhideWhenUsed/>
    <w:rsid w:val="00DD4ED9"/>
    <w:pPr>
      <w:spacing w:after="0" w:line="240" w:lineRule="auto"/>
    </w:pPr>
    <w:tblPr>
      <w:tblStyleRowBandSize w:val="1"/>
      <w:tblStyleColBandSize w:val="1"/>
      <w:tblInd w:w="0" w:type="dxa"/>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Svtlmkazvraznn6">
    <w:name w:val="Light Grid Accent 6"/>
    <w:basedOn w:val="Normlntabulka"/>
    <w:uiPriority w:val="62"/>
    <w:semiHidden/>
    <w:unhideWhenUsed/>
    <w:rsid w:val="00DD4ED9"/>
    <w:pPr>
      <w:spacing w:after="0" w:line="240" w:lineRule="auto"/>
    </w:pPr>
    <w:tblPr>
      <w:tblStyleRowBandSize w:val="1"/>
      <w:tblStyleColBandSize w:val="1"/>
      <w:tblInd w:w="0" w:type="dxa"/>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Svtlseznam">
    <w:name w:val="Light List"/>
    <w:basedOn w:val="Normlntabulka"/>
    <w:uiPriority w:val="61"/>
    <w:semiHidden/>
    <w:unhideWhenUsed/>
    <w:rsid w:val="00DD4E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DD4ED9"/>
    <w:pPr>
      <w:spacing w:after="0" w:line="240" w:lineRule="auto"/>
    </w:pPr>
    <w:tblPr>
      <w:tblStyleRowBandSize w:val="1"/>
      <w:tblStyleColBandSize w:val="1"/>
      <w:tblInd w:w="0" w:type="dxa"/>
      <w:tblBorders>
        <w:top w:val="single" w:sz="8" w:space="0" w:color="01C1D6" w:themeColor="accent1"/>
        <w:left w:val="single" w:sz="8" w:space="0" w:color="01C1D6" w:themeColor="accent1"/>
        <w:bottom w:val="single" w:sz="8" w:space="0" w:color="01C1D6" w:themeColor="accent1"/>
        <w:right w:val="single" w:sz="8" w:space="0" w:color="01C1D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Svtlseznamzvraznn2">
    <w:name w:val="Light List Accent 2"/>
    <w:basedOn w:val="Normlntabulka"/>
    <w:uiPriority w:val="61"/>
    <w:semiHidden/>
    <w:unhideWhenUsed/>
    <w:rsid w:val="00DD4ED9"/>
    <w:pPr>
      <w:spacing w:after="0" w:line="240" w:lineRule="auto"/>
    </w:pPr>
    <w:tblPr>
      <w:tblStyleRowBandSize w:val="1"/>
      <w:tblStyleColBandSize w:val="1"/>
      <w:tblInd w:w="0" w:type="dxa"/>
      <w:tblBorders>
        <w:top w:val="single" w:sz="8" w:space="0" w:color="FF6600" w:themeColor="accent2"/>
        <w:left w:val="single" w:sz="8" w:space="0" w:color="FF6600" w:themeColor="accent2"/>
        <w:bottom w:val="single" w:sz="8" w:space="0" w:color="FF6600" w:themeColor="accent2"/>
        <w:right w:val="single" w:sz="8" w:space="0" w:color="FF66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Svtlseznamzvraznn3">
    <w:name w:val="Light List Accent 3"/>
    <w:basedOn w:val="Normlntabulka"/>
    <w:uiPriority w:val="61"/>
    <w:semiHidden/>
    <w:unhideWhenUsed/>
    <w:rsid w:val="00DD4ED9"/>
    <w:pPr>
      <w:spacing w:after="0" w:line="240" w:lineRule="auto"/>
    </w:pPr>
    <w:tblPr>
      <w:tblStyleRowBandSize w:val="1"/>
      <w:tblStyleColBandSize w:val="1"/>
      <w:tblInd w:w="0" w:type="dxa"/>
      <w:tblBorders>
        <w:top w:val="single" w:sz="8" w:space="0" w:color="6E27C5" w:themeColor="accent3"/>
        <w:left w:val="single" w:sz="8" w:space="0" w:color="6E27C5" w:themeColor="accent3"/>
        <w:bottom w:val="single" w:sz="8" w:space="0" w:color="6E27C5" w:themeColor="accent3"/>
        <w:right w:val="single" w:sz="8" w:space="0" w:color="6E27C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Svtlseznamzvraznn4">
    <w:name w:val="Light List Accent 4"/>
    <w:basedOn w:val="Normlntabulka"/>
    <w:uiPriority w:val="61"/>
    <w:semiHidden/>
    <w:unhideWhenUsed/>
    <w:rsid w:val="00DD4ED9"/>
    <w:pPr>
      <w:spacing w:after="0" w:line="240" w:lineRule="auto"/>
    </w:pPr>
    <w:tblPr>
      <w:tblStyleRowBandSize w:val="1"/>
      <w:tblStyleColBandSize w:val="1"/>
      <w:tblInd w:w="0" w:type="dxa"/>
      <w:tblBorders>
        <w:top w:val="single" w:sz="8" w:space="0" w:color="FFB617" w:themeColor="accent4"/>
        <w:left w:val="single" w:sz="8" w:space="0" w:color="FFB617" w:themeColor="accent4"/>
        <w:bottom w:val="single" w:sz="8" w:space="0" w:color="FFB617" w:themeColor="accent4"/>
        <w:right w:val="single" w:sz="8" w:space="0" w:color="FFB61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Svtlseznamzvraznn5">
    <w:name w:val="Light List Accent 5"/>
    <w:basedOn w:val="Normlntabulka"/>
    <w:uiPriority w:val="61"/>
    <w:semiHidden/>
    <w:unhideWhenUsed/>
    <w:rsid w:val="00DD4ED9"/>
    <w:pPr>
      <w:spacing w:after="0" w:line="240" w:lineRule="auto"/>
    </w:pPr>
    <w:tblPr>
      <w:tblStyleRowBandSize w:val="1"/>
      <w:tblStyleColBandSize w:val="1"/>
      <w:tblInd w:w="0" w:type="dxa"/>
      <w:tblBorders>
        <w:top w:val="single" w:sz="8" w:space="0" w:color="FF0198" w:themeColor="accent5"/>
        <w:left w:val="single" w:sz="8" w:space="0" w:color="FF0198" w:themeColor="accent5"/>
        <w:bottom w:val="single" w:sz="8" w:space="0" w:color="FF0198" w:themeColor="accent5"/>
        <w:right w:val="single" w:sz="8" w:space="0" w:color="FF019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Svtlseznamzvraznn6">
    <w:name w:val="Light List Accent 6"/>
    <w:basedOn w:val="Normlntabulka"/>
    <w:uiPriority w:val="61"/>
    <w:semiHidden/>
    <w:unhideWhenUsed/>
    <w:rsid w:val="00DD4ED9"/>
    <w:pPr>
      <w:spacing w:after="0" w:line="240" w:lineRule="auto"/>
    </w:pPr>
    <w:tblPr>
      <w:tblStyleRowBandSize w:val="1"/>
      <w:tblStyleColBandSize w:val="1"/>
      <w:tblInd w:w="0" w:type="dxa"/>
      <w:tblBorders>
        <w:top w:val="single" w:sz="8" w:space="0" w:color="150F96" w:themeColor="accent6"/>
        <w:left w:val="single" w:sz="8" w:space="0" w:color="150F96" w:themeColor="accent6"/>
        <w:bottom w:val="single" w:sz="8" w:space="0" w:color="150F96" w:themeColor="accent6"/>
        <w:right w:val="single" w:sz="8" w:space="0" w:color="150F9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Svtlstnovn">
    <w:name w:val="Light Shading"/>
    <w:basedOn w:val="Normlntabulka"/>
    <w:uiPriority w:val="60"/>
    <w:semiHidden/>
    <w:unhideWhenUsed/>
    <w:rsid w:val="00DD4E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DD4ED9"/>
    <w:pPr>
      <w:spacing w:after="0" w:line="240" w:lineRule="auto"/>
    </w:pPr>
    <w:rPr>
      <w:color w:val="008FA0" w:themeColor="accent1" w:themeShade="BF"/>
    </w:rPr>
    <w:tblPr>
      <w:tblStyleRowBandSize w:val="1"/>
      <w:tblStyleColBandSize w:val="1"/>
      <w:tblInd w:w="0" w:type="dxa"/>
      <w:tblBorders>
        <w:top w:val="single" w:sz="8" w:space="0" w:color="01C1D6" w:themeColor="accent1"/>
        <w:bottom w:val="single" w:sz="8" w:space="0" w:color="01C1D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Svtlstnovnzvraznn2">
    <w:name w:val="Light Shading Accent 2"/>
    <w:basedOn w:val="Normlntabulka"/>
    <w:uiPriority w:val="60"/>
    <w:semiHidden/>
    <w:unhideWhenUsed/>
    <w:rsid w:val="00DD4ED9"/>
    <w:pPr>
      <w:spacing w:after="0" w:line="240" w:lineRule="auto"/>
    </w:pPr>
    <w:rPr>
      <w:color w:val="BF4C00" w:themeColor="accent2" w:themeShade="BF"/>
    </w:rPr>
    <w:tblPr>
      <w:tblStyleRowBandSize w:val="1"/>
      <w:tblStyleColBandSize w:val="1"/>
      <w:tblInd w:w="0" w:type="dxa"/>
      <w:tblBorders>
        <w:top w:val="single" w:sz="8" w:space="0" w:color="FF6600" w:themeColor="accent2"/>
        <w:bottom w:val="single" w:sz="8" w:space="0" w:color="FF66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Svtlstnovnzvraznn3">
    <w:name w:val="Light Shading Accent 3"/>
    <w:basedOn w:val="Normlntabulka"/>
    <w:uiPriority w:val="60"/>
    <w:semiHidden/>
    <w:unhideWhenUsed/>
    <w:rsid w:val="00DD4ED9"/>
    <w:pPr>
      <w:spacing w:after="0" w:line="240" w:lineRule="auto"/>
    </w:pPr>
    <w:rPr>
      <w:color w:val="521D93" w:themeColor="accent3" w:themeShade="BF"/>
    </w:rPr>
    <w:tblPr>
      <w:tblStyleRowBandSize w:val="1"/>
      <w:tblStyleColBandSize w:val="1"/>
      <w:tblInd w:w="0" w:type="dxa"/>
      <w:tblBorders>
        <w:top w:val="single" w:sz="8" w:space="0" w:color="6E27C5" w:themeColor="accent3"/>
        <w:bottom w:val="single" w:sz="8" w:space="0" w:color="6E27C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Svtlstnovnzvraznn4">
    <w:name w:val="Light Shading Accent 4"/>
    <w:basedOn w:val="Normlntabulka"/>
    <w:uiPriority w:val="60"/>
    <w:semiHidden/>
    <w:unhideWhenUsed/>
    <w:rsid w:val="00DD4ED9"/>
    <w:pPr>
      <w:spacing w:after="0" w:line="240" w:lineRule="auto"/>
    </w:pPr>
    <w:rPr>
      <w:color w:val="D08D00" w:themeColor="accent4" w:themeShade="BF"/>
    </w:rPr>
    <w:tblPr>
      <w:tblStyleRowBandSize w:val="1"/>
      <w:tblStyleColBandSize w:val="1"/>
      <w:tblInd w:w="0" w:type="dxa"/>
      <w:tblBorders>
        <w:top w:val="single" w:sz="8" w:space="0" w:color="FFB617" w:themeColor="accent4"/>
        <w:bottom w:val="single" w:sz="8" w:space="0" w:color="FFB61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Svtlstnovnzvraznn5">
    <w:name w:val="Light Shading Accent 5"/>
    <w:basedOn w:val="Normlntabulka"/>
    <w:uiPriority w:val="60"/>
    <w:semiHidden/>
    <w:unhideWhenUsed/>
    <w:rsid w:val="00DD4ED9"/>
    <w:pPr>
      <w:spacing w:after="0" w:line="240" w:lineRule="auto"/>
    </w:pPr>
    <w:rPr>
      <w:color w:val="BF0071" w:themeColor="accent5" w:themeShade="BF"/>
    </w:rPr>
    <w:tblPr>
      <w:tblStyleRowBandSize w:val="1"/>
      <w:tblStyleColBandSize w:val="1"/>
      <w:tblInd w:w="0" w:type="dxa"/>
      <w:tblBorders>
        <w:top w:val="single" w:sz="8" w:space="0" w:color="FF0198" w:themeColor="accent5"/>
        <w:bottom w:val="single" w:sz="8" w:space="0" w:color="FF019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Svtlstnovnzvraznn6">
    <w:name w:val="Light Shading Accent 6"/>
    <w:basedOn w:val="Normlntabulka"/>
    <w:uiPriority w:val="60"/>
    <w:semiHidden/>
    <w:unhideWhenUsed/>
    <w:rsid w:val="00DD4ED9"/>
    <w:pPr>
      <w:spacing w:after="0" w:line="240" w:lineRule="auto"/>
    </w:pPr>
    <w:rPr>
      <w:color w:val="0F0B70" w:themeColor="accent6" w:themeShade="BF"/>
    </w:rPr>
    <w:tblPr>
      <w:tblStyleRowBandSize w:val="1"/>
      <w:tblStyleColBandSize w:val="1"/>
      <w:tblInd w:w="0" w:type="dxa"/>
      <w:tblBorders>
        <w:top w:val="single" w:sz="8" w:space="0" w:color="150F96" w:themeColor="accent6"/>
        <w:bottom w:val="single" w:sz="8" w:space="0" w:color="150F9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slodku">
    <w:name w:val="line number"/>
    <w:basedOn w:val="Standardnpsmoodstavce"/>
    <w:uiPriority w:val="99"/>
    <w:semiHidden/>
    <w:unhideWhenUsed/>
    <w:rsid w:val="00DD4ED9"/>
  </w:style>
  <w:style w:type="paragraph" w:styleId="Seznam">
    <w:name w:val="List"/>
    <w:basedOn w:val="Normln"/>
    <w:uiPriority w:val="99"/>
    <w:semiHidden/>
    <w:unhideWhenUsed/>
    <w:rsid w:val="00DD4ED9"/>
    <w:pPr>
      <w:ind w:left="283" w:hanging="283"/>
      <w:contextualSpacing/>
    </w:pPr>
  </w:style>
  <w:style w:type="paragraph" w:styleId="Seznam2">
    <w:name w:val="List 2"/>
    <w:basedOn w:val="Normln"/>
    <w:uiPriority w:val="99"/>
    <w:semiHidden/>
    <w:unhideWhenUsed/>
    <w:rsid w:val="00DD4ED9"/>
    <w:pPr>
      <w:ind w:left="566" w:hanging="283"/>
      <w:contextualSpacing/>
    </w:pPr>
  </w:style>
  <w:style w:type="paragraph" w:styleId="Seznam3">
    <w:name w:val="List 3"/>
    <w:basedOn w:val="Normln"/>
    <w:uiPriority w:val="99"/>
    <w:semiHidden/>
    <w:unhideWhenUsed/>
    <w:rsid w:val="00DD4ED9"/>
    <w:pPr>
      <w:ind w:left="849" w:hanging="283"/>
      <w:contextualSpacing/>
    </w:pPr>
  </w:style>
  <w:style w:type="paragraph" w:styleId="Seznam4">
    <w:name w:val="List 4"/>
    <w:basedOn w:val="Normln"/>
    <w:uiPriority w:val="99"/>
    <w:semiHidden/>
    <w:unhideWhenUsed/>
    <w:rsid w:val="00DD4ED9"/>
    <w:pPr>
      <w:ind w:left="1132" w:hanging="283"/>
      <w:contextualSpacing/>
    </w:pPr>
  </w:style>
  <w:style w:type="paragraph" w:styleId="Seznam5">
    <w:name w:val="List 5"/>
    <w:basedOn w:val="Normln"/>
    <w:uiPriority w:val="99"/>
    <w:semiHidden/>
    <w:unhideWhenUsed/>
    <w:rsid w:val="00DD4ED9"/>
    <w:pPr>
      <w:ind w:left="1415" w:hanging="283"/>
      <w:contextualSpacing/>
    </w:pPr>
  </w:style>
  <w:style w:type="paragraph" w:styleId="Seznamsodrkami">
    <w:name w:val="List Bullet"/>
    <w:basedOn w:val="Normln"/>
    <w:uiPriority w:val="99"/>
    <w:unhideWhenUsed/>
    <w:qFormat/>
    <w:rsid w:val="00334695"/>
    <w:pPr>
      <w:numPr>
        <w:numId w:val="26"/>
      </w:numPr>
      <w:spacing w:before="180" w:after="0"/>
    </w:pPr>
  </w:style>
  <w:style w:type="paragraph" w:styleId="Seznamsodrkami2">
    <w:name w:val="List Bullet 2"/>
    <w:basedOn w:val="Normln"/>
    <w:uiPriority w:val="99"/>
    <w:unhideWhenUsed/>
    <w:rsid w:val="00535284"/>
    <w:pPr>
      <w:numPr>
        <w:ilvl w:val="1"/>
        <w:numId w:val="26"/>
      </w:numPr>
      <w:spacing w:after="0"/>
      <w:contextualSpacing/>
    </w:pPr>
  </w:style>
  <w:style w:type="paragraph" w:styleId="Seznamsodrkami3">
    <w:name w:val="List Bullet 3"/>
    <w:basedOn w:val="Normln"/>
    <w:uiPriority w:val="99"/>
    <w:unhideWhenUsed/>
    <w:rsid w:val="00167D40"/>
    <w:pPr>
      <w:numPr>
        <w:ilvl w:val="2"/>
        <w:numId w:val="26"/>
      </w:numPr>
      <w:spacing w:after="0"/>
      <w:ind w:left="1276"/>
      <w:contextualSpacing/>
    </w:pPr>
  </w:style>
  <w:style w:type="paragraph" w:styleId="Seznamsodrkami4">
    <w:name w:val="List Bullet 4"/>
    <w:basedOn w:val="Normln"/>
    <w:uiPriority w:val="99"/>
    <w:unhideWhenUsed/>
    <w:rsid w:val="00167D40"/>
    <w:pPr>
      <w:numPr>
        <w:ilvl w:val="3"/>
        <w:numId w:val="26"/>
      </w:numPr>
      <w:spacing w:after="0"/>
      <w:ind w:left="1701"/>
      <w:contextualSpacing/>
    </w:pPr>
  </w:style>
  <w:style w:type="paragraph" w:styleId="Seznamsodrkami5">
    <w:name w:val="List Bullet 5"/>
    <w:basedOn w:val="Normln"/>
    <w:uiPriority w:val="99"/>
    <w:unhideWhenUsed/>
    <w:rsid w:val="00167D40"/>
    <w:pPr>
      <w:numPr>
        <w:ilvl w:val="4"/>
        <w:numId w:val="26"/>
      </w:numPr>
      <w:spacing w:after="0"/>
      <w:ind w:left="2126"/>
      <w:contextualSpacing/>
    </w:pPr>
  </w:style>
  <w:style w:type="paragraph" w:styleId="Pokraovnseznamu">
    <w:name w:val="List Continue"/>
    <w:basedOn w:val="Normln"/>
    <w:uiPriority w:val="99"/>
    <w:semiHidden/>
    <w:unhideWhenUsed/>
    <w:rsid w:val="00DD4ED9"/>
    <w:pPr>
      <w:spacing w:after="120"/>
      <w:ind w:left="283"/>
      <w:contextualSpacing/>
    </w:pPr>
  </w:style>
  <w:style w:type="paragraph" w:styleId="Pokraovnseznamu2">
    <w:name w:val="List Continue 2"/>
    <w:basedOn w:val="Normln"/>
    <w:uiPriority w:val="99"/>
    <w:semiHidden/>
    <w:unhideWhenUsed/>
    <w:rsid w:val="00DD4ED9"/>
    <w:pPr>
      <w:spacing w:after="120"/>
      <w:ind w:left="566"/>
      <w:contextualSpacing/>
    </w:pPr>
  </w:style>
  <w:style w:type="paragraph" w:styleId="Pokraovnseznamu3">
    <w:name w:val="List Continue 3"/>
    <w:basedOn w:val="Normln"/>
    <w:uiPriority w:val="99"/>
    <w:semiHidden/>
    <w:unhideWhenUsed/>
    <w:rsid w:val="00DD4ED9"/>
    <w:pPr>
      <w:spacing w:after="120"/>
      <w:ind w:left="849"/>
      <w:contextualSpacing/>
    </w:pPr>
  </w:style>
  <w:style w:type="paragraph" w:styleId="Pokraovnseznamu4">
    <w:name w:val="List Continue 4"/>
    <w:basedOn w:val="Normln"/>
    <w:uiPriority w:val="99"/>
    <w:semiHidden/>
    <w:unhideWhenUsed/>
    <w:rsid w:val="00DD4ED9"/>
    <w:pPr>
      <w:spacing w:after="120"/>
      <w:ind w:left="1132"/>
      <w:contextualSpacing/>
    </w:pPr>
  </w:style>
  <w:style w:type="paragraph" w:styleId="Pokraovnseznamu5">
    <w:name w:val="List Continue 5"/>
    <w:basedOn w:val="Normln"/>
    <w:uiPriority w:val="99"/>
    <w:semiHidden/>
    <w:unhideWhenUsed/>
    <w:rsid w:val="00DD4ED9"/>
    <w:pPr>
      <w:spacing w:after="120"/>
      <w:ind w:left="1415"/>
      <w:contextualSpacing/>
    </w:pPr>
  </w:style>
  <w:style w:type="paragraph" w:styleId="slovanseznam">
    <w:name w:val="List Number"/>
    <w:basedOn w:val="Normln"/>
    <w:uiPriority w:val="99"/>
    <w:unhideWhenUsed/>
    <w:qFormat/>
    <w:rsid w:val="000F33E7"/>
    <w:pPr>
      <w:numPr>
        <w:numId w:val="28"/>
      </w:numPr>
      <w:spacing w:before="180" w:after="0"/>
    </w:pPr>
  </w:style>
  <w:style w:type="paragraph" w:styleId="slovanseznam2">
    <w:name w:val="List Number 2"/>
    <w:basedOn w:val="Normln"/>
    <w:uiPriority w:val="99"/>
    <w:unhideWhenUsed/>
    <w:rsid w:val="00535284"/>
    <w:pPr>
      <w:numPr>
        <w:ilvl w:val="1"/>
        <w:numId w:val="28"/>
      </w:numPr>
      <w:spacing w:after="0"/>
      <w:contextualSpacing/>
    </w:pPr>
  </w:style>
  <w:style w:type="paragraph" w:styleId="slovanseznam3">
    <w:name w:val="List Number 3"/>
    <w:basedOn w:val="Normln"/>
    <w:uiPriority w:val="99"/>
    <w:unhideWhenUsed/>
    <w:rsid w:val="00535284"/>
    <w:pPr>
      <w:numPr>
        <w:ilvl w:val="2"/>
        <w:numId w:val="28"/>
      </w:numPr>
      <w:spacing w:after="0"/>
      <w:ind w:left="1276"/>
      <w:contextualSpacing/>
    </w:pPr>
  </w:style>
  <w:style w:type="paragraph" w:styleId="slovanseznam4">
    <w:name w:val="List Number 4"/>
    <w:basedOn w:val="Normln"/>
    <w:uiPriority w:val="99"/>
    <w:unhideWhenUsed/>
    <w:rsid w:val="00535284"/>
    <w:pPr>
      <w:numPr>
        <w:ilvl w:val="3"/>
        <w:numId w:val="28"/>
      </w:numPr>
      <w:spacing w:after="0"/>
      <w:ind w:left="1701"/>
      <w:contextualSpacing/>
    </w:pPr>
  </w:style>
  <w:style w:type="paragraph" w:styleId="slovanseznam5">
    <w:name w:val="List Number 5"/>
    <w:basedOn w:val="Normln"/>
    <w:uiPriority w:val="99"/>
    <w:unhideWhenUsed/>
    <w:rsid w:val="00535284"/>
    <w:pPr>
      <w:numPr>
        <w:ilvl w:val="4"/>
        <w:numId w:val="28"/>
      </w:numPr>
      <w:spacing w:after="0"/>
      <w:ind w:left="2126"/>
      <w:contextualSpacing/>
    </w:pPr>
  </w:style>
  <w:style w:type="table" w:customStyle="1" w:styleId="ListTable1Light1">
    <w:name w:val="List Table 1 Light1"/>
    <w:basedOn w:val="Normlntabulka"/>
    <w:uiPriority w:val="46"/>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Normlntabulka"/>
    <w:uiPriority w:val="46"/>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Normlntabulka"/>
    <w:uiPriority w:val="46"/>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Normlntabulka"/>
    <w:uiPriority w:val="46"/>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Normlntabulka"/>
    <w:uiPriority w:val="46"/>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Normlntabulka"/>
    <w:uiPriority w:val="46"/>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Normlntabulka"/>
    <w:uiPriority w:val="47"/>
    <w:rsid w:val="00DD4ED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DD4ED9"/>
    <w:pPr>
      <w:spacing w:after="0" w:line="240" w:lineRule="auto"/>
    </w:pPr>
    <w:tblPr>
      <w:tblStyleRowBandSize w:val="1"/>
      <w:tblStyleColBandSize w:val="1"/>
      <w:tblInd w:w="0" w:type="dxa"/>
      <w:tblBorders>
        <w:top w:val="single" w:sz="4" w:space="0" w:color="4EECFE" w:themeColor="accent1" w:themeTint="99"/>
        <w:bottom w:val="single" w:sz="4" w:space="0" w:color="4EECFE" w:themeColor="accent1" w:themeTint="99"/>
        <w:insideH w:val="single" w:sz="4" w:space="0" w:color="4EECF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Normlntabulka"/>
    <w:uiPriority w:val="47"/>
    <w:rsid w:val="00DD4ED9"/>
    <w:pPr>
      <w:spacing w:after="0" w:line="240" w:lineRule="auto"/>
    </w:pPr>
    <w:tblPr>
      <w:tblStyleRowBandSize w:val="1"/>
      <w:tblStyleColBandSize w:val="1"/>
      <w:tblInd w:w="0" w:type="dxa"/>
      <w:tblBorders>
        <w:top w:val="single" w:sz="4" w:space="0" w:color="FFA366" w:themeColor="accent2" w:themeTint="99"/>
        <w:bottom w:val="single" w:sz="4" w:space="0" w:color="FFA366" w:themeColor="accent2" w:themeTint="99"/>
        <w:insideH w:val="single" w:sz="4" w:space="0" w:color="FFA366"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Normlntabulka"/>
    <w:uiPriority w:val="47"/>
    <w:rsid w:val="00DD4ED9"/>
    <w:pPr>
      <w:spacing w:after="0" w:line="240" w:lineRule="auto"/>
    </w:pPr>
    <w:tblPr>
      <w:tblStyleRowBandSize w:val="1"/>
      <w:tblStyleColBandSize w:val="1"/>
      <w:tblInd w:w="0" w:type="dxa"/>
      <w:tblBorders>
        <w:top w:val="single" w:sz="4" w:space="0" w:color="A675E3" w:themeColor="accent3" w:themeTint="99"/>
        <w:bottom w:val="single" w:sz="4" w:space="0" w:color="A675E3" w:themeColor="accent3" w:themeTint="99"/>
        <w:insideH w:val="single" w:sz="4" w:space="0" w:color="A675E3"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Normlntabulka"/>
    <w:uiPriority w:val="47"/>
    <w:rsid w:val="00DD4ED9"/>
    <w:pPr>
      <w:spacing w:after="0" w:line="240" w:lineRule="auto"/>
    </w:pPr>
    <w:tblPr>
      <w:tblStyleRowBandSize w:val="1"/>
      <w:tblStyleColBandSize w:val="1"/>
      <w:tblInd w:w="0" w:type="dxa"/>
      <w:tblBorders>
        <w:top w:val="single" w:sz="4" w:space="0" w:color="FFD273" w:themeColor="accent4" w:themeTint="99"/>
        <w:bottom w:val="single" w:sz="4" w:space="0" w:color="FFD273" w:themeColor="accent4" w:themeTint="99"/>
        <w:insideH w:val="single" w:sz="4" w:space="0" w:color="FFD27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Normlntabulka"/>
    <w:uiPriority w:val="47"/>
    <w:rsid w:val="00DD4ED9"/>
    <w:pPr>
      <w:spacing w:after="0" w:line="240" w:lineRule="auto"/>
    </w:pPr>
    <w:tblPr>
      <w:tblStyleRowBandSize w:val="1"/>
      <w:tblStyleColBandSize w:val="1"/>
      <w:tblInd w:w="0" w:type="dxa"/>
      <w:tblBorders>
        <w:top w:val="single" w:sz="4" w:space="0" w:color="FF66C0" w:themeColor="accent5" w:themeTint="99"/>
        <w:bottom w:val="single" w:sz="4" w:space="0" w:color="FF66C0" w:themeColor="accent5" w:themeTint="99"/>
        <w:insideH w:val="single" w:sz="4" w:space="0" w:color="FF66C0"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Normlntabulka"/>
    <w:uiPriority w:val="47"/>
    <w:rsid w:val="00DD4ED9"/>
    <w:pPr>
      <w:spacing w:after="0" w:line="240" w:lineRule="auto"/>
    </w:pPr>
    <w:tblPr>
      <w:tblStyleRowBandSize w:val="1"/>
      <w:tblStyleColBandSize w:val="1"/>
      <w:tblInd w:w="0" w:type="dxa"/>
      <w:tblBorders>
        <w:top w:val="single" w:sz="4" w:space="0" w:color="4A42EC" w:themeColor="accent6" w:themeTint="99"/>
        <w:bottom w:val="single" w:sz="4" w:space="0" w:color="4A42EC" w:themeColor="accent6" w:themeTint="99"/>
        <w:insideH w:val="single" w:sz="4" w:space="0" w:color="4A42EC"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Normlntabulka"/>
    <w:uiPriority w:val="48"/>
    <w:rsid w:val="00DD4ED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rsid w:val="00DD4ED9"/>
    <w:pPr>
      <w:spacing w:after="0" w:line="240" w:lineRule="auto"/>
    </w:pPr>
    <w:tblPr>
      <w:tblStyleRowBandSize w:val="1"/>
      <w:tblStyleColBandSize w:val="1"/>
      <w:tblInd w:w="0" w:type="dxa"/>
      <w:tblBorders>
        <w:top w:val="single" w:sz="4" w:space="0" w:color="01C1D6" w:themeColor="accent1"/>
        <w:left w:val="single" w:sz="4" w:space="0" w:color="01C1D6" w:themeColor="accent1"/>
        <w:bottom w:val="single" w:sz="4" w:space="0" w:color="01C1D6" w:themeColor="accent1"/>
        <w:right w:val="single" w:sz="4" w:space="0" w:color="01C1D6" w:themeColor="accent1"/>
      </w:tblBorders>
      <w:tblCellMar>
        <w:top w:w="0" w:type="dxa"/>
        <w:left w:w="108" w:type="dxa"/>
        <w:bottom w:w="0" w:type="dxa"/>
        <w:right w:w="108" w:type="dxa"/>
      </w:tblCellMar>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Normlntabulka"/>
    <w:uiPriority w:val="48"/>
    <w:rsid w:val="00DD4ED9"/>
    <w:pPr>
      <w:spacing w:after="0" w:line="240" w:lineRule="auto"/>
    </w:pPr>
    <w:tblPr>
      <w:tblStyleRowBandSize w:val="1"/>
      <w:tblStyleColBandSize w:val="1"/>
      <w:tblInd w:w="0" w:type="dxa"/>
      <w:tblBorders>
        <w:top w:val="single" w:sz="4" w:space="0" w:color="FF6600" w:themeColor="accent2"/>
        <w:left w:val="single" w:sz="4" w:space="0" w:color="FF6600" w:themeColor="accent2"/>
        <w:bottom w:val="single" w:sz="4" w:space="0" w:color="FF6600" w:themeColor="accent2"/>
        <w:right w:val="single" w:sz="4" w:space="0" w:color="FF6600" w:themeColor="accent2"/>
      </w:tblBorders>
      <w:tblCellMar>
        <w:top w:w="0" w:type="dxa"/>
        <w:left w:w="108" w:type="dxa"/>
        <w:bottom w:w="0" w:type="dxa"/>
        <w:right w:w="108" w:type="dxa"/>
      </w:tblCellMar>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Normlntabulka"/>
    <w:uiPriority w:val="48"/>
    <w:rsid w:val="00DD4ED9"/>
    <w:pPr>
      <w:spacing w:after="0" w:line="240" w:lineRule="auto"/>
    </w:pPr>
    <w:tblPr>
      <w:tblStyleRowBandSize w:val="1"/>
      <w:tblStyleColBandSize w:val="1"/>
      <w:tblInd w:w="0" w:type="dxa"/>
      <w:tblBorders>
        <w:top w:val="single" w:sz="4" w:space="0" w:color="6E27C5" w:themeColor="accent3"/>
        <w:left w:val="single" w:sz="4" w:space="0" w:color="6E27C5" w:themeColor="accent3"/>
        <w:bottom w:val="single" w:sz="4" w:space="0" w:color="6E27C5" w:themeColor="accent3"/>
        <w:right w:val="single" w:sz="4" w:space="0" w:color="6E27C5" w:themeColor="accent3"/>
      </w:tblBorders>
      <w:tblCellMar>
        <w:top w:w="0" w:type="dxa"/>
        <w:left w:w="108" w:type="dxa"/>
        <w:bottom w:w="0" w:type="dxa"/>
        <w:right w:w="108" w:type="dxa"/>
      </w:tblCellMar>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Normlntabulka"/>
    <w:uiPriority w:val="48"/>
    <w:rsid w:val="00DD4ED9"/>
    <w:pPr>
      <w:spacing w:after="0" w:line="240" w:lineRule="auto"/>
    </w:pPr>
    <w:tblPr>
      <w:tblStyleRowBandSize w:val="1"/>
      <w:tblStyleColBandSize w:val="1"/>
      <w:tblInd w:w="0" w:type="dxa"/>
      <w:tblBorders>
        <w:top w:val="single" w:sz="4" w:space="0" w:color="FFB617" w:themeColor="accent4"/>
        <w:left w:val="single" w:sz="4" w:space="0" w:color="FFB617" w:themeColor="accent4"/>
        <w:bottom w:val="single" w:sz="4" w:space="0" w:color="FFB617" w:themeColor="accent4"/>
        <w:right w:val="single" w:sz="4" w:space="0" w:color="FFB617" w:themeColor="accent4"/>
      </w:tblBorders>
      <w:tblCellMar>
        <w:top w:w="0" w:type="dxa"/>
        <w:left w:w="108" w:type="dxa"/>
        <w:bottom w:w="0" w:type="dxa"/>
        <w:right w:w="108" w:type="dxa"/>
      </w:tblCellMar>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Normlntabulka"/>
    <w:uiPriority w:val="48"/>
    <w:rsid w:val="00DD4ED9"/>
    <w:pPr>
      <w:spacing w:after="0" w:line="240" w:lineRule="auto"/>
    </w:pPr>
    <w:tblPr>
      <w:tblStyleRowBandSize w:val="1"/>
      <w:tblStyleColBandSize w:val="1"/>
      <w:tblInd w:w="0" w:type="dxa"/>
      <w:tblBorders>
        <w:top w:val="single" w:sz="4" w:space="0" w:color="FF0198" w:themeColor="accent5"/>
        <w:left w:val="single" w:sz="4" w:space="0" w:color="FF0198" w:themeColor="accent5"/>
        <w:bottom w:val="single" w:sz="4" w:space="0" w:color="FF0198" w:themeColor="accent5"/>
        <w:right w:val="single" w:sz="4" w:space="0" w:color="FF0198" w:themeColor="accent5"/>
      </w:tblBorders>
      <w:tblCellMar>
        <w:top w:w="0" w:type="dxa"/>
        <w:left w:w="108" w:type="dxa"/>
        <w:bottom w:w="0" w:type="dxa"/>
        <w:right w:w="108" w:type="dxa"/>
      </w:tblCellMar>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Normlntabulka"/>
    <w:uiPriority w:val="48"/>
    <w:rsid w:val="00DD4ED9"/>
    <w:pPr>
      <w:spacing w:after="0" w:line="240" w:lineRule="auto"/>
    </w:pPr>
    <w:tblPr>
      <w:tblStyleRowBandSize w:val="1"/>
      <w:tblStyleColBandSize w:val="1"/>
      <w:tblInd w:w="0" w:type="dxa"/>
      <w:tblBorders>
        <w:top w:val="single" w:sz="4" w:space="0" w:color="150F96" w:themeColor="accent6"/>
        <w:left w:val="single" w:sz="4" w:space="0" w:color="150F96" w:themeColor="accent6"/>
        <w:bottom w:val="single" w:sz="4" w:space="0" w:color="150F96" w:themeColor="accent6"/>
        <w:right w:val="single" w:sz="4" w:space="0" w:color="150F96" w:themeColor="accent6"/>
      </w:tblBorders>
      <w:tblCellMar>
        <w:top w:w="0" w:type="dxa"/>
        <w:left w:w="108" w:type="dxa"/>
        <w:bottom w:w="0" w:type="dxa"/>
        <w:right w:w="108" w:type="dxa"/>
      </w:tblCellMar>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Normlntabulka"/>
    <w:uiPriority w:val="49"/>
    <w:rsid w:val="00DD4ED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rsid w:val="00DD4ED9"/>
    <w:pPr>
      <w:spacing w:after="0" w:line="240" w:lineRule="auto"/>
    </w:pPr>
    <w:tblPr>
      <w:tblStyleRowBandSize w:val="1"/>
      <w:tblStyleColBandSize w:val="1"/>
      <w:tblInd w:w="0" w:type="dxa"/>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Normlntabulka"/>
    <w:uiPriority w:val="49"/>
    <w:rsid w:val="00DD4ED9"/>
    <w:pPr>
      <w:spacing w:after="0" w:line="240" w:lineRule="auto"/>
    </w:pPr>
    <w:tblPr>
      <w:tblStyleRowBandSize w:val="1"/>
      <w:tblStyleColBandSize w:val="1"/>
      <w:tblInd w:w="0" w:type="dxa"/>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Normlntabulka"/>
    <w:uiPriority w:val="49"/>
    <w:rsid w:val="00DD4ED9"/>
    <w:pPr>
      <w:spacing w:after="0" w:line="240" w:lineRule="auto"/>
    </w:pPr>
    <w:tblPr>
      <w:tblStyleRowBandSize w:val="1"/>
      <w:tblStyleColBandSize w:val="1"/>
      <w:tblInd w:w="0" w:type="dxa"/>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Normlntabulka"/>
    <w:uiPriority w:val="49"/>
    <w:rsid w:val="00DD4ED9"/>
    <w:pPr>
      <w:spacing w:after="0" w:line="240" w:lineRule="auto"/>
    </w:pPr>
    <w:tblPr>
      <w:tblStyleRowBandSize w:val="1"/>
      <w:tblStyleColBandSize w:val="1"/>
      <w:tblInd w:w="0" w:type="dxa"/>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Normlntabulka"/>
    <w:uiPriority w:val="49"/>
    <w:rsid w:val="00DD4ED9"/>
    <w:pPr>
      <w:spacing w:after="0" w:line="240" w:lineRule="auto"/>
    </w:pPr>
    <w:tblPr>
      <w:tblStyleRowBandSize w:val="1"/>
      <w:tblStyleColBandSize w:val="1"/>
      <w:tblInd w:w="0" w:type="dxa"/>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Normlntabulka"/>
    <w:uiPriority w:val="49"/>
    <w:rsid w:val="00DD4ED9"/>
    <w:pPr>
      <w:spacing w:after="0" w:line="240" w:lineRule="auto"/>
    </w:pPr>
    <w:tblPr>
      <w:tblStyleRowBandSize w:val="1"/>
      <w:tblStyleColBandSize w:val="1"/>
      <w:tblInd w:w="0" w:type="dxa"/>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Normlntabulka"/>
    <w:uiPriority w:val="50"/>
    <w:rsid w:val="00DD4ED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sid w:val="00DD4ED9"/>
    <w:pPr>
      <w:spacing w:after="0" w:line="240" w:lineRule="auto"/>
    </w:pPr>
    <w:rPr>
      <w:color w:val="FFFFFF" w:themeColor="background1"/>
    </w:rPr>
    <w:tblPr>
      <w:tblStyleRowBandSize w:val="1"/>
      <w:tblStyleColBandSize w:val="1"/>
      <w:tblInd w:w="0" w:type="dxa"/>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CellMar>
        <w:top w:w="0" w:type="dxa"/>
        <w:left w:w="108" w:type="dxa"/>
        <w:bottom w:w="0" w:type="dxa"/>
        <w:right w:w="108" w:type="dxa"/>
      </w:tblCellMar>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DD4ED9"/>
    <w:pPr>
      <w:spacing w:after="0" w:line="240" w:lineRule="auto"/>
    </w:pPr>
    <w:rPr>
      <w:color w:val="FFFFFF" w:themeColor="background1"/>
    </w:rPr>
    <w:tblPr>
      <w:tblStyleRowBandSize w:val="1"/>
      <w:tblStyleColBandSize w:val="1"/>
      <w:tblInd w:w="0" w:type="dxa"/>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CellMar>
        <w:top w:w="0" w:type="dxa"/>
        <w:left w:w="108" w:type="dxa"/>
        <w:bottom w:w="0" w:type="dxa"/>
        <w:right w:w="108" w:type="dxa"/>
      </w:tblCellMar>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DD4ED9"/>
    <w:pPr>
      <w:spacing w:after="0" w:line="240" w:lineRule="auto"/>
    </w:pPr>
    <w:rPr>
      <w:color w:val="FFFFFF" w:themeColor="background1"/>
    </w:rPr>
    <w:tblPr>
      <w:tblStyleRowBandSize w:val="1"/>
      <w:tblStyleColBandSize w:val="1"/>
      <w:tblInd w:w="0" w:type="dxa"/>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CellMar>
        <w:top w:w="0" w:type="dxa"/>
        <w:left w:w="108" w:type="dxa"/>
        <w:bottom w:w="0" w:type="dxa"/>
        <w:right w:w="108" w:type="dxa"/>
      </w:tblCellMar>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DD4ED9"/>
    <w:pPr>
      <w:spacing w:after="0" w:line="240" w:lineRule="auto"/>
    </w:pPr>
    <w:rPr>
      <w:color w:val="FFFFFF" w:themeColor="background1"/>
    </w:rPr>
    <w:tblPr>
      <w:tblStyleRowBandSize w:val="1"/>
      <w:tblStyleColBandSize w:val="1"/>
      <w:tblInd w:w="0" w:type="dxa"/>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CellMar>
        <w:top w:w="0" w:type="dxa"/>
        <w:left w:w="108" w:type="dxa"/>
        <w:bottom w:w="0" w:type="dxa"/>
        <w:right w:w="108" w:type="dxa"/>
      </w:tblCellMar>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DD4ED9"/>
    <w:pPr>
      <w:spacing w:after="0" w:line="240" w:lineRule="auto"/>
    </w:pPr>
    <w:rPr>
      <w:color w:val="FFFFFF" w:themeColor="background1"/>
    </w:rPr>
    <w:tblPr>
      <w:tblStyleRowBandSize w:val="1"/>
      <w:tblStyleColBandSize w:val="1"/>
      <w:tblInd w:w="0" w:type="dxa"/>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CellMar>
        <w:top w:w="0" w:type="dxa"/>
        <w:left w:w="108" w:type="dxa"/>
        <w:bottom w:w="0" w:type="dxa"/>
        <w:right w:w="108" w:type="dxa"/>
      </w:tblCellMar>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DD4ED9"/>
    <w:pPr>
      <w:spacing w:after="0" w:line="240" w:lineRule="auto"/>
    </w:pPr>
    <w:rPr>
      <w:color w:val="FFFFFF" w:themeColor="background1"/>
    </w:rPr>
    <w:tblPr>
      <w:tblStyleRowBandSize w:val="1"/>
      <w:tblStyleColBandSize w:val="1"/>
      <w:tblInd w:w="0" w:type="dxa"/>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CellMar>
        <w:top w:w="0" w:type="dxa"/>
        <w:left w:w="108" w:type="dxa"/>
        <w:bottom w:w="0" w:type="dxa"/>
        <w:right w:w="108" w:type="dxa"/>
      </w:tblCellMar>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lntabulka"/>
    <w:uiPriority w:val="51"/>
    <w:rsid w:val="00DD4ED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sid w:val="00DD4ED9"/>
    <w:pPr>
      <w:spacing w:after="0" w:line="240" w:lineRule="auto"/>
    </w:pPr>
    <w:rPr>
      <w:color w:val="008FA0" w:themeColor="accent1" w:themeShade="BF"/>
    </w:rPr>
    <w:tblPr>
      <w:tblStyleRowBandSize w:val="1"/>
      <w:tblStyleColBandSize w:val="1"/>
      <w:tblInd w:w="0" w:type="dxa"/>
      <w:tblBorders>
        <w:top w:val="single" w:sz="4" w:space="0" w:color="01C1D6" w:themeColor="accent1"/>
        <w:bottom w:val="single" w:sz="4" w:space="0" w:color="01C1D6" w:themeColor="accent1"/>
      </w:tblBorders>
      <w:tblCellMar>
        <w:top w:w="0" w:type="dxa"/>
        <w:left w:w="108" w:type="dxa"/>
        <w:bottom w:w="0" w:type="dxa"/>
        <w:right w:w="108" w:type="dxa"/>
      </w:tblCellMar>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Normlntabulka"/>
    <w:uiPriority w:val="51"/>
    <w:rsid w:val="00DD4ED9"/>
    <w:pPr>
      <w:spacing w:after="0" w:line="240" w:lineRule="auto"/>
    </w:pPr>
    <w:rPr>
      <w:color w:val="BF4C00" w:themeColor="accent2" w:themeShade="BF"/>
    </w:rPr>
    <w:tblPr>
      <w:tblStyleRowBandSize w:val="1"/>
      <w:tblStyleColBandSize w:val="1"/>
      <w:tblInd w:w="0" w:type="dxa"/>
      <w:tblBorders>
        <w:top w:val="single" w:sz="4" w:space="0" w:color="FF6600" w:themeColor="accent2"/>
        <w:bottom w:val="single" w:sz="4" w:space="0" w:color="FF6600" w:themeColor="accent2"/>
      </w:tblBorders>
      <w:tblCellMar>
        <w:top w:w="0" w:type="dxa"/>
        <w:left w:w="108" w:type="dxa"/>
        <w:bottom w:w="0" w:type="dxa"/>
        <w:right w:w="108" w:type="dxa"/>
      </w:tblCellMar>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Normlntabulka"/>
    <w:uiPriority w:val="51"/>
    <w:rsid w:val="00DD4ED9"/>
    <w:pPr>
      <w:spacing w:after="0" w:line="240" w:lineRule="auto"/>
    </w:pPr>
    <w:rPr>
      <w:color w:val="521D93" w:themeColor="accent3" w:themeShade="BF"/>
    </w:rPr>
    <w:tblPr>
      <w:tblStyleRowBandSize w:val="1"/>
      <w:tblStyleColBandSize w:val="1"/>
      <w:tblInd w:w="0" w:type="dxa"/>
      <w:tblBorders>
        <w:top w:val="single" w:sz="4" w:space="0" w:color="6E27C5" w:themeColor="accent3"/>
        <w:bottom w:val="single" w:sz="4" w:space="0" w:color="6E27C5" w:themeColor="accent3"/>
      </w:tblBorders>
      <w:tblCellMar>
        <w:top w:w="0" w:type="dxa"/>
        <w:left w:w="108" w:type="dxa"/>
        <w:bottom w:w="0" w:type="dxa"/>
        <w:right w:w="108" w:type="dxa"/>
      </w:tblCellMar>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Normlntabulka"/>
    <w:uiPriority w:val="51"/>
    <w:rsid w:val="00DD4ED9"/>
    <w:pPr>
      <w:spacing w:after="0" w:line="240" w:lineRule="auto"/>
    </w:pPr>
    <w:rPr>
      <w:color w:val="D08D00" w:themeColor="accent4" w:themeShade="BF"/>
    </w:rPr>
    <w:tblPr>
      <w:tblStyleRowBandSize w:val="1"/>
      <w:tblStyleColBandSize w:val="1"/>
      <w:tblInd w:w="0" w:type="dxa"/>
      <w:tblBorders>
        <w:top w:val="single" w:sz="4" w:space="0" w:color="FFB617" w:themeColor="accent4"/>
        <w:bottom w:val="single" w:sz="4" w:space="0" w:color="FFB617" w:themeColor="accent4"/>
      </w:tblBorders>
      <w:tblCellMar>
        <w:top w:w="0" w:type="dxa"/>
        <w:left w:w="108" w:type="dxa"/>
        <w:bottom w:w="0" w:type="dxa"/>
        <w:right w:w="108" w:type="dxa"/>
      </w:tblCellMar>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Normlntabulka"/>
    <w:uiPriority w:val="51"/>
    <w:rsid w:val="00DD4ED9"/>
    <w:pPr>
      <w:spacing w:after="0" w:line="240" w:lineRule="auto"/>
    </w:pPr>
    <w:rPr>
      <w:color w:val="BF0071" w:themeColor="accent5" w:themeShade="BF"/>
    </w:rPr>
    <w:tblPr>
      <w:tblStyleRowBandSize w:val="1"/>
      <w:tblStyleColBandSize w:val="1"/>
      <w:tblInd w:w="0" w:type="dxa"/>
      <w:tblBorders>
        <w:top w:val="single" w:sz="4" w:space="0" w:color="FF0198" w:themeColor="accent5"/>
        <w:bottom w:val="single" w:sz="4" w:space="0" w:color="FF0198" w:themeColor="accent5"/>
      </w:tblBorders>
      <w:tblCellMar>
        <w:top w:w="0" w:type="dxa"/>
        <w:left w:w="108" w:type="dxa"/>
        <w:bottom w:w="0" w:type="dxa"/>
        <w:right w:w="108" w:type="dxa"/>
      </w:tblCellMar>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Normlntabulka"/>
    <w:uiPriority w:val="51"/>
    <w:rsid w:val="00DD4ED9"/>
    <w:pPr>
      <w:spacing w:after="0" w:line="240" w:lineRule="auto"/>
    </w:pPr>
    <w:rPr>
      <w:color w:val="0F0B70" w:themeColor="accent6" w:themeShade="BF"/>
    </w:rPr>
    <w:tblPr>
      <w:tblStyleRowBandSize w:val="1"/>
      <w:tblStyleColBandSize w:val="1"/>
      <w:tblInd w:w="0" w:type="dxa"/>
      <w:tblBorders>
        <w:top w:val="single" w:sz="4" w:space="0" w:color="150F96" w:themeColor="accent6"/>
        <w:bottom w:val="single" w:sz="4" w:space="0" w:color="150F96" w:themeColor="accent6"/>
      </w:tblBorders>
      <w:tblCellMar>
        <w:top w:w="0" w:type="dxa"/>
        <w:left w:w="108" w:type="dxa"/>
        <w:bottom w:w="0" w:type="dxa"/>
        <w:right w:w="108" w:type="dxa"/>
      </w:tblCellMar>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Normlntabulka"/>
    <w:uiPriority w:val="52"/>
    <w:rsid w:val="00DD4ED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sid w:val="00DD4ED9"/>
    <w:pPr>
      <w:spacing w:after="0" w:line="240" w:lineRule="auto"/>
    </w:pPr>
    <w:rPr>
      <w:color w:val="008FA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DD4ED9"/>
    <w:pPr>
      <w:spacing w:after="0" w:line="240" w:lineRule="auto"/>
    </w:pPr>
    <w:rPr>
      <w:color w:val="BF4C0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DD4ED9"/>
    <w:pPr>
      <w:spacing w:after="0" w:line="240" w:lineRule="auto"/>
    </w:pPr>
    <w:rPr>
      <w:color w:val="521D93"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DD4ED9"/>
    <w:pPr>
      <w:spacing w:after="0" w:line="240" w:lineRule="auto"/>
    </w:pPr>
    <w:rPr>
      <w:color w:val="D08D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DD4ED9"/>
    <w:pPr>
      <w:spacing w:after="0" w:line="240" w:lineRule="auto"/>
    </w:pPr>
    <w:rPr>
      <w:color w:val="BF0071"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DD4ED9"/>
    <w:pPr>
      <w:spacing w:after="0" w:line="240" w:lineRule="auto"/>
    </w:pPr>
    <w:rPr>
      <w:color w:val="0F0B70"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TextmakraChar">
    <w:name w:val="Text makra Char"/>
    <w:basedOn w:val="Standardnpsmoodstavce"/>
    <w:link w:val="Textmakra"/>
    <w:uiPriority w:val="99"/>
    <w:semiHidden/>
    <w:rsid w:val="00DD4ED9"/>
    <w:rPr>
      <w:rFonts w:ascii="Consolas" w:hAnsi="Consolas"/>
      <w:noProof/>
      <w:sz w:val="20"/>
      <w:szCs w:val="20"/>
    </w:rPr>
  </w:style>
  <w:style w:type="table" w:styleId="Stednmka1">
    <w:name w:val="Medium Grid 1"/>
    <w:basedOn w:val="Normlntabulka"/>
    <w:uiPriority w:val="67"/>
    <w:semiHidden/>
    <w:unhideWhenUsed/>
    <w:rsid w:val="00DD4E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DD4ED9"/>
    <w:pPr>
      <w:spacing w:after="0" w:line="240" w:lineRule="auto"/>
    </w:pPr>
    <w:tblPr>
      <w:tblStyleRowBandSize w:val="1"/>
      <w:tblStyleColBandSize w:val="1"/>
      <w:tblInd w:w="0" w:type="dxa"/>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CellMar>
        <w:top w:w="0" w:type="dxa"/>
        <w:left w:w="108" w:type="dxa"/>
        <w:bottom w:w="0" w:type="dxa"/>
        <w:right w:w="108" w:type="dxa"/>
      </w:tblCellMar>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Stednmka1zvraznn2">
    <w:name w:val="Medium Grid 1 Accent 2"/>
    <w:basedOn w:val="Normlntabulka"/>
    <w:uiPriority w:val="67"/>
    <w:semiHidden/>
    <w:unhideWhenUsed/>
    <w:rsid w:val="00DD4ED9"/>
    <w:pPr>
      <w:spacing w:after="0" w:line="240" w:lineRule="auto"/>
    </w:pPr>
    <w:tblPr>
      <w:tblStyleRowBandSize w:val="1"/>
      <w:tblStyleColBandSize w:val="1"/>
      <w:tblInd w:w="0" w:type="dxa"/>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CellMar>
        <w:top w:w="0" w:type="dxa"/>
        <w:left w:w="108" w:type="dxa"/>
        <w:bottom w:w="0" w:type="dxa"/>
        <w:right w:w="108" w:type="dxa"/>
      </w:tblCellMar>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Stednmka1zvraznn3">
    <w:name w:val="Medium Grid 1 Accent 3"/>
    <w:basedOn w:val="Normlntabulka"/>
    <w:uiPriority w:val="67"/>
    <w:semiHidden/>
    <w:unhideWhenUsed/>
    <w:rsid w:val="00DD4ED9"/>
    <w:pPr>
      <w:spacing w:after="0" w:line="240" w:lineRule="auto"/>
    </w:pPr>
    <w:tblPr>
      <w:tblStyleRowBandSize w:val="1"/>
      <w:tblStyleColBandSize w:val="1"/>
      <w:tblInd w:w="0" w:type="dxa"/>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CellMar>
        <w:top w:w="0" w:type="dxa"/>
        <w:left w:w="108" w:type="dxa"/>
        <w:bottom w:w="0" w:type="dxa"/>
        <w:right w:w="108" w:type="dxa"/>
      </w:tblCellMar>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Stednmka1zvraznn4">
    <w:name w:val="Medium Grid 1 Accent 4"/>
    <w:basedOn w:val="Normlntabulka"/>
    <w:uiPriority w:val="67"/>
    <w:semiHidden/>
    <w:unhideWhenUsed/>
    <w:rsid w:val="00DD4ED9"/>
    <w:pPr>
      <w:spacing w:after="0" w:line="240" w:lineRule="auto"/>
    </w:pPr>
    <w:tblPr>
      <w:tblStyleRowBandSize w:val="1"/>
      <w:tblStyleColBandSize w:val="1"/>
      <w:tblInd w:w="0" w:type="dxa"/>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CellMar>
        <w:top w:w="0" w:type="dxa"/>
        <w:left w:w="108" w:type="dxa"/>
        <w:bottom w:w="0" w:type="dxa"/>
        <w:right w:w="108" w:type="dxa"/>
      </w:tblCellMar>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Stednmka1zvraznn5">
    <w:name w:val="Medium Grid 1 Accent 5"/>
    <w:basedOn w:val="Normlntabulka"/>
    <w:uiPriority w:val="67"/>
    <w:semiHidden/>
    <w:unhideWhenUsed/>
    <w:rsid w:val="00DD4ED9"/>
    <w:pPr>
      <w:spacing w:after="0" w:line="240" w:lineRule="auto"/>
    </w:pPr>
    <w:tblPr>
      <w:tblStyleRowBandSize w:val="1"/>
      <w:tblStyleColBandSize w:val="1"/>
      <w:tblInd w:w="0" w:type="dxa"/>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CellMar>
        <w:top w:w="0" w:type="dxa"/>
        <w:left w:w="108" w:type="dxa"/>
        <w:bottom w:w="0" w:type="dxa"/>
        <w:right w:w="108" w:type="dxa"/>
      </w:tblCellMar>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Stednmka1zvraznn6">
    <w:name w:val="Medium Grid 1 Accent 6"/>
    <w:basedOn w:val="Normlntabulka"/>
    <w:uiPriority w:val="67"/>
    <w:semiHidden/>
    <w:unhideWhenUsed/>
    <w:rsid w:val="00DD4ED9"/>
    <w:pPr>
      <w:spacing w:after="0" w:line="240" w:lineRule="auto"/>
    </w:pPr>
    <w:tblPr>
      <w:tblStyleRowBandSize w:val="1"/>
      <w:tblStyleColBandSize w:val="1"/>
      <w:tblInd w:w="0" w:type="dxa"/>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CellMar>
        <w:top w:w="0" w:type="dxa"/>
        <w:left w:w="108" w:type="dxa"/>
        <w:bottom w:w="0" w:type="dxa"/>
        <w:right w:w="108" w:type="dxa"/>
      </w:tblCellMar>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Stednmka2">
    <w:name w:val="Medium Grid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CellMar>
        <w:top w:w="0" w:type="dxa"/>
        <w:left w:w="108" w:type="dxa"/>
        <w:bottom w:w="0" w:type="dxa"/>
        <w:right w:w="108" w:type="dxa"/>
      </w:tblCellMar>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CellMar>
        <w:top w:w="0" w:type="dxa"/>
        <w:left w:w="108" w:type="dxa"/>
        <w:bottom w:w="0" w:type="dxa"/>
        <w:right w:w="108" w:type="dxa"/>
      </w:tblCellMar>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CellMar>
        <w:top w:w="0" w:type="dxa"/>
        <w:left w:w="108" w:type="dxa"/>
        <w:bottom w:w="0" w:type="dxa"/>
        <w:right w:w="108" w:type="dxa"/>
      </w:tblCellMar>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CellMar>
        <w:top w:w="0" w:type="dxa"/>
        <w:left w:w="108" w:type="dxa"/>
        <w:bottom w:w="0" w:type="dxa"/>
        <w:right w:w="108" w:type="dxa"/>
      </w:tblCellMar>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CellMar>
        <w:top w:w="0" w:type="dxa"/>
        <w:left w:w="108" w:type="dxa"/>
        <w:bottom w:w="0" w:type="dxa"/>
        <w:right w:w="108" w:type="dxa"/>
      </w:tblCellMar>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CellMar>
        <w:top w:w="0" w:type="dxa"/>
        <w:left w:w="108" w:type="dxa"/>
        <w:bottom w:w="0" w:type="dxa"/>
        <w:right w:w="108" w:type="dxa"/>
      </w:tblCellMar>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DD4E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DD4E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Stednmka3zvraznn2">
    <w:name w:val="Medium Grid 3 Accent 2"/>
    <w:basedOn w:val="Normlntabulka"/>
    <w:uiPriority w:val="69"/>
    <w:semiHidden/>
    <w:unhideWhenUsed/>
    <w:rsid w:val="00DD4E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Stednmka3zvraznn3">
    <w:name w:val="Medium Grid 3 Accent 3"/>
    <w:basedOn w:val="Normlntabulka"/>
    <w:uiPriority w:val="69"/>
    <w:semiHidden/>
    <w:unhideWhenUsed/>
    <w:rsid w:val="00DD4E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Stednmka3zvraznn4">
    <w:name w:val="Medium Grid 3 Accent 4"/>
    <w:basedOn w:val="Normlntabulka"/>
    <w:uiPriority w:val="69"/>
    <w:semiHidden/>
    <w:unhideWhenUsed/>
    <w:rsid w:val="00DD4E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Stednmka3zvraznn5">
    <w:name w:val="Medium Grid 3 Accent 5"/>
    <w:basedOn w:val="Normlntabulka"/>
    <w:uiPriority w:val="69"/>
    <w:semiHidden/>
    <w:unhideWhenUsed/>
    <w:rsid w:val="00DD4E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Stednmka3zvraznn6">
    <w:name w:val="Medium Grid 3 Accent 6"/>
    <w:basedOn w:val="Normlntabulka"/>
    <w:uiPriority w:val="69"/>
    <w:semiHidden/>
    <w:unhideWhenUsed/>
    <w:rsid w:val="00DD4E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Stednseznam1">
    <w:name w:val="Medium List 1"/>
    <w:basedOn w:val="Normlntabulka"/>
    <w:uiPriority w:val="65"/>
    <w:semiHidden/>
    <w:unhideWhenUsed/>
    <w:rsid w:val="00DD4E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DD4ED9"/>
    <w:pPr>
      <w:spacing w:after="0" w:line="240" w:lineRule="auto"/>
    </w:pPr>
    <w:rPr>
      <w:color w:val="000000" w:themeColor="text1"/>
    </w:rPr>
    <w:tblPr>
      <w:tblStyleRowBandSize w:val="1"/>
      <w:tblStyleColBandSize w:val="1"/>
      <w:tblInd w:w="0" w:type="dxa"/>
      <w:tblBorders>
        <w:top w:val="single" w:sz="8" w:space="0" w:color="01C1D6" w:themeColor="accent1"/>
        <w:bottom w:val="single" w:sz="8" w:space="0" w:color="01C1D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Stednseznam1zvraznn2">
    <w:name w:val="Medium List 1 Accent 2"/>
    <w:basedOn w:val="Normlntabulka"/>
    <w:uiPriority w:val="65"/>
    <w:semiHidden/>
    <w:unhideWhenUsed/>
    <w:rsid w:val="00DD4ED9"/>
    <w:pPr>
      <w:spacing w:after="0" w:line="240" w:lineRule="auto"/>
    </w:pPr>
    <w:rPr>
      <w:color w:val="000000" w:themeColor="text1"/>
    </w:rPr>
    <w:tblPr>
      <w:tblStyleRowBandSize w:val="1"/>
      <w:tblStyleColBandSize w:val="1"/>
      <w:tblInd w:w="0" w:type="dxa"/>
      <w:tblBorders>
        <w:top w:val="single" w:sz="8" w:space="0" w:color="FF6600" w:themeColor="accent2"/>
        <w:bottom w:val="single" w:sz="8" w:space="0" w:color="FF66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Stednseznam1zvraznn3">
    <w:name w:val="Medium List 1 Accent 3"/>
    <w:basedOn w:val="Normlntabulka"/>
    <w:uiPriority w:val="65"/>
    <w:semiHidden/>
    <w:unhideWhenUsed/>
    <w:rsid w:val="00DD4ED9"/>
    <w:pPr>
      <w:spacing w:after="0" w:line="240" w:lineRule="auto"/>
    </w:pPr>
    <w:rPr>
      <w:color w:val="000000" w:themeColor="text1"/>
    </w:rPr>
    <w:tblPr>
      <w:tblStyleRowBandSize w:val="1"/>
      <w:tblStyleColBandSize w:val="1"/>
      <w:tblInd w:w="0" w:type="dxa"/>
      <w:tblBorders>
        <w:top w:val="single" w:sz="8" w:space="0" w:color="6E27C5" w:themeColor="accent3"/>
        <w:bottom w:val="single" w:sz="8" w:space="0" w:color="6E27C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Stednseznam1zvraznn4">
    <w:name w:val="Medium List 1 Accent 4"/>
    <w:basedOn w:val="Normlntabulka"/>
    <w:uiPriority w:val="65"/>
    <w:semiHidden/>
    <w:unhideWhenUsed/>
    <w:rsid w:val="00DD4ED9"/>
    <w:pPr>
      <w:spacing w:after="0" w:line="240" w:lineRule="auto"/>
    </w:pPr>
    <w:rPr>
      <w:color w:val="000000" w:themeColor="text1"/>
    </w:rPr>
    <w:tblPr>
      <w:tblStyleRowBandSize w:val="1"/>
      <w:tblStyleColBandSize w:val="1"/>
      <w:tblInd w:w="0" w:type="dxa"/>
      <w:tblBorders>
        <w:top w:val="single" w:sz="8" w:space="0" w:color="FFB617" w:themeColor="accent4"/>
        <w:bottom w:val="single" w:sz="8" w:space="0" w:color="FFB61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Stednseznam1zvraznn5">
    <w:name w:val="Medium List 1 Accent 5"/>
    <w:basedOn w:val="Normlntabulka"/>
    <w:uiPriority w:val="65"/>
    <w:semiHidden/>
    <w:unhideWhenUsed/>
    <w:rsid w:val="00DD4ED9"/>
    <w:pPr>
      <w:spacing w:after="0" w:line="240" w:lineRule="auto"/>
    </w:pPr>
    <w:rPr>
      <w:color w:val="000000" w:themeColor="text1"/>
    </w:rPr>
    <w:tblPr>
      <w:tblStyleRowBandSize w:val="1"/>
      <w:tblStyleColBandSize w:val="1"/>
      <w:tblInd w:w="0" w:type="dxa"/>
      <w:tblBorders>
        <w:top w:val="single" w:sz="8" w:space="0" w:color="FF0198" w:themeColor="accent5"/>
        <w:bottom w:val="single" w:sz="8" w:space="0" w:color="FF019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Stednseznam1zvraznn6">
    <w:name w:val="Medium List 1 Accent 6"/>
    <w:basedOn w:val="Normlntabulka"/>
    <w:uiPriority w:val="65"/>
    <w:semiHidden/>
    <w:unhideWhenUsed/>
    <w:rsid w:val="00DD4ED9"/>
    <w:pPr>
      <w:spacing w:after="0" w:line="240" w:lineRule="auto"/>
    </w:pPr>
    <w:rPr>
      <w:color w:val="000000" w:themeColor="text1"/>
    </w:rPr>
    <w:tblPr>
      <w:tblStyleRowBandSize w:val="1"/>
      <w:tblStyleColBandSize w:val="1"/>
      <w:tblInd w:w="0" w:type="dxa"/>
      <w:tblBorders>
        <w:top w:val="single" w:sz="8" w:space="0" w:color="150F96" w:themeColor="accent6"/>
        <w:bottom w:val="single" w:sz="8" w:space="0" w:color="150F9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Stednseznam2">
    <w:name w:val="Medium Lis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C1D6" w:themeColor="accent1"/>
        <w:left w:val="single" w:sz="8" w:space="0" w:color="01C1D6" w:themeColor="accent1"/>
        <w:bottom w:val="single" w:sz="8" w:space="0" w:color="01C1D6" w:themeColor="accent1"/>
        <w:right w:val="single" w:sz="8" w:space="0" w:color="01C1D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600" w:themeColor="accent2"/>
        <w:left w:val="single" w:sz="8" w:space="0" w:color="FF6600" w:themeColor="accent2"/>
        <w:bottom w:val="single" w:sz="8" w:space="0" w:color="FF6600" w:themeColor="accent2"/>
        <w:right w:val="single" w:sz="8" w:space="0" w:color="FF66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27C5" w:themeColor="accent3"/>
        <w:left w:val="single" w:sz="8" w:space="0" w:color="6E27C5" w:themeColor="accent3"/>
        <w:bottom w:val="single" w:sz="8" w:space="0" w:color="6E27C5" w:themeColor="accent3"/>
        <w:right w:val="single" w:sz="8" w:space="0" w:color="6E27C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B617" w:themeColor="accent4"/>
        <w:left w:val="single" w:sz="8" w:space="0" w:color="FFB617" w:themeColor="accent4"/>
        <w:bottom w:val="single" w:sz="8" w:space="0" w:color="FFB617" w:themeColor="accent4"/>
        <w:right w:val="single" w:sz="8" w:space="0" w:color="FFB61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0198" w:themeColor="accent5"/>
        <w:left w:val="single" w:sz="8" w:space="0" w:color="FF0198" w:themeColor="accent5"/>
        <w:bottom w:val="single" w:sz="8" w:space="0" w:color="FF0198" w:themeColor="accent5"/>
        <w:right w:val="single" w:sz="8" w:space="0" w:color="FF019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50F96" w:themeColor="accent6"/>
        <w:left w:val="single" w:sz="8" w:space="0" w:color="150F96" w:themeColor="accent6"/>
        <w:bottom w:val="single" w:sz="8" w:space="0" w:color="150F96" w:themeColor="accent6"/>
        <w:right w:val="single" w:sz="8" w:space="0" w:color="150F9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DD4ED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DD4ED9"/>
    <w:pPr>
      <w:spacing w:after="0" w:line="240" w:lineRule="auto"/>
    </w:pPr>
    <w:tblPr>
      <w:tblStyleRowBandSize w:val="1"/>
      <w:tblStyleColBandSize w:val="1"/>
      <w:tblInd w:w="0" w:type="dxa"/>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DD4ED9"/>
    <w:pPr>
      <w:spacing w:after="0" w:line="240" w:lineRule="auto"/>
    </w:pPr>
    <w:tblPr>
      <w:tblStyleRowBandSize w:val="1"/>
      <w:tblStyleColBandSize w:val="1"/>
      <w:tblInd w:w="0" w:type="dxa"/>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DD4ED9"/>
    <w:pPr>
      <w:spacing w:after="0" w:line="240" w:lineRule="auto"/>
    </w:pPr>
    <w:tblPr>
      <w:tblStyleRowBandSize w:val="1"/>
      <w:tblStyleColBandSize w:val="1"/>
      <w:tblInd w:w="0" w:type="dxa"/>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DD4ED9"/>
    <w:pPr>
      <w:spacing w:after="0" w:line="240" w:lineRule="auto"/>
    </w:pPr>
    <w:tblPr>
      <w:tblStyleRowBandSize w:val="1"/>
      <w:tblStyleColBandSize w:val="1"/>
      <w:tblInd w:w="0" w:type="dxa"/>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DD4ED9"/>
    <w:pPr>
      <w:spacing w:after="0" w:line="240" w:lineRule="auto"/>
    </w:pPr>
    <w:tblPr>
      <w:tblStyleRowBandSize w:val="1"/>
      <w:tblStyleColBandSize w:val="1"/>
      <w:tblInd w:w="0" w:type="dxa"/>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DD4ED9"/>
    <w:pPr>
      <w:spacing w:after="0" w:line="240" w:lineRule="auto"/>
    </w:pPr>
    <w:tblPr>
      <w:tblStyleRowBandSize w:val="1"/>
      <w:tblStyleColBandSize w:val="1"/>
      <w:tblInd w:w="0" w:type="dxa"/>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DD4E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DD4E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DD4E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DD4E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DD4E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DD4E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DD4E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DD4ED9"/>
    <w:rPr>
      <w:rFonts w:asciiTheme="majorHAnsi" w:eastAsiaTheme="majorEastAsia" w:hAnsiTheme="majorHAnsi" w:cstheme="majorBidi"/>
      <w:noProof/>
      <w:sz w:val="24"/>
      <w:szCs w:val="24"/>
      <w:shd w:val="pct20" w:color="auto" w:fill="auto"/>
    </w:rPr>
  </w:style>
  <w:style w:type="paragraph" w:styleId="Normlnweb">
    <w:name w:val="Normal (Web)"/>
    <w:basedOn w:val="Normln"/>
    <w:uiPriority w:val="99"/>
    <w:semiHidden/>
    <w:unhideWhenUsed/>
    <w:rsid w:val="00DD4ED9"/>
    <w:rPr>
      <w:rFonts w:ascii="Times New Roman" w:hAnsi="Times New Roman" w:cs="Times New Roman"/>
      <w:sz w:val="24"/>
      <w:szCs w:val="24"/>
    </w:rPr>
  </w:style>
  <w:style w:type="paragraph" w:styleId="Normlnodsazen">
    <w:name w:val="Normal Indent"/>
    <w:basedOn w:val="Normln"/>
    <w:uiPriority w:val="99"/>
    <w:semiHidden/>
    <w:unhideWhenUsed/>
    <w:rsid w:val="00DD4ED9"/>
    <w:pPr>
      <w:ind w:left="720"/>
    </w:pPr>
  </w:style>
  <w:style w:type="paragraph" w:styleId="Nadpispoznmky">
    <w:name w:val="Note Heading"/>
    <w:basedOn w:val="Normln"/>
    <w:next w:val="Normln"/>
    <w:link w:val="NadpispoznmkyChar"/>
    <w:uiPriority w:val="99"/>
    <w:semiHidden/>
    <w:unhideWhenUsed/>
    <w:rsid w:val="00DD4ED9"/>
    <w:pPr>
      <w:spacing w:after="0" w:line="240" w:lineRule="auto"/>
    </w:pPr>
  </w:style>
  <w:style w:type="character" w:customStyle="1" w:styleId="NadpispoznmkyChar">
    <w:name w:val="Nadpis poznámky Char"/>
    <w:basedOn w:val="Standardnpsmoodstavce"/>
    <w:link w:val="Nadpispoznmky"/>
    <w:uiPriority w:val="99"/>
    <w:semiHidden/>
    <w:rsid w:val="00DD4ED9"/>
    <w:rPr>
      <w:noProof/>
      <w:sz w:val="21"/>
    </w:rPr>
  </w:style>
  <w:style w:type="character" w:styleId="slostrnky">
    <w:name w:val="page number"/>
    <w:basedOn w:val="Standardnpsmoodstavce"/>
    <w:uiPriority w:val="99"/>
    <w:semiHidden/>
    <w:unhideWhenUsed/>
    <w:rsid w:val="00DD4ED9"/>
  </w:style>
  <w:style w:type="character" w:styleId="Zstupntext">
    <w:name w:val="Placeholder Text"/>
    <w:basedOn w:val="Standardnpsmoodstavce"/>
    <w:uiPriority w:val="99"/>
    <w:semiHidden/>
    <w:rsid w:val="00DD4ED9"/>
    <w:rPr>
      <w:color w:val="808080"/>
    </w:rPr>
  </w:style>
  <w:style w:type="table" w:customStyle="1" w:styleId="PlainTable11">
    <w:name w:val="Plain Table 11"/>
    <w:basedOn w:val="Normlntabulka"/>
    <w:uiPriority w:val="41"/>
    <w:rsid w:val="00DD4E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Normlntabulka"/>
    <w:uiPriority w:val="42"/>
    <w:rsid w:val="00DD4ED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DD4E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DD4ED9"/>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DD4ED9"/>
    <w:rPr>
      <w:rFonts w:ascii="Consolas" w:hAnsi="Consolas"/>
      <w:noProof/>
      <w:sz w:val="21"/>
      <w:szCs w:val="21"/>
    </w:rPr>
  </w:style>
  <w:style w:type="paragraph" w:styleId="Citace">
    <w:name w:val="Quote"/>
    <w:basedOn w:val="Normln"/>
    <w:next w:val="Normln"/>
    <w:link w:val="CitaceChar"/>
    <w:uiPriority w:val="29"/>
    <w:rsid w:val="00DD4ED9"/>
    <w:pPr>
      <w:spacing w:before="200" w:after="160"/>
      <w:ind w:left="864" w:right="864"/>
      <w:jc w:val="center"/>
    </w:pPr>
    <w:rPr>
      <w:i/>
      <w:iCs/>
      <w:color w:val="404040" w:themeColor="text1" w:themeTint="BF"/>
    </w:rPr>
  </w:style>
  <w:style w:type="character" w:customStyle="1" w:styleId="CitaceChar">
    <w:name w:val="Citace Char"/>
    <w:basedOn w:val="Standardnpsmoodstavce"/>
    <w:link w:val="Citace"/>
    <w:uiPriority w:val="29"/>
    <w:rsid w:val="00DD4ED9"/>
    <w:rPr>
      <w:i/>
      <w:iCs/>
      <w:noProof/>
      <w:color w:val="404040" w:themeColor="text1" w:themeTint="BF"/>
      <w:sz w:val="21"/>
    </w:rPr>
  </w:style>
  <w:style w:type="paragraph" w:styleId="Osloven">
    <w:name w:val="Salutation"/>
    <w:basedOn w:val="Normln"/>
    <w:next w:val="Normln"/>
    <w:link w:val="OslovenChar"/>
    <w:uiPriority w:val="99"/>
    <w:semiHidden/>
    <w:unhideWhenUsed/>
    <w:rsid w:val="00DD4ED9"/>
  </w:style>
  <w:style w:type="character" w:customStyle="1" w:styleId="OslovenChar">
    <w:name w:val="Oslovení Char"/>
    <w:basedOn w:val="Standardnpsmoodstavce"/>
    <w:link w:val="Osloven"/>
    <w:uiPriority w:val="99"/>
    <w:semiHidden/>
    <w:rsid w:val="00DD4ED9"/>
    <w:rPr>
      <w:noProof/>
      <w:sz w:val="21"/>
    </w:rPr>
  </w:style>
  <w:style w:type="paragraph" w:styleId="Podpis">
    <w:name w:val="Signature"/>
    <w:basedOn w:val="Normln"/>
    <w:link w:val="PodpisChar"/>
    <w:uiPriority w:val="99"/>
    <w:semiHidden/>
    <w:unhideWhenUsed/>
    <w:rsid w:val="00DD4ED9"/>
    <w:pPr>
      <w:spacing w:after="0" w:line="240" w:lineRule="auto"/>
      <w:ind w:left="4252"/>
    </w:pPr>
  </w:style>
  <w:style w:type="character" w:customStyle="1" w:styleId="PodpisChar">
    <w:name w:val="Podpis Char"/>
    <w:basedOn w:val="Standardnpsmoodstavce"/>
    <w:link w:val="Podpis"/>
    <w:uiPriority w:val="99"/>
    <w:semiHidden/>
    <w:rsid w:val="00DD4ED9"/>
    <w:rPr>
      <w:noProof/>
      <w:sz w:val="21"/>
    </w:rPr>
  </w:style>
  <w:style w:type="character" w:styleId="Siln">
    <w:name w:val="Strong"/>
    <w:basedOn w:val="Standardnpsmoodstavce"/>
    <w:uiPriority w:val="22"/>
    <w:rsid w:val="00DD4ED9"/>
    <w:rPr>
      <w:b/>
      <w:bCs/>
    </w:rPr>
  </w:style>
  <w:style w:type="paragraph" w:styleId="Podtitul">
    <w:name w:val="Subtitle"/>
    <w:basedOn w:val="Normln"/>
    <w:next w:val="Normln"/>
    <w:link w:val="PodtitulChar"/>
    <w:uiPriority w:val="11"/>
    <w:rsid w:val="00DD4ED9"/>
    <w:pPr>
      <w:numPr>
        <w:ilvl w:val="1"/>
      </w:numPr>
      <w:spacing w:after="160"/>
    </w:pPr>
    <w:rPr>
      <w:rFonts w:eastAsiaTheme="minorEastAsia"/>
      <w:color w:val="5A5A5A" w:themeColor="text1" w:themeTint="A5"/>
      <w:spacing w:val="15"/>
      <w:sz w:val="22"/>
    </w:rPr>
  </w:style>
  <w:style w:type="character" w:customStyle="1" w:styleId="PodtitulChar">
    <w:name w:val="Podtitul Char"/>
    <w:basedOn w:val="Standardnpsmoodstavce"/>
    <w:link w:val="Podtitul"/>
    <w:uiPriority w:val="11"/>
    <w:rsid w:val="00DD4ED9"/>
    <w:rPr>
      <w:rFonts w:eastAsiaTheme="minorEastAsia"/>
      <w:noProof/>
      <w:color w:val="5A5A5A" w:themeColor="text1" w:themeTint="A5"/>
      <w:spacing w:val="15"/>
    </w:rPr>
  </w:style>
  <w:style w:type="character" w:styleId="Zdraznnjemn">
    <w:name w:val="Subtle Emphasis"/>
    <w:basedOn w:val="Standardnpsmoodstavce"/>
    <w:uiPriority w:val="19"/>
    <w:rsid w:val="00DD4ED9"/>
    <w:rPr>
      <w:i/>
      <w:iCs/>
      <w:color w:val="404040" w:themeColor="text1" w:themeTint="BF"/>
    </w:rPr>
  </w:style>
  <w:style w:type="character" w:styleId="Odkazjemn">
    <w:name w:val="Subtle Reference"/>
    <w:basedOn w:val="Standardnpsmoodstavce"/>
    <w:uiPriority w:val="31"/>
    <w:rsid w:val="00DD4ED9"/>
    <w:rPr>
      <w:smallCaps/>
      <w:color w:val="5A5A5A" w:themeColor="text1" w:themeTint="A5"/>
    </w:rPr>
  </w:style>
  <w:style w:type="table" w:styleId="Tabulkasprostorovmiefekty1">
    <w:name w:val="Table 3D effects 1"/>
    <w:basedOn w:val="Normlntabulka"/>
    <w:uiPriority w:val="99"/>
    <w:semiHidden/>
    <w:unhideWhenUsed/>
    <w:rsid w:val="00DD4ED9"/>
    <w:pPr>
      <w:spacing w:after="230" w:line="23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DD4ED9"/>
    <w:pPr>
      <w:spacing w:after="230" w:line="23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DD4ED9"/>
    <w:pPr>
      <w:spacing w:after="230" w:line="23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DD4ED9"/>
    <w:pPr>
      <w:spacing w:after="230" w:line="23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DD4ED9"/>
    <w:pPr>
      <w:spacing w:after="230" w:line="23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DD4ED9"/>
    <w:pPr>
      <w:spacing w:after="230" w:line="23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DD4ED9"/>
    <w:pPr>
      <w:spacing w:after="230" w:line="23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DD4ED9"/>
    <w:pPr>
      <w:spacing w:after="230" w:line="23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DD4ED9"/>
    <w:pPr>
      <w:spacing w:after="230" w:line="23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DD4ED9"/>
    <w:pPr>
      <w:spacing w:after="230" w:line="23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DD4ED9"/>
    <w:pPr>
      <w:spacing w:after="230" w:line="23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DD4ED9"/>
    <w:pPr>
      <w:spacing w:after="230" w:line="23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DD4ED9"/>
    <w:pPr>
      <w:spacing w:after="230" w:line="23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DD4ED9"/>
    <w:pPr>
      <w:spacing w:after="230" w:line="23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DD4ED9"/>
    <w:pPr>
      <w:spacing w:after="230" w:line="23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DD4ED9"/>
    <w:pPr>
      <w:spacing w:after="230" w:line="23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DD4ED9"/>
    <w:pPr>
      <w:spacing w:after="230" w:line="23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DD4ED9"/>
    <w:pPr>
      <w:spacing w:after="230" w:line="23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DD4ED9"/>
    <w:pPr>
      <w:spacing w:after="230" w:line="23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DD4ED9"/>
    <w:pPr>
      <w:spacing w:after="230" w:line="23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DD4ED9"/>
    <w:pPr>
      <w:spacing w:after="230" w:line="23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DD4ED9"/>
    <w:pPr>
      <w:spacing w:after="230" w:line="23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DD4ED9"/>
    <w:pPr>
      <w:spacing w:after="230" w:line="23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DD4ED9"/>
    <w:pPr>
      <w:spacing w:after="230" w:line="23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DD4ED9"/>
    <w:pPr>
      <w:spacing w:after="230" w:line="23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lntabulka"/>
    <w:uiPriority w:val="40"/>
    <w:rsid w:val="00DD4E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ulkajakoseznam1">
    <w:name w:val="Table List 1"/>
    <w:basedOn w:val="Normlntabulka"/>
    <w:uiPriority w:val="99"/>
    <w:semiHidden/>
    <w:unhideWhenUsed/>
    <w:rsid w:val="00DD4ED9"/>
    <w:pPr>
      <w:spacing w:after="230" w:line="23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DD4ED9"/>
    <w:pPr>
      <w:spacing w:after="230" w:line="23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DD4ED9"/>
    <w:pPr>
      <w:spacing w:after="230" w:line="23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DD4ED9"/>
    <w:pPr>
      <w:spacing w:after="230" w:line="23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DD4ED9"/>
    <w:pPr>
      <w:spacing w:after="230" w:line="23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DD4ED9"/>
    <w:pPr>
      <w:spacing w:after="230" w:line="23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DD4ED9"/>
    <w:pPr>
      <w:spacing w:after="230" w:line="23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DD4ED9"/>
    <w:pPr>
      <w:spacing w:after="230" w:line="23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DD4ED9"/>
    <w:pPr>
      <w:spacing w:after="0"/>
      <w:ind w:left="210" w:hanging="210"/>
    </w:pPr>
  </w:style>
  <w:style w:type="paragraph" w:styleId="Seznamobrzk">
    <w:name w:val="table of figures"/>
    <w:basedOn w:val="Normln"/>
    <w:next w:val="Normln"/>
    <w:uiPriority w:val="99"/>
    <w:semiHidden/>
    <w:unhideWhenUsed/>
    <w:rsid w:val="00DD4ED9"/>
    <w:pPr>
      <w:spacing w:after="0"/>
    </w:pPr>
  </w:style>
  <w:style w:type="table" w:styleId="Profesionlntabulka">
    <w:name w:val="Table Professional"/>
    <w:basedOn w:val="Normlntabulka"/>
    <w:uiPriority w:val="99"/>
    <w:semiHidden/>
    <w:unhideWhenUsed/>
    <w:rsid w:val="00DD4ED9"/>
    <w:pPr>
      <w:spacing w:after="230" w:line="23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DD4ED9"/>
    <w:pPr>
      <w:spacing w:after="230" w:line="23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DD4ED9"/>
    <w:pPr>
      <w:spacing w:after="230" w:line="23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DD4ED9"/>
    <w:pPr>
      <w:spacing w:after="230" w:line="23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DD4ED9"/>
    <w:pPr>
      <w:spacing w:after="230" w:line="23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DD4ED9"/>
    <w:pPr>
      <w:spacing w:after="230" w:line="23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DD4ED9"/>
    <w:pPr>
      <w:spacing w:after="230" w:line="23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ovtabulka1">
    <w:name w:val="Table Web 1"/>
    <w:basedOn w:val="Normlntabulka"/>
    <w:uiPriority w:val="99"/>
    <w:semiHidden/>
    <w:unhideWhenUsed/>
    <w:rsid w:val="00DD4ED9"/>
    <w:pPr>
      <w:spacing w:after="230" w:line="23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DD4ED9"/>
    <w:pPr>
      <w:spacing w:after="230" w:line="23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DD4ED9"/>
    <w:pPr>
      <w:spacing w:after="230" w:line="23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4ED9"/>
    <w:rPr>
      <w:rFonts w:asciiTheme="majorHAnsi" w:eastAsiaTheme="majorEastAsia" w:hAnsiTheme="majorHAnsi" w:cstheme="majorBidi"/>
      <w:noProof/>
      <w:spacing w:val="-10"/>
      <w:kern w:val="28"/>
      <w:sz w:val="56"/>
      <w:szCs w:val="56"/>
    </w:rPr>
  </w:style>
  <w:style w:type="paragraph" w:styleId="Hlavikaobsahu">
    <w:name w:val="toa heading"/>
    <w:basedOn w:val="Normln"/>
    <w:next w:val="Normln"/>
    <w:uiPriority w:val="99"/>
    <w:semiHidden/>
    <w:unhideWhenUsed/>
    <w:rsid w:val="00DD4ED9"/>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unhideWhenUsed/>
    <w:rsid w:val="003D43A0"/>
    <w:pPr>
      <w:tabs>
        <w:tab w:val="right" w:pos="7502"/>
      </w:tabs>
    </w:pPr>
    <w:rPr>
      <w:sz w:val="21"/>
    </w:rPr>
  </w:style>
  <w:style w:type="paragraph" w:styleId="Obsah2">
    <w:name w:val="toc 2"/>
    <w:basedOn w:val="Normln"/>
    <w:next w:val="Normln"/>
    <w:autoRedefine/>
    <w:uiPriority w:val="39"/>
    <w:unhideWhenUsed/>
    <w:rsid w:val="003D43A0"/>
    <w:pPr>
      <w:tabs>
        <w:tab w:val="right" w:pos="7502"/>
      </w:tabs>
      <w:ind w:left="425"/>
    </w:pPr>
  </w:style>
  <w:style w:type="paragraph" w:styleId="Obsah3">
    <w:name w:val="toc 3"/>
    <w:basedOn w:val="Normln"/>
    <w:next w:val="Normln"/>
    <w:autoRedefine/>
    <w:uiPriority w:val="39"/>
    <w:unhideWhenUsed/>
    <w:rsid w:val="003D43A0"/>
    <w:pPr>
      <w:ind w:left="425"/>
    </w:pPr>
  </w:style>
  <w:style w:type="paragraph" w:styleId="Obsah4">
    <w:name w:val="toc 4"/>
    <w:basedOn w:val="Normln"/>
    <w:next w:val="Normln"/>
    <w:autoRedefine/>
    <w:uiPriority w:val="39"/>
    <w:unhideWhenUsed/>
    <w:rsid w:val="003D43A0"/>
    <w:pPr>
      <w:ind w:left="425"/>
    </w:pPr>
  </w:style>
  <w:style w:type="paragraph" w:styleId="Obsah5">
    <w:name w:val="toc 5"/>
    <w:basedOn w:val="Normln"/>
    <w:next w:val="Normln"/>
    <w:autoRedefine/>
    <w:uiPriority w:val="39"/>
    <w:semiHidden/>
    <w:unhideWhenUsed/>
    <w:rsid w:val="00DD4ED9"/>
    <w:pPr>
      <w:spacing w:after="100"/>
      <w:ind w:left="840"/>
    </w:pPr>
  </w:style>
  <w:style w:type="paragraph" w:styleId="Obsah6">
    <w:name w:val="toc 6"/>
    <w:basedOn w:val="Normln"/>
    <w:next w:val="Normln"/>
    <w:autoRedefine/>
    <w:uiPriority w:val="39"/>
    <w:semiHidden/>
    <w:unhideWhenUsed/>
    <w:rsid w:val="00DD4ED9"/>
    <w:pPr>
      <w:spacing w:after="100"/>
      <w:ind w:left="1050"/>
    </w:pPr>
  </w:style>
  <w:style w:type="paragraph" w:styleId="Obsah7">
    <w:name w:val="toc 7"/>
    <w:basedOn w:val="Normln"/>
    <w:next w:val="Normln"/>
    <w:autoRedefine/>
    <w:uiPriority w:val="39"/>
    <w:semiHidden/>
    <w:unhideWhenUsed/>
    <w:rsid w:val="00DD4ED9"/>
    <w:pPr>
      <w:spacing w:after="100"/>
      <w:ind w:left="1260"/>
    </w:pPr>
  </w:style>
  <w:style w:type="paragraph" w:styleId="Obsah8">
    <w:name w:val="toc 8"/>
    <w:basedOn w:val="Normln"/>
    <w:next w:val="Normln"/>
    <w:autoRedefine/>
    <w:uiPriority w:val="39"/>
    <w:semiHidden/>
    <w:unhideWhenUsed/>
    <w:rsid w:val="00DD4ED9"/>
    <w:pPr>
      <w:spacing w:after="100"/>
      <w:ind w:left="1470"/>
    </w:pPr>
  </w:style>
  <w:style w:type="paragraph" w:styleId="Obsah9">
    <w:name w:val="toc 9"/>
    <w:basedOn w:val="Normln"/>
    <w:next w:val="Normln"/>
    <w:autoRedefine/>
    <w:uiPriority w:val="39"/>
    <w:semiHidden/>
    <w:unhideWhenUsed/>
    <w:rsid w:val="00DD4ED9"/>
    <w:pPr>
      <w:spacing w:after="100"/>
      <w:ind w:left="1680"/>
    </w:pPr>
  </w:style>
  <w:style w:type="paragraph" w:styleId="Nadpisobsahu">
    <w:name w:val="TOC Heading"/>
    <w:basedOn w:val="Nadpis1"/>
    <w:next w:val="Normln"/>
    <w:uiPriority w:val="39"/>
    <w:semiHidden/>
    <w:unhideWhenUsed/>
    <w:qFormat/>
    <w:rsid w:val="00DD4ED9"/>
    <w:pPr>
      <w:spacing w:before="240" w:after="0"/>
      <w:outlineLvl w:val="9"/>
    </w:pPr>
    <w:rPr>
      <w:color w:val="008FA0" w:themeColor="accent1" w:themeShade="BF"/>
      <w:szCs w:val="32"/>
    </w:rPr>
  </w:style>
  <w:style w:type="table" w:customStyle="1" w:styleId="TableGrid1">
    <w:name w:val="Table Grid1"/>
    <w:basedOn w:val="Normlntabulka"/>
    <w:next w:val="Mkatabulky"/>
    <w:uiPriority w:val="59"/>
    <w:rsid w:val="000E6C82"/>
    <w:pPr>
      <w:spacing w:after="0" w:line="240" w:lineRule="auto"/>
    </w:pPr>
    <w:rPr>
      <w:rFonts w:eastAsia="SimSun"/>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bbTOCHeading">
    <w:name w:val="Chubb TOC Heading"/>
    <w:basedOn w:val="Normln"/>
    <w:rsid w:val="00C731AB"/>
    <w:pPr>
      <w:keepNext/>
      <w:keepLines/>
      <w:pBdr>
        <w:bottom w:val="single" w:sz="4" w:space="1" w:color="6E27C5" w:themeColor="accent3"/>
      </w:pBdr>
      <w:spacing w:before="360"/>
    </w:pPr>
    <w:rPr>
      <w:rFonts w:ascii="Georgia" w:eastAsia="SimHei" w:hAnsi="Georgia" w:cs="Times New Roman"/>
      <w:bCs/>
      <w:noProof w:val="0"/>
      <w:sz w:val="25"/>
      <w:szCs w:val="28"/>
      <w:lang w:eastAsia="ja-JP"/>
    </w:rPr>
  </w:style>
  <w:style w:type="paragraph" w:customStyle="1" w:styleId="CoverMainTitle">
    <w:name w:val="Cover Main Title"/>
    <w:basedOn w:val="Normln"/>
    <w:rsid w:val="000B3DF5"/>
    <w:pPr>
      <w:spacing w:after="0" w:line="214" w:lineRule="auto"/>
    </w:pPr>
    <w:rPr>
      <w:rFonts w:asciiTheme="majorHAnsi" w:eastAsia="Georgia" w:hAnsiTheme="majorHAnsi" w:cs="Times New Roman"/>
      <w:color w:val="FFFFFF"/>
      <w:sz w:val="40"/>
      <w:szCs w:val="40"/>
      <w:lang w:val="de-CH"/>
    </w:rPr>
  </w:style>
  <w:style w:type="paragraph" w:customStyle="1" w:styleId="CoverSubtitle">
    <w:name w:val="Cover Subtitle"/>
    <w:rsid w:val="000B3DF5"/>
    <w:pPr>
      <w:spacing w:before="40" w:after="40" w:line="310" w:lineRule="exact"/>
    </w:pPr>
    <w:rPr>
      <w:rFonts w:asciiTheme="majorHAnsi" w:eastAsia="Georgia" w:hAnsiTheme="majorHAnsi" w:cs="Times New Roman"/>
      <w:noProof/>
      <w:color w:val="FFFFFF"/>
      <w:sz w:val="28"/>
      <w:szCs w:val="40"/>
      <w:lang w:val="de-CH"/>
    </w:rPr>
  </w:style>
  <w:style w:type="paragraph" w:customStyle="1" w:styleId="ChubbSubtitle">
    <w:name w:val="Chubb Subtitle"/>
    <w:rsid w:val="00154132"/>
    <w:rPr>
      <w:rFonts w:ascii="Chubb Publico Roman" w:eastAsia="Georgia" w:hAnsi="Chubb Publico Roman" w:cs="Times New Roman"/>
      <w:noProof/>
      <w:color w:val="FFFFFF"/>
      <w:sz w:val="28"/>
      <w:szCs w:val="40"/>
      <w:lang w:val="de-CH"/>
    </w:rPr>
  </w:style>
  <w:style w:type="paragraph" w:customStyle="1" w:styleId="Headingwhiteline">
    <w:name w:val="Heading white line"/>
    <w:basedOn w:val="Nadpis2"/>
    <w:rsid w:val="00B77F9D"/>
    <w:pPr>
      <w:pBdr>
        <w:bottom w:val="single" w:sz="4" w:space="1" w:color="FFFFFF" w:themeColor="background1"/>
      </w:pBdr>
      <w:spacing w:before="0" w:after="0" w:line="240" w:lineRule="exact"/>
    </w:pPr>
    <w:rPr>
      <w:rFonts w:ascii="Chubb Publico Text" w:hAnsi="Chubb Publico Text"/>
      <w:noProof/>
      <w:color w:val="FFFFFF"/>
      <w:sz w:val="18"/>
      <w:szCs w:val="18"/>
      <w:lang w:val="en-GB"/>
    </w:rPr>
  </w:style>
  <w:style w:type="table" w:customStyle="1" w:styleId="PlainTable211">
    <w:name w:val="Plain Table 211"/>
    <w:basedOn w:val="Normlntabulka"/>
    <w:uiPriority w:val="42"/>
    <w:rsid w:val="00A14A08"/>
    <w:pPr>
      <w:spacing w:after="0" w:line="230" w:lineRule="atLeast"/>
    </w:pPr>
    <w:rPr>
      <w:rFonts w:ascii="Arial" w:hAnsi="Arial"/>
      <w:sz w:val="19"/>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wordWrap/>
        <w:snapToGrid w:val="0"/>
        <w:spacing w:beforeLines="0" w:beforeAutospacing="0" w:afterLines="0" w:afterAutospacing="0" w:line="230" w:lineRule="exact"/>
        <w:contextualSpacing/>
      </w:pPr>
      <w:rPr>
        <w:rFonts w:ascii="Georgia" w:hAnsi="Georgia"/>
        <w:b/>
        <w:bCs/>
        <w:color w:val="FFFFFF"/>
        <w:sz w:val="21"/>
      </w:rPr>
      <w:tblPr/>
      <w:tcPr>
        <w:shd w:val="clear" w:color="auto" w:fill="4B4E53"/>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white">
    <w:name w:val="Heading white"/>
    <w:basedOn w:val="Nadpis1"/>
    <w:rsid w:val="00B77F9D"/>
    <w:pPr>
      <w:pBdr>
        <w:bottom w:val="single" w:sz="8" w:space="1" w:color="FFFFFF" w:themeColor="background1"/>
      </w:pBdr>
      <w:spacing w:before="0"/>
    </w:pPr>
    <w:rPr>
      <w:color w:val="FFFFFF"/>
      <w:sz w:val="21"/>
      <w:lang w:val="en-GB" w:eastAsia="en-GB"/>
    </w:rPr>
  </w:style>
  <w:style w:type="paragraph" w:customStyle="1" w:styleId="BodyCopyBlackBodyText">
    <w:name w:val="Body Copy Black (Body_Text)"/>
    <w:basedOn w:val="Normln"/>
    <w:uiPriority w:val="99"/>
    <w:rsid w:val="00063717"/>
    <w:pPr>
      <w:tabs>
        <w:tab w:val="left" w:pos="5760"/>
      </w:tabs>
      <w:suppressAutoHyphens/>
      <w:autoSpaceDE w:val="0"/>
      <w:autoSpaceDN w:val="0"/>
      <w:adjustRightInd w:val="0"/>
      <w:spacing w:after="200" w:line="240" w:lineRule="atLeast"/>
      <w:textAlignment w:val="center"/>
    </w:pPr>
    <w:rPr>
      <w:rFonts w:ascii="Chubb Publico Text" w:hAnsi="Chubb Publico Text" w:cs="Chubb Publico Text"/>
      <w:noProof w:val="0"/>
      <w:color w:val="000000"/>
      <w:szCs w:val="18"/>
      <w:lang w:val="en-GB"/>
    </w:rPr>
  </w:style>
  <w:style w:type="paragraph" w:customStyle="1" w:styleId="ChubbBodyText">
    <w:name w:val="Chubb Body Text"/>
    <w:basedOn w:val="Normln"/>
    <w:qFormat/>
    <w:rsid w:val="00834F47"/>
  </w:style>
  <w:style w:type="paragraph" w:customStyle="1" w:styleId="ChubbTableText">
    <w:name w:val="Chubb Table Text"/>
    <w:basedOn w:val="Normln"/>
    <w:rsid w:val="008445BA"/>
    <w:pPr>
      <w:spacing w:before="40" w:after="40" w:line="240" w:lineRule="auto"/>
    </w:pPr>
    <w:rPr>
      <w:bCs/>
      <w:szCs w:val="18"/>
      <w:lang w:val="en-GB"/>
    </w:rPr>
  </w:style>
  <w:style w:type="table" w:customStyle="1" w:styleId="Style1">
    <w:name w:val="Style1"/>
    <w:basedOn w:val="Normlntabulka"/>
    <w:uiPriority w:val="99"/>
    <w:rsid w:val="006F39D5"/>
    <w:pPr>
      <w:spacing w:after="0" w:line="240" w:lineRule="auto"/>
    </w:pPr>
    <w:rPr>
      <w:sz w:val="18"/>
    </w:rPr>
    <w:tblPr>
      <w:tblInd w:w="0" w:type="dxa"/>
      <w:tblBorders>
        <w:insideH w:val="single" w:sz="4" w:space="0" w:color="AFAFAF" w:themeColor="background2"/>
      </w:tblBorders>
      <w:tblCellMar>
        <w:top w:w="0" w:type="dxa"/>
        <w:left w:w="108" w:type="dxa"/>
        <w:bottom w:w="0" w:type="dxa"/>
        <w:right w:w="108" w:type="dxa"/>
      </w:tblCellMar>
    </w:tblPr>
    <w:tcPr>
      <w:vAlign w:val="center"/>
    </w:tcPr>
    <w:tblStylePr w:type="firstRow">
      <w:pPr>
        <w:wordWrap/>
        <w:spacing w:beforeLines="0" w:beforeAutospacing="0" w:afterLines="0" w:afterAutospacing="0"/>
        <w:jc w:val="left"/>
      </w:pPr>
      <w:rPr>
        <w:color w:val="FFFFFF" w:themeColor="background1"/>
      </w:rPr>
      <w:tblPr/>
      <w:tcPr>
        <w:shd w:val="clear" w:color="auto" w:fill="01C1D6" w:themeFill="accent1"/>
      </w:tcPr>
    </w:tblStylePr>
  </w:style>
  <w:style w:type="numbering" w:customStyle="1" w:styleId="ChubbNumberedPara2">
    <w:name w:val="Chubb Numbered (Para)2"/>
    <w:uiPriority w:val="99"/>
    <w:rsid w:val="00290289"/>
    <w:pPr>
      <w:numPr>
        <w:numId w:val="15"/>
      </w:numPr>
    </w:pPr>
  </w:style>
  <w:style w:type="numbering" w:customStyle="1" w:styleId="ChubbListBullet">
    <w:name w:val="Chubb List Bullet"/>
    <w:uiPriority w:val="99"/>
    <w:rsid w:val="00653A1B"/>
    <w:pPr>
      <w:numPr>
        <w:numId w:val="26"/>
      </w:numPr>
    </w:pPr>
  </w:style>
  <w:style w:type="paragraph" w:customStyle="1" w:styleId="ChubbTableHeading">
    <w:name w:val="Chubb Table Heading"/>
    <w:basedOn w:val="Normln"/>
    <w:rsid w:val="00C7497A"/>
    <w:pPr>
      <w:spacing w:before="40" w:after="40"/>
    </w:pPr>
    <w:rPr>
      <w:b/>
      <w:color w:val="FFFFFF"/>
    </w:rPr>
  </w:style>
  <w:style w:type="paragraph" w:customStyle="1" w:styleId="ChubbTableNumber">
    <w:name w:val="Chubb Table Number"/>
    <w:basedOn w:val="ChubbTableText"/>
    <w:rsid w:val="00A236BD"/>
    <w:pPr>
      <w:jc w:val="right"/>
    </w:pPr>
    <w:rPr>
      <w:rFonts w:ascii="Arial" w:hAnsi="Arial" w:cs="Arial"/>
    </w:rPr>
  </w:style>
  <w:style w:type="paragraph" w:customStyle="1" w:styleId="ChubbContactPageText">
    <w:name w:val="Chubb Contact Page Text"/>
    <w:basedOn w:val="ChubbBodyText"/>
    <w:rsid w:val="002A478D"/>
    <w:pPr>
      <w:spacing w:after="0"/>
    </w:pPr>
    <w:rPr>
      <w:lang w:val="fr-CH"/>
    </w:rPr>
  </w:style>
  <w:style w:type="paragraph" w:customStyle="1" w:styleId="ChubbContactPageHeading">
    <w:name w:val="Chubb Contact Page Heading"/>
    <w:basedOn w:val="Nadpis1"/>
    <w:rsid w:val="008837F6"/>
    <w:pPr>
      <w:pBdr>
        <w:bottom w:val="single" w:sz="8" w:space="1" w:color="4B4E53" w:themeColor="text2"/>
      </w:pBdr>
    </w:pPr>
    <w:rPr>
      <w:sz w:val="21"/>
      <w:szCs w:val="18"/>
    </w:rPr>
  </w:style>
  <w:style w:type="paragraph" w:customStyle="1" w:styleId="MainTitle0">
    <w:name w:val="MainTitle"/>
    <w:basedOn w:val="Normln"/>
    <w:rsid w:val="00BE518B"/>
    <w:pPr>
      <w:keepNext/>
      <w:framePr w:hSpace="142" w:wrap="around" w:vAnchor="page" w:hAnchor="page" w:x="3499" w:y="2354"/>
      <w:spacing w:after="0"/>
      <w:ind w:right="981"/>
    </w:pPr>
    <w:rPr>
      <w:rFonts w:asciiTheme="majorHAnsi" w:eastAsiaTheme="minorEastAsia" w:hAnsiTheme="majorHAnsi"/>
      <w:bCs/>
      <w:noProof w:val="0"/>
      <w:spacing w:val="4"/>
      <w:sz w:val="27"/>
      <w:szCs w:val="27"/>
      <w:lang w:eastAsia="ja-JP"/>
    </w:rPr>
  </w:style>
  <w:style w:type="paragraph" w:customStyle="1" w:styleId="Subtitle1">
    <w:name w:val="Subtitle1"/>
    <w:basedOn w:val="MainTitle0"/>
    <w:rsid w:val="00BE518B"/>
    <w:pPr>
      <w:framePr w:wrap="around" w:y="1419"/>
      <w:spacing w:line="400" w:lineRule="atLeast"/>
    </w:pPr>
  </w:style>
  <w:style w:type="paragraph" w:customStyle="1" w:styleId="Spacer">
    <w:name w:val="Spacer"/>
    <w:basedOn w:val="MainTitle0"/>
    <w:rsid w:val="00BE518B"/>
    <w:pPr>
      <w:framePr w:wrap="around" w:y="1135"/>
      <w:spacing w:line="240" w:lineRule="auto"/>
    </w:pPr>
    <w:rPr>
      <w:sz w:val="4"/>
      <w:szCs w:val="4"/>
    </w:rPr>
  </w:style>
  <w:style w:type="paragraph" w:customStyle="1" w:styleId="NumberHeading6">
    <w:name w:val="Number Heading 6"/>
    <w:basedOn w:val="Normln"/>
    <w:rsid w:val="000C1E28"/>
    <w:pPr>
      <w:numPr>
        <w:ilvl w:val="5"/>
        <w:numId w:val="30"/>
      </w:numPr>
      <w:spacing w:after="0"/>
    </w:pPr>
    <w:rPr>
      <w:lang w:val="fr-CH"/>
    </w:rPr>
  </w:style>
  <w:style w:type="paragraph" w:customStyle="1" w:styleId="NumberHeading1">
    <w:name w:val="Number Heading 1"/>
    <w:basedOn w:val="Normln"/>
    <w:qFormat/>
    <w:rsid w:val="00B201FD"/>
    <w:pPr>
      <w:numPr>
        <w:numId w:val="30"/>
      </w:numPr>
      <w:pBdr>
        <w:bottom w:val="single" w:sz="4" w:space="1" w:color="FF0198" w:themeColor="accent5"/>
      </w:pBdr>
      <w:spacing w:before="360"/>
    </w:pPr>
    <w:rPr>
      <w:sz w:val="25"/>
      <w:szCs w:val="25"/>
    </w:rPr>
  </w:style>
  <w:style w:type="paragraph" w:customStyle="1" w:styleId="NumberHeading2">
    <w:name w:val="Number Heading 2"/>
    <w:basedOn w:val="Normln"/>
    <w:rsid w:val="000C1E28"/>
    <w:pPr>
      <w:numPr>
        <w:ilvl w:val="1"/>
        <w:numId w:val="30"/>
      </w:numPr>
      <w:spacing w:before="180" w:after="0"/>
    </w:pPr>
  </w:style>
  <w:style w:type="paragraph" w:customStyle="1" w:styleId="NumberHeading3">
    <w:name w:val="Number Heading 3"/>
    <w:basedOn w:val="Normln"/>
    <w:rsid w:val="000C1E28"/>
    <w:pPr>
      <w:numPr>
        <w:ilvl w:val="2"/>
        <w:numId w:val="30"/>
      </w:numPr>
      <w:spacing w:after="0"/>
    </w:pPr>
  </w:style>
  <w:style w:type="paragraph" w:customStyle="1" w:styleId="NumberHeading4">
    <w:name w:val="Number Heading 4"/>
    <w:basedOn w:val="Normln"/>
    <w:rsid w:val="000C1E28"/>
    <w:pPr>
      <w:numPr>
        <w:ilvl w:val="3"/>
        <w:numId w:val="30"/>
      </w:numPr>
      <w:spacing w:after="0"/>
    </w:pPr>
  </w:style>
  <w:style w:type="numbering" w:customStyle="1" w:styleId="ChubbNumberList2">
    <w:name w:val="Chubb Number List 2"/>
    <w:uiPriority w:val="99"/>
    <w:rsid w:val="000C1E28"/>
    <w:pPr>
      <w:numPr>
        <w:numId w:val="29"/>
      </w:numPr>
    </w:pPr>
  </w:style>
  <w:style w:type="paragraph" w:customStyle="1" w:styleId="NumberHeading5">
    <w:name w:val="Number Heading 5"/>
    <w:rsid w:val="000C1E28"/>
    <w:pPr>
      <w:numPr>
        <w:ilvl w:val="4"/>
        <w:numId w:val="30"/>
      </w:numPr>
      <w:spacing w:after="0" w:line="230" w:lineRule="atLeast"/>
    </w:pPr>
    <w:rPr>
      <w:noProof/>
      <w:sz w:val="18"/>
      <w:szCs w:val="25"/>
    </w:rPr>
  </w:style>
  <w:style w:type="paragraph" w:customStyle="1" w:styleId="NumberHeading7">
    <w:name w:val="Number Heading 7"/>
    <w:basedOn w:val="Normln"/>
    <w:rsid w:val="000C1E28"/>
    <w:pPr>
      <w:numPr>
        <w:ilvl w:val="6"/>
        <w:numId w:val="30"/>
      </w:numPr>
      <w:spacing w:after="0"/>
    </w:pPr>
    <w:rPr>
      <w:lang w:val="fr-CH"/>
    </w:rPr>
  </w:style>
  <w:style w:type="paragraph" w:customStyle="1" w:styleId="StylDolevaPed3bZa3b">
    <w:name w:val="Styl Doleva Před:  3 b. Za:  3 b."/>
    <w:basedOn w:val="Normln"/>
    <w:rsid w:val="005167F3"/>
    <w:pPr>
      <w:spacing w:after="0" w:line="240" w:lineRule="auto"/>
    </w:pPr>
    <w:rPr>
      <w:rFonts w:ascii="Arial" w:eastAsia="Times New Roman" w:hAnsi="Arial" w:cs="Times New Roman"/>
      <w:noProof w:val="0"/>
      <w:sz w:val="20"/>
      <w:szCs w:val="20"/>
      <w:lang w:val="cs-CZ" w:eastAsia="cs-CZ"/>
    </w:rPr>
  </w:style>
  <w:style w:type="character" w:customStyle="1" w:styleId="preformatted">
    <w:name w:val="preformatted"/>
    <w:basedOn w:val="Standardnpsmoodstavce"/>
    <w:rsid w:val="00FD13AE"/>
  </w:style>
  <w:style w:type="character" w:customStyle="1" w:styleId="nowrap">
    <w:name w:val="nowrap"/>
    <w:basedOn w:val="Standardnpsmoodstavce"/>
    <w:rsid w:val="00FD13AE"/>
  </w:style>
  <w:style w:type="paragraph" w:customStyle="1" w:styleId="Texttabulky">
    <w:name w:val="Text tabulky"/>
    <w:rsid w:val="001A0E58"/>
    <w:pPr>
      <w:spacing w:after="0" w:line="240" w:lineRule="auto"/>
      <w:jc w:val="both"/>
    </w:pPr>
    <w:rPr>
      <w:rFonts w:ascii="Arial" w:eastAsia="Times New Roman" w:hAnsi="Arial" w:cs="Times New Roman"/>
      <w:color w:val="000000"/>
      <w:sz w:val="16"/>
      <w:szCs w:val="20"/>
      <w:lang w:val="cs-CZ" w:eastAsia="cs-CZ"/>
    </w:rPr>
  </w:style>
</w:styles>
</file>

<file path=word/webSettings.xml><?xml version="1.0" encoding="utf-8"?>
<w:webSettings xmlns:r="http://schemas.openxmlformats.org/officeDocument/2006/relationships" xmlns:w="http://schemas.openxmlformats.org/wordprocessingml/2006/main">
  <w:divs>
    <w:div w:id="200940178">
      <w:bodyDiv w:val="1"/>
      <w:marLeft w:val="0"/>
      <w:marRight w:val="0"/>
      <w:marTop w:val="0"/>
      <w:marBottom w:val="0"/>
      <w:divBdr>
        <w:top w:val="none" w:sz="0" w:space="0" w:color="auto"/>
        <w:left w:val="none" w:sz="0" w:space="0" w:color="auto"/>
        <w:bottom w:val="none" w:sz="0" w:space="0" w:color="auto"/>
        <w:right w:val="none" w:sz="0" w:space="0" w:color="auto"/>
      </w:divBdr>
      <w:divsChild>
        <w:div w:id="11105058">
          <w:marLeft w:val="0"/>
          <w:marRight w:val="0"/>
          <w:marTop w:val="0"/>
          <w:marBottom w:val="0"/>
          <w:divBdr>
            <w:top w:val="none" w:sz="0" w:space="0" w:color="auto"/>
            <w:left w:val="none" w:sz="0" w:space="0" w:color="auto"/>
            <w:bottom w:val="none" w:sz="0" w:space="0" w:color="auto"/>
            <w:right w:val="none" w:sz="0" w:space="0" w:color="auto"/>
          </w:divBdr>
          <w:divsChild>
            <w:div w:id="448864972">
              <w:marLeft w:val="0"/>
              <w:marRight w:val="0"/>
              <w:marTop w:val="0"/>
              <w:marBottom w:val="0"/>
              <w:divBdr>
                <w:top w:val="none" w:sz="0" w:space="0" w:color="auto"/>
                <w:left w:val="none" w:sz="0" w:space="0" w:color="auto"/>
                <w:bottom w:val="none" w:sz="0" w:space="0" w:color="auto"/>
                <w:right w:val="none" w:sz="0" w:space="0" w:color="auto"/>
              </w:divBdr>
              <w:divsChild>
                <w:div w:id="1877890818">
                  <w:marLeft w:val="0"/>
                  <w:marRight w:val="0"/>
                  <w:marTop w:val="0"/>
                  <w:marBottom w:val="0"/>
                  <w:divBdr>
                    <w:top w:val="none" w:sz="0" w:space="0" w:color="auto"/>
                    <w:left w:val="none" w:sz="0" w:space="0" w:color="auto"/>
                    <w:bottom w:val="none" w:sz="0" w:space="0" w:color="auto"/>
                    <w:right w:val="none" w:sz="0" w:space="0" w:color="auto"/>
                  </w:divBdr>
                  <w:divsChild>
                    <w:div w:id="167909220">
                      <w:marLeft w:val="0"/>
                      <w:marRight w:val="0"/>
                      <w:marTop w:val="0"/>
                      <w:marBottom w:val="0"/>
                      <w:divBdr>
                        <w:top w:val="none" w:sz="0" w:space="0" w:color="auto"/>
                        <w:left w:val="none" w:sz="0" w:space="0" w:color="auto"/>
                        <w:bottom w:val="none" w:sz="0" w:space="0" w:color="auto"/>
                        <w:right w:val="none" w:sz="0" w:space="0" w:color="auto"/>
                      </w:divBdr>
                      <w:divsChild>
                        <w:div w:id="104230022">
                          <w:marLeft w:val="0"/>
                          <w:marRight w:val="0"/>
                          <w:marTop w:val="0"/>
                          <w:marBottom w:val="0"/>
                          <w:divBdr>
                            <w:top w:val="none" w:sz="0" w:space="0" w:color="auto"/>
                            <w:left w:val="none" w:sz="0" w:space="0" w:color="auto"/>
                            <w:bottom w:val="none" w:sz="0" w:space="0" w:color="auto"/>
                            <w:right w:val="none" w:sz="0" w:space="0" w:color="auto"/>
                          </w:divBdr>
                          <w:divsChild>
                            <w:div w:id="697781841">
                              <w:marLeft w:val="0"/>
                              <w:marRight w:val="0"/>
                              <w:marTop w:val="0"/>
                              <w:marBottom w:val="0"/>
                              <w:divBdr>
                                <w:top w:val="none" w:sz="0" w:space="0" w:color="auto"/>
                                <w:left w:val="none" w:sz="0" w:space="0" w:color="auto"/>
                                <w:bottom w:val="none" w:sz="0" w:space="0" w:color="auto"/>
                                <w:right w:val="none" w:sz="0" w:space="0" w:color="auto"/>
                              </w:divBdr>
                              <w:divsChild>
                                <w:div w:id="1653096520">
                                  <w:marLeft w:val="0"/>
                                  <w:marRight w:val="0"/>
                                  <w:marTop w:val="0"/>
                                  <w:marBottom w:val="0"/>
                                  <w:divBdr>
                                    <w:top w:val="none" w:sz="0" w:space="0" w:color="auto"/>
                                    <w:left w:val="none" w:sz="0" w:space="0" w:color="auto"/>
                                    <w:bottom w:val="none" w:sz="0" w:space="0" w:color="auto"/>
                                    <w:right w:val="none" w:sz="0" w:space="0" w:color="auto"/>
                                  </w:divBdr>
                                  <w:divsChild>
                                    <w:div w:id="612053782">
                                      <w:marLeft w:val="0"/>
                                      <w:marRight w:val="0"/>
                                      <w:marTop w:val="0"/>
                                      <w:marBottom w:val="0"/>
                                      <w:divBdr>
                                        <w:top w:val="none" w:sz="0" w:space="0" w:color="auto"/>
                                        <w:left w:val="none" w:sz="0" w:space="0" w:color="auto"/>
                                        <w:bottom w:val="none" w:sz="0" w:space="0" w:color="auto"/>
                                        <w:right w:val="none" w:sz="0" w:space="0" w:color="auto"/>
                                      </w:divBdr>
                                      <w:divsChild>
                                        <w:div w:id="1682274824">
                                          <w:marLeft w:val="0"/>
                                          <w:marRight w:val="0"/>
                                          <w:marTop w:val="0"/>
                                          <w:marBottom w:val="0"/>
                                          <w:divBdr>
                                            <w:top w:val="none" w:sz="0" w:space="0" w:color="auto"/>
                                            <w:left w:val="none" w:sz="0" w:space="0" w:color="auto"/>
                                            <w:bottom w:val="none" w:sz="0" w:space="0" w:color="auto"/>
                                            <w:right w:val="none" w:sz="0" w:space="0" w:color="auto"/>
                                          </w:divBdr>
                                          <w:divsChild>
                                            <w:div w:id="2045590681">
                                              <w:marLeft w:val="0"/>
                                              <w:marRight w:val="0"/>
                                              <w:marTop w:val="0"/>
                                              <w:marBottom w:val="0"/>
                                              <w:divBdr>
                                                <w:top w:val="none" w:sz="0" w:space="0" w:color="auto"/>
                                                <w:left w:val="none" w:sz="0" w:space="0" w:color="auto"/>
                                                <w:bottom w:val="none" w:sz="0" w:space="0" w:color="auto"/>
                                                <w:right w:val="none" w:sz="0" w:space="0" w:color="auto"/>
                                              </w:divBdr>
                                              <w:divsChild>
                                                <w:div w:id="2032756933">
                                                  <w:marLeft w:val="0"/>
                                                  <w:marRight w:val="0"/>
                                                  <w:marTop w:val="0"/>
                                                  <w:marBottom w:val="0"/>
                                                  <w:divBdr>
                                                    <w:top w:val="none" w:sz="0" w:space="0" w:color="auto"/>
                                                    <w:left w:val="none" w:sz="0" w:space="0" w:color="auto"/>
                                                    <w:bottom w:val="none" w:sz="0" w:space="0" w:color="auto"/>
                                                    <w:right w:val="none" w:sz="0" w:space="0" w:color="auto"/>
                                                  </w:divBdr>
                                                  <w:divsChild>
                                                    <w:div w:id="1681004062">
                                                      <w:marLeft w:val="0"/>
                                                      <w:marRight w:val="0"/>
                                                      <w:marTop w:val="0"/>
                                                      <w:marBottom w:val="0"/>
                                                      <w:divBdr>
                                                        <w:top w:val="none" w:sz="0" w:space="0" w:color="auto"/>
                                                        <w:left w:val="none" w:sz="0" w:space="0" w:color="auto"/>
                                                        <w:bottom w:val="none" w:sz="0" w:space="0" w:color="auto"/>
                                                        <w:right w:val="none" w:sz="0" w:space="0" w:color="auto"/>
                                                      </w:divBdr>
                                                      <w:divsChild>
                                                        <w:div w:id="488441979">
                                                          <w:marLeft w:val="0"/>
                                                          <w:marRight w:val="0"/>
                                                          <w:marTop w:val="0"/>
                                                          <w:marBottom w:val="0"/>
                                                          <w:divBdr>
                                                            <w:top w:val="none" w:sz="0" w:space="0" w:color="auto"/>
                                                            <w:left w:val="none" w:sz="0" w:space="0" w:color="auto"/>
                                                            <w:bottom w:val="none" w:sz="0" w:space="0" w:color="auto"/>
                                                            <w:right w:val="none" w:sz="0" w:space="0" w:color="auto"/>
                                                          </w:divBdr>
                                                          <w:divsChild>
                                                            <w:div w:id="700590751">
                                                              <w:marLeft w:val="0"/>
                                                              <w:marRight w:val="0"/>
                                                              <w:marTop w:val="0"/>
                                                              <w:marBottom w:val="0"/>
                                                              <w:divBdr>
                                                                <w:top w:val="none" w:sz="0" w:space="0" w:color="auto"/>
                                                                <w:left w:val="none" w:sz="0" w:space="0" w:color="auto"/>
                                                                <w:bottom w:val="none" w:sz="0" w:space="0" w:color="auto"/>
                                                                <w:right w:val="none" w:sz="0" w:space="0" w:color="auto"/>
                                                              </w:divBdr>
                                                              <w:divsChild>
                                                                <w:div w:id="1402946179">
                                                                  <w:marLeft w:val="0"/>
                                                                  <w:marRight w:val="0"/>
                                                                  <w:marTop w:val="0"/>
                                                                  <w:marBottom w:val="0"/>
                                                                  <w:divBdr>
                                                                    <w:top w:val="none" w:sz="0" w:space="0" w:color="auto"/>
                                                                    <w:left w:val="none" w:sz="0" w:space="0" w:color="auto"/>
                                                                    <w:bottom w:val="none" w:sz="0" w:space="0" w:color="auto"/>
                                                                    <w:right w:val="none" w:sz="0" w:space="0" w:color="auto"/>
                                                                  </w:divBdr>
                                                                  <w:divsChild>
                                                                    <w:div w:id="2027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59C5-A031-450B-AA2B-3D1BFA70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5405</Words>
  <Characters>31893</Characters>
  <Application>Microsoft Office Word</Application>
  <DocSecurity>0</DocSecurity>
  <Lines>265</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2017-07-27T08:32:00Z</dcterms:created>
  <dcterms:modified xsi:type="dcterms:W3CDTF">2017-07-27T08:43:00Z</dcterms:modified>
</cp:coreProperties>
</file>