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3E" w:rsidRPr="00FC5C48" w:rsidRDefault="00A53D3E" w:rsidP="00A5774D">
      <w:pPr>
        <w:keepNext/>
        <w:autoSpaceDE w:val="0"/>
        <w:autoSpaceDN w:val="0"/>
        <w:adjustRightInd w:val="0"/>
        <w:spacing w:line="240" w:lineRule="atLeast"/>
        <w:jc w:val="center"/>
        <w:rPr>
          <w:rFonts w:ascii="Calibri" w:hAnsi="Calibri"/>
          <w:b/>
          <w:bCs/>
          <w:sz w:val="44"/>
          <w:szCs w:val="44"/>
        </w:rPr>
      </w:pPr>
      <w:r w:rsidRPr="00FC5C48">
        <w:rPr>
          <w:rFonts w:ascii="Calibri" w:hAnsi="Calibri"/>
          <w:b/>
          <w:bCs/>
          <w:sz w:val="44"/>
          <w:szCs w:val="44"/>
        </w:rPr>
        <w:t>Smlouva o dílo</w:t>
      </w:r>
    </w:p>
    <w:p w:rsidR="00A53D3E" w:rsidRPr="00FC5C48" w:rsidRDefault="00396D74" w:rsidP="003C6703">
      <w:pPr>
        <w:jc w:val="center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  <w:shd w:val="clear" w:color="auto" w:fill="FFFFFF"/>
        </w:rPr>
        <w:t xml:space="preserve">uzavřená dle </w:t>
      </w:r>
      <w:proofErr w:type="spellStart"/>
      <w:r w:rsidRPr="00FC5C48">
        <w:rPr>
          <w:rFonts w:ascii="Calibri" w:hAnsi="Calibri"/>
          <w:sz w:val="22"/>
          <w:szCs w:val="22"/>
          <w:shd w:val="clear" w:color="auto" w:fill="FFFFFF"/>
        </w:rPr>
        <w:t>ust</w:t>
      </w:r>
      <w:proofErr w:type="spellEnd"/>
      <w:r w:rsidRPr="00FC5C48">
        <w:rPr>
          <w:rFonts w:ascii="Calibri" w:hAnsi="Calibri"/>
          <w:sz w:val="22"/>
          <w:szCs w:val="22"/>
          <w:shd w:val="clear" w:color="auto" w:fill="FFFFFF"/>
        </w:rPr>
        <w:t>. §</w:t>
      </w:r>
      <w:r w:rsidR="00D77B32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FC5C48">
        <w:rPr>
          <w:rFonts w:ascii="Calibri" w:hAnsi="Calibri"/>
          <w:sz w:val="22"/>
          <w:szCs w:val="22"/>
          <w:shd w:val="clear" w:color="auto" w:fill="FFFFFF"/>
        </w:rPr>
        <w:t>2586 a násl. zákona č. 89/2012 Sb., občanský zákoník</w:t>
      </w:r>
      <w:r w:rsidRPr="00FC5C48">
        <w:rPr>
          <w:rFonts w:ascii="Calibri" w:eastAsia="Calibri" w:hAnsi="Calibri" w:cs="Calibri"/>
          <w:sz w:val="22"/>
          <w:szCs w:val="22"/>
        </w:rPr>
        <w:t xml:space="preserve"> </w:t>
      </w:r>
    </w:p>
    <w:p w:rsidR="00C22E60" w:rsidRPr="00FC5C48" w:rsidRDefault="00C22E60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" w:hAnsi="Calibri"/>
          <w:b/>
          <w:bCs/>
          <w:sz w:val="22"/>
          <w:szCs w:val="22"/>
        </w:rPr>
      </w:pPr>
    </w:p>
    <w:p w:rsidR="0032058D" w:rsidRPr="00FC5C48" w:rsidRDefault="00A53D3E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Style w:val="platne1"/>
          <w:rFonts w:ascii="Calibri" w:hAnsi="Calibri"/>
          <w:b/>
          <w:sz w:val="22"/>
          <w:szCs w:val="22"/>
        </w:rPr>
      </w:pPr>
      <w:r w:rsidRPr="00FC5C48">
        <w:rPr>
          <w:rFonts w:ascii="Calibri" w:hAnsi="Calibri"/>
          <w:b/>
          <w:bCs/>
          <w:sz w:val="22"/>
          <w:szCs w:val="22"/>
        </w:rPr>
        <w:t>Ob</w:t>
      </w:r>
      <w:r w:rsidR="00A80418" w:rsidRPr="00FC5C48">
        <w:rPr>
          <w:rFonts w:ascii="Calibri" w:hAnsi="Calibri"/>
          <w:b/>
          <w:bCs/>
          <w:sz w:val="22"/>
          <w:szCs w:val="22"/>
        </w:rPr>
        <w:t>jednatel</w:t>
      </w:r>
      <w:r w:rsidRPr="00FC5C48">
        <w:rPr>
          <w:rFonts w:ascii="Calibri" w:hAnsi="Calibri"/>
          <w:sz w:val="22"/>
          <w:szCs w:val="22"/>
        </w:rPr>
        <w:t>:</w:t>
      </w:r>
      <w:r w:rsidRPr="00FC5C48">
        <w:rPr>
          <w:rFonts w:ascii="Calibri" w:hAnsi="Calibri"/>
          <w:sz w:val="22"/>
          <w:szCs w:val="22"/>
        </w:rPr>
        <w:tab/>
      </w:r>
      <w:r w:rsidR="006B6A28" w:rsidRPr="001F1E14">
        <w:rPr>
          <w:rFonts w:ascii="Calibri" w:hAnsi="Calibri"/>
          <w:b/>
          <w:sz w:val="22"/>
          <w:szCs w:val="22"/>
        </w:rPr>
        <w:t>Střední odborná škola</w:t>
      </w:r>
      <w:r w:rsidR="003F36FD" w:rsidRPr="001F1E14">
        <w:rPr>
          <w:rFonts w:ascii="Calibri" w:hAnsi="Calibri"/>
          <w:b/>
          <w:sz w:val="22"/>
          <w:szCs w:val="22"/>
        </w:rPr>
        <w:t>,</w:t>
      </w:r>
      <w:r w:rsidR="006B6A28" w:rsidRPr="001F1E14">
        <w:rPr>
          <w:rFonts w:ascii="Calibri" w:hAnsi="Calibri"/>
          <w:b/>
          <w:sz w:val="22"/>
          <w:szCs w:val="22"/>
        </w:rPr>
        <w:t xml:space="preserve"> Frýdek - Místek, příspěvková organizace</w:t>
      </w:r>
      <w:r w:rsidR="000C10D2" w:rsidRPr="00FC5C48">
        <w:rPr>
          <w:rFonts w:ascii="Calibri" w:hAnsi="Calibri"/>
          <w:b/>
          <w:sz w:val="22"/>
          <w:szCs w:val="22"/>
        </w:rPr>
        <w:t xml:space="preserve"> </w:t>
      </w:r>
    </w:p>
    <w:p w:rsidR="00A53D3E" w:rsidRPr="00FC5C48" w:rsidRDefault="001714F5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se sídlem:</w:t>
      </w:r>
      <w:r w:rsidR="00CB04B5" w:rsidRPr="00FC5C48">
        <w:rPr>
          <w:rFonts w:ascii="Calibri" w:hAnsi="Calibri"/>
          <w:sz w:val="22"/>
          <w:szCs w:val="22"/>
        </w:rPr>
        <w:tab/>
      </w:r>
      <w:r w:rsidR="006B6A28">
        <w:rPr>
          <w:rFonts w:ascii="Calibri" w:hAnsi="Calibri"/>
          <w:sz w:val="22"/>
          <w:szCs w:val="22"/>
        </w:rPr>
        <w:t>Lískovecká 2089, Frýdek</w:t>
      </w:r>
      <w:r w:rsidR="003F36FD">
        <w:rPr>
          <w:rFonts w:ascii="Calibri" w:hAnsi="Calibri"/>
          <w:sz w:val="22"/>
          <w:szCs w:val="22"/>
        </w:rPr>
        <w:t>-</w:t>
      </w:r>
      <w:r w:rsidR="006B6A28">
        <w:rPr>
          <w:rFonts w:ascii="Calibri" w:hAnsi="Calibri"/>
          <w:sz w:val="22"/>
          <w:szCs w:val="22"/>
        </w:rPr>
        <w:t>Místek</w:t>
      </w:r>
      <w:r w:rsidR="003F36FD">
        <w:rPr>
          <w:rFonts w:ascii="Calibri" w:hAnsi="Calibri"/>
          <w:sz w:val="22"/>
          <w:szCs w:val="22"/>
        </w:rPr>
        <w:t xml:space="preserve">, </w:t>
      </w:r>
      <w:r w:rsidR="006B6A28">
        <w:rPr>
          <w:rFonts w:ascii="Calibri" w:hAnsi="Calibri"/>
          <w:sz w:val="22"/>
          <w:szCs w:val="22"/>
        </w:rPr>
        <w:t>738 01</w:t>
      </w:r>
      <w:r w:rsidR="009552F2" w:rsidRPr="00FC5C48">
        <w:rPr>
          <w:rFonts w:ascii="Calibri" w:hAnsi="Calibri"/>
          <w:sz w:val="22"/>
          <w:szCs w:val="22"/>
        </w:rPr>
        <w:t xml:space="preserve">  </w:t>
      </w:r>
    </w:p>
    <w:p w:rsidR="001714F5" w:rsidRDefault="00A53D3E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zastoupena:</w:t>
      </w:r>
      <w:r w:rsidRPr="00FC5C48">
        <w:rPr>
          <w:rFonts w:ascii="Calibri" w:hAnsi="Calibri"/>
          <w:sz w:val="22"/>
          <w:szCs w:val="22"/>
        </w:rPr>
        <w:tab/>
      </w:r>
      <w:r w:rsidR="006B6A28">
        <w:rPr>
          <w:rFonts w:ascii="Calibri" w:hAnsi="Calibri"/>
          <w:sz w:val="22"/>
          <w:szCs w:val="22"/>
        </w:rPr>
        <w:t>Ing. Pavlem Řezníčkem</w:t>
      </w:r>
      <w:r w:rsidR="00A74D11" w:rsidRPr="00FC5C48">
        <w:rPr>
          <w:rFonts w:ascii="Calibri" w:hAnsi="Calibri"/>
          <w:sz w:val="22"/>
          <w:szCs w:val="22"/>
        </w:rPr>
        <w:t xml:space="preserve"> </w:t>
      </w:r>
    </w:p>
    <w:p w:rsidR="003F36FD" w:rsidRPr="00FC5C48" w:rsidRDefault="003F36FD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</w:t>
      </w:r>
      <w:r>
        <w:rPr>
          <w:rFonts w:ascii="Calibri" w:hAnsi="Calibri"/>
          <w:sz w:val="22"/>
          <w:szCs w:val="22"/>
        </w:rPr>
        <w:tab/>
        <w:t>00844691</w:t>
      </w:r>
    </w:p>
    <w:p w:rsidR="0032058D" w:rsidRPr="00FC5C48" w:rsidRDefault="00A53D3E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 xml:space="preserve">DIČ: </w:t>
      </w:r>
      <w:r w:rsidR="004970D6" w:rsidRPr="00FC5C48">
        <w:rPr>
          <w:rFonts w:ascii="Calibri" w:hAnsi="Calibri"/>
          <w:sz w:val="22"/>
          <w:szCs w:val="22"/>
        </w:rPr>
        <w:tab/>
      </w:r>
      <w:r w:rsidR="003F36FD">
        <w:rPr>
          <w:rFonts w:ascii="Calibri" w:hAnsi="Calibri"/>
          <w:sz w:val="22"/>
          <w:szCs w:val="22"/>
        </w:rPr>
        <w:t>CZ00844691</w:t>
      </w:r>
    </w:p>
    <w:p w:rsidR="00886E6A" w:rsidRPr="00FC5C48" w:rsidRDefault="0032058D" w:rsidP="00DE3D89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Číslo účtu:</w:t>
      </w:r>
      <w:r w:rsidR="00A53D3E" w:rsidRPr="00FC5C48">
        <w:rPr>
          <w:rFonts w:ascii="Calibri" w:hAnsi="Calibri"/>
          <w:sz w:val="22"/>
          <w:szCs w:val="22"/>
        </w:rPr>
        <w:tab/>
      </w:r>
      <w:r w:rsidR="003F36FD" w:rsidRPr="003F36FD">
        <w:rPr>
          <w:rFonts w:ascii="Calibri" w:hAnsi="Calibri" w:cs="Arial"/>
          <w:sz w:val="22"/>
          <w:szCs w:val="21"/>
        </w:rPr>
        <w:t>31839781/0100</w:t>
      </w:r>
      <w:r w:rsidR="00465A0F" w:rsidRPr="003F36FD">
        <w:rPr>
          <w:rFonts w:ascii="Calibri" w:hAnsi="Calibri"/>
          <w:sz w:val="22"/>
          <w:szCs w:val="22"/>
        </w:rPr>
        <w:t xml:space="preserve">  </w:t>
      </w:r>
      <w:r w:rsidR="00A53D3E" w:rsidRPr="00FC5C48">
        <w:rPr>
          <w:rFonts w:ascii="Calibri" w:hAnsi="Calibri"/>
          <w:sz w:val="22"/>
          <w:szCs w:val="22"/>
        </w:rPr>
        <w:tab/>
      </w:r>
      <w:r w:rsidR="004970D6" w:rsidRPr="00FC5C48">
        <w:rPr>
          <w:rFonts w:ascii="Calibri" w:hAnsi="Calibri"/>
          <w:sz w:val="22"/>
          <w:szCs w:val="22"/>
        </w:rPr>
        <w:t xml:space="preserve">  </w:t>
      </w:r>
    </w:p>
    <w:p w:rsidR="00DE3D89" w:rsidRPr="00FC5C48" w:rsidRDefault="00DE3D89" w:rsidP="00DE3D89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" w:hAnsi="Calibri"/>
          <w:b/>
          <w:bCs/>
          <w:sz w:val="22"/>
          <w:szCs w:val="22"/>
        </w:rPr>
      </w:pPr>
    </w:p>
    <w:p w:rsidR="00DC551D" w:rsidRPr="00844C51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" w:hAnsi="Calibri"/>
          <w:sz w:val="22"/>
          <w:szCs w:val="22"/>
        </w:rPr>
      </w:pPr>
      <w:r w:rsidRPr="008F302A">
        <w:rPr>
          <w:rFonts w:ascii="Calibri" w:hAnsi="Calibri"/>
          <w:b/>
          <w:sz w:val="22"/>
          <w:szCs w:val="22"/>
        </w:rPr>
        <w:t>Zhotovitel:</w:t>
      </w:r>
      <w:r w:rsidRPr="00844C51">
        <w:rPr>
          <w:rFonts w:ascii="Calibri" w:hAnsi="Calibri"/>
          <w:sz w:val="22"/>
          <w:szCs w:val="22"/>
        </w:rPr>
        <w:t xml:space="preserve"> </w:t>
      </w:r>
      <w:r w:rsidRPr="00844C51">
        <w:rPr>
          <w:rFonts w:ascii="Calibri" w:hAnsi="Calibri"/>
          <w:sz w:val="22"/>
          <w:szCs w:val="22"/>
        </w:rPr>
        <w:tab/>
      </w:r>
      <w:r w:rsidRPr="00844C51">
        <w:rPr>
          <w:rFonts w:ascii="Calibri" w:hAnsi="Calibri"/>
          <w:b/>
          <w:sz w:val="22"/>
          <w:szCs w:val="22"/>
        </w:rPr>
        <w:t>BBF GROUP s.r.o.</w:t>
      </w:r>
    </w:p>
    <w:p w:rsidR="00DC551D" w:rsidRPr="00844C51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" w:hAnsi="Calibri"/>
          <w:sz w:val="22"/>
          <w:szCs w:val="22"/>
        </w:rPr>
      </w:pPr>
      <w:r w:rsidRPr="00844C51">
        <w:rPr>
          <w:rFonts w:ascii="Calibri" w:hAnsi="Calibri"/>
          <w:sz w:val="22"/>
          <w:szCs w:val="22"/>
        </w:rPr>
        <w:t xml:space="preserve">Se sídlem:  </w:t>
      </w:r>
      <w:r w:rsidRPr="00844C51">
        <w:rPr>
          <w:rFonts w:ascii="Calibri" w:hAnsi="Calibri"/>
          <w:sz w:val="22"/>
          <w:szCs w:val="22"/>
        </w:rPr>
        <w:tab/>
        <w:t>V Zátiší 810/1, Mariánské Hory, 709 00 Ostrava</w:t>
      </w:r>
    </w:p>
    <w:p w:rsidR="00DC551D" w:rsidRPr="00844C51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" w:hAnsi="Calibri"/>
          <w:sz w:val="22"/>
          <w:szCs w:val="22"/>
        </w:rPr>
      </w:pPr>
      <w:r w:rsidRPr="00844C51">
        <w:rPr>
          <w:rFonts w:ascii="Calibri" w:hAnsi="Calibri"/>
          <w:sz w:val="22"/>
          <w:szCs w:val="22"/>
        </w:rPr>
        <w:t xml:space="preserve">IČ: </w:t>
      </w:r>
      <w:r w:rsidRPr="00844C51">
        <w:rPr>
          <w:rFonts w:ascii="Calibri" w:hAnsi="Calibri"/>
          <w:sz w:val="22"/>
          <w:szCs w:val="22"/>
        </w:rPr>
        <w:tab/>
        <w:t xml:space="preserve">03529959 </w:t>
      </w:r>
    </w:p>
    <w:p w:rsidR="00DC551D" w:rsidRPr="00844C51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" w:hAnsi="Calibri"/>
          <w:sz w:val="22"/>
          <w:szCs w:val="22"/>
        </w:rPr>
      </w:pPr>
      <w:r w:rsidRPr="00844C51">
        <w:rPr>
          <w:rFonts w:ascii="Calibri" w:hAnsi="Calibri"/>
          <w:sz w:val="22"/>
          <w:szCs w:val="22"/>
        </w:rPr>
        <w:t xml:space="preserve">DIČ: </w:t>
      </w:r>
      <w:r>
        <w:rPr>
          <w:rFonts w:ascii="Calibri" w:hAnsi="Calibri"/>
          <w:sz w:val="22"/>
          <w:szCs w:val="22"/>
        </w:rPr>
        <w:tab/>
      </w:r>
      <w:r w:rsidRPr="00844C51">
        <w:rPr>
          <w:rFonts w:ascii="Calibri" w:hAnsi="Calibri"/>
          <w:sz w:val="22"/>
          <w:szCs w:val="22"/>
        </w:rPr>
        <w:t xml:space="preserve">CZ03529959   </w:t>
      </w:r>
    </w:p>
    <w:p w:rsidR="00DC551D" w:rsidRPr="00844C51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" w:hAnsi="Calibri"/>
          <w:sz w:val="22"/>
          <w:szCs w:val="22"/>
        </w:rPr>
      </w:pPr>
      <w:r w:rsidRPr="00844C51">
        <w:rPr>
          <w:rFonts w:ascii="Calibri" w:hAnsi="Calibri"/>
          <w:sz w:val="22"/>
          <w:szCs w:val="22"/>
        </w:rPr>
        <w:t xml:space="preserve">Číslo účtu: </w:t>
      </w:r>
      <w:r w:rsidRPr="00844C51">
        <w:rPr>
          <w:rFonts w:ascii="Calibri" w:hAnsi="Calibri"/>
          <w:sz w:val="22"/>
          <w:szCs w:val="22"/>
        </w:rPr>
        <w:tab/>
        <w:t>2800686783/2010</w:t>
      </w:r>
    </w:p>
    <w:p w:rsidR="00DC551D" w:rsidRPr="00844C51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" w:hAnsi="Calibri"/>
          <w:sz w:val="22"/>
          <w:szCs w:val="22"/>
        </w:rPr>
      </w:pPr>
      <w:r w:rsidRPr="00844C51">
        <w:rPr>
          <w:rFonts w:ascii="Calibri" w:hAnsi="Calibri"/>
          <w:sz w:val="22"/>
          <w:szCs w:val="22"/>
        </w:rPr>
        <w:t xml:space="preserve">zastoupena: </w:t>
      </w:r>
      <w:r w:rsidRPr="00844C51">
        <w:rPr>
          <w:rFonts w:ascii="Calibri" w:hAnsi="Calibri"/>
          <w:sz w:val="22"/>
          <w:szCs w:val="22"/>
        </w:rPr>
        <w:tab/>
        <w:t xml:space="preserve">Ing. Davidem </w:t>
      </w:r>
      <w:proofErr w:type="spellStart"/>
      <w:r w:rsidRPr="00844C51">
        <w:rPr>
          <w:rFonts w:ascii="Calibri" w:hAnsi="Calibri"/>
          <w:sz w:val="22"/>
          <w:szCs w:val="22"/>
        </w:rPr>
        <w:t>Biegunem</w:t>
      </w:r>
      <w:proofErr w:type="spellEnd"/>
      <w:r w:rsidRPr="00844C51">
        <w:rPr>
          <w:rFonts w:ascii="Calibri" w:hAnsi="Calibri"/>
          <w:sz w:val="22"/>
          <w:szCs w:val="22"/>
        </w:rPr>
        <w:t>, Jednatelem společnosti</w:t>
      </w:r>
    </w:p>
    <w:p w:rsidR="00DC551D" w:rsidRPr="00844C51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" w:hAnsi="Calibri"/>
          <w:sz w:val="22"/>
          <w:szCs w:val="22"/>
        </w:rPr>
      </w:pPr>
      <w:r w:rsidRPr="00844C51">
        <w:rPr>
          <w:rFonts w:ascii="Calibri" w:hAnsi="Calibri"/>
          <w:sz w:val="22"/>
          <w:szCs w:val="22"/>
        </w:rPr>
        <w:t>Společnost je zapsaná v obchodním rejstříku vedeném Krajským soudem v </w:t>
      </w:r>
      <w:r w:rsidR="003F36FD">
        <w:rPr>
          <w:rFonts w:ascii="Calibri" w:hAnsi="Calibri"/>
          <w:sz w:val="22"/>
          <w:szCs w:val="22"/>
        </w:rPr>
        <w:t>Ostravě pod spisovou značkou: C </w:t>
      </w:r>
      <w:r w:rsidRPr="00844C51">
        <w:rPr>
          <w:rFonts w:ascii="Calibri" w:hAnsi="Calibri"/>
          <w:sz w:val="22"/>
          <w:szCs w:val="22"/>
        </w:rPr>
        <w:t>60366</w:t>
      </w:r>
    </w:p>
    <w:p w:rsidR="00C22E60" w:rsidRPr="00FC5C48" w:rsidRDefault="00C22E60" w:rsidP="00683E9F">
      <w:pPr>
        <w:autoSpaceDE w:val="0"/>
        <w:autoSpaceDN w:val="0"/>
        <w:adjustRightInd w:val="0"/>
        <w:spacing w:line="240" w:lineRule="atLeast"/>
        <w:rPr>
          <w:rFonts w:ascii="Calibri" w:hAnsi="Calibri"/>
          <w:sz w:val="22"/>
          <w:szCs w:val="22"/>
        </w:rPr>
      </w:pPr>
    </w:p>
    <w:p w:rsidR="00524603" w:rsidRPr="00FC5C48" w:rsidRDefault="00A53D3E" w:rsidP="00683E9F">
      <w:pPr>
        <w:autoSpaceDE w:val="0"/>
        <w:autoSpaceDN w:val="0"/>
        <w:adjustRightInd w:val="0"/>
        <w:spacing w:line="240" w:lineRule="atLeast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(oba dále jen „smluvní strany</w:t>
      </w:r>
      <w:r w:rsidR="00683E9F" w:rsidRPr="00FC5C48">
        <w:rPr>
          <w:rFonts w:ascii="Calibri" w:hAnsi="Calibri"/>
          <w:sz w:val="22"/>
          <w:szCs w:val="22"/>
        </w:rPr>
        <w:t>“</w:t>
      </w:r>
      <w:r w:rsidRPr="00FC5C48">
        <w:rPr>
          <w:rFonts w:ascii="Calibri" w:hAnsi="Calibri"/>
          <w:sz w:val="22"/>
          <w:szCs w:val="22"/>
        </w:rPr>
        <w:t>)</w:t>
      </w:r>
      <w:r w:rsidR="00683E9F" w:rsidRPr="00FC5C48">
        <w:rPr>
          <w:rFonts w:ascii="Calibri" w:hAnsi="Calibri"/>
          <w:sz w:val="22"/>
          <w:szCs w:val="22"/>
        </w:rPr>
        <w:t xml:space="preserve"> </w:t>
      </w:r>
      <w:r w:rsidRPr="00FC5C48">
        <w:rPr>
          <w:rFonts w:ascii="Calibri" w:hAnsi="Calibri"/>
          <w:sz w:val="22"/>
          <w:szCs w:val="22"/>
        </w:rPr>
        <w:t>takto:</w:t>
      </w:r>
    </w:p>
    <w:p w:rsidR="00D540F2" w:rsidRPr="00FC5C48" w:rsidRDefault="00D540F2" w:rsidP="00683E9F">
      <w:pPr>
        <w:autoSpaceDE w:val="0"/>
        <w:autoSpaceDN w:val="0"/>
        <w:adjustRightInd w:val="0"/>
        <w:spacing w:line="240" w:lineRule="atLeast"/>
        <w:rPr>
          <w:rFonts w:ascii="Calibri" w:hAnsi="Calibri"/>
          <w:sz w:val="22"/>
          <w:szCs w:val="22"/>
        </w:rPr>
      </w:pPr>
    </w:p>
    <w:p w:rsidR="00A53D3E" w:rsidRPr="00FC5C48" w:rsidRDefault="00A53D3E" w:rsidP="00DC551D">
      <w:pPr>
        <w:autoSpaceDE w:val="0"/>
        <w:autoSpaceDN w:val="0"/>
        <w:adjustRightInd w:val="0"/>
        <w:spacing w:after="240" w:line="240" w:lineRule="atLeast"/>
        <w:rPr>
          <w:rFonts w:ascii="Calibri" w:hAnsi="Calibri"/>
          <w:b/>
          <w:bCs/>
          <w:sz w:val="22"/>
          <w:szCs w:val="22"/>
        </w:rPr>
      </w:pPr>
      <w:r w:rsidRPr="00FC5C48">
        <w:rPr>
          <w:rFonts w:ascii="Calibri" w:hAnsi="Calibri"/>
          <w:b/>
          <w:bCs/>
          <w:sz w:val="22"/>
          <w:szCs w:val="22"/>
        </w:rPr>
        <w:t>I.</w:t>
      </w:r>
      <w:r w:rsidR="00BA09F4" w:rsidRPr="00FC5C48">
        <w:rPr>
          <w:rFonts w:ascii="Calibri" w:hAnsi="Calibri"/>
          <w:b/>
          <w:bCs/>
          <w:sz w:val="22"/>
          <w:szCs w:val="22"/>
        </w:rPr>
        <w:t xml:space="preserve"> </w:t>
      </w:r>
      <w:r w:rsidRPr="00FC5C48">
        <w:rPr>
          <w:rFonts w:ascii="Calibri" w:hAnsi="Calibri"/>
          <w:b/>
          <w:bCs/>
          <w:sz w:val="22"/>
          <w:szCs w:val="22"/>
        </w:rPr>
        <w:t>Předmět smlouvy</w:t>
      </w:r>
    </w:p>
    <w:p w:rsidR="00E123F7" w:rsidRPr="00783586" w:rsidRDefault="00186694" w:rsidP="00783586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Zhotovitel</w:t>
      </w:r>
      <w:r w:rsidR="00A53D3E" w:rsidRPr="00FC5C48">
        <w:rPr>
          <w:rFonts w:ascii="Calibri" w:hAnsi="Calibri"/>
          <w:sz w:val="22"/>
          <w:szCs w:val="22"/>
        </w:rPr>
        <w:t xml:space="preserve"> se touto smlouvou zavazuje, že pro </w:t>
      </w:r>
      <w:r w:rsidRPr="00FC5C48">
        <w:rPr>
          <w:rFonts w:ascii="Calibri" w:hAnsi="Calibri"/>
          <w:sz w:val="22"/>
          <w:szCs w:val="22"/>
        </w:rPr>
        <w:t>objednatel</w:t>
      </w:r>
      <w:r w:rsidR="00A53D3E" w:rsidRPr="00FC5C48">
        <w:rPr>
          <w:rFonts w:ascii="Calibri" w:hAnsi="Calibri"/>
          <w:sz w:val="22"/>
          <w:szCs w:val="22"/>
        </w:rPr>
        <w:t xml:space="preserve">e </w:t>
      </w:r>
      <w:r w:rsidR="00A17B9C" w:rsidRPr="00FC5C48">
        <w:rPr>
          <w:rFonts w:ascii="Calibri" w:hAnsi="Calibri"/>
          <w:sz w:val="22"/>
          <w:szCs w:val="22"/>
        </w:rPr>
        <w:t>zpracuje žádost o finanční podporu z</w:t>
      </w:r>
      <w:r w:rsidR="004452F9">
        <w:rPr>
          <w:rFonts w:ascii="Calibri" w:hAnsi="Calibri"/>
          <w:sz w:val="22"/>
          <w:szCs w:val="22"/>
        </w:rPr>
        <w:t> Integrované Teritoriální Investice</w:t>
      </w:r>
      <w:r w:rsidR="00783586">
        <w:rPr>
          <w:rFonts w:ascii="Calibri" w:hAnsi="Calibri"/>
          <w:sz w:val="22"/>
          <w:szCs w:val="22"/>
        </w:rPr>
        <w:t xml:space="preserve"> </w:t>
      </w:r>
      <w:r w:rsidR="008425C5">
        <w:rPr>
          <w:rFonts w:ascii="Calibri" w:hAnsi="Calibri"/>
          <w:sz w:val="22"/>
          <w:szCs w:val="22"/>
        </w:rPr>
        <w:t xml:space="preserve">Ostravské aglomerace </w:t>
      </w:r>
      <w:r w:rsidR="005F1E9A" w:rsidRPr="00FC5C48">
        <w:rPr>
          <w:rFonts w:ascii="Calibri" w:hAnsi="Calibri"/>
          <w:sz w:val="22"/>
          <w:szCs w:val="22"/>
        </w:rPr>
        <w:t>(</w:t>
      </w:r>
      <w:r w:rsidR="004452F9">
        <w:rPr>
          <w:rFonts w:ascii="Calibri" w:hAnsi="Calibri"/>
          <w:sz w:val="22"/>
          <w:szCs w:val="22"/>
        </w:rPr>
        <w:t>ITI</w:t>
      </w:r>
      <w:r w:rsidR="00EB60AA" w:rsidRPr="00FC5C48">
        <w:rPr>
          <w:rFonts w:ascii="Calibri" w:hAnsi="Calibri"/>
          <w:sz w:val="22"/>
          <w:szCs w:val="22"/>
        </w:rPr>
        <w:t xml:space="preserve">) </w:t>
      </w:r>
      <w:r w:rsidR="006B0224">
        <w:rPr>
          <w:rFonts w:ascii="Calibri" w:hAnsi="Calibri"/>
          <w:sz w:val="22"/>
          <w:szCs w:val="22"/>
        </w:rPr>
        <w:t xml:space="preserve">výzvy </w:t>
      </w:r>
      <w:r w:rsidR="004452F9">
        <w:rPr>
          <w:rFonts w:ascii="Calibri" w:hAnsi="Calibri"/>
          <w:sz w:val="22"/>
          <w:szCs w:val="22"/>
        </w:rPr>
        <w:t xml:space="preserve">č. 7 na předkládání projektových záměrů  - Střední a vyšší odborné školy </w:t>
      </w:r>
      <w:r w:rsidR="00A53D3E" w:rsidRPr="00783586">
        <w:rPr>
          <w:rFonts w:ascii="Calibri" w:hAnsi="Calibri"/>
          <w:sz w:val="22"/>
          <w:szCs w:val="22"/>
        </w:rPr>
        <w:t>(</w:t>
      </w:r>
      <w:r w:rsidR="00A53D3E" w:rsidRPr="00783586">
        <w:rPr>
          <w:rFonts w:ascii="Calibri" w:hAnsi="Calibri"/>
          <w:i/>
          <w:iCs/>
          <w:sz w:val="22"/>
          <w:szCs w:val="22"/>
        </w:rPr>
        <w:t>dále jen „</w:t>
      </w:r>
      <w:r w:rsidR="00DD19AE" w:rsidRPr="00783586">
        <w:rPr>
          <w:rFonts w:ascii="Calibri" w:hAnsi="Calibri"/>
          <w:i/>
          <w:iCs/>
          <w:sz w:val="22"/>
          <w:szCs w:val="22"/>
        </w:rPr>
        <w:t>Projekt</w:t>
      </w:r>
      <w:r w:rsidR="00A53D3E" w:rsidRPr="00783586">
        <w:rPr>
          <w:rFonts w:ascii="Calibri" w:hAnsi="Calibri"/>
          <w:i/>
          <w:iCs/>
          <w:sz w:val="22"/>
          <w:szCs w:val="22"/>
        </w:rPr>
        <w:t>“)</w:t>
      </w:r>
      <w:r w:rsidR="00434C0D" w:rsidRPr="00783586">
        <w:rPr>
          <w:rFonts w:ascii="Calibri" w:hAnsi="Calibri"/>
          <w:iCs/>
          <w:sz w:val="22"/>
          <w:szCs w:val="22"/>
        </w:rPr>
        <w:t>.</w:t>
      </w:r>
      <w:r w:rsidR="00434C0D" w:rsidRPr="00783586">
        <w:rPr>
          <w:rFonts w:ascii="Calibri" w:hAnsi="Calibri"/>
          <w:i/>
          <w:iCs/>
          <w:sz w:val="22"/>
          <w:szCs w:val="22"/>
        </w:rPr>
        <w:t xml:space="preserve"> </w:t>
      </w:r>
      <w:r w:rsidRPr="00783586">
        <w:rPr>
          <w:rFonts w:ascii="Calibri" w:hAnsi="Calibri"/>
          <w:sz w:val="22"/>
          <w:szCs w:val="22"/>
        </w:rPr>
        <w:t>Objednatel</w:t>
      </w:r>
      <w:r w:rsidR="00434C0D" w:rsidRPr="00783586">
        <w:rPr>
          <w:rFonts w:ascii="Calibri" w:hAnsi="Calibri"/>
          <w:sz w:val="22"/>
          <w:szCs w:val="22"/>
        </w:rPr>
        <w:t xml:space="preserve"> se zavazuje </w:t>
      </w:r>
      <w:r w:rsidRPr="00783586">
        <w:rPr>
          <w:rFonts w:ascii="Calibri" w:hAnsi="Calibri"/>
          <w:sz w:val="22"/>
          <w:szCs w:val="22"/>
        </w:rPr>
        <w:t>zhotovitel</w:t>
      </w:r>
      <w:r w:rsidR="00434C0D" w:rsidRPr="00783586">
        <w:rPr>
          <w:rFonts w:ascii="Calibri" w:hAnsi="Calibri"/>
          <w:sz w:val="22"/>
          <w:szCs w:val="22"/>
        </w:rPr>
        <w:t>i za tuto činnost uhradit odměnu specifikovanou níže.</w:t>
      </w:r>
      <w:r w:rsidR="00E123F7" w:rsidRPr="00783586">
        <w:rPr>
          <w:rFonts w:ascii="Calibri" w:hAnsi="Calibri"/>
          <w:sz w:val="22"/>
          <w:szCs w:val="22"/>
        </w:rPr>
        <w:t xml:space="preserve"> </w:t>
      </w:r>
      <w:r w:rsidR="00BF1CDF" w:rsidRPr="00783586">
        <w:rPr>
          <w:rFonts w:ascii="Calibri" w:hAnsi="Calibri"/>
          <w:sz w:val="22"/>
          <w:szCs w:val="22"/>
        </w:rPr>
        <w:t xml:space="preserve">Projekt je dílem používajícím ochrany autorského díla </w:t>
      </w:r>
      <w:r w:rsidR="00396D74" w:rsidRPr="00783586">
        <w:rPr>
          <w:rFonts w:ascii="Calibri" w:hAnsi="Calibri"/>
          <w:sz w:val="22"/>
          <w:szCs w:val="22"/>
        </w:rPr>
        <w:t>ve smyslu ustanovení § 504 občanského zákoníku</w:t>
      </w:r>
      <w:r w:rsidR="00BF1CDF" w:rsidRPr="00783586">
        <w:rPr>
          <w:rFonts w:ascii="Calibri" w:hAnsi="Calibri"/>
          <w:sz w:val="22"/>
          <w:szCs w:val="22"/>
        </w:rPr>
        <w:t>. Zhotovitel poskytuje objednateli pouze oprávnění užít toto dílo k účelu získání dotace specifikované v této smlouvě.</w:t>
      </w:r>
    </w:p>
    <w:p w:rsidR="00DD19AE" w:rsidRPr="00FC5C48" w:rsidRDefault="00DD19AE" w:rsidP="00434C0D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 xml:space="preserve">V případě, že Projekt nebude vybrán poskytovatelem podpory k financování, </w:t>
      </w:r>
      <w:r w:rsidR="00186694" w:rsidRPr="00FC5C48">
        <w:rPr>
          <w:rFonts w:ascii="Calibri" w:hAnsi="Calibri"/>
          <w:sz w:val="22"/>
          <w:szCs w:val="22"/>
        </w:rPr>
        <w:t>zhotovitel</w:t>
      </w:r>
      <w:r w:rsidRPr="00FC5C48">
        <w:rPr>
          <w:rFonts w:ascii="Calibri" w:hAnsi="Calibri"/>
          <w:sz w:val="22"/>
          <w:szCs w:val="22"/>
        </w:rPr>
        <w:t xml:space="preserve"> zpracuje pro </w:t>
      </w:r>
      <w:r w:rsidR="00186694" w:rsidRPr="00FC5C48">
        <w:rPr>
          <w:rFonts w:ascii="Calibri" w:hAnsi="Calibri"/>
          <w:sz w:val="22"/>
          <w:szCs w:val="22"/>
        </w:rPr>
        <w:t>objednatel</w:t>
      </w:r>
      <w:r w:rsidRPr="00FC5C48">
        <w:rPr>
          <w:rFonts w:ascii="Calibri" w:hAnsi="Calibri"/>
          <w:sz w:val="22"/>
          <w:szCs w:val="22"/>
        </w:rPr>
        <w:t xml:space="preserve">e nový Projekt </w:t>
      </w:r>
      <w:r w:rsidR="00E123F7" w:rsidRPr="00FC5C48">
        <w:rPr>
          <w:rFonts w:ascii="Calibri" w:hAnsi="Calibri"/>
          <w:sz w:val="22"/>
          <w:szCs w:val="22"/>
        </w:rPr>
        <w:t xml:space="preserve">do </w:t>
      </w:r>
      <w:r w:rsidRPr="00FC5C48">
        <w:rPr>
          <w:rFonts w:ascii="Calibri" w:hAnsi="Calibri"/>
          <w:sz w:val="22"/>
          <w:szCs w:val="22"/>
        </w:rPr>
        <w:t>stejné výzvy (pokud toto není možné, tak do nejbližší obdobné výzvy). Na tento nový Projekt budou aplikována veškerá níže uvedená ustanovení této smlouvy shodně jako na Projekt specifikovaný v odst. 1.</w:t>
      </w:r>
    </w:p>
    <w:p w:rsidR="00434C0D" w:rsidRPr="00FC5C48" w:rsidRDefault="00186694" w:rsidP="00434C0D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Zhotovitel</w:t>
      </w:r>
      <w:r w:rsidR="00434C0D" w:rsidRPr="00FC5C48">
        <w:rPr>
          <w:rFonts w:ascii="Calibri" w:hAnsi="Calibri"/>
          <w:sz w:val="22"/>
          <w:szCs w:val="22"/>
        </w:rPr>
        <w:t xml:space="preserve"> se zavazuje v případě získání dotace provádět pro </w:t>
      </w:r>
      <w:r w:rsidRPr="00FC5C48">
        <w:rPr>
          <w:rFonts w:ascii="Calibri" w:hAnsi="Calibri"/>
          <w:sz w:val="22"/>
          <w:szCs w:val="22"/>
        </w:rPr>
        <w:t>objednatel</w:t>
      </w:r>
      <w:r w:rsidR="00843799" w:rsidRPr="00FC5C48">
        <w:rPr>
          <w:rFonts w:ascii="Calibri" w:hAnsi="Calibri"/>
          <w:sz w:val="22"/>
          <w:szCs w:val="22"/>
        </w:rPr>
        <w:t>e</w:t>
      </w:r>
      <w:r w:rsidR="00434C0D" w:rsidRPr="00FC5C48">
        <w:rPr>
          <w:rFonts w:ascii="Calibri" w:hAnsi="Calibri"/>
          <w:sz w:val="22"/>
          <w:szCs w:val="22"/>
        </w:rPr>
        <w:t xml:space="preserve"> </w:t>
      </w:r>
      <w:r w:rsidR="00633091" w:rsidRPr="00FC5C48">
        <w:rPr>
          <w:rFonts w:ascii="Calibri" w:hAnsi="Calibri"/>
          <w:sz w:val="22"/>
          <w:szCs w:val="22"/>
        </w:rPr>
        <w:t>konzultace k monitoringu a</w:t>
      </w:r>
      <w:r w:rsidR="00434C0D" w:rsidRPr="00FC5C48">
        <w:rPr>
          <w:rFonts w:ascii="Calibri" w:hAnsi="Calibri"/>
          <w:sz w:val="22"/>
          <w:szCs w:val="22"/>
        </w:rPr>
        <w:t xml:space="preserve"> administraci </w:t>
      </w:r>
      <w:r w:rsidR="00DD19AE" w:rsidRPr="00FC5C48">
        <w:rPr>
          <w:rFonts w:ascii="Calibri" w:hAnsi="Calibri"/>
          <w:sz w:val="22"/>
          <w:szCs w:val="22"/>
        </w:rPr>
        <w:t>Projekt</w:t>
      </w:r>
      <w:r w:rsidR="00434C0D" w:rsidRPr="00FC5C48">
        <w:rPr>
          <w:rFonts w:ascii="Calibri" w:hAnsi="Calibri"/>
          <w:sz w:val="22"/>
          <w:szCs w:val="22"/>
        </w:rPr>
        <w:t>u</w:t>
      </w:r>
      <w:r w:rsidR="00633091" w:rsidRPr="00FC5C48">
        <w:rPr>
          <w:rFonts w:ascii="Calibri" w:hAnsi="Calibri"/>
          <w:sz w:val="22"/>
          <w:szCs w:val="22"/>
        </w:rPr>
        <w:t xml:space="preserve">, </w:t>
      </w:r>
      <w:r w:rsidR="005F1E9A" w:rsidRPr="00FC5C48">
        <w:rPr>
          <w:rFonts w:ascii="Calibri" w:hAnsi="Calibri"/>
          <w:sz w:val="22"/>
          <w:szCs w:val="22"/>
        </w:rPr>
        <w:t xml:space="preserve">k </w:t>
      </w:r>
      <w:r w:rsidR="00BE0D1D" w:rsidRPr="00FC5C48">
        <w:rPr>
          <w:rFonts w:ascii="Calibri" w:hAnsi="Calibri"/>
          <w:sz w:val="22"/>
          <w:szCs w:val="22"/>
        </w:rPr>
        <w:t xml:space="preserve">vypracování monitorovacích, </w:t>
      </w:r>
      <w:r w:rsidR="00434C0D" w:rsidRPr="00FC5C48">
        <w:rPr>
          <w:rFonts w:ascii="Calibri" w:hAnsi="Calibri"/>
          <w:sz w:val="22"/>
          <w:szCs w:val="22"/>
        </w:rPr>
        <w:t>finančních</w:t>
      </w:r>
      <w:r w:rsidR="00F70C9A" w:rsidRPr="00FC5C48">
        <w:rPr>
          <w:rFonts w:ascii="Calibri" w:hAnsi="Calibri"/>
          <w:sz w:val="22"/>
          <w:szCs w:val="22"/>
        </w:rPr>
        <w:t>, změnových a závěrečných</w:t>
      </w:r>
      <w:r w:rsidR="00434C0D" w:rsidRPr="00FC5C48">
        <w:rPr>
          <w:rFonts w:ascii="Calibri" w:hAnsi="Calibri"/>
          <w:sz w:val="22"/>
          <w:szCs w:val="22"/>
        </w:rPr>
        <w:t xml:space="preserve"> zpráv</w:t>
      </w:r>
      <w:r w:rsidR="00633091" w:rsidRPr="00FC5C48">
        <w:rPr>
          <w:rFonts w:ascii="Calibri" w:hAnsi="Calibri"/>
          <w:sz w:val="22"/>
          <w:szCs w:val="22"/>
        </w:rPr>
        <w:t xml:space="preserve"> a</w:t>
      </w:r>
      <w:r w:rsidR="00F70C9A" w:rsidRPr="00FC5C48">
        <w:rPr>
          <w:rFonts w:ascii="Calibri" w:hAnsi="Calibri"/>
          <w:sz w:val="22"/>
          <w:szCs w:val="22"/>
        </w:rPr>
        <w:t xml:space="preserve"> </w:t>
      </w:r>
      <w:r w:rsidR="00434C0D" w:rsidRPr="00FC5C48">
        <w:rPr>
          <w:rFonts w:ascii="Calibri" w:hAnsi="Calibri"/>
          <w:sz w:val="22"/>
          <w:szCs w:val="22"/>
        </w:rPr>
        <w:t>dohled nad plněním stanovených indikátorů</w:t>
      </w:r>
      <w:r w:rsidR="00CC0317" w:rsidRPr="00FC5C48">
        <w:rPr>
          <w:rFonts w:ascii="Calibri" w:hAnsi="Calibri"/>
          <w:sz w:val="22"/>
          <w:szCs w:val="22"/>
        </w:rPr>
        <w:t xml:space="preserve"> </w:t>
      </w:r>
      <w:r w:rsidR="00F70C9A" w:rsidRPr="00FC5C48">
        <w:rPr>
          <w:rFonts w:ascii="Calibri" w:hAnsi="Calibri"/>
          <w:sz w:val="22"/>
          <w:szCs w:val="22"/>
        </w:rPr>
        <w:t>a</w:t>
      </w:r>
      <w:r w:rsidR="00CC0317" w:rsidRPr="00FC5C48">
        <w:rPr>
          <w:rFonts w:ascii="Calibri" w:hAnsi="Calibri"/>
          <w:sz w:val="22"/>
          <w:szCs w:val="22"/>
        </w:rPr>
        <w:t> </w:t>
      </w:r>
      <w:r w:rsidR="00F70C9A" w:rsidRPr="00FC5C48">
        <w:rPr>
          <w:rFonts w:ascii="Calibri" w:hAnsi="Calibri"/>
          <w:sz w:val="22"/>
          <w:szCs w:val="22"/>
        </w:rPr>
        <w:t>komunikaci s poskytovatelem podpory a administračním orgánem výzvy</w:t>
      </w:r>
      <w:r w:rsidR="00434C0D" w:rsidRPr="00FC5C48">
        <w:rPr>
          <w:rFonts w:ascii="Calibri" w:hAnsi="Calibri"/>
          <w:sz w:val="22"/>
          <w:szCs w:val="22"/>
        </w:rPr>
        <w:t xml:space="preserve"> </w:t>
      </w:r>
      <w:r w:rsidR="00CC0317" w:rsidRPr="00FC5C48">
        <w:rPr>
          <w:rFonts w:ascii="Calibri" w:hAnsi="Calibri"/>
          <w:i/>
          <w:iCs/>
          <w:sz w:val="22"/>
          <w:szCs w:val="22"/>
        </w:rPr>
        <w:t>(</w:t>
      </w:r>
      <w:r w:rsidR="00434C0D" w:rsidRPr="00FC5C48">
        <w:rPr>
          <w:rFonts w:ascii="Calibri" w:hAnsi="Calibri"/>
          <w:i/>
          <w:iCs/>
          <w:sz w:val="22"/>
          <w:szCs w:val="22"/>
        </w:rPr>
        <w:t>dále jen „</w:t>
      </w:r>
      <w:r w:rsidR="00DD19AE" w:rsidRPr="00FC5C48">
        <w:rPr>
          <w:rFonts w:ascii="Calibri" w:hAnsi="Calibri"/>
          <w:i/>
          <w:iCs/>
          <w:sz w:val="22"/>
          <w:szCs w:val="22"/>
        </w:rPr>
        <w:t>Projekt</w:t>
      </w:r>
      <w:r w:rsidR="00434C0D" w:rsidRPr="00FC5C48">
        <w:rPr>
          <w:rFonts w:ascii="Calibri" w:hAnsi="Calibri"/>
          <w:i/>
          <w:iCs/>
          <w:sz w:val="22"/>
          <w:szCs w:val="22"/>
        </w:rPr>
        <w:t>ový management“).</w:t>
      </w:r>
      <w:r w:rsidR="00434C0D" w:rsidRPr="00FC5C48">
        <w:rPr>
          <w:rFonts w:ascii="Calibri" w:hAnsi="Calibri"/>
          <w:sz w:val="22"/>
          <w:szCs w:val="22"/>
        </w:rPr>
        <w:t xml:space="preserve"> </w:t>
      </w:r>
      <w:r w:rsidRPr="00FC5C48">
        <w:rPr>
          <w:rFonts w:ascii="Calibri" w:hAnsi="Calibri"/>
          <w:sz w:val="22"/>
          <w:szCs w:val="22"/>
        </w:rPr>
        <w:t>Objednatel</w:t>
      </w:r>
      <w:r w:rsidR="00434C0D" w:rsidRPr="00FC5C48">
        <w:rPr>
          <w:rFonts w:ascii="Calibri" w:hAnsi="Calibri"/>
          <w:sz w:val="22"/>
          <w:szCs w:val="22"/>
        </w:rPr>
        <w:t xml:space="preserve"> se zavazuje poskytnout </w:t>
      </w:r>
      <w:r w:rsidRPr="00FC5C48">
        <w:rPr>
          <w:rFonts w:ascii="Calibri" w:hAnsi="Calibri"/>
          <w:sz w:val="22"/>
          <w:szCs w:val="22"/>
        </w:rPr>
        <w:t>zhotovitel</w:t>
      </w:r>
      <w:r w:rsidR="00434C0D" w:rsidRPr="00FC5C48">
        <w:rPr>
          <w:rFonts w:ascii="Calibri" w:hAnsi="Calibri"/>
          <w:sz w:val="22"/>
          <w:szCs w:val="22"/>
        </w:rPr>
        <w:t>i veškeré potřebné</w:t>
      </w:r>
      <w:r w:rsidR="00DC551D" w:rsidRPr="00FC5C48">
        <w:rPr>
          <w:rFonts w:ascii="Calibri" w:hAnsi="Calibri"/>
          <w:sz w:val="22"/>
          <w:szCs w:val="22"/>
        </w:rPr>
        <w:t xml:space="preserve"> podklady nutné pro konzultaci k administraci</w:t>
      </w:r>
      <w:r w:rsidR="00434C0D" w:rsidRPr="00FC5C48">
        <w:rPr>
          <w:rFonts w:ascii="Calibri" w:hAnsi="Calibri"/>
          <w:sz w:val="22"/>
          <w:szCs w:val="22"/>
        </w:rPr>
        <w:t xml:space="preserve"> </w:t>
      </w:r>
      <w:r w:rsidR="00DD19AE" w:rsidRPr="00FC5C48">
        <w:rPr>
          <w:rFonts w:ascii="Calibri" w:hAnsi="Calibri"/>
          <w:sz w:val="22"/>
          <w:szCs w:val="22"/>
        </w:rPr>
        <w:t>Projekt</w:t>
      </w:r>
      <w:r w:rsidR="00843799" w:rsidRPr="00FC5C48">
        <w:rPr>
          <w:rFonts w:ascii="Calibri" w:hAnsi="Calibri"/>
          <w:sz w:val="22"/>
          <w:szCs w:val="22"/>
        </w:rPr>
        <w:t>u</w:t>
      </w:r>
      <w:r w:rsidR="00CC0317" w:rsidRPr="00FC5C48">
        <w:rPr>
          <w:rFonts w:ascii="Calibri" w:hAnsi="Calibri"/>
          <w:sz w:val="22"/>
          <w:szCs w:val="22"/>
        </w:rPr>
        <w:t xml:space="preserve"> </w:t>
      </w:r>
      <w:r w:rsidR="00434C0D" w:rsidRPr="00FC5C48">
        <w:rPr>
          <w:rFonts w:ascii="Calibri" w:hAnsi="Calibri"/>
          <w:sz w:val="22"/>
          <w:szCs w:val="22"/>
        </w:rPr>
        <w:t>a to v termínech definovaných v </w:t>
      </w:r>
      <w:r w:rsidR="00DD19AE" w:rsidRPr="00FC5C48">
        <w:rPr>
          <w:rFonts w:ascii="Calibri" w:hAnsi="Calibri"/>
          <w:sz w:val="22"/>
          <w:szCs w:val="22"/>
        </w:rPr>
        <w:t>Projekt</w:t>
      </w:r>
      <w:r w:rsidR="00434C0D" w:rsidRPr="00FC5C48">
        <w:rPr>
          <w:rFonts w:ascii="Calibri" w:hAnsi="Calibri"/>
          <w:sz w:val="22"/>
          <w:szCs w:val="22"/>
        </w:rPr>
        <w:t xml:space="preserve">u a monitorovaných </w:t>
      </w:r>
      <w:r w:rsidRPr="00FC5C48">
        <w:rPr>
          <w:rFonts w:ascii="Calibri" w:hAnsi="Calibri"/>
          <w:sz w:val="22"/>
          <w:szCs w:val="22"/>
        </w:rPr>
        <w:t>zhotovitel</w:t>
      </w:r>
      <w:r w:rsidR="00434C0D" w:rsidRPr="00FC5C48">
        <w:rPr>
          <w:rFonts w:ascii="Calibri" w:hAnsi="Calibri"/>
          <w:sz w:val="22"/>
          <w:szCs w:val="22"/>
        </w:rPr>
        <w:t>em.</w:t>
      </w:r>
      <w:r w:rsidR="000615B7" w:rsidRPr="00FC5C48">
        <w:rPr>
          <w:rFonts w:ascii="Calibri" w:hAnsi="Calibri"/>
          <w:sz w:val="22"/>
          <w:szCs w:val="22"/>
        </w:rPr>
        <w:t xml:space="preserve"> Objednatel se zavazuje zhotoviteli za tuto činnost uhradit odměnu specifikovanou níže.</w:t>
      </w:r>
    </w:p>
    <w:p w:rsidR="00434C0D" w:rsidRPr="00FC5C48" w:rsidRDefault="00186694" w:rsidP="00434C0D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Objednatel</w:t>
      </w:r>
      <w:r w:rsidR="00434C0D" w:rsidRPr="00FC5C48">
        <w:rPr>
          <w:rFonts w:ascii="Calibri" w:hAnsi="Calibri"/>
          <w:sz w:val="22"/>
          <w:szCs w:val="22"/>
        </w:rPr>
        <w:t xml:space="preserve"> se zavazuje </w:t>
      </w:r>
      <w:r w:rsidRPr="00FC5C48">
        <w:rPr>
          <w:rFonts w:ascii="Calibri" w:hAnsi="Calibri"/>
          <w:sz w:val="22"/>
          <w:szCs w:val="22"/>
        </w:rPr>
        <w:t>zhotovitel</w:t>
      </w:r>
      <w:r w:rsidR="00CC0317" w:rsidRPr="00FC5C48">
        <w:rPr>
          <w:rFonts w:ascii="Calibri" w:hAnsi="Calibri"/>
          <w:sz w:val="22"/>
          <w:szCs w:val="22"/>
        </w:rPr>
        <w:t>i</w:t>
      </w:r>
      <w:r w:rsidR="00434C0D" w:rsidRPr="00FC5C48">
        <w:rPr>
          <w:rFonts w:ascii="Calibri" w:hAnsi="Calibri"/>
          <w:sz w:val="22"/>
          <w:szCs w:val="22"/>
        </w:rPr>
        <w:t>:</w:t>
      </w:r>
    </w:p>
    <w:p w:rsidR="00434C0D" w:rsidRPr="00FC5C48" w:rsidRDefault="004074ED" w:rsidP="00434C0D">
      <w:pPr>
        <w:numPr>
          <w:ilvl w:val="1"/>
          <w:numId w:val="6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 xml:space="preserve">poskytnout </w:t>
      </w:r>
      <w:r w:rsidR="00434C0D" w:rsidRPr="00FC5C48">
        <w:rPr>
          <w:rFonts w:ascii="Calibri" w:hAnsi="Calibri"/>
          <w:sz w:val="22"/>
          <w:szCs w:val="22"/>
        </w:rPr>
        <w:t>organizační, technickou a odbornou pomoc a součinnost</w:t>
      </w:r>
    </w:p>
    <w:p w:rsidR="00434C0D" w:rsidRPr="00FC5C48" w:rsidRDefault="00434C0D" w:rsidP="00434C0D">
      <w:pPr>
        <w:numPr>
          <w:ilvl w:val="1"/>
          <w:numId w:val="6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 xml:space="preserve">předat </w:t>
      </w:r>
      <w:r w:rsidR="00186694" w:rsidRPr="00FC5C48">
        <w:rPr>
          <w:rFonts w:ascii="Calibri" w:hAnsi="Calibri"/>
          <w:sz w:val="22"/>
          <w:szCs w:val="22"/>
        </w:rPr>
        <w:t>zhotovitel</w:t>
      </w:r>
      <w:r w:rsidRPr="00FC5C48">
        <w:rPr>
          <w:rFonts w:ascii="Calibri" w:hAnsi="Calibri"/>
          <w:sz w:val="22"/>
          <w:szCs w:val="22"/>
        </w:rPr>
        <w:t xml:space="preserve">i podklady nutné pro zpracování </w:t>
      </w:r>
      <w:r w:rsidR="00DD19AE" w:rsidRPr="00FC5C48">
        <w:rPr>
          <w:rFonts w:ascii="Calibri" w:hAnsi="Calibri"/>
          <w:sz w:val="22"/>
          <w:szCs w:val="22"/>
        </w:rPr>
        <w:t>Projekt</w:t>
      </w:r>
      <w:r w:rsidRPr="00FC5C48">
        <w:rPr>
          <w:rFonts w:ascii="Calibri" w:hAnsi="Calibri"/>
          <w:sz w:val="22"/>
          <w:szCs w:val="22"/>
        </w:rPr>
        <w:t xml:space="preserve">u v dohodnutých termínech a ve formě potřebné pro zpracování </w:t>
      </w:r>
      <w:r w:rsidR="00DD19AE" w:rsidRPr="00FC5C48">
        <w:rPr>
          <w:rFonts w:ascii="Calibri" w:hAnsi="Calibri"/>
          <w:sz w:val="22"/>
          <w:szCs w:val="22"/>
        </w:rPr>
        <w:t>Projekt</w:t>
      </w:r>
      <w:r w:rsidRPr="00FC5C48">
        <w:rPr>
          <w:rFonts w:ascii="Calibri" w:hAnsi="Calibri"/>
          <w:sz w:val="22"/>
          <w:szCs w:val="22"/>
        </w:rPr>
        <w:t>u</w:t>
      </w:r>
    </w:p>
    <w:p w:rsidR="00396D74" w:rsidRPr="007866E8" w:rsidRDefault="00396D74" w:rsidP="00396D74">
      <w:pPr>
        <w:numPr>
          <w:ilvl w:val="1"/>
          <w:numId w:val="6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zajistit přístupová práva zhodnotiteli jménem objednatele do aplikace pro zpracování projektu MS2014+, minimálně do data podání Projektu</w:t>
      </w:r>
    </w:p>
    <w:p w:rsidR="00CC0317" w:rsidRPr="00FC5C48" w:rsidRDefault="00434C0D" w:rsidP="00BA09F4">
      <w:pPr>
        <w:numPr>
          <w:ilvl w:val="1"/>
          <w:numId w:val="6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 xml:space="preserve">uhradit ve lhůtě splatnosti faktury řádně vystavené </w:t>
      </w:r>
      <w:r w:rsidR="00186694" w:rsidRPr="00FC5C48">
        <w:rPr>
          <w:rFonts w:ascii="Calibri" w:hAnsi="Calibri"/>
          <w:sz w:val="22"/>
          <w:szCs w:val="22"/>
        </w:rPr>
        <w:t>zhotovitel</w:t>
      </w:r>
      <w:r w:rsidRPr="00FC5C48">
        <w:rPr>
          <w:rFonts w:ascii="Calibri" w:hAnsi="Calibri"/>
          <w:sz w:val="22"/>
          <w:szCs w:val="22"/>
        </w:rPr>
        <w:t>em.</w:t>
      </w:r>
    </w:p>
    <w:p w:rsidR="00D540F2" w:rsidRPr="00FC5C48" w:rsidRDefault="00D540F2" w:rsidP="00BA09F4">
      <w:pPr>
        <w:rPr>
          <w:rFonts w:ascii="Calibri" w:hAnsi="Calibri"/>
          <w:sz w:val="22"/>
          <w:szCs w:val="22"/>
        </w:rPr>
      </w:pPr>
    </w:p>
    <w:p w:rsidR="00A53D3E" w:rsidRPr="00FC5C48" w:rsidRDefault="00A53D3E" w:rsidP="00DC551D">
      <w:pPr>
        <w:autoSpaceDE w:val="0"/>
        <w:autoSpaceDN w:val="0"/>
        <w:adjustRightInd w:val="0"/>
        <w:spacing w:after="240" w:line="240" w:lineRule="atLeast"/>
        <w:rPr>
          <w:rFonts w:ascii="Calibri" w:hAnsi="Calibri"/>
          <w:b/>
          <w:bCs/>
          <w:sz w:val="22"/>
          <w:szCs w:val="22"/>
        </w:rPr>
      </w:pPr>
      <w:r w:rsidRPr="00FC5C48">
        <w:rPr>
          <w:rFonts w:ascii="Calibri" w:hAnsi="Calibri"/>
          <w:b/>
          <w:bCs/>
          <w:sz w:val="22"/>
          <w:szCs w:val="22"/>
        </w:rPr>
        <w:t>II. Doba realizace</w:t>
      </w:r>
      <w:r w:rsidR="00A17B9C" w:rsidRPr="00FC5C48">
        <w:rPr>
          <w:rFonts w:ascii="Calibri" w:hAnsi="Calibri"/>
          <w:b/>
          <w:bCs/>
          <w:sz w:val="22"/>
          <w:szCs w:val="22"/>
        </w:rPr>
        <w:t xml:space="preserve"> – termín vyhotovení</w:t>
      </w:r>
    </w:p>
    <w:p w:rsidR="005A5304" w:rsidRPr="00FC5C48" w:rsidRDefault="00DD19AE" w:rsidP="005F1E9A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Projekt</w:t>
      </w:r>
      <w:r w:rsidR="00A17B9C" w:rsidRPr="00FC5C48">
        <w:rPr>
          <w:rFonts w:ascii="Calibri" w:hAnsi="Calibri"/>
          <w:sz w:val="22"/>
          <w:szCs w:val="22"/>
        </w:rPr>
        <w:t xml:space="preserve"> bude </w:t>
      </w:r>
      <w:r w:rsidR="00186694" w:rsidRPr="00FC5C48">
        <w:rPr>
          <w:rFonts w:ascii="Calibri" w:hAnsi="Calibri"/>
          <w:sz w:val="22"/>
          <w:szCs w:val="22"/>
        </w:rPr>
        <w:t>zhotovitel</w:t>
      </w:r>
      <w:r w:rsidR="00A17B9C" w:rsidRPr="00FC5C48">
        <w:rPr>
          <w:rFonts w:ascii="Calibri" w:hAnsi="Calibri"/>
          <w:sz w:val="22"/>
          <w:szCs w:val="22"/>
        </w:rPr>
        <w:t xml:space="preserve">em vypracován a </w:t>
      </w:r>
      <w:r w:rsidR="00186694" w:rsidRPr="00FC5C48">
        <w:rPr>
          <w:rFonts w:ascii="Calibri" w:hAnsi="Calibri"/>
          <w:sz w:val="22"/>
          <w:szCs w:val="22"/>
        </w:rPr>
        <w:t>objednatel</w:t>
      </w:r>
      <w:r w:rsidR="00A17B9C" w:rsidRPr="00FC5C48">
        <w:rPr>
          <w:rFonts w:ascii="Calibri" w:hAnsi="Calibri"/>
          <w:sz w:val="22"/>
          <w:szCs w:val="22"/>
        </w:rPr>
        <w:t xml:space="preserve">i předán nejpozději </w:t>
      </w:r>
      <w:r w:rsidR="007E30A5">
        <w:rPr>
          <w:rFonts w:ascii="Calibri" w:hAnsi="Calibri"/>
          <w:sz w:val="22"/>
          <w:szCs w:val="22"/>
        </w:rPr>
        <w:t>v den nejzazšího možného termínu podání Projektu</w:t>
      </w:r>
      <w:r w:rsidR="005A5304" w:rsidRPr="00FC5C48">
        <w:rPr>
          <w:rFonts w:ascii="Calibri" w:hAnsi="Calibri"/>
          <w:sz w:val="22"/>
          <w:szCs w:val="22"/>
        </w:rPr>
        <w:t xml:space="preserve">. Za nejzazší termín podání </w:t>
      </w:r>
      <w:r w:rsidRPr="00FC5C48">
        <w:rPr>
          <w:rFonts w:ascii="Calibri" w:hAnsi="Calibri"/>
          <w:sz w:val="22"/>
          <w:szCs w:val="22"/>
        </w:rPr>
        <w:t>Projekt</w:t>
      </w:r>
      <w:r w:rsidR="005A5304" w:rsidRPr="00FC5C48">
        <w:rPr>
          <w:rFonts w:ascii="Calibri" w:hAnsi="Calibri"/>
          <w:sz w:val="22"/>
          <w:szCs w:val="22"/>
        </w:rPr>
        <w:t xml:space="preserve">u je považován den ukončení příjmů žádostí uvedený v dané výzvě. Přesný termín předání </w:t>
      </w:r>
      <w:r w:rsidRPr="00FC5C48">
        <w:rPr>
          <w:rFonts w:ascii="Calibri" w:hAnsi="Calibri"/>
          <w:sz w:val="22"/>
          <w:szCs w:val="22"/>
        </w:rPr>
        <w:t>Projekt</w:t>
      </w:r>
      <w:r w:rsidR="005A5304" w:rsidRPr="00FC5C48">
        <w:rPr>
          <w:rFonts w:ascii="Calibri" w:hAnsi="Calibri"/>
          <w:sz w:val="22"/>
          <w:szCs w:val="22"/>
        </w:rPr>
        <w:t xml:space="preserve">u </w:t>
      </w:r>
      <w:r w:rsidR="00186694" w:rsidRPr="00FC5C48">
        <w:rPr>
          <w:rFonts w:ascii="Calibri" w:hAnsi="Calibri"/>
          <w:sz w:val="22"/>
          <w:szCs w:val="22"/>
        </w:rPr>
        <w:t>zhotovitel</w:t>
      </w:r>
      <w:r w:rsidR="005A5304" w:rsidRPr="00FC5C48">
        <w:rPr>
          <w:rFonts w:ascii="Calibri" w:hAnsi="Calibri"/>
          <w:sz w:val="22"/>
          <w:szCs w:val="22"/>
        </w:rPr>
        <w:t xml:space="preserve">em </w:t>
      </w:r>
      <w:r w:rsidR="00186694" w:rsidRPr="00FC5C48">
        <w:rPr>
          <w:rFonts w:ascii="Calibri" w:hAnsi="Calibri"/>
          <w:sz w:val="22"/>
          <w:szCs w:val="22"/>
        </w:rPr>
        <w:t>objednatel</w:t>
      </w:r>
      <w:r w:rsidR="005A5304" w:rsidRPr="00FC5C48">
        <w:rPr>
          <w:rFonts w:ascii="Calibri" w:hAnsi="Calibri"/>
          <w:sz w:val="22"/>
          <w:szCs w:val="22"/>
        </w:rPr>
        <w:t xml:space="preserve">i bude sjednán dohodou obou stran. Pro případ nemožnosti sjednání dohody termín určuje </w:t>
      </w:r>
      <w:r w:rsidR="00186694" w:rsidRPr="00FC5C48">
        <w:rPr>
          <w:rFonts w:ascii="Calibri" w:hAnsi="Calibri"/>
          <w:sz w:val="22"/>
          <w:szCs w:val="22"/>
        </w:rPr>
        <w:t>objednatel</w:t>
      </w:r>
      <w:r w:rsidR="005A5304" w:rsidRPr="00FC5C48">
        <w:rPr>
          <w:rFonts w:ascii="Calibri" w:hAnsi="Calibri"/>
          <w:sz w:val="22"/>
          <w:szCs w:val="22"/>
        </w:rPr>
        <w:t xml:space="preserve"> a to </w:t>
      </w:r>
      <w:r w:rsidR="005A5304" w:rsidRPr="00FC5C48">
        <w:rPr>
          <w:rFonts w:ascii="Calibri" w:hAnsi="Calibri"/>
          <w:sz w:val="22"/>
          <w:szCs w:val="22"/>
        </w:rPr>
        <w:lastRenderedPageBreak/>
        <w:t xml:space="preserve">s minimálně třídenním předstihem. </w:t>
      </w:r>
      <w:r w:rsidR="00396D74" w:rsidRPr="00FC5C48">
        <w:rPr>
          <w:rFonts w:ascii="Calibri" w:hAnsi="Calibri"/>
          <w:sz w:val="22"/>
          <w:szCs w:val="22"/>
        </w:rPr>
        <w:t>Projekt bude zhotovitelem předán objednateli v elektronické podobě prostřednictvím aplikace MS2014+.</w:t>
      </w:r>
    </w:p>
    <w:p w:rsidR="00647D0C" w:rsidRPr="00FC5C48" w:rsidRDefault="00647D0C" w:rsidP="005A5304">
      <w:pPr>
        <w:ind w:left="720"/>
        <w:jc w:val="both"/>
        <w:rPr>
          <w:rFonts w:ascii="Calibri" w:hAnsi="Calibri"/>
          <w:sz w:val="22"/>
          <w:szCs w:val="22"/>
        </w:rPr>
      </w:pPr>
    </w:p>
    <w:p w:rsidR="00C708C2" w:rsidRPr="00FC5C48" w:rsidRDefault="00DD19AE" w:rsidP="00BA09F4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Projekt</w:t>
      </w:r>
      <w:r w:rsidR="00396D74" w:rsidRPr="00FC5C48">
        <w:rPr>
          <w:rFonts w:ascii="Calibri" w:hAnsi="Calibri"/>
          <w:sz w:val="22"/>
          <w:szCs w:val="22"/>
        </w:rPr>
        <w:t>ov</w:t>
      </w:r>
      <w:r w:rsidR="005F1E9A" w:rsidRPr="00FC5C48">
        <w:rPr>
          <w:rFonts w:ascii="Calibri" w:hAnsi="Calibri"/>
          <w:sz w:val="22"/>
          <w:szCs w:val="22"/>
        </w:rPr>
        <w:t>ý</w:t>
      </w:r>
      <w:r w:rsidR="00C708C2" w:rsidRPr="00FC5C48">
        <w:rPr>
          <w:rFonts w:ascii="Calibri" w:hAnsi="Calibri"/>
          <w:sz w:val="22"/>
          <w:szCs w:val="22"/>
        </w:rPr>
        <w:t xml:space="preserve"> management bude </w:t>
      </w:r>
      <w:r w:rsidR="00186694" w:rsidRPr="00FC5C48">
        <w:rPr>
          <w:rFonts w:ascii="Calibri" w:hAnsi="Calibri"/>
          <w:sz w:val="22"/>
          <w:szCs w:val="22"/>
        </w:rPr>
        <w:t>zhotovitel</w:t>
      </w:r>
      <w:r w:rsidR="00C708C2" w:rsidRPr="00FC5C48">
        <w:rPr>
          <w:rFonts w:ascii="Calibri" w:hAnsi="Calibri"/>
          <w:sz w:val="22"/>
          <w:szCs w:val="22"/>
        </w:rPr>
        <w:t xml:space="preserve">em prováděn průběžně po celou dobu realizace </w:t>
      </w:r>
      <w:r w:rsidRPr="00FC5C48">
        <w:rPr>
          <w:rFonts w:ascii="Calibri" w:hAnsi="Calibri"/>
          <w:sz w:val="22"/>
          <w:szCs w:val="22"/>
        </w:rPr>
        <w:t>Projekt</w:t>
      </w:r>
      <w:r w:rsidR="00C708C2" w:rsidRPr="00FC5C48">
        <w:rPr>
          <w:rFonts w:ascii="Calibri" w:hAnsi="Calibri"/>
          <w:sz w:val="22"/>
          <w:szCs w:val="22"/>
        </w:rPr>
        <w:t xml:space="preserve">u, případně i po ukončení </w:t>
      </w:r>
      <w:r w:rsidRPr="00FC5C48">
        <w:rPr>
          <w:rFonts w:ascii="Calibri" w:hAnsi="Calibri"/>
          <w:sz w:val="22"/>
          <w:szCs w:val="22"/>
        </w:rPr>
        <w:t>Projekt</w:t>
      </w:r>
      <w:r w:rsidR="00C708C2" w:rsidRPr="00FC5C48">
        <w:rPr>
          <w:rFonts w:ascii="Calibri" w:hAnsi="Calibri"/>
          <w:sz w:val="22"/>
          <w:szCs w:val="22"/>
        </w:rPr>
        <w:t xml:space="preserve">u a to až do konečného schválení Závěrečné zprávy o realizaci </w:t>
      </w:r>
      <w:r w:rsidRPr="00FC5C48">
        <w:rPr>
          <w:rFonts w:ascii="Calibri" w:hAnsi="Calibri"/>
          <w:sz w:val="22"/>
          <w:szCs w:val="22"/>
        </w:rPr>
        <w:t>Projekt</w:t>
      </w:r>
      <w:r w:rsidR="00C708C2" w:rsidRPr="00FC5C48">
        <w:rPr>
          <w:rFonts w:ascii="Calibri" w:hAnsi="Calibri"/>
          <w:sz w:val="22"/>
          <w:szCs w:val="22"/>
        </w:rPr>
        <w:t xml:space="preserve">u </w:t>
      </w:r>
      <w:proofErr w:type="spellStart"/>
      <w:r w:rsidR="00C708C2" w:rsidRPr="00FC5C48">
        <w:rPr>
          <w:rFonts w:ascii="Calibri" w:hAnsi="Calibri"/>
          <w:sz w:val="22"/>
          <w:szCs w:val="22"/>
        </w:rPr>
        <w:t>administrujícím</w:t>
      </w:r>
      <w:proofErr w:type="spellEnd"/>
      <w:r w:rsidR="00C708C2" w:rsidRPr="00FC5C48">
        <w:rPr>
          <w:rFonts w:ascii="Calibri" w:hAnsi="Calibri"/>
          <w:sz w:val="22"/>
          <w:szCs w:val="22"/>
        </w:rPr>
        <w:t xml:space="preserve"> orgánem výzvy.</w:t>
      </w:r>
    </w:p>
    <w:p w:rsidR="004658CA" w:rsidRPr="00FC5C48" w:rsidRDefault="004658CA" w:rsidP="00C708C2">
      <w:pPr>
        <w:jc w:val="both"/>
        <w:rPr>
          <w:rFonts w:ascii="Calibri" w:hAnsi="Calibri"/>
          <w:sz w:val="22"/>
          <w:szCs w:val="22"/>
        </w:rPr>
      </w:pPr>
    </w:p>
    <w:p w:rsidR="00A53D3E" w:rsidRPr="00FC5C48" w:rsidRDefault="00A53D3E" w:rsidP="00DC551D">
      <w:pPr>
        <w:autoSpaceDE w:val="0"/>
        <w:autoSpaceDN w:val="0"/>
        <w:adjustRightInd w:val="0"/>
        <w:spacing w:after="240"/>
        <w:rPr>
          <w:rFonts w:ascii="Calibri" w:hAnsi="Calibri"/>
          <w:b/>
          <w:bCs/>
          <w:sz w:val="22"/>
          <w:szCs w:val="22"/>
        </w:rPr>
      </w:pPr>
      <w:r w:rsidRPr="00FC5C48">
        <w:rPr>
          <w:rFonts w:ascii="Calibri" w:hAnsi="Calibri"/>
          <w:b/>
          <w:bCs/>
          <w:sz w:val="22"/>
          <w:szCs w:val="22"/>
        </w:rPr>
        <w:t xml:space="preserve">III. </w:t>
      </w:r>
      <w:r w:rsidR="002A3021" w:rsidRPr="00FC5C48">
        <w:rPr>
          <w:rFonts w:ascii="Calibri" w:hAnsi="Calibri"/>
          <w:b/>
          <w:bCs/>
          <w:sz w:val="22"/>
          <w:szCs w:val="22"/>
        </w:rPr>
        <w:t xml:space="preserve">Odměna </w:t>
      </w:r>
      <w:r w:rsidR="00186694" w:rsidRPr="00FC5C48">
        <w:rPr>
          <w:rFonts w:ascii="Calibri" w:hAnsi="Calibri"/>
          <w:b/>
          <w:bCs/>
          <w:sz w:val="22"/>
          <w:szCs w:val="22"/>
        </w:rPr>
        <w:t>zhotovitel</w:t>
      </w:r>
      <w:r w:rsidR="002A3021" w:rsidRPr="00FC5C48">
        <w:rPr>
          <w:rFonts w:ascii="Calibri" w:hAnsi="Calibri"/>
          <w:b/>
          <w:bCs/>
          <w:sz w:val="22"/>
          <w:szCs w:val="22"/>
        </w:rPr>
        <w:t>e</w:t>
      </w:r>
    </w:p>
    <w:p w:rsidR="004658CA" w:rsidRPr="00FC5C48" w:rsidRDefault="004658CA" w:rsidP="004658CA">
      <w:pPr>
        <w:jc w:val="both"/>
        <w:rPr>
          <w:rFonts w:ascii="Calibri" w:hAnsi="Calibri"/>
          <w:b/>
          <w:sz w:val="22"/>
          <w:szCs w:val="22"/>
        </w:rPr>
      </w:pPr>
      <w:r w:rsidRPr="00FC5C48">
        <w:rPr>
          <w:rFonts w:ascii="Calibri" w:hAnsi="Calibri"/>
          <w:b/>
          <w:sz w:val="22"/>
          <w:szCs w:val="22"/>
        </w:rPr>
        <w:t xml:space="preserve"> za zpracování </w:t>
      </w:r>
      <w:r w:rsidR="00DD19AE" w:rsidRPr="00FC5C48">
        <w:rPr>
          <w:rFonts w:ascii="Calibri" w:hAnsi="Calibri"/>
          <w:b/>
          <w:sz w:val="22"/>
          <w:szCs w:val="22"/>
        </w:rPr>
        <w:t>Projekt</w:t>
      </w:r>
      <w:r w:rsidRPr="00FC5C48">
        <w:rPr>
          <w:rFonts w:ascii="Calibri" w:hAnsi="Calibri"/>
          <w:b/>
          <w:sz w:val="22"/>
          <w:szCs w:val="22"/>
        </w:rPr>
        <w:t>u</w:t>
      </w:r>
    </w:p>
    <w:p w:rsidR="002151F9" w:rsidRPr="00FC5C48" w:rsidRDefault="002A3021" w:rsidP="00BA09F4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 xml:space="preserve">Odměna </w:t>
      </w:r>
      <w:r w:rsidR="00186694" w:rsidRPr="00FC5C48">
        <w:rPr>
          <w:rFonts w:ascii="Calibri" w:hAnsi="Calibri"/>
          <w:sz w:val="22"/>
          <w:szCs w:val="22"/>
        </w:rPr>
        <w:t>zhotovitel</w:t>
      </w:r>
      <w:r w:rsidRPr="00FC5C48">
        <w:rPr>
          <w:rFonts w:ascii="Calibri" w:hAnsi="Calibri"/>
          <w:sz w:val="22"/>
          <w:szCs w:val="22"/>
        </w:rPr>
        <w:t xml:space="preserve">e </w:t>
      </w:r>
      <w:r w:rsidR="00C24430" w:rsidRPr="00FC5C48">
        <w:rPr>
          <w:rFonts w:ascii="Calibri" w:hAnsi="Calibri"/>
          <w:sz w:val="22"/>
          <w:szCs w:val="22"/>
        </w:rPr>
        <w:t xml:space="preserve">za zpracování </w:t>
      </w:r>
      <w:r w:rsidR="00DD19AE" w:rsidRPr="00FC5C48">
        <w:rPr>
          <w:rFonts w:ascii="Calibri" w:hAnsi="Calibri"/>
          <w:sz w:val="22"/>
          <w:szCs w:val="22"/>
        </w:rPr>
        <w:t>Projekt</w:t>
      </w:r>
      <w:r w:rsidR="00C24430" w:rsidRPr="00FC5C48">
        <w:rPr>
          <w:rFonts w:ascii="Calibri" w:hAnsi="Calibri"/>
          <w:sz w:val="22"/>
          <w:szCs w:val="22"/>
        </w:rPr>
        <w:t xml:space="preserve">u </w:t>
      </w:r>
      <w:r w:rsidR="002151F9" w:rsidRPr="00FC5C48">
        <w:rPr>
          <w:rFonts w:ascii="Calibri" w:hAnsi="Calibri"/>
          <w:sz w:val="22"/>
          <w:szCs w:val="22"/>
        </w:rPr>
        <w:t>sestává ze dvou částí:</w:t>
      </w:r>
    </w:p>
    <w:p w:rsidR="00A53D3E" w:rsidRPr="00FC5C48" w:rsidRDefault="00BA09F4" w:rsidP="00BA09F4">
      <w:pPr>
        <w:ind w:left="360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 xml:space="preserve">- </w:t>
      </w:r>
      <w:r w:rsidR="002151F9" w:rsidRPr="00FC5C48">
        <w:rPr>
          <w:rFonts w:ascii="Calibri" w:hAnsi="Calibri"/>
          <w:sz w:val="22"/>
          <w:szCs w:val="22"/>
        </w:rPr>
        <w:t>„</w:t>
      </w:r>
      <w:proofErr w:type="spellStart"/>
      <w:r w:rsidR="002151F9" w:rsidRPr="00FC5C48">
        <w:rPr>
          <w:rFonts w:ascii="Calibri" w:hAnsi="Calibri"/>
          <w:sz w:val="22"/>
          <w:szCs w:val="22"/>
        </w:rPr>
        <w:t>Flat</w:t>
      </w:r>
      <w:proofErr w:type="spellEnd"/>
      <w:r w:rsidR="002151F9" w:rsidRPr="00FC5C48">
        <w:rPr>
          <w:rFonts w:ascii="Calibri" w:hAnsi="Calibri"/>
          <w:sz w:val="22"/>
          <w:szCs w:val="22"/>
        </w:rPr>
        <w:t xml:space="preserve"> </w:t>
      </w:r>
      <w:proofErr w:type="spellStart"/>
      <w:r w:rsidR="002151F9" w:rsidRPr="00FC5C48">
        <w:rPr>
          <w:rFonts w:ascii="Calibri" w:hAnsi="Calibri"/>
          <w:sz w:val="22"/>
          <w:szCs w:val="22"/>
        </w:rPr>
        <w:t>fee</w:t>
      </w:r>
      <w:proofErr w:type="spellEnd"/>
      <w:r w:rsidR="002151F9" w:rsidRPr="00FC5C48">
        <w:rPr>
          <w:rFonts w:ascii="Calibri" w:hAnsi="Calibri"/>
          <w:sz w:val="22"/>
          <w:szCs w:val="22"/>
        </w:rPr>
        <w:t xml:space="preserve">“ – odměna </w:t>
      </w:r>
      <w:r w:rsidR="00E32CAB" w:rsidRPr="00FC5C48">
        <w:rPr>
          <w:rFonts w:ascii="Calibri" w:hAnsi="Calibri"/>
          <w:sz w:val="22"/>
          <w:szCs w:val="22"/>
        </w:rPr>
        <w:t>základní</w:t>
      </w:r>
    </w:p>
    <w:p w:rsidR="002151F9" w:rsidRPr="00FC5C48" w:rsidRDefault="00BA09F4" w:rsidP="00BA09F4">
      <w:pPr>
        <w:ind w:left="360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 xml:space="preserve">- </w:t>
      </w:r>
      <w:r w:rsidR="002151F9" w:rsidRPr="00FC5C48">
        <w:rPr>
          <w:rFonts w:ascii="Calibri" w:hAnsi="Calibri"/>
          <w:sz w:val="22"/>
          <w:szCs w:val="22"/>
        </w:rPr>
        <w:t>„</w:t>
      </w:r>
      <w:proofErr w:type="spellStart"/>
      <w:r w:rsidR="002151F9" w:rsidRPr="00FC5C48">
        <w:rPr>
          <w:rFonts w:ascii="Calibri" w:hAnsi="Calibri"/>
          <w:sz w:val="22"/>
          <w:szCs w:val="22"/>
        </w:rPr>
        <w:t>Success</w:t>
      </w:r>
      <w:proofErr w:type="spellEnd"/>
      <w:r w:rsidR="002151F9" w:rsidRPr="00FC5C48">
        <w:rPr>
          <w:rFonts w:ascii="Calibri" w:hAnsi="Calibri"/>
          <w:sz w:val="22"/>
          <w:szCs w:val="22"/>
        </w:rPr>
        <w:t xml:space="preserve"> </w:t>
      </w:r>
      <w:proofErr w:type="spellStart"/>
      <w:r w:rsidR="002151F9" w:rsidRPr="00FC5C48">
        <w:rPr>
          <w:rFonts w:ascii="Calibri" w:hAnsi="Calibri"/>
          <w:sz w:val="22"/>
          <w:szCs w:val="22"/>
        </w:rPr>
        <w:t>fee</w:t>
      </w:r>
      <w:proofErr w:type="spellEnd"/>
      <w:r w:rsidR="002151F9" w:rsidRPr="00FC5C48">
        <w:rPr>
          <w:rFonts w:ascii="Calibri" w:hAnsi="Calibri"/>
          <w:sz w:val="22"/>
          <w:szCs w:val="22"/>
        </w:rPr>
        <w:t xml:space="preserve">“ – odměna za úspěšně podaný </w:t>
      </w:r>
      <w:r w:rsidR="00DD19AE" w:rsidRPr="00FC5C48">
        <w:rPr>
          <w:rFonts w:ascii="Calibri" w:hAnsi="Calibri"/>
          <w:sz w:val="22"/>
          <w:szCs w:val="22"/>
        </w:rPr>
        <w:t>Projekt</w:t>
      </w:r>
      <w:r w:rsidR="00D55973" w:rsidRPr="00FC5C48">
        <w:rPr>
          <w:rFonts w:ascii="Calibri" w:hAnsi="Calibri"/>
          <w:sz w:val="22"/>
          <w:szCs w:val="22"/>
        </w:rPr>
        <w:t>.</w:t>
      </w:r>
    </w:p>
    <w:p w:rsidR="00524603" w:rsidRPr="00FC5C48" w:rsidRDefault="00524603" w:rsidP="00BA09F4">
      <w:pPr>
        <w:rPr>
          <w:rFonts w:ascii="Calibri" w:hAnsi="Calibri"/>
          <w:sz w:val="22"/>
          <w:szCs w:val="22"/>
        </w:rPr>
      </w:pPr>
    </w:p>
    <w:p w:rsidR="00924393" w:rsidRPr="00FC5C48" w:rsidRDefault="00741C23" w:rsidP="0092439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Odměna „</w:t>
      </w:r>
      <w:proofErr w:type="spellStart"/>
      <w:r w:rsidRPr="00FC5C48">
        <w:rPr>
          <w:rFonts w:ascii="Calibri" w:hAnsi="Calibri"/>
          <w:sz w:val="22"/>
          <w:szCs w:val="22"/>
        </w:rPr>
        <w:t>Flat</w:t>
      </w:r>
      <w:proofErr w:type="spellEnd"/>
      <w:r w:rsidRPr="00FC5C48">
        <w:rPr>
          <w:rFonts w:ascii="Calibri" w:hAnsi="Calibri"/>
          <w:sz w:val="22"/>
          <w:szCs w:val="22"/>
        </w:rPr>
        <w:t xml:space="preserve"> </w:t>
      </w:r>
      <w:proofErr w:type="spellStart"/>
      <w:r w:rsidRPr="00FC5C48">
        <w:rPr>
          <w:rFonts w:ascii="Calibri" w:hAnsi="Calibri"/>
          <w:sz w:val="22"/>
          <w:szCs w:val="22"/>
        </w:rPr>
        <w:t>fee</w:t>
      </w:r>
      <w:proofErr w:type="spellEnd"/>
      <w:r w:rsidRPr="00FC5C48">
        <w:rPr>
          <w:rFonts w:ascii="Calibri" w:hAnsi="Calibri"/>
          <w:sz w:val="22"/>
          <w:szCs w:val="22"/>
        </w:rPr>
        <w:t xml:space="preserve">“ činí </w:t>
      </w:r>
      <w:r w:rsidR="008736BB" w:rsidRPr="00FC5C48">
        <w:rPr>
          <w:rFonts w:ascii="Calibri" w:hAnsi="Calibri"/>
          <w:sz w:val="22"/>
          <w:szCs w:val="22"/>
        </w:rPr>
        <w:t>0</w:t>
      </w:r>
      <w:r w:rsidRPr="00FC5C48">
        <w:rPr>
          <w:rFonts w:ascii="Calibri" w:hAnsi="Calibri"/>
          <w:sz w:val="22"/>
          <w:szCs w:val="22"/>
        </w:rPr>
        <w:t>,- Kč</w:t>
      </w:r>
      <w:r w:rsidR="008736BB" w:rsidRPr="00FC5C48">
        <w:rPr>
          <w:rFonts w:ascii="Calibri" w:hAnsi="Calibri"/>
          <w:sz w:val="22"/>
          <w:szCs w:val="22"/>
        </w:rPr>
        <w:t>.</w:t>
      </w:r>
    </w:p>
    <w:p w:rsidR="00CC0317" w:rsidRPr="00FC5C48" w:rsidRDefault="00CC0317" w:rsidP="00CC0317">
      <w:pPr>
        <w:ind w:left="720"/>
        <w:jc w:val="both"/>
        <w:rPr>
          <w:rFonts w:ascii="Calibri" w:hAnsi="Calibri"/>
          <w:sz w:val="22"/>
          <w:szCs w:val="22"/>
        </w:rPr>
      </w:pPr>
    </w:p>
    <w:p w:rsidR="003F25C5" w:rsidRPr="00FC5C48" w:rsidRDefault="00741C23" w:rsidP="0092439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Odměna „</w:t>
      </w:r>
      <w:proofErr w:type="spellStart"/>
      <w:r w:rsidRPr="00FC5C48">
        <w:rPr>
          <w:rFonts w:ascii="Calibri" w:hAnsi="Calibri"/>
          <w:sz w:val="22"/>
          <w:szCs w:val="22"/>
        </w:rPr>
        <w:t>Success</w:t>
      </w:r>
      <w:proofErr w:type="spellEnd"/>
      <w:r w:rsidRPr="00FC5C48">
        <w:rPr>
          <w:rFonts w:ascii="Calibri" w:hAnsi="Calibri"/>
          <w:sz w:val="22"/>
          <w:szCs w:val="22"/>
        </w:rPr>
        <w:t xml:space="preserve"> </w:t>
      </w:r>
      <w:proofErr w:type="spellStart"/>
      <w:r w:rsidRPr="00FC5C48">
        <w:rPr>
          <w:rFonts w:ascii="Calibri" w:hAnsi="Calibri"/>
          <w:sz w:val="22"/>
          <w:szCs w:val="22"/>
        </w:rPr>
        <w:t>fee</w:t>
      </w:r>
      <w:proofErr w:type="spellEnd"/>
      <w:r w:rsidRPr="00FC5C48">
        <w:rPr>
          <w:rFonts w:ascii="Calibri" w:hAnsi="Calibri"/>
          <w:sz w:val="22"/>
          <w:szCs w:val="22"/>
        </w:rPr>
        <w:t xml:space="preserve">“ činí </w:t>
      </w:r>
      <w:r w:rsidR="006B6A28">
        <w:rPr>
          <w:rFonts w:ascii="Calibri" w:hAnsi="Calibri"/>
          <w:sz w:val="22"/>
          <w:szCs w:val="22"/>
        </w:rPr>
        <w:t>29</w:t>
      </w:r>
      <w:r w:rsidR="00874424">
        <w:rPr>
          <w:rFonts w:ascii="Calibri" w:hAnsi="Calibri"/>
          <w:sz w:val="22"/>
          <w:szCs w:val="22"/>
        </w:rPr>
        <w:t>0 000 Kč</w:t>
      </w:r>
      <w:r w:rsidR="001F2110" w:rsidRPr="00FC5C48">
        <w:rPr>
          <w:rFonts w:ascii="Calibri" w:hAnsi="Calibri"/>
          <w:sz w:val="22"/>
          <w:szCs w:val="22"/>
        </w:rPr>
        <w:t xml:space="preserve"> ze </w:t>
      </w:r>
      <w:r w:rsidR="00C1789E" w:rsidRPr="00FC5C48">
        <w:rPr>
          <w:rFonts w:ascii="Calibri" w:hAnsi="Calibri"/>
          <w:sz w:val="22"/>
          <w:szCs w:val="22"/>
        </w:rPr>
        <w:t>získané finanční podpory pro obje</w:t>
      </w:r>
      <w:r w:rsidR="001F2110" w:rsidRPr="00FC5C48">
        <w:rPr>
          <w:rFonts w:ascii="Calibri" w:hAnsi="Calibri"/>
          <w:sz w:val="22"/>
          <w:szCs w:val="22"/>
        </w:rPr>
        <w:t>dnatele</w:t>
      </w:r>
      <w:r w:rsidR="00555776" w:rsidRPr="00FC5C48">
        <w:rPr>
          <w:rFonts w:ascii="Calibri" w:hAnsi="Calibri"/>
          <w:sz w:val="22"/>
          <w:szCs w:val="22"/>
        </w:rPr>
        <w:t>.</w:t>
      </w:r>
      <w:r w:rsidRPr="00FC5C48">
        <w:rPr>
          <w:rFonts w:ascii="Calibri" w:hAnsi="Calibri"/>
          <w:sz w:val="22"/>
          <w:szCs w:val="22"/>
        </w:rPr>
        <w:t xml:space="preserve"> Odmě</w:t>
      </w:r>
      <w:r w:rsidR="003F25C5" w:rsidRPr="00FC5C48">
        <w:rPr>
          <w:rFonts w:ascii="Calibri" w:hAnsi="Calibri"/>
          <w:sz w:val="22"/>
          <w:szCs w:val="22"/>
        </w:rPr>
        <w:t>na je splatná na základě faktur</w:t>
      </w:r>
      <w:r w:rsidR="00D16A89" w:rsidRPr="00FC5C48">
        <w:rPr>
          <w:rFonts w:ascii="Calibri" w:hAnsi="Calibri"/>
          <w:sz w:val="22"/>
          <w:szCs w:val="22"/>
        </w:rPr>
        <w:t>y – daňového</w:t>
      </w:r>
      <w:r w:rsidRPr="00FC5C48">
        <w:rPr>
          <w:rFonts w:ascii="Calibri" w:hAnsi="Calibri"/>
          <w:sz w:val="22"/>
          <w:szCs w:val="22"/>
        </w:rPr>
        <w:t xml:space="preserve"> doklad</w:t>
      </w:r>
      <w:r w:rsidR="00D16A89" w:rsidRPr="00FC5C48">
        <w:rPr>
          <w:rFonts w:ascii="Calibri" w:hAnsi="Calibri"/>
          <w:sz w:val="22"/>
          <w:szCs w:val="22"/>
        </w:rPr>
        <w:t>u</w:t>
      </w:r>
      <w:r w:rsidRPr="00FC5C48">
        <w:rPr>
          <w:rFonts w:ascii="Calibri" w:hAnsi="Calibri"/>
          <w:sz w:val="22"/>
          <w:szCs w:val="22"/>
        </w:rPr>
        <w:t xml:space="preserve"> vystavené </w:t>
      </w:r>
      <w:r w:rsidR="00186694" w:rsidRPr="00FC5C48">
        <w:rPr>
          <w:rFonts w:ascii="Calibri" w:hAnsi="Calibri"/>
          <w:sz w:val="22"/>
          <w:szCs w:val="22"/>
        </w:rPr>
        <w:t>zhotovitel</w:t>
      </w:r>
      <w:r w:rsidRPr="00FC5C48">
        <w:rPr>
          <w:rFonts w:ascii="Calibri" w:hAnsi="Calibri"/>
          <w:sz w:val="22"/>
          <w:szCs w:val="22"/>
        </w:rPr>
        <w:t xml:space="preserve">em po získání finanční podpory. Splatnost faktury činí 14 dnů od jejího vystavení. </w:t>
      </w:r>
      <w:r w:rsidR="00EC6512" w:rsidRPr="00FC5C48">
        <w:rPr>
          <w:rFonts w:ascii="Calibri" w:hAnsi="Calibri"/>
          <w:sz w:val="22"/>
          <w:szCs w:val="22"/>
        </w:rPr>
        <w:t>Z</w:t>
      </w:r>
      <w:r w:rsidR="00186694" w:rsidRPr="00FC5C48">
        <w:rPr>
          <w:rFonts w:ascii="Calibri" w:hAnsi="Calibri"/>
          <w:sz w:val="22"/>
          <w:szCs w:val="22"/>
        </w:rPr>
        <w:t>hotovitel</w:t>
      </w:r>
      <w:r w:rsidRPr="00FC5C48">
        <w:rPr>
          <w:rFonts w:ascii="Calibri" w:hAnsi="Calibri"/>
          <w:sz w:val="22"/>
          <w:szCs w:val="22"/>
        </w:rPr>
        <w:t xml:space="preserve"> je povinen fakturu odeslat nejpozději deset dnů před její splatností. </w:t>
      </w:r>
    </w:p>
    <w:p w:rsidR="003F25C5" w:rsidRPr="00FC5C48" w:rsidRDefault="003F25C5" w:rsidP="003F25C5">
      <w:pPr>
        <w:ind w:left="360"/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ab/>
      </w:r>
    </w:p>
    <w:p w:rsidR="00A701E5" w:rsidRPr="00FC5C48" w:rsidRDefault="0061649C" w:rsidP="00BA09F4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Za získanou finanční podporu je považována</w:t>
      </w:r>
      <w:r w:rsidR="00647D0C" w:rsidRPr="00FC5C48">
        <w:rPr>
          <w:rFonts w:ascii="Calibri" w:hAnsi="Calibri"/>
          <w:sz w:val="22"/>
          <w:szCs w:val="22"/>
        </w:rPr>
        <w:t>:</w:t>
      </w:r>
      <w:r w:rsidRPr="00FC5C48">
        <w:rPr>
          <w:rFonts w:ascii="Calibri" w:hAnsi="Calibri"/>
          <w:sz w:val="22"/>
          <w:szCs w:val="22"/>
        </w:rPr>
        <w:t xml:space="preserve"> </w:t>
      </w:r>
    </w:p>
    <w:p w:rsidR="00DD19AE" w:rsidRPr="00FC5C48" w:rsidRDefault="007636E6" w:rsidP="007636E6">
      <w:pPr>
        <w:ind w:left="360"/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 xml:space="preserve">schválená maximální výše finanční podpory uvedená v oznámení poskytovatele dotace o schválení dotace (např. Podmínky poskytnutí dotace pro projekt). Za den získání finanční podpory je považován den vložení dokumentu s oznámením o schválení dotace (např. Podmínky poskytnutí dotace pro projekt) do elektronické aplikace </w:t>
      </w:r>
      <w:proofErr w:type="gramStart"/>
      <w:r w:rsidRPr="00FC5C48">
        <w:rPr>
          <w:rFonts w:ascii="Calibri" w:hAnsi="Calibri"/>
          <w:sz w:val="22"/>
          <w:szCs w:val="22"/>
        </w:rPr>
        <w:t>MS2014+,  poskytovatelem</w:t>
      </w:r>
      <w:proofErr w:type="gramEnd"/>
      <w:r w:rsidRPr="00FC5C48">
        <w:rPr>
          <w:rFonts w:ascii="Calibri" w:hAnsi="Calibri"/>
          <w:sz w:val="22"/>
          <w:szCs w:val="22"/>
        </w:rPr>
        <w:t xml:space="preserve"> dotace.</w:t>
      </w:r>
    </w:p>
    <w:p w:rsidR="007636E6" w:rsidRPr="00FC5C48" w:rsidRDefault="007636E6" w:rsidP="007636E6">
      <w:pPr>
        <w:ind w:left="360"/>
        <w:jc w:val="both"/>
        <w:rPr>
          <w:rFonts w:ascii="Calibri" w:hAnsi="Calibri"/>
          <w:sz w:val="22"/>
          <w:szCs w:val="22"/>
        </w:rPr>
      </w:pPr>
    </w:p>
    <w:p w:rsidR="007636E6" w:rsidRPr="00FC5C48" w:rsidRDefault="007636E6" w:rsidP="007636E6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 xml:space="preserve">V případě, že objednatel přeruší hodnotící proces stažením Projektu před ukončením výběrového procesu, nebo zruší přístupové údaje k účtu </w:t>
      </w:r>
      <w:proofErr w:type="gramStart"/>
      <w:r w:rsidRPr="00FC5C48">
        <w:rPr>
          <w:rFonts w:ascii="Calibri" w:hAnsi="Calibri"/>
          <w:sz w:val="22"/>
          <w:szCs w:val="22"/>
        </w:rPr>
        <w:t>MS2014+,  bude</w:t>
      </w:r>
      <w:proofErr w:type="gramEnd"/>
      <w:r w:rsidRPr="00FC5C48">
        <w:rPr>
          <w:rFonts w:ascii="Calibri" w:hAnsi="Calibri"/>
          <w:sz w:val="22"/>
          <w:szCs w:val="22"/>
        </w:rPr>
        <w:t xml:space="preserve"> odměna </w:t>
      </w:r>
      <w:proofErr w:type="spellStart"/>
      <w:r w:rsidRPr="00FC5C48">
        <w:rPr>
          <w:rFonts w:ascii="Calibri" w:hAnsi="Calibri"/>
          <w:sz w:val="22"/>
          <w:szCs w:val="22"/>
        </w:rPr>
        <w:t>success</w:t>
      </w:r>
      <w:proofErr w:type="spellEnd"/>
      <w:r w:rsidRPr="00FC5C48">
        <w:rPr>
          <w:rFonts w:ascii="Calibri" w:hAnsi="Calibri"/>
          <w:sz w:val="22"/>
          <w:szCs w:val="22"/>
        </w:rPr>
        <w:t xml:space="preserve"> </w:t>
      </w:r>
      <w:proofErr w:type="spellStart"/>
      <w:r w:rsidRPr="00FC5C48">
        <w:rPr>
          <w:rFonts w:ascii="Calibri" w:hAnsi="Calibri"/>
          <w:sz w:val="22"/>
          <w:szCs w:val="22"/>
        </w:rPr>
        <w:t>fee</w:t>
      </w:r>
      <w:proofErr w:type="spellEnd"/>
      <w:r w:rsidRPr="00FC5C48">
        <w:rPr>
          <w:rFonts w:ascii="Calibri" w:hAnsi="Calibri"/>
          <w:sz w:val="22"/>
          <w:szCs w:val="22"/>
        </w:rPr>
        <w:t xml:space="preserve"> nahrazena odměnou náhradní. Náhradní odměna činí (dle stavu hodnocení Projektu):</w:t>
      </w:r>
    </w:p>
    <w:p w:rsidR="007636E6" w:rsidRPr="00FC5C48" w:rsidRDefault="007636E6" w:rsidP="007636E6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 xml:space="preserve">100 % z předpokládané odměny </w:t>
      </w:r>
      <w:proofErr w:type="spellStart"/>
      <w:r w:rsidRPr="00FC5C48">
        <w:rPr>
          <w:rFonts w:ascii="Calibri" w:hAnsi="Calibri"/>
          <w:sz w:val="22"/>
          <w:szCs w:val="22"/>
        </w:rPr>
        <w:t>success</w:t>
      </w:r>
      <w:proofErr w:type="spellEnd"/>
      <w:r w:rsidRPr="00FC5C48">
        <w:rPr>
          <w:rFonts w:ascii="Calibri" w:hAnsi="Calibri"/>
          <w:sz w:val="22"/>
          <w:szCs w:val="22"/>
        </w:rPr>
        <w:t xml:space="preserve"> </w:t>
      </w:r>
      <w:proofErr w:type="spellStart"/>
      <w:r w:rsidRPr="00FC5C48">
        <w:rPr>
          <w:rFonts w:ascii="Calibri" w:hAnsi="Calibri"/>
          <w:sz w:val="22"/>
          <w:szCs w:val="22"/>
        </w:rPr>
        <w:t>fee</w:t>
      </w:r>
      <w:proofErr w:type="spellEnd"/>
      <w:r w:rsidRPr="00FC5C48">
        <w:rPr>
          <w:rFonts w:ascii="Calibri" w:hAnsi="Calibri"/>
          <w:sz w:val="22"/>
          <w:szCs w:val="22"/>
        </w:rPr>
        <w:t xml:space="preserve"> pro Projekt, který byl schválen k financování,</w:t>
      </w:r>
    </w:p>
    <w:p w:rsidR="007636E6" w:rsidRPr="00FC5C48" w:rsidRDefault="007636E6" w:rsidP="007636E6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 xml:space="preserve">90 % z předpokládané odměny </w:t>
      </w:r>
      <w:proofErr w:type="spellStart"/>
      <w:r w:rsidRPr="00FC5C48">
        <w:rPr>
          <w:rFonts w:ascii="Calibri" w:hAnsi="Calibri"/>
          <w:sz w:val="22"/>
          <w:szCs w:val="22"/>
        </w:rPr>
        <w:t>success</w:t>
      </w:r>
      <w:proofErr w:type="spellEnd"/>
      <w:r w:rsidRPr="00FC5C48">
        <w:rPr>
          <w:rFonts w:ascii="Calibri" w:hAnsi="Calibri"/>
          <w:sz w:val="22"/>
          <w:szCs w:val="22"/>
        </w:rPr>
        <w:t xml:space="preserve"> </w:t>
      </w:r>
      <w:proofErr w:type="spellStart"/>
      <w:r w:rsidRPr="00FC5C48">
        <w:rPr>
          <w:rFonts w:ascii="Calibri" w:hAnsi="Calibri"/>
          <w:sz w:val="22"/>
          <w:szCs w:val="22"/>
        </w:rPr>
        <w:t>fee</w:t>
      </w:r>
      <w:proofErr w:type="spellEnd"/>
      <w:r w:rsidRPr="00FC5C48">
        <w:rPr>
          <w:rFonts w:ascii="Calibri" w:hAnsi="Calibri"/>
          <w:sz w:val="22"/>
          <w:szCs w:val="22"/>
        </w:rPr>
        <w:t xml:space="preserve"> pro Projekt, který úspěšně prošel věcným hodnocením,</w:t>
      </w:r>
    </w:p>
    <w:p w:rsidR="007636E6" w:rsidRPr="00FC5C48" w:rsidRDefault="007636E6" w:rsidP="007636E6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 xml:space="preserve">40 % z předpokládané odměny </w:t>
      </w:r>
      <w:proofErr w:type="spellStart"/>
      <w:r w:rsidRPr="00FC5C48">
        <w:rPr>
          <w:rFonts w:ascii="Calibri" w:hAnsi="Calibri"/>
          <w:sz w:val="22"/>
          <w:szCs w:val="22"/>
        </w:rPr>
        <w:t>success</w:t>
      </w:r>
      <w:proofErr w:type="spellEnd"/>
      <w:r w:rsidRPr="00FC5C48">
        <w:rPr>
          <w:rFonts w:ascii="Calibri" w:hAnsi="Calibri"/>
          <w:sz w:val="22"/>
          <w:szCs w:val="22"/>
        </w:rPr>
        <w:t xml:space="preserve"> </w:t>
      </w:r>
      <w:proofErr w:type="spellStart"/>
      <w:r w:rsidRPr="00FC5C48">
        <w:rPr>
          <w:rFonts w:ascii="Calibri" w:hAnsi="Calibri"/>
          <w:sz w:val="22"/>
          <w:szCs w:val="22"/>
        </w:rPr>
        <w:t>fee</w:t>
      </w:r>
      <w:proofErr w:type="spellEnd"/>
      <w:r w:rsidRPr="00FC5C48">
        <w:rPr>
          <w:rFonts w:ascii="Calibri" w:hAnsi="Calibri"/>
          <w:sz w:val="22"/>
          <w:szCs w:val="22"/>
        </w:rPr>
        <w:t xml:space="preserve"> pro Projekt, který úspěšně prošel formálním hodnocením,</w:t>
      </w:r>
    </w:p>
    <w:p w:rsidR="007636E6" w:rsidRPr="00FC5C48" w:rsidRDefault="007636E6" w:rsidP="007636E6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 xml:space="preserve">30 % z předpokládané odměny </w:t>
      </w:r>
      <w:proofErr w:type="spellStart"/>
      <w:r w:rsidRPr="00FC5C48">
        <w:rPr>
          <w:rFonts w:ascii="Calibri" w:hAnsi="Calibri"/>
          <w:sz w:val="22"/>
          <w:szCs w:val="22"/>
        </w:rPr>
        <w:t>success</w:t>
      </w:r>
      <w:proofErr w:type="spellEnd"/>
      <w:r w:rsidRPr="00FC5C48">
        <w:rPr>
          <w:rFonts w:ascii="Calibri" w:hAnsi="Calibri"/>
          <w:sz w:val="22"/>
          <w:szCs w:val="22"/>
        </w:rPr>
        <w:t xml:space="preserve"> </w:t>
      </w:r>
      <w:proofErr w:type="spellStart"/>
      <w:r w:rsidRPr="00FC5C48">
        <w:rPr>
          <w:rFonts w:ascii="Calibri" w:hAnsi="Calibri"/>
          <w:sz w:val="22"/>
          <w:szCs w:val="22"/>
        </w:rPr>
        <w:t>fee</w:t>
      </w:r>
      <w:proofErr w:type="spellEnd"/>
      <w:r w:rsidRPr="00FC5C48">
        <w:rPr>
          <w:rFonts w:ascii="Calibri" w:hAnsi="Calibri"/>
          <w:sz w:val="22"/>
          <w:szCs w:val="22"/>
        </w:rPr>
        <w:t xml:space="preserve"> pro podaný Projekt.</w:t>
      </w:r>
    </w:p>
    <w:p w:rsidR="00D540F2" w:rsidRDefault="007636E6" w:rsidP="007866E8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20% pro podanou registrační žádost Projektu.</w:t>
      </w:r>
    </w:p>
    <w:p w:rsidR="00874424" w:rsidRDefault="00874424" w:rsidP="00874424">
      <w:pPr>
        <w:jc w:val="both"/>
        <w:rPr>
          <w:rFonts w:ascii="Calibri" w:hAnsi="Calibri"/>
          <w:b/>
          <w:sz w:val="22"/>
          <w:szCs w:val="22"/>
        </w:rPr>
      </w:pPr>
    </w:p>
    <w:p w:rsidR="00874424" w:rsidRDefault="00874424" w:rsidP="0087442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</w:t>
      </w:r>
      <w:r w:rsidRPr="00E61455">
        <w:rPr>
          <w:rFonts w:ascii="Calibri" w:hAnsi="Calibri"/>
          <w:b/>
          <w:sz w:val="22"/>
          <w:szCs w:val="22"/>
        </w:rPr>
        <w:t>a výběrové řízení</w:t>
      </w:r>
    </w:p>
    <w:p w:rsidR="00874424" w:rsidRDefault="00874424" w:rsidP="00874424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E0332F">
        <w:rPr>
          <w:rFonts w:ascii="Calibri" w:hAnsi="Calibri"/>
          <w:sz w:val="22"/>
          <w:szCs w:val="22"/>
        </w:rPr>
        <w:t>Zhotovitel se zavazuje touto smlouvou poskytnout poradenské služby v oblasti realizace výběrového řízení k projektu v rámc</w:t>
      </w:r>
      <w:r w:rsidR="007E30A5">
        <w:rPr>
          <w:rFonts w:ascii="Calibri" w:hAnsi="Calibri"/>
          <w:sz w:val="22"/>
          <w:szCs w:val="22"/>
        </w:rPr>
        <w:t>i Projektu</w:t>
      </w:r>
      <w:r w:rsidRPr="00E0332F">
        <w:rPr>
          <w:rFonts w:ascii="Calibri" w:hAnsi="Calibri"/>
          <w:sz w:val="22"/>
          <w:szCs w:val="22"/>
        </w:rPr>
        <w:t>. Objednatel se zavazuje zaplatit zhotoviteli odměnu, jak je uvedeno níže.</w:t>
      </w:r>
    </w:p>
    <w:p w:rsidR="00874424" w:rsidRPr="00E61455" w:rsidRDefault="00874424" w:rsidP="00874424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E61455">
        <w:rPr>
          <w:rFonts w:ascii="Calibri" w:hAnsi="Calibri"/>
          <w:sz w:val="22"/>
          <w:szCs w:val="22"/>
        </w:rPr>
        <w:t xml:space="preserve">Zhotovitel má nárok na jednorázovou odměnu, která činí </w:t>
      </w:r>
      <w:r w:rsidR="006B6A28">
        <w:rPr>
          <w:rFonts w:ascii="Calibri" w:hAnsi="Calibri"/>
          <w:sz w:val="22"/>
          <w:szCs w:val="22"/>
        </w:rPr>
        <w:t>80 000,- Kč</w:t>
      </w:r>
      <w:r w:rsidRPr="00E61455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Faktura bude vystavena nejdříve po vyhlášení výběrového řízení.</w:t>
      </w:r>
    </w:p>
    <w:p w:rsidR="00D540F2" w:rsidRPr="00FC5C48" w:rsidRDefault="00D540F2" w:rsidP="007E30A5">
      <w:pPr>
        <w:jc w:val="both"/>
        <w:rPr>
          <w:rFonts w:ascii="Calibri" w:hAnsi="Calibri"/>
          <w:sz w:val="22"/>
          <w:szCs w:val="22"/>
        </w:rPr>
      </w:pPr>
    </w:p>
    <w:p w:rsidR="00A53D3E" w:rsidRPr="00FC5C48" w:rsidRDefault="00C26740" w:rsidP="00DC551D">
      <w:pPr>
        <w:autoSpaceDE w:val="0"/>
        <w:autoSpaceDN w:val="0"/>
        <w:adjustRightInd w:val="0"/>
        <w:spacing w:after="240" w:line="240" w:lineRule="atLeast"/>
        <w:rPr>
          <w:rFonts w:ascii="Calibri" w:hAnsi="Calibri"/>
          <w:b/>
          <w:bCs/>
          <w:sz w:val="22"/>
          <w:szCs w:val="22"/>
        </w:rPr>
      </w:pPr>
      <w:r w:rsidRPr="00FC5C48">
        <w:rPr>
          <w:rFonts w:ascii="Calibri" w:hAnsi="Calibri"/>
          <w:b/>
          <w:bCs/>
          <w:sz w:val="22"/>
          <w:szCs w:val="22"/>
        </w:rPr>
        <w:t>I</w:t>
      </w:r>
      <w:r w:rsidR="00A53D3E" w:rsidRPr="00FC5C48">
        <w:rPr>
          <w:rFonts w:ascii="Calibri" w:hAnsi="Calibri"/>
          <w:b/>
          <w:bCs/>
          <w:sz w:val="22"/>
          <w:szCs w:val="22"/>
        </w:rPr>
        <w:t>V. Smluvní pokuty</w:t>
      </w:r>
    </w:p>
    <w:p w:rsidR="00A91382" w:rsidRPr="00FC5C48" w:rsidRDefault="003C6703" w:rsidP="003C670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Obě strany si jsou vědomy nutnosti vzájemné součinnosti k realizaci předmětu smlouvy. Objednatel se zavazuje poskytnout potřebnou součinnost zhotoviteli nezbytnou pro zpracování Projektu a pro poskytnutí konzultační činnosti. Pokud objednatel nepředá zhotoviteli potřebné dokumenty, vyjádření a potvrzení nutná pro zpracování Projektu, poskytne zhotoviteli zcela mylné informace a podklady, či zamezí zhotoviteli přístup do aplikace MS2014+, jménem objednatele a tím zapříčiní, že zhotovitel nebude schopen řádně zpracovat a předat Projekt, vznikají zhotoviteli stejné nároky, jako v případě, kdy by byl Projekt schválen.</w:t>
      </w:r>
    </w:p>
    <w:p w:rsidR="003C6703" w:rsidRPr="00FC5C48" w:rsidRDefault="003C6703" w:rsidP="003C670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V případě, že zhotovitel zpracuje a předá Projekt objednateli v termínu a objednatel Projekt nepodá administrátorovi výzvy dle podmínek výzvy, je povinen uhradit zhotoviteli smluvní pokutu ve výši 30% předpokládané odměny „</w:t>
      </w:r>
      <w:proofErr w:type="spellStart"/>
      <w:r w:rsidRPr="00FC5C48">
        <w:rPr>
          <w:rFonts w:ascii="Calibri" w:hAnsi="Calibri"/>
          <w:sz w:val="22"/>
          <w:szCs w:val="22"/>
        </w:rPr>
        <w:t>success</w:t>
      </w:r>
      <w:proofErr w:type="spellEnd"/>
      <w:r w:rsidRPr="00FC5C48">
        <w:rPr>
          <w:rFonts w:ascii="Calibri" w:hAnsi="Calibri"/>
          <w:sz w:val="22"/>
          <w:szCs w:val="22"/>
        </w:rPr>
        <w:t xml:space="preserve"> </w:t>
      </w:r>
      <w:proofErr w:type="spellStart"/>
      <w:r w:rsidRPr="00FC5C48">
        <w:rPr>
          <w:rFonts w:ascii="Calibri" w:hAnsi="Calibri"/>
          <w:sz w:val="22"/>
          <w:szCs w:val="22"/>
        </w:rPr>
        <w:t>fee</w:t>
      </w:r>
      <w:proofErr w:type="spellEnd"/>
      <w:r w:rsidRPr="00FC5C48">
        <w:rPr>
          <w:rFonts w:ascii="Calibri" w:hAnsi="Calibri"/>
          <w:sz w:val="22"/>
          <w:szCs w:val="22"/>
        </w:rPr>
        <w:t xml:space="preserve">“.      </w:t>
      </w:r>
    </w:p>
    <w:p w:rsidR="003C6703" w:rsidRPr="00FC5C48" w:rsidRDefault="003C6703" w:rsidP="003C670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lastRenderedPageBreak/>
        <w:t xml:space="preserve">V případě, že objednatel nepředá zhotoviteli potřebné dokumenty a potvrzení nutná pro zpracování Projektu, a to minimálně 14 dnů před sjednaným termínem pro předání projektu zhotovitelem objednateli, nebo zamezí zhotoviteli přístup do aplikace MS2014+, jménem objednatele, je povinen uhradit zhotoviteli smluvní pokutu ve výši 30% předpokládané odměny </w:t>
      </w:r>
      <w:proofErr w:type="spellStart"/>
      <w:r w:rsidRPr="00FC5C48">
        <w:rPr>
          <w:rFonts w:ascii="Calibri" w:hAnsi="Calibri"/>
          <w:sz w:val="22"/>
          <w:szCs w:val="22"/>
        </w:rPr>
        <w:t>success</w:t>
      </w:r>
      <w:proofErr w:type="spellEnd"/>
      <w:r w:rsidRPr="00FC5C48">
        <w:rPr>
          <w:rFonts w:ascii="Calibri" w:hAnsi="Calibri"/>
          <w:sz w:val="22"/>
          <w:szCs w:val="22"/>
        </w:rPr>
        <w:t xml:space="preserve"> </w:t>
      </w:r>
      <w:proofErr w:type="spellStart"/>
      <w:r w:rsidRPr="00FC5C48">
        <w:rPr>
          <w:rFonts w:ascii="Calibri" w:hAnsi="Calibri"/>
          <w:sz w:val="22"/>
          <w:szCs w:val="22"/>
        </w:rPr>
        <w:t>fee</w:t>
      </w:r>
      <w:proofErr w:type="spellEnd"/>
      <w:r w:rsidRPr="00FC5C48">
        <w:rPr>
          <w:rFonts w:ascii="Calibri" w:hAnsi="Calibri"/>
          <w:sz w:val="22"/>
          <w:szCs w:val="22"/>
        </w:rPr>
        <w:t>.</w:t>
      </w:r>
    </w:p>
    <w:p w:rsidR="003C6703" w:rsidRPr="00FC5C48" w:rsidRDefault="003C6703" w:rsidP="003C670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Pro výpočet smluvních pokut se uvažuje, že předpokládaná získaná finanční podpora je shodná s  požadovanou finanční podporou dle registrační žádosti Projektu.</w:t>
      </w:r>
    </w:p>
    <w:p w:rsidR="00C26740" w:rsidRPr="007E30A5" w:rsidRDefault="003C6703" w:rsidP="00BA09F4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V případě, že objednatel neuhradí fakturu zhotoviteli ve lhůtě splatnosti, je objednatel povinen uhradit zhotoviteli úrok z prodlení ve výši 0,05 % z dlužné částky za každý i započatý den prodlení.</w:t>
      </w:r>
    </w:p>
    <w:p w:rsidR="00D540F2" w:rsidRPr="00FC5C48" w:rsidRDefault="00D540F2" w:rsidP="00BA09F4">
      <w:pPr>
        <w:jc w:val="both"/>
        <w:rPr>
          <w:rFonts w:ascii="Calibri" w:hAnsi="Calibri"/>
          <w:sz w:val="22"/>
          <w:szCs w:val="22"/>
        </w:rPr>
      </w:pPr>
    </w:p>
    <w:p w:rsidR="00A53D3E" w:rsidRPr="00FC5C48" w:rsidRDefault="00A53D3E" w:rsidP="00DC551D">
      <w:pPr>
        <w:autoSpaceDE w:val="0"/>
        <w:autoSpaceDN w:val="0"/>
        <w:adjustRightInd w:val="0"/>
        <w:spacing w:after="240" w:line="240" w:lineRule="atLeast"/>
        <w:rPr>
          <w:rFonts w:ascii="Calibri" w:hAnsi="Calibri"/>
          <w:b/>
          <w:bCs/>
          <w:sz w:val="22"/>
          <w:szCs w:val="22"/>
        </w:rPr>
      </w:pPr>
      <w:r w:rsidRPr="00FC5C48">
        <w:rPr>
          <w:rFonts w:ascii="Calibri" w:hAnsi="Calibri"/>
          <w:b/>
          <w:bCs/>
          <w:sz w:val="22"/>
          <w:szCs w:val="22"/>
        </w:rPr>
        <w:t>V. Platnost smlouvy</w:t>
      </w:r>
    </w:p>
    <w:p w:rsidR="00A53D3E" w:rsidRPr="001F1E14" w:rsidRDefault="000F0652" w:rsidP="000F0652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F1E14">
        <w:rPr>
          <w:rFonts w:ascii="Calibri" w:hAnsi="Calibri"/>
          <w:sz w:val="22"/>
          <w:szCs w:val="22"/>
        </w:rPr>
        <w:t xml:space="preserve">Tato 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smluv. </w:t>
      </w:r>
    </w:p>
    <w:p w:rsidR="000F0652" w:rsidRPr="001F1E14" w:rsidRDefault="000F0652" w:rsidP="000F0652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F1E14">
        <w:rPr>
          <w:rFonts w:ascii="Calibri" w:hAnsi="Calibri"/>
          <w:sz w:val="22"/>
          <w:szCs w:val="22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Střední odborná škola, Frýdek-Místek, příspěvková organizace.</w:t>
      </w:r>
    </w:p>
    <w:p w:rsidR="006A239F" w:rsidRPr="00FC5C48" w:rsidRDefault="00A53D3E" w:rsidP="00BA09F4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 xml:space="preserve">Vzájemnou dohodou obou stran může být platnost smlouvy ukončena. </w:t>
      </w:r>
    </w:p>
    <w:p w:rsidR="00D540F2" w:rsidRPr="00FC5C48" w:rsidRDefault="00D540F2" w:rsidP="00C26740">
      <w:pPr>
        <w:jc w:val="both"/>
        <w:rPr>
          <w:rFonts w:ascii="Calibri" w:hAnsi="Calibri"/>
          <w:sz w:val="22"/>
          <w:szCs w:val="22"/>
        </w:rPr>
      </w:pPr>
    </w:p>
    <w:p w:rsidR="00C26740" w:rsidRPr="00FC5C48" w:rsidRDefault="00C26740" w:rsidP="00DC551D">
      <w:pPr>
        <w:autoSpaceDE w:val="0"/>
        <w:autoSpaceDN w:val="0"/>
        <w:adjustRightInd w:val="0"/>
        <w:spacing w:after="240" w:line="240" w:lineRule="atLeast"/>
        <w:rPr>
          <w:rFonts w:ascii="Calibri" w:hAnsi="Calibri"/>
          <w:b/>
          <w:bCs/>
          <w:sz w:val="22"/>
          <w:szCs w:val="22"/>
        </w:rPr>
      </w:pPr>
      <w:r w:rsidRPr="00FC5C48">
        <w:rPr>
          <w:rFonts w:ascii="Calibri" w:hAnsi="Calibri"/>
          <w:b/>
          <w:bCs/>
          <w:sz w:val="22"/>
          <w:szCs w:val="22"/>
        </w:rPr>
        <w:t>VI. Další ustanovení</w:t>
      </w:r>
    </w:p>
    <w:p w:rsidR="00E32CAB" w:rsidRPr="00FC5C48" w:rsidRDefault="00E32CAB" w:rsidP="00E87577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Obě strany se zavazují zachovávat mlčenlivost o všech náležitostech a obsahu této smlouvy.</w:t>
      </w:r>
      <w:r w:rsidR="00E87577" w:rsidRPr="00FC5C48">
        <w:rPr>
          <w:rFonts w:ascii="Calibri" w:hAnsi="Calibri"/>
          <w:sz w:val="22"/>
          <w:szCs w:val="22"/>
        </w:rPr>
        <w:t xml:space="preserve"> </w:t>
      </w:r>
      <w:r w:rsidRPr="00FC5C48">
        <w:rPr>
          <w:rFonts w:ascii="Calibri" w:hAnsi="Calibri"/>
          <w:sz w:val="22"/>
          <w:szCs w:val="22"/>
        </w:rPr>
        <w:t>Veškeré poznatky o pracovních postupech s</w:t>
      </w:r>
      <w:r w:rsidR="002D7137" w:rsidRPr="00FC5C48">
        <w:rPr>
          <w:rFonts w:ascii="Calibri" w:hAnsi="Calibri"/>
          <w:sz w:val="22"/>
          <w:szCs w:val="22"/>
        </w:rPr>
        <w:t xml:space="preserve">mluvních stran, hospodářských </w:t>
      </w:r>
      <w:r w:rsidRPr="00FC5C48">
        <w:rPr>
          <w:rFonts w:ascii="Calibri" w:hAnsi="Calibri"/>
          <w:sz w:val="22"/>
          <w:szCs w:val="22"/>
        </w:rPr>
        <w:t xml:space="preserve">výsledcích, </w:t>
      </w:r>
      <w:r w:rsidR="00AF360D" w:rsidRPr="00FC5C48">
        <w:rPr>
          <w:rFonts w:ascii="Calibri" w:hAnsi="Calibri"/>
          <w:sz w:val="22"/>
          <w:szCs w:val="22"/>
        </w:rPr>
        <w:t>dodavatel</w:t>
      </w:r>
      <w:r w:rsidRPr="00FC5C48">
        <w:rPr>
          <w:rFonts w:ascii="Calibri" w:hAnsi="Calibri"/>
          <w:sz w:val="22"/>
          <w:szCs w:val="22"/>
        </w:rPr>
        <w:t>sko-</w:t>
      </w:r>
      <w:r w:rsidR="00AF360D" w:rsidRPr="00FC5C48">
        <w:rPr>
          <w:rFonts w:ascii="Calibri" w:hAnsi="Calibri"/>
          <w:sz w:val="22"/>
          <w:szCs w:val="22"/>
        </w:rPr>
        <w:t>odběratel</w:t>
      </w:r>
      <w:r w:rsidRPr="00FC5C48">
        <w:rPr>
          <w:rFonts w:ascii="Calibri" w:hAnsi="Calibri"/>
          <w:sz w:val="22"/>
          <w:szCs w:val="22"/>
        </w:rPr>
        <w:t>ských vztazích, organizační struktuře a veškeré další informace poskytnuté s odkazem na tuto smlouvu jsou považovány za důvěrné.</w:t>
      </w:r>
    </w:p>
    <w:p w:rsidR="00633091" w:rsidRPr="00FC5C48" w:rsidRDefault="00E32CAB" w:rsidP="00633091">
      <w:pPr>
        <w:ind w:left="705"/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 xml:space="preserve">Za důvěrné se též považují veškeré informace, které </w:t>
      </w:r>
      <w:r w:rsidR="00186694" w:rsidRPr="00FC5C48">
        <w:rPr>
          <w:rFonts w:ascii="Calibri" w:hAnsi="Calibri"/>
          <w:sz w:val="22"/>
          <w:szCs w:val="22"/>
        </w:rPr>
        <w:t>zhotovitel</w:t>
      </w:r>
      <w:r w:rsidRPr="00FC5C48">
        <w:rPr>
          <w:rFonts w:ascii="Calibri" w:hAnsi="Calibri"/>
          <w:sz w:val="22"/>
          <w:szCs w:val="22"/>
        </w:rPr>
        <w:t xml:space="preserve"> zjistí při plnění</w:t>
      </w:r>
      <w:r w:rsidR="005433EA" w:rsidRPr="00FC5C48">
        <w:rPr>
          <w:rFonts w:ascii="Calibri" w:hAnsi="Calibri"/>
          <w:sz w:val="22"/>
          <w:szCs w:val="22"/>
        </w:rPr>
        <w:t xml:space="preserve"> dle této smlouvy o </w:t>
      </w:r>
      <w:r w:rsidR="00186694" w:rsidRPr="00FC5C48">
        <w:rPr>
          <w:rFonts w:ascii="Calibri" w:hAnsi="Calibri"/>
          <w:sz w:val="22"/>
          <w:szCs w:val="22"/>
        </w:rPr>
        <w:t>objednatel</w:t>
      </w:r>
      <w:r w:rsidR="005433EA" w:rsidRPr="00FC5C48">
        <w:rPr>
          <w:rFonts w:ascii="Calibri" w:hAnsi="Calibri"/>
          <w:sz w:val="22"/>
          <w:szCs w:val="22"/>
        </w:rPr>
        <w:t xml:space="preserve">i, pokud tyto informace nebyly v okamžiku, kdy je </w:t>
      </w:r>
      <w:r w:rsidR="00186694" w:rsidRPr="00FC5C48">
        <w:rPr>
          <w:rFonts w:ascii="Calibri" w:hAnsi="Calibri"/>
          <w:sz w:val="22"/>
          <w:szCs w:val="22"/>
        </w:rPr>
        <w:t>zhotovitel</w:t>
      </w:r>
      <w:r w:rsidR="005433EA" w:rsidRPr="00FC5C48">
        <w:rPr>
          <w:rFonts w:ascii="Calibri" w:hAnsi="Calibri"/>
          <w:sz w:val="22"/>
          <w:szCs w:val="22"/>
        </w:rPr>
        <w:t xml:space="preserve"> zjistil veřejně přístupné nebo je </w:t>
      </w:r>
      <w:r w:rsidR="00186694" w:rsidRPr="00FC5C48">
        <w:rPr>
          <w:rFonts w:ascii="Calibri" w:hAnsi="Calibri"/>
          <w:sz w:val="22"/>
          <w:szCs w:val="22"/>
        </w:rPr>
        <w:t>objednatel</w:t>
      </w:r>
      <w:r w:rsidR="005433EA" w:rsidRPr="00FC5C48">
        <w:rPr>
          <w:rFonts w:ascii="Calibri" w:hAnsi="Calibri"/>
          <w:sz w:val="22"/>
          <w:szCs w:val="22"/>
        </w:rPr>
        <w:t xml:space="preserve"> z</w:t>
      </w:r>
      <w:r w:rsidR="00633091" w:rsidRPr="00FC5C48">
        <w:rPr>
          <w:rFonts w:ascii="Calibri" w:hAnsi="Calibri"/>
          <w:sz w:val="22"/>
          <w:szCs w:val="22"/>
        </w:rPr>
        <w:t xml:space="preserve">a veřejně přístupné neprohlásil. </w:t>
      </w:r>
    </w:p>
    <w:p w:rsidR="00CC0317" w:rsidRPr="007E30A5" w:rsidRDefault="00633091" w:rsidP="007E30A5">
      <w:pPr>
        <w:numPr>
          <w:ilvl w:val="0"/>
          <w:numId w:val="12"/>
        </w:numPr>
        <w:ind w:left="705"/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Obě strany se zavazují zachovávat mlčenlivost před třetími stranami i o samotném faktu uzavření této smlouvy.</w:t>
      </w:r>
    </w:p>
    <w:p w:rsidR="00D540F2" w:rsidRPr="00FC5C48" w:rsidRDefault="00D540F2" w:rsidP="00CC0317">
      <w:pPr>
        <w:ind w:left="705"/>
        <w:jc w:val="both"/>
        <w:rPr>
          <w:rFonts w:ascii="Calibri" w:hAnsi="Calibri"/>
          <w:sz w:val="22"/>
          <w:szCs w:val="22"/>
        </w:rPr>
      </w:pPr>
    </w:p>
    <w:p w:rsidR="00A53D3E" w:rsidRPr="00FC5C48" w:rsidRDefault="00A53D3E" w:rsidP="00DC551D">
      <w:pPr>
        <w:autoSpaceDE w:val="0"/>
        <w:autoSpaceDN w:val="0"/>
        <w:adjustRightInd w:val="0"/>
        <w:spacing w:after="240" w:line="240" w:lineRule="atLeast"/>
        <w:rPr>
          <w:rFonts w:ascii="Calibri" w:hAnsi="Calibri"/>
          <w:b/>
          <w:bCs/>
          <w:sz w:val="22"/>
          <w:szCs w:val="22"/>
        </w:rPr>
      </w:pPr>
      <w:r w:rsidRPr="00FC5C48">
        <w:rPr>
          <w:rFonts w:ascii="Calibri" w:hAnsi="Calibri"/>
          <w:b/>
          <w:bCs/>
          <w:sz w:val="22"/>
          <w:szCs w:val="22"/>
        </w:rPr>
        <w:t>VI</w:t>
      </w:r>
      <w:r w:rsidR="00263456" w:rsidRPr="00FC5C48">
        <w:rPr>
          <w:rFonts w:ascii="Calibri" w:hAnsi="Calibri"/>
          <w:b/>
          <w:bCs/>
          <w:sz w:val="22"/>
          <w:szCs w:val="22"/>
        </w:rPr>
        <w:t>I</w:t>
      </w:r>
      <w:r w:rsidRPr="00FC5C48">
        <w:rPr>
          <w:rFonts w:ascii="Calibri" w:hAnsi="Calibri"/>
          <w:b/>
          <w:bCs/>
          <w:sz w:val="22"/>
          <w:szCs w:val="22"/>
        </w:rPr>
        <w:t>. Závěrečná ustanovení</w:t>
      </w:r>
    </w:p>
    <w:p w:rsidR="00C22E60" w:rsidRPr="00FC5C48" w:rsidRDefault="00A53D3E" w:rsidP="00CC0317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Tuto smlouvu lze změnit nebo zrušit pouze písemnými číslovanými dodatky, podepsaným oprávněnými zástupci obou stran.</w:t>
      </w:r>
    </w:p>
    <w:p w:rsidR="00A53D3E" w:rsidRPr="00FC5C48" w:rsidRDefault="00A53D3E" w:rsidP="00CC0317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Všechny ceny uvedené v rám</w:t>
      </w:r>
      <w:r w:rsidR="006B6A28">
        <w:rPr>
          <w:rFonts w:ascii="Calibri" w:hAnsi="Calibri"/>
          <w:sz w:val="22"/>
          <w:szCs w:val="22"/>
        </w:rPr>
        <w:t>ci této smlouvy jsou uvedeny včetně</w:t>
      </w:r>
      <w:r w:rsidRPr="00FC5C48">
        <w:rPr>
          <w:rFonts w:ascii="Calibri" w:hAnsi="Calibri"/>
          <w:sz w:val="22"/>
          <w:szCs w:val="22"/>
        </w:rPr>
        <w:t xml:space="preserve"> DPH.</w:t>
      </w:r>
    </w:p>
    <w:p w:rsidR="00A53D3E" w:rsidRPr="001F1E14" w:rsidRDefault="00A53D3E" w:rsidP="00C81F01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 xml:space="preserve">Smluvní strany sjednávají, že na právní vztahy z této smlouvy vyplývající se vztahuje český právní řád. Podmínky výslovně neupravené v této smlouvě se řídí </w:t>
      </w:r>
      <w:r w:rsidR="00C81F01" w:rsidRPr="001F1E14">
        <w:rPr>
          <w:rFonts w:ascii="Calibri" w:hAnsi="Calibri"/>
          <w:sz w:val="22"/>
          <w:szCs w:val="22"/>
        </w:rPr>
        <w:t>ustanoveními</w:t>
      </w:r>
      <w:r w:rsidR="00C81F01" w:rsidRPr="001F1E14">
        <w:t xml:space="preserve"> </w:t>
      </w:r>
      <w:r w:rsidR="00C81F01" w:rsidRPr="001F1E14">
        <w:rPr>
          <w:rFonts w:ascii="Calibri" w:hAnsi="Calibri"/>
          <w:sz w:val="22"/>
          <w:szCs w:val="22"/>
        </w:rPr>
        <w:t>zákona č. 89/2012 Sb., občanský zákoník</w:t>
      </w:r>
      <w:r w:rsidRPr="001F1E14">
        <w:rPr>
          <w:rFonts w:ascii="Calibri" w:hAnsi="Calibri"/>
          <w:sz w:val="22"/>
          <w:szCs w:val="22"/>
        </w:rPr>
        <w:t>, předpisy provádějícími a souvisejícími.</w:t>
      </w:r>
    </w:p>
    <w:p w:rsidR="00A53D3E" w:rsidRPr="00FC5C48" w:rsidRDefault="00A53D3E" w:rsidP="00CC0317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 xml:space="preserve">Tato smlouva je sepsána ve 2 vyhotoveních, z nichž každé má platnost originálu. Každá ze smluvních stran obdrží 1 vyhotovení smlouvy. </w:t>
      </w:r>
    </w:p>
    <w:p w:rsidR="00BA09F4" w:rsidRPr="00FC5C48" w:rsidRDefault="00A53D3E" w:rsidP="00D540F2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Smluvní strany prohlašují, že si smlouvu přečetly a že byla uzavřena svobodně a vážně, že nebyla ujednána v tísni, ani za jinak jednostranně nevýhodných podmínek. Na důkaz toho připojují podpisy osob oprávněných za smluvní strany jednat.</w:t>
      </w:r>
    </w:p>
    <w:p w:rsidR="00D540F2" w:rsidRPr="00FC5C48" w:rsidRDefault="00D540F2" w:rsidP="00D540F2">
      <w:pPr>
        <w:ind w:left="720"/>
        <w:jc w:val="both"/>
        <w:rPr>
          <w:rFonts w:ascii="Calibri" w:hAnsi="Calibri"/>
          <w:sz w:val="22"/>
          <w:szCs w:val="22"/>
        </w:rPr>
      </w:pPr>
    </w:p>
    <w:p w:rsidR="00A53D3E" w:rsidRDefault="006A239F" w:rsidP="001F1E14">
      <w:pPr>
        <w:autoSpaceDE w:val="0"/>
        <w:autoSpaceDN w:val="0"/>
        <w:adjustRightInd w:val="0"/>
        <w:spacing w:after="360" w:line="240" w:lineRule="atLeast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>V</w:t>
      </w:r>
      <w:r w:rsidR="00C5177D">
        <w:rPr>
          <w:rFonts w:ascii="Calibri" w:hAnsi="Calibri"/>
          <w:sz w:val="22"/>
          <w:szCs w:val="22"/>
        </w:rPr>
        <w:t>e Frýdku-Místku dne:  27.7.2017</w:t>
      </w:r>
      <w:r w:rsidR="001F1E14">
        <w:rPr>
          <w:rFonts w:ascii="Calibri" w:hAnsi="Calibri"/>
          <w:sz w:val="22"/>
          <w:szCs w:val="22"/>
        </w:rPr>
        <w:tab/>
      </w:r>
      <w:r w:rsidR="001F1E14">
        <w:rPr>
          <w:rFonts w:ascii="Calibri" w:hAnsi="Calibri"/>
          <w:sz w:val="22"/>
          <w:szCs w:val="22"/>
        </w:rPr>
        <w:tab/>
      </w:r>
      <w:r w:rsidR="001F1E14">
        <w:rPr>
          <w:rFonts w:ascii="Calibri" w:hAnsi="Calibri"/>
          <w:sz w:val="22"/>
          <w:szCs w:val="22"/>
        </w:rPr>
        <w:tab/>
      </w:r>
      <w:r w:rsidR="001F1E14">
        <w:rPr>
          <w:rFonts w:ascii="Calibri" w:hAnsi="Calibri"/>
          <w:sz w:val="22"/>
          <w:szCs w:val="22"/>
        </w:rPr>
        <w:tab/>
        <w:t>V Ostravě dne:</w:t>
      </w:r>
      <w:r w:rsidR="007866E8">
        <w:rPr>
          <w:rFonts w:ascii="Calibri" w:hAnsi="Calibri"/>
          <w:sz w:val="22"/>
          <w:szCs w:val="22"/>
        </w:rPr>
        <w:t xml:space="preserve"> </w:t>
      </w:r>
      <w:r w:rsidR="00C5177D">
        <w:rPr>
          <w:rFonts w:ascii="Calibri" w:hAnsi="Calibri"/>
          <w:sz w:val="22"/>
          <w:szCs w:val="22"/>
        </w:rPr>
        <w:t xml:space="preserve">   27.7.2017</w:t>
      </w:r>
      <w:bookmarkStart w:id="0" w:name="_GoBack"/>
      <w:bookmarkEnd w:id="0"/>
    </w:p>
    <w:p w:rsidR="001F1E14" w:rsidRPr="00FC5C48" w:rsidRDefault="001F1E14" w:rsidP="001F1E14">
      <w:pPr>
        <w:autoSpaceDE w:val="0"/>
        <w:autoSpaceDN w:val="0"/>
        <w:adjustRightInd w:val="0"/>
        <w:spacing w:after="360" w:line="240" w:lineRule="atLeast"/>
        <w:rPr>
          <w:rFonts w:ascii="Calibri" w:hAnsi="Calibri"/>
          <w:sz w:val="22"/>
          <w:szCs w:val="22"/>
        </w:rPr>
      </w:pPr>
    </w:p>
    <w:p w:rsidR="00A53D3E" w:rsidRPr="00FC5C48" w:rsidRDefault="00A53D3E">
      <w:pPr>
        <w:tabs>
          <w:tab w:val="right" w:pos="3420"/>
          <w:tab w:val="center" w:pos="4500"/>
          <w:tab w:val="left" w:pos="5580"/>
          <w:tab w:val="right" w:pos="9000"/>
        </w:tabs>
        <w:autoSpaceDE w:val="0"/>
        <w:autoSpaceDN w:val="0"/>
        <w:adjustRightInd w:val="0"/>
        <w:spacing w:line="240" w:lineRule="atLeast"/>
        <w:rPr>
          <w:rFonts w:ascii="Calibri" w:hAnsi="Calibri"/>
          <w:sz w:val="22"/>
          <w:szCs w:val="22"/>
          <w:u w:val="single"/>
        </w:rPr>
      </w:pPr>
      <w:r w:rsidRPr="00FC5C48">
        <w:rPr>
          <w:rFonts w:ascii="Calibri" w:hAnsi="Calibri"/>
          <w:sz w:val="22"/>
          <w:szCs w:val="22"/>
          <w:u w:val="single"/>
        </w:rPr>
        <w:tab/>
      </w:r>
      <w:r w:rsidRPr="00FC5C48">
        <w:rPr>
          <w:rFonts w:ascii="Calibri" w:hAnsi="Calibri"/>
          <w:sz w:val="22"/>
          <w:szCs w:val="22"/>
        </w:rPr>
        <w:tab/>
      </w:r>
      <w:r w:rsidRPr="00FC5C48">
        <w:rPr>
          <w:rFonts w:ascii="Calibri" w:hAnsi="Calibri"/>
          <w:sz w:val="22"/>
          <w:szCs w:val="22"/>
        </w:rPr>
        <w:tab/>
      </w:r>
      <w:r w:rsidRPr="00FC5C48">
        <w:rPr>
          <w:rFonts w:ascii="Calibri" w:hAnsi="Calibri"/>
          <w:sz w:val="22"/>
          <w:szCs w:val="22"/>
          <w:u w:val="single"/>
        </w:rPr>
        <w:tab/>
      </w:r>
    </w:p>
    <w:p w:rsidR="006A239F" w:rsidRPr="00FC5C48" w:rsidRDefault="00C22E60" w:rsidP="00C22E60">
      <w:pPr>
        <w:autoSpaceDE w:val="0"/>
        <w:autoSpaceDN w:val="0"/>
        <w:adjustRightInd w:val="0"/>
        <w:spacing w:line="240" w:lineRule="atLeast"/>
        <w:rPr>
          <w:rFonts w:ascii="Calibri" w:hAnsi="Calibri"/>
          <w:sz w:val="22"/>
          <w:szCs w:val="22"/>
        </w:rPr>
      </w:pPr>
      <w:r w:rsidRPr="00FC5C48">
        <w:rPr>
          <w:rFonts w:ascii="Calibri" w:hAnsi="Calibri"/>
          <w:sz w:val="22"/>
          <w:szCs w:val="22"/>
        </w:rPr>
        <w:tab/>
        <w:t xml:space="preserve">         </w:t>
      </w:r>
      <w:r w:rsidR="00186694" w:rsidRPr="00FC5C48">
        <w:rPr>
          <w:rFonts w:ascii="Calibri" w:hAnsi="Calibri"/>
          <w:sz w:val="22"/>
          <w:szCs w:val="22"/>
        </w:rPr>
        <w:t>Objednatel</w:t>
      </w:r>
      <w:r w:rsidRPr="00FC5C48">
        <w:rPr>
          <w:rFonts w:ascii="Calibri" w:hAnsi="Calibri"/>
          <w:sz w:val="22"/>
          <w:szCs w:val="22"/>
        </w:rPr>
        <w:tab/>
      </w:r>
      <w:r w:rsidRPr="00FC5C48">
        <w:rPr>
          <w:rFonts w:ascii="Calibri" w:hAnsi="Calibri"/>
          <w:sz w:val="22"/>
          <w:szCs w:val="22"/>
        </w:rPr>
        <w:tab/>
      </w:r>
      <w:r w:rsidRPr="00FC5C48">
        <w:rPr>
          <w:rFonts w:ascii="Calibri" w:hAnsi="Calibri"/>
          <w:sz w:val="22"/>
          <w:szCs w:val="22"/>
        </w:rPr>
        <w:tab/>
      </w:r>
      <w:r w:rsidRPr="00FC5C48">
        <w:rPr>
          <w:rFonts w:ascii="Calibri" w:hAnsi="Calibri"/>
          <w:sz w:val="22"/>
          <w:szCs w:val="22"/>
        </w:rPr>
        <w:tab/>
      </w:r>
      <w:r w:rsidRPr="00FC5C48">
        <w:rPr>
          <w:rFonts w:ascii="Calibri" w:hAnsi="Calibri"/>
          <w:sz w:val="22"/>
          <w:szCs w:val="22"/>
        </w:rPr>
        <w:tab/>
      </w:r>
      <w:r w:rsidRPr="00FC5C48">
        <w:rPr>
          <w:rFonts w:ascii="Calibri" w:hAnsi="Calibri"/>
          <w:sz w:val="22"/>
          <w:szCs w:val="22"/>
        </w:rPr>
        <w:tab/>
        <w:t xml:space="preserve">      </w:t>
      </w:r>
      <w:r w:rsidR="00186694" w:rsidRPr="00FC5C48">
        <w:rPr>
          <w:rFonts w:ascii="Calibri" w:hAnsi="Calibri"/>
          <w:sz w:val="22"/>
          <w:szCs w:val="22"/>
        </w:rPr>
        <w:t>Zhotovitel</w:t>
      </w:r>
    </w:p>
    <w:sectPr w:rsidR="006A239F" w:rsidRPr="00FC5C48" w:rsidSect="00D540F2">
      <w:footerReference w:type="even" r:id="rId9"/>
      <w:footerReference w:type="default" r:id="rId10"/>
      <w:pgSz w:w="11906" w:h="16838"/>
      <w:pgMar w:top="851" w:right="1133" w:bottom="851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A7" w:rsidRDefault="003E5AA7">
      <w:r>
        <w:separator/>
      </w:r>
    </w:p>
  </w:endnote>
  <w:endnote w:type="continuationSeparator" w:id="0">
    <w:p w:rsidR="003E5AA7" w:rsidRDefault="003E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DF" w:rsidRDefault="00BF1CDF" w:rsidP="00BA09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1CDF" w:rsidRDefault="00BF1CDF" w:rsidP="00BA09F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DF" w:rsidRDefault="00BF1CDF" w:rsidP="00BA09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177D">
      <w:rPr>
        <w:rStyle w:val="slostrnky"/>
        <w:noProof/>
      </w:rPr>
      <w:t>- 2 -</w:t>
    </w:r>
    <w:r>
      <w:rPr>
        <w:rStyle w:val="slostrnky"/>
      </w:rPr>
      <w:fldChar w:fldCharType="end"/>
    </w:r>
  </w:p>
  <w:p w:rsidR="00BF1CDF" w:rsidRDefault="00BF1CDF" w:rsidP="00BA09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A7" w:rsidRDefault="003E5AA7">
      <w:r>
        <w:separator/>
      </w:r>
    </w:p>
  </w:footnote>
  <w:footnote w:type="continuationSeparator" w:id="0">
    <w:p w:rsidR="003E5AA7" w:rsidRDefault="003E5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3003"/>
    <w:multiLevelType w:val="hybridMultilevel"/>
    <w:tmpl w:val="5D7A76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B7C3C"/>
    <w:multiLevelType w:val="hybridMultilevel"/>
    <w:tmpl w:val="DCD8E0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46487"/>
    <w:multiLevelType w:val="hybridMultilevel"/>
    <w:tmpl w:val="CA001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E1A8D"/>
    <w:multiLevelType w:val="hybridMultilevel"/>
    <w:tmpl w:val="AB82369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47520E"/>
    <w:multiLevelType w:val="hybridMultilevel"/>
    <w:tmpl w:val="50DEE774"/>
    <w:lvl w:ilvl="0" w:tplc="50FE924E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A79D0"/>
    <w:multiLevelType w:val="hybridMultilevel"/>
    <w:tmpl w:val="0DE09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A188B"/>
    <w:multiLevelType w:val="hybridMultilevel"/>
    <w:tmpl w:val="E5D25DD2"/>
    <w:lvl w:ilvl="0" w:tplc="D00033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6645B"/>
    <w:multiLevelType w:val="hybridMultilevel"/>
    <w:tmpl w:val="63E4B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650D46"/>
    <w:multiLevelType w:val="hybridMultilevel"/>
    <w:tmpl w:val="E2D80B1A"/>
    <w:lvl w:ilvl="0" w:tplc="86E441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CF71D5"/>
    <w:multiLevelType w:val="hybridMultilevel"/>
    <w:tmpl w:val="2CD2F0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A742D8"/>
    <w:multiLevelType w:val="hybridMultilevel"/>
    <w:tmpl w:val="D61809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6C8C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99121D"/>
    <w:multiLevelType w:val="hybridMultilevel"/>
    <w:tmpl w:val="1BC490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AF37B1"/>
    <w:multiLevelType w:val="hybridMultilevel"/>
    <w:tmpl w:val="C97AF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2E0AB1"/>
    <w:multiLevelType w:val="hybridMultilevel"/>
    <w:tmpl w:val="9AE6D9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883D82"/>
    <w:multiLevelType w:val="multilevel"/>
    <w:tmpl w:val="AC04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B63EA"/>
    <w:multiLevelType w:val="hybridMultilevel"/>
    <w:tmpl w:val="63E4B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634F28"/>
    <w:multiLevelType w:val="hybridMultilevel"/>
    <w:tmpl w:val="7662F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51687"/>
    <w:multiLevelType w:val="hybridMultilevel"/>
    <w:tmpl w:val="BEE292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445CAA"/>
    <w:multiLevelType w:val="hybridMultilevel"/>
    <w:tmpl w:val="C9EC01CA"/>
    <w:lvl w:ilvl="0" w:tplc="E312EE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FA7C40"/>
    <w:multiLevelType w:val="hybridMultilevel"/>
    <w:tmpl w:val="CD84C6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772885"/>
    <w:multiLevelType w:val="hybridMultilevel"/>
    <w:tmpl w:val="F4805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FE71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BB51D3"/>
    <w:multiLevelType w:val="hybridMultilevel"/>
    <w:tmpl w:val="A8D0E252"/>
    <w:lvl w:ilvl="0" w:tplc="EA16EC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6"/>
  </w:num>
  <w:num w:numId="5">
    <w:abstractNumId w:val="9"/>
  </w:num>
  <w:num w:numId="6">
    <w:abstractNumId w:val="20"/>
  </w:num>
  <w:num w:numId="7">
    <w:abstractNumId w:val="17"/>
  </w:num>
  <w:num w:numId="8">
    <w:abstractNumId w:val="10"/>
  </w:num>
  <w:num w:numId="9">
    <w:abstractNumId w:val="11"/>
  </w:num>
  <w:num w:numId="10">
    <w:abstractNumId w:val="1"/>
  </w:num>
  <w:num w:numId="11">
    <w:abstractNumId w:val="13"/>
  </w:num>
  <w:num w:numId="12">
    <w:abstractNumId w:val="15"/>
  </w:num>
  <w:num w:numId="13">
    <w:abstractNumId w:val="2"/>
  </w:num>
  <w:num w:numId="14">
    <w:abstractNumId w:val="14"/>
  </w:num>
  <w:num w:numId="15">
    <w:abstractNumId w:val="19"/>
  </w:num>
  <w:num w:numId="16">
    <w:abstractNumId w:val="0"/>
  </w:num>
  <w:num w:numId="17">
    <w:abstractNumId w:val="12"/>
  </w:num>
  <w:num w:numId="18">
    <w:abstractNumId w:val="3"/>
  </w:num>
  <w:num w:numId="19">
    <w:abstractNumId w:val="18"/>
  </w:num>
  <w:num w:numId="20">
    <w:abstractNumId w:val="16"/>
  </w:num>
  <w:num w:numId="21">
    <w:abstractNumId w:val="7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9D"/>
    <w:rsid w:val="000064F0"/>
    <w:rsid w:val="00010DAF"/>
    <w:rsid w:val="00012327"/>
    <w:rsid w:val="00022992"/>
    <w:rsid w:val="00041EAB"/>
    <w:rsid w:val="00052483"/>
    <w:rsid w:val="000615B7"/>
    <w:rsid w:val="00077437"/>
    <w:rsid w:val="0008581B"/>
    <w:rsid w:val="000A1FA4"/>
    <w:rsid w:val="000C10D2"/>
    <w:rsid w:val="000C2180"/>
    <w:rsid w:val="000C3C22"/>
    <w:rsid w:val="000D0A20"/>
    <w:rsid w:val="000F0652"/>
    <w:rsid w:val="000F30FC"/>
    <w:rsid w:val="0010455A"/>
    <w:rsid w:val="0011349D"/>
    <w:rsid w:val="00122791"/>
    <w:rsid w:val="00124392"/>
    <w:rsid w:val="00124CD6"/>
    <w:rsid w:val="00127294"/>
    <w:rsid w:val="00166359"/>
    <w:rsid w:val="001714F5"/>
    <w:rsid w:val="00186694"/>
    <w:rsid w:val="001910AA"/>
    <w:rsid w:val="00195963"/>
    <w:rsid w:val="001A21D5"/>
    <w:rsid w:val="001C3FCA"/>
    <w:rsid w:val="001E2397"/>
    <w:rsid w:val="001F1E14"/>
    <w:rsid w:val="001F2110"/>
    <w:rsid w:val="00210777"/>
    <w:rsid w:val="002151F9"/>
    <w:rsid w:val="00227BEB"/>
    <w:rsid w:val="00231750"/>
    <w:rsid w:val="002321B8"/>
    <w:rsid w:val="00247FBB"/>
    <w:rsid w:val="00255285"/>
    <w:rsid w:val="002627E5"/>
    <w:rsid w:val="00263456"/>
    <w:rsid w:val="00296863"/>
    <w:rsid w:val="002A3021"/>
    <w:rsid w:val="002B0074"/>
    <w:rsid w:val="002B0A00"/>
    <w:rsid w:val="002C058A"/>
    <w:rsid w:val="002C4EC4"/>
    <w:rsid w:val="002D7137"/>
    <w:rsid w:val="002E7607"/>
    <w:rsid w:val="002F5771"/>
    <w:rsid w:val="00316BD8"/>
    <w:rsid w:val="0032058D"/>
    <w:rsid w:val="00320B4F"/>
    <w:rsid w:val="003655DF"/>
    <w:rsid w:val="003806F2"/>
    <w:rsid w:val="00396D74"/>
    <w:rsid w:val="003A36B8"/>
    <w:rsid w:val="003B0449"/>
    <w:rsid w:val="003B164A"/>
    <w:rsid w:val="003C3A47"/>
    <w:rsid w:val="003C65A4"/>
    <w:rsid w:val="003C6703"/>
    <w:rsid w:val="003C700B"/>
    <w:rsid w:val="003E2F3A"/>
    <w:rsid w:val="003E5AA7"/>
    <w:rsid w:val="003F25C5"/>
    <w:rsid w:val="003F36FD"/>
    <w:rsid w:val="004074ED"/>
    <w:rsid w:val="004104D9"/>
    <w:rsid w:val="00417AF7"/>
    <w:rsid w:val="004217FB"/>
    <w:rsid w:val="00434004"/>
    <w:rsid w:val="00434C0D"/>
    <w:rsid w:val="004452F9"/>
    <w:rsid w:val="004658CA"/>
    <w:rsid w:val="00465A0F"/>
    <w:rsid w:val="00482C1C"/>
    <w:rsid w:val="004970D6"/>
    <w:rsid w:val="004B7577"/>
    <w:rsid w:val="004C08B9"/>
    <w:rsid w:val="005153EC"/>
    <w:rsid w:val="00524603"/>
    <w:rsid w:val="00532FFE"/>
    <w:rsid w:val="005433EA"/>
    <w:rsid w:val="00555776"/>
    <w:rsid w:val="00557EB2"/>
    <w:rsid w:val="0056279F"/>
    <w:rsid w:val="00566F17"/>
    <w:rsid w:val="00570133"/>
    <w:rsid w:val="00576E9A"/>
    <w:rsid w:val="005A5304"/>
    <w:rsid w:val="005A6CED"/>
    <w:rsid w:val="005B2F01"/>
    <w:rsid w:val="005C1120"/>
    <w:rsid w:val="005E74AB"/>
    <w:rsid w:val="005E7AD8"/>
    <w:rsid w:val="005F1E9A"/>
    <w:rsid w:val="005F35E2"/>
    <w:rsid w:val="00614A30"/>
    <w:rsid w:val="0061649C"/>
    <w:rsid w:val="0062578A"/>
    <w:rsid w:val="00633091"/>
    <w:rsid w:val="00635635"/>
    <w:rsid w:val="0064070B"/>
    <w:rsid w:val="00640778"/>
    <w:rsid w:val="00647D0C"/>
    <w:rsid w:val="0067484B"/>
    <w:rsid w:val="00676B10"/>
    <w:rsid w:val="006824DD"/>
    <w:rsid w:val="00683E9F"/>
    <w:rsid w:val="00684AD1"/>
    <w:rsid w:val="006A239F"/>
    <w:rsid w:val="006B0224"/>
    <w:rsid w:val="006B6A28"/>
    <w:rsid w:val="006C634B"/>
    <w:rsid w:val="006E1E5B"/>
    <w:rsid w:val="00705015"/>
    <w:rsid w:val="00713104"/>
    <w:rsid w:val="00732BC0"/>
    <w:rsid w:val="00741111"/>
    <w:rsid w:val="00741C23"/>
    <w:rsid w:val="00744168"/>
    <w:rsid w:val="007451AD"/>
    <w:rsid w:val="00754A76"/>
    <w:rsid w:val="0075778F"/>
    <w:rsid w:val="007636E6"/>
    <w:rsid w:val="00783586"/>
    <w:rsid w:val="007866E8"/>
    <w:rsid w:val="007E30A5"/>
    <w:rsid w:val="007E7E7B"/>
    <w:rsid w:val="008001ED"/>
    <w:rsid w:val="00807CDB"/>
    <w:rsid w:val="00813FD3"/>
    <w:rsid w:val="00841EDD"/>
    <w:rsid w:val="008425C5"/>
    <w:rsid w:val="00843799"/>
    <w:rsid w:val="0084612E"/>
    <w:rsid w:val="00852A46"/>
    <w:rsid w:val="008558F7"/>
    <w:rsid w:val="0086510D"/>
    <w:rsid w:val="0087150A"/>
    <w:rsid w:val="008736BB"/>
    <w:rsid w:val="00874424"/>
    <w:rsid w:val="00874F3B"/>
    <w:rsid w:val="0088065E"/>
    <w:rsid w:val="00884AB6"/>
    <w:rsid w:val="00886E6A"/>
    <w:rsid w:val="008B0248"/>
    <w:rsid w:val="008D63AC"/>
    <w:rsid w:val="008E3F81"/>
    <w:rsid w:val="008F36FE"/>
    <w:rsid w:val="0090068F"/>
    <w:rsid w:val="00903DE2"/>
    <w:rsid w:val="0091148E"/>
    <w:rsid w:val="00920C8B"/>
    <w:rsid w:val="00924393"/>
    <w:rsid w:val="009408FB"/>
    <w:rsid w:val="00942847"/>
    <w:rsid w:val="0095262D"/>
    <w:rsid w:val="009552F2"/>
    <w:rsid w:val="009D1138"/>
    <w:rsid w:val="009E3CDC"/>
    <w:rsid w:val="009F439D"/>
    <w:rsid w:val="00A028A6"/>
    <w:rsid w:val="00A17B9C"/>
    <w:rsid w:val="00A4795F"/>
    <w:rsid w:val="00A53D3E"/>
    <w:rsid w:val="00A5774D"/>
    <w:rsid w:val="00A6311B"/>
    <w:rsid w:val="00A701E5"/>
    <w:rsid w:val="00A7253F"/>
    <w:rsid w:val="00A74D11"/>
    <w:rsid w:val="00A80418"/>
    <w:rsid w:val="00A81FB1"/>
    <w:rsid w:val="00A91382"/>
    <w:rsid w:val="00A91C5B"/>
    <w:rsid w:val="00A929ED"/>
    <w:rsid w:val="00A978E6"/>
    <w:rsid w:val="00AA4D05"/>
    <w:rsid w:val="00AB3118"/>
    <w:rsid w:val="00AB5011"/>
    <w:rsid w:val="00AC3D40"/>
    <w:rsid w:val="00AD62E8"/>
    <w:rsid w:val="00AE4F61"/>
    <w:rsid w:val="00AF360D"/>
    <w:rsid w:val="00AF4733"/>
    <w:rsid w:val="00B075B7"/>
    <w:rsid w:val="00B4042E"/>
    <w:rsid w:val="00B771FF"/>
    <w:rsid w:val="00B815E5"/>
    <w:rsid w:val="00B81D2E"/>
    <w:rsid w:val="00BA09F4"/>
    <w:rsid w:val="00BA2151"/>
    <w:rsid w:val="00BB4E00"/>
    <w:rsid w:val="00BB7740"/>
    <w:rsid w:val="00BC42E6"/>
    <w:rsid w:val="00BE0D1D"/>
    <w:rsid w:val="00BF1CDF"/>
    <w:rsid w:val="00C1789E"/>
    <w:rsid w:val="00C17BE5"/>
    <w:rsid w:val="00C22E60"/>
    <w:rsid w:val="00C24430"/>
    <w:rsid w:val="00C2573A"/>
    <w:rsid w:val="00C26740"/>
    <w:rsid w:val="00C35E73"/>
    <w:rsid w:val="00C368E4"/>
    <w:rsid w:val="00C5177D"/>
    <w:rsid w:val="00C66B2F"/>
    <w:rsid w:val="00C708C2"/>
    <w:rsid w:val="00C74DC0"/>
    <w:rsid w:val="00C76BA7"/>
    <w:rsid w:val="00C81F01"/>
    <w:rsid w:val="00C86245"/>
    <w:rsid w:val="00C8733B"/>
    <w:rsid w:val="00CB04B5"/>
    <w:rsid w:val="00CC0317"/>
    <w:rsid w:val="00CD3575"/>
    <w:rsid w:val="00CD54F3"/>
    <w:rsid w:val="00CF266C"/>
    <w:rsid w:val="00CF27FE"/>
    <w:rsid w:val="00D009B9"/>
    <w:rsid w:val="00D0624B"/>
    <w:rsid w:val="00D16A89"/>
    <w:rsid w:val="00D202B4"/>
    <w:rsid w:val="00D23432"/>
    <w:rsid w:val="00D464AB"/>
    <w:rsid w:val="00D50CFD"/>
    <w:rsid w:val="00D540F2"/>
    <w:rsid w:val="00D55973"/>
    <w:rsid w:val="00D60908"/>
    <w:rsid w:val="00D72C62"/>
    <w:rsid w:val="00D76CA2"/>
    <w:rsid w:val="00D77B32"/>
    <w:rsid w:val="00D90225"/>
    <w:rsid w:val="00D949EC"/>
    <w:rsid w:val="00DB6AA7"/>
    <w:rsid w:val="00DC252B"/>
    <w:rsid w:val="00DC551D"/>
    <w:rsid w:val="00DD19AE"/>
    <w:rsid w:val="00DE3D89"/>
    <w:rsid w:val="00E10573"/>
    <w:rsid w:val="00E123F7"/>
    <w:rsid w:val="00E148CC"/>
    <w:rsid w:val="00E165CE"/>
    <w:rsid w:val="00E16A36"/>
    <w:rsid w:val="00E20789"/>
    <w:rsid w:val="00E313C1"/>
    <w:rsid w:val="00E32CAB"/>
    <w:rsid w:val="00E3471F"/>
    <w:rsid w:val="00E71785"/>
    <w:rsid w:val="00E87577"/>
    <w:rsid w:val="00E9203B"/>
    <w:rsid w:val="00EB19C8"/>
    <w:rsid w:val="00EB60AA"/>
    <w:rsid w:val="00EC6263"/>
    <w:rsid w:val="00EC6512"/>
    <w:rsid w:val="00EE75A5"/>
    <w:rsid w:val="00F0179C"/>
    <w:rsid w:val="00F063AE"/>
    <w:rsid w:val="00F2516B"/>
    <w:rsid w:val="00F25973"/>
    <w:rsid w:val="00F30F17"/>
    <w:rsid w:val="00F41C27"/>
    <w:rsid w:val="00F52FDD"/>
    <w:rsid w:val="00F62447"/>
    <w:rsid w:val="00F70C9A"/>
    <w:rsid w:val="00F74900"/>
    <w:rsid w:val="00FA157D"/>
    <w:rsid w:val="00FA440D"/>
    <w:rsid w:val="00FC5C48"/>
    <w:rsid w:val="00FD515A"/>
    <w:rsid w:val="00FE6DBE"/>
    <w:rsid w:val="00FF275F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7835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sid w:val="0061649C"/>
    <w:rPr>
      <w:color w:val="0000FF"/>
      <w:u w:val="single"/>
    </w:rPr>
  </w:style>
  <w:style w:type="character" w:customStyle="1" w:styleId="platne1">
    <w:name w:val="platne1"/>
    <w:basedOn w:val="Standardnpsmoodstavce"/>
    <w:rsid w:val="00886E6A"/>
  </w:style>
  <w:style w:type="character" w:customStyle="1" w:styleId="neplatne1">
    <w:name w:val="neplatne1"/>
    <w:basedOn w:val="Standardnpsmoodstavce"/>
    <w:rsid w:val="00886E6A"/>
  </w:style>
  <w:style w:type="paragraph" w:styleId="Textbubliny">
    <w:name w:val="Balloon Text"/>
    <w:basedOn w:val="Normln"/>
    <w:semiHidden/>
    <w:rsid w:val="00BA09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540F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540F2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83586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7835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sid w:val="0061649C"/>
    <w:rPr>
      <w:color w:val="0000FF"/>
      <w:u w:val="single"/>
    </w:rPr>
  </w:style>
  <w:style w:type="character" w:customStyle="1" w:styleId="platne1">
    <w:name w:val="platne1"/>
    <w:basedOn w:val="Standardnpsmoodstavce"/>
    <w:rsid w:val="00886E6A"/>
  </w:style>
  <w:style w:type="character" w:customStyle="1" w:styleId="neplatne1">
    <w:name w:val="neplatne1"/>
    <w:basedOn w:val="Standardnpsmoodstavce"/>
    <w:rsid w:val="00886E6A"/>
  </w:style>
  <w:style w:type="paragraph" w:styleId="Textbubliny">
    <w:name w:val="Balloon Text"/>
    <w:basedOn w:val="Normln"/>
    <w:semiHidden/>
    <w:rsid w:val="00BA09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540F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540F2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8358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6C60-7BFA-4FC0-B3B4-90F037EC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1381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poradenství a prací souvisejících</vt:lpstr>
    </vt:vector>
  </TitlesOfParts>
  <Company>Hewlett-Packard</Company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poradenství a prací souvisejících</dc:title>
  <dc:creator>david</dc:creator>
  <cp:lastModifiedBy>Jana Tomanová</cp:lastModifiedBy>
  <cp:revision>5</cp:revision>
  <cp:lastPrinted>2012-06-17T17:37:00Z</cp:lastPrinted>
  <dcterms:created xsi:type="dcterms:W3CDTF">2017-07-21T08:11:00Z</dcterms:created>
  <dcterms:modified xsi:type="dcterms:W3CDTF">2017-07-27T10:38:00Z</dcterms:modified>
</cp:coreProperties>
</file>