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EE548D" w14:paraId="6B5C516F" w14:textId="77777777">
        <w:trPr>
          <w:cantSplit/>
        </w:trPr>
        <w:tc>
          <w:tcPr>
            <w:tcW w:w="187" w:type="dxa"/>
          </w:tcPr>
          <w:p w14:paraId="04B02634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74B65548" w14:textId="77777777" w:rsidR="00EE548D" w:rsidRDefault="009671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B4B91" wp14:editId="01CEDC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14:paraId="11F2946F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14:paraId="223521BF" w14:textId="77777777" w:rsidR="00EE548D" w:rsidRDefault="0096710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*S00BP02ALPJP*</w:t>
            </w:r>
          </w:p>
        </w:tc>
      </w:tr>
      <w:tr w:rsidR="00EE548D" w14:paraId="066B81C4" w14:textId="77777777">
        <w:trPr>
          <w:cantSplit/>
        </w:trPr>
        <w:tc>
          <w:tcPr>
            <w:tcW w:w="187" w:type="dxa"/>
          </w:tcPr>
          <w:p w14:paraId="4FAD003E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14:paraId="3AEF1A2C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01CBE70D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E548D" w14:paraId="6CC97C1C" w14:textId="77777777">
        <w:trPr>
          <w:cantSplit/>
        </w:trPr>
        <w:tc>
          <w:tcPr>
            <w:tcW w:w="2150" w:type="dxa"/>
            <w:gridSpan w:val="8"/>
          </w:tcPr>
          <w:p w14:paraId="655DFDD7" w14:textId="77777777" w:rsidR="00EE548D" w:rsidRDefault="00EE548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14:paraId="61E0166F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E548D" w14:paraId="29B33B02" w14:textId="77777777">
        <w:trPr>
          <w:cantSplit/>
        </w:trPr>
        <w:tc>
          <w:tcPr>
            <w:tcW w:w="9352" w:type="dxa"/>
            <w:gridSpan w:val="19"/>
          </w:tcPr>
          <w:p w14:paraId="08AB2B92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1687B175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5BEB93B1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14:paraId="778DD094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E548D" w14:paraId="5FDD5FBB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6EAF9A5C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14:paraId="61C1B8DA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OPTIMA, spol. s r.o.</w:t>
            </w:r>
          </w:p>
        </w:tc>
      </w:tr>
      <w:tr w:rsidR="00EE548D" w14:paraId="37555C14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4AAE6F49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14:paraId="20F02202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Žižkova 738</w:t>
            </w:r>
          </w:p>
        </w:tc>
      </w:tr>
      <w:tr w:rsidR="00EE548D" w14:paraId="34A073B0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60BA2B54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14:paraId="611D1AF8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56601 Vysoké Mýto</w:t>
            </w:r>
          </w:p>
        </w:tc>
      </w:tr>
      <w:tr w:rsidR="00EE548D" w14:paraId="3E7DDB2F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0A82E761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14:paraId="5AF32FCE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15030709</w:t>
            </w:r>
          </w:p>
        </w:tc>
      </w:tr>
      <w:tr w:rsidR="00EE548D" w14:paraId="7C0D37F3" w14:textId="77777777">
        <w:trPr>
          <w:cantSplit/>
        </w:trPr>
        <w:tc>
          <w:tcPr>
            <w:tcW w:w="5237" w:type="dxa"/>
            <w:gridSpan w:val="13"/>
            <w:vAlign w:val="center"/>
          </w:tcPr>
          <w:p w14:paraId="7D4E82BF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14:paraId="47FAD013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CZ15030709</w:t>
            </w:r>
          </w:p>
        </w:tc>
      </w:tr>
      <w:tr w:rsidR="00EE548D" w14:paraId="2E469BDB" w14:textId="77777777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14:paraId="22285752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14:paraId="00AAA9F4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775DC168" w14:textId="77777777">
        <w:trPr>
          <w:cantSplit/>
        </w:trPr>
        <w:tc>
          <w:tcPr>
            <w:tcW w:w="5237" w:type="dxa"/>
            <w:gridSpan w:val="13"/>
          </w:tcPr>
          <w:p w14:paraId="65D5EC76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14:paraId="5ADD5048" w14:textId="77777777" w:rsidR="00EE548D" w:rsidRDefault="00EE54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548D" w14:paraId="1DC72D98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62D19828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3F5CDBD3" w14:textId="77777777">
        <w:trPr>
          <w:cantSplit/>
        </w:trPr>
        <w:tc>
          <w:tcPr>
            <w:tcW w:w="9352" w:type="dxa"/>
            <w:gridSpan w:val="19"/>
          </w:tcPr>
          <w:p w14:paraId="7D2CEBBE" w14:textId="77777777" w:rsidR="00EE548D" w:rsidRDefault="0096710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OBJ/01845/24</w:t>
            </w:r>
          </w:p>
        </w:tc>
      </w:tr>
      <w:tr w:rsidR="00EE548D" w14:paraId="43D9DF09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6869F49B" w14:textId="5DA068FA" w:rsidR="00EE548D" w:rsidRPr="00653E0A" w:rsidRDefault="00653E0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</w:t>
            </w:r>
            <w:r w:rsidRPr="00653E0A">
              <w:rPr>
                <w:rFonts w:ascii="Times New Roman" w:hAnsi="Times New Roman"/>
                <w:b/>
                <w:bCs/>
                <w:sz w:val="18"/>
              </w:rPr>
              <w:t>OBJ1411/00036/24</w:t>
            </w:r>
            <w:r w:rsidRPr="00653E0A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</w:p>
        </w:tc>
      </w:tr>
      <w:tr w:rsidR="00EE548D" w14:paraId="0BD4DDF8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184E385C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E548D" w14:paraId="35FF903B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0541D95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3CBD810D" w14:textId="77777777">
        <w:trPr>
          <w:cantSplit/>
        </w:trPr>
        <w:tc>
          <w:tcPr>
            <w:tcW w:w="654" w:type="dxa"/>
            <w:gridSpan w:val="3"/>
            <w:vAlign w:val="center"/>
          </w:tcPr>
          <w:p w14:paraId="284CFCA1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14:paraId="2C848282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14:paraId="728F7CC8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5B2F068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E548D" w14:paraId="5438DD73" w14:textId="77777777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D33" w14:textId="77777777" w:rsidR="00EE548D" w:rsidRDefault="00EE54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7F2" w14:textId="77777777" w:rsidR="00653E0A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Vypracování studie Parkovacího domu u Kauflandu – Polabiny, </w:t>
            </w:r>
            <w:r>
              <w:rPr>
                <w:rFonts w:ascii="Calibri" w:hAnsi="Calibri"/>
                <w:sz w:val="21"/>
              </w:rPr>
              <w:t xml:space="preserve">Pardubice. </w:t>
            </w:r>
          </w:p>
          <w:p w14:paraId="5AF72C55" w14:textId="30FE771D" w:rsidR="00653E0A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Studie bude zpracována ve dvou variantách ve formátu dwg, vč. 3D modelu, a její součástí bude detailní specifikace napojovacích bodů na inženýrské sítě a prověření funkčností navrhovaného dopravní napojení a napojení na cestní síť, tj. projednání tohoto napojení s PČR a Odborem dopravy MmP. Studie musí navrhnout takové řešení, které neovlivní dopravní proudy na okružní křižovatce. Tedy za standardního režimu provozu nedojde k situaci, kdy bude fronta vozidel čekajících na vjetí do parkovacího domu ovlivňova</w:t>
            </w:r>
            <w:r>
              <w:rPr>
                <w:rFonts w:ascii="Calibri" w:hAnsi="Calibri"/>
                <w:sz w:val="21"/>
              </w:rPr>
              <w:t xml:space="preserve">t průjezdnost okružní křižovatky a nedojde k zablokování sjezdu na příslušném rameni křižovatky. Součástí studie by měl být adekvátní návrh pěších a v případě účelnosti také cyklistických tras. </w:t>
            </w:r>
            <w:r>
              <w:rPr>
                <w:rFonts w:ascii="Calibri" w:hAnsi="Calibri"/>
                <w:sz w:val="21"/>
              </w:rPr>
              <w:t>Součástí nabídky</w:t>
            </w:r>
            <w:r>
              <w:rPr>
                <w:rFonts w:ascii="Calibri" w:hAnsi="Calibri"/>
                <w:sz w:val="21"/>
              </w:rPr>
              <w:t xml:space="preserve"> bude definování konstrukčního systému</w:t>
            </w:r>
            <w:r w:rsidR="00653E0A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 zpracování odhadu investičních výdajů vč. ev. odhadu přeložek inženýrských sítí a vč. základního řešení parkovacího systému (vjezd, výjezd, informace o obsazenosti, integrace s mobilní aplikací MmP/DPmP a.s. – kompatibilita se systémem funkčním v centrální části města).</w:t>
            </w:r>
          </w:p>
          <w:p w14:paraId="58B05179" w14:textId="77777777" w:rsidR="00653E0A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TERMÍN DODÁNÍ: 3 MĚSÍCE OD ODSOUHLASENÍ OBJEDNÁVKY. Předpokládané datum předání: do 31. 01. 2025.</w:t>
            </w:r>
          </w:p>
          <w:p w14:paraId="4FAB4096" w14:textId="77777777" w:rsidR="00653E0A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Projednáno poradou vedení dne 15. 10. 2024.  </w:t>
            </w:r>
          </w:p>
          <w:p w14:paraId="05FEEEA5" w14:textId="77777777" w:rsidR="00653E0A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Přílohy objednávky: Cenová nabídka ze dne 20. 09.</w:t>
            </w:r>
            <w:r>
              <w:rPr>
                <w:rFonts w:ascii="Calibri" w:hAnsi="Calibri"/>
                <w:sz w:val="21"/>
              </w:rPr>
              <w:t>2024.</w:t>
            </w:r>
          </w:p>
          <w:p w14:paraId="77F78052" w14:textId="2D2C5420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Schematické zakreslení umístění Parkovacího domu.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EF9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9F5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EE548D" w14:paraId="47E3A2B7" w14:textId="77777777">
        <w:trPr>
          <w:cantSplit/>
        </w:trPr>
        <w:tc>
          <w:tcPr>
            <w:tcW w:w="6546" w:type="dxa"/>
            <w:gridSpan w:val="16"/>
            <w:vAlign w:val="center"/>
          </w:tcPr>
          <w:p w14:paraId="24946FA1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7B6" w14:textId="77777777" w:rsidR="00EE548D" w:rsidRDefault="00EE54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621D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EE548D" w14:paraId="5044E90A" w14:textId="77777777">
        <w:trPr>
          <w:cantSplit/>
        </w:trPr>
        <w:tc>
          <w:tcPr>
            <w:tcW w:w="9352" w:type="dxa"/>
            <w:gridSpan w:val="19"/>
          </w:tcPr>
          <w:p w14:paraId="02E61875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E548D" w14:paraId="43EFD258" w14:textId="77777777">
        <w:trPr>
          <w:cantSplit/>
        </w:trPr>
        <w:tc>
          <w:tcPr>
            <w:tcW w:w="1122" w:type="dxa"/>
            <w:gridSpan w:val="5"/>
            <w:vAlign w:val="center"/>
          </w:tcPr>
          <w:p w14:paraId="7EAD08BC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14:paraId="4F351EEA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31.01.2025</w:t>
            </w:r>
          </w:p>
        </w:tc>
      </w:tr>
      <w:tr w:rsidR="00EE548D" w14:paraId="15D71BE6" w14:textId="77777777">
        <w:trPr>
          <w:cantSplit/>
        </w:trPr>
        <w:tc>
          <w:tcPr>
            <w:tcW w:w="1122" w:type="dxa"/>
            <w:gridSpan w:val="5"/>
          </w:tcPr>
          <w:p w14:paraId="626563EA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14:paraId="66B70210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E548D" w14:paraId="143AE408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7855F23C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78CE8868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324AC0AD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EE548D" w14:paraId="59AB7E1D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653FCA3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F0FC09E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A5D7193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DDAD7C4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F9438FF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145B4A5C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D4055FC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782F5E9D" w14:textId="77777777" w:rsidR="00EE548D" w:rsidRDefault="0096710E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4C4DA478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EE548D" w14:paraId="61EC1856" w14:textId="77777777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311F54E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02FC71DA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9A87ABC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3F793D2A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92C4DF3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23B72704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4607FB9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14:paraId="4510A9AF" w14:textId="77777777" w:rsidR="00EE548D" w:rsidRDefault="0096710E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0002760000000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14:paraId="2B4A715F" w14:textId="77777777" w:rsidR="00EE548D" w:rsidRDefault="0096710E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118 580,00</w:t>
            </w:r>
          </w:p>
        </w:tc>
      </w:tr>
      <w:tr w:rsidR="00EE548D" w14:paraId="5E0CF29C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396E7861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3D625C14" w14:textId="77777777">
        <w:trPr>
          <w:cantSplit/>
        </w:trPr>
        <w:tc>
          <w:tcPr>
            <w:tcW w:w="1870" w:type="dxa"/>
            <w:gridSpan w:val="6"/>
            <w:vAlign w:val="center"/>
          </w:tcPr>
          <w:p w14:paraId="31C42E8D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14:paraId="4E3AB5EE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15.11.2024</w:t>
            </w:r>
          </w:p>
        </w:tc>
      </w:tr>
      <w:tr w:rsidR="00EE548D" w14:paraId="3E378E18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01734555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2E90A934" w14:textId="77777777">
        <w:trPr>
          <w:cantSplit/>
          <w:trHeight w:hRule="exact" w:val="249"/>
        </w:trPr>
        <w:tc>
          <w:tcPr>
            <w:tcW w:w="9352" w:type="dxa"/>
            <w:gridSpan w:val="19"/>
          </w:tcPr>
          <w:p w14:paraId="7452FBBE" w14:textId="77777777" w:rsidR="00EE548D" w:rsidRDefault="00EE5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E548D" w14:paraId="7074D4FD" w14:textId="77777777">
        <w:trPr>
          <w:cantSplit/>
        </w:trPr>
        <w:tc>
          <w:tcPr>
            <w:tcW w:w="9352" w:type="dxa"/>
            <w:gridSpan w:val="19"/>
          </w:tcPr>
          <w:p w14:paraId="7EB7E90F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E548D" w14:paraId="4FFF6423" w14:textId="77777777">
        <w:trPr>
          <w:cantSplit/>
        </w:trPr>
        <w:tc>
          <w:tcPr>
            <w:tcW w:w="4676" w:type="dxa"/>
            <w:gridSpan w:val="12"/>
            <w:vAlign w:val="center"/>
          </w:tcPr>
          <w:p w14:paraId="4D1BE785" w14:textId="19C8EED0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653E0A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14:paraId="428DABAA" w14:textId="664F6FD8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653E0A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EE548D" w14:paraId="1711A71C" w14:textId="77777777">
        <w:trPr>
          <w:cantSplit/>
        </w:trPr>
        <w:tc>
          <w:tcPr>
            <w:tcW w:w="9352" w:type="dxa"/>
            <w:gridSpan w:val="19"/>
          </w:tcPr>
          <w:p w14:paraId="13B16237" w14:textId="2DB057C3" w:rsidR="00EE548D" w:rsidRDefault="00653E0A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 vedoucí odboru</w:t>
            </w:r>
          </w:p>
        </w:tc>
      </w:tr>
      <w:tr w:rsidR="00EE548D" w14:paraId="2F5A0E65" w14:textId="77777777">
        <w:trPr>
          <w:cantSplit/>
        </w:trPr>
        <w:tc>
          <w:tcPr>
            <w:tcW w:w="9352" w:type="dxa"/>
            <w:gridSpan w:val="19"/>
          </w:tcPr>
          <w:p w14:paraId="1B448975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E548D" w14:paraId="33B9AB61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2CE6F7B5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Čada Miroslav Ing.</w:t>
            </w:r>
          </w:p>
        </w:tc>
      </w:tr>
      <w:tr w:rsidR="00EE548D" w14:paraId="468AAFAA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74F06CCB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466 859 479 | Email: miroslav.cada@mmp.cz</w:t>
            </w:r>
          </w:p>
        </w:tc>
      </w:tr>
      <w:tr w:rsidR="00EE548D" w14:paraId="02582C27" w14:textId="77777777">
        <w:trPr>
          <w:cantSplit/>
        </w:trPr>
        <w:tc>
          <w:tcPr>
            <w:tcW w:w="9352" w:type="dxa"/>
            <w:gridSpan w:val="19"/>
          </w:tcPr>
          <w:p w14:paraId="5181F9C7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E548D" w14:paraId="7249787F" w14:textId="77777777">
        <w:trPr>
          <w:cantSplit/>
        </w:trPr>
        <w:tc>
          <w:tcPr>
            <w:tcW w:w="9352" w:type="dxa"/>
            <w:gridSpan w:val="19"/>
            <w:vAlign w:val="center"/>
          </w:tcPr>
          <w:p w14:paraId="0BA27404" w14:textId="77777777" w:rsidR="00EE548D" w:rsidRDefault="0096710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</w:t>
            </w:r>
            <w:r>
              <w:rPr>
                <w:rFonts w:ascii="Calibri" w:hAnsi="Calibri"/>
                <w:sz w:val="21"/>
              </w:rPr>
              <w:t>výše uvedených podmínek.</w:t>
            </w:r>
          </w:p>
        </w:tc>
      </w:tr>
      <w:tr w:rsidR="00EE548D" w14:paraId="36A9D122" w14:textId="77777777">
        <w:trPr>
          <w:cantSplit/>
        </w:trPr>
        <w:tc>
          <w:tcPr>
            <w:tcW w:w="9352" w:type="dxa"/>
            <w:gridSpan w:val="19"/>
          </w:tcPr>
          <w:p w14:paraId="07A09611" w14:textId="77777777" w:rsidR="00EE548D" w:rsidRDefault="00EE5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BC8DFB7" w14:textId="77777777" w:rsidR="0096710E" w:rsidRDefault="0096710E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8D"/>
    <w:rsid w:val="00653E0A"/>
    <w:rsid w:val="007619BF"/>
    <w:rsid w:val="0096710E"/>
    <w:rsid w:val="00DD0BDD"/>
    <w:rsid w:val="00E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7CCB"/>
  <w15:docId w15:val="{9BDB8F2F-D619-46F2-A0FB-ECDDAAEF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4</cp:revision>
  <dcterms:created xsi:type="dcterms:W3CDTF">2024-11-15T09:26:00Z</dcterms:created>
  <dcterms:modified xsi:type="dcterms:W3CDTF">2024-11-15T09:29:00Z</dcterms:modified>
</cp:coreProperties>
</file>