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11349" w:y="44"/>
        <w:widowControl w:val="0"/>
        <w:keepNext w:val="0"/>
        <w:keepLines w:val="0"/>
        <w:shd w:val="clear" w:color="auto" w:fill="auto"/>
        <w:bidi w:val="0"/>
        <w:jc w:val="left"/>
        <w:spacing w:before="0" w:after="0" w:line="240" w:lineRule="auto"/>
        <w:ind w:left="0" w:right="0" w:firstLine="0"/>
      </w:pPr>
      <w:r>
        <w:rPr>
          <w:rStyle w:val="CharStyle4"/>
        </w:rPr>
        <w:t xml:space="preserve">'.N </w:t>
      </w:r>
      <w:r>
        <w:rPr>
          <w:rStyle w:val="CharStyle5"/>
        </w:rPr>
        <w:t>!</w:t>
      </w:r>
      <w:r>
        <w:rPr>
          <w:rStyle w:val="CharStyle6"/>
        </w:rPr>
        <w:t>/</w:t>
      </w:r>
    </w:p>
    <w:p>
      <w:pPr>
        <w:pStyle w:val="Style7"/>
        <w:framePr w:wrap="none" w:vAnchor="page" w:hAnchor="page" w:x="1082" w:y="980"/>
        <w:widowControl w:val="0"/>
        <w:keepNext w:val="0"/>
        <w:keepLines w:val="0"/>
        <w:shd w:val="clear" w:color="auto" w:fill="auto"/>
        <w:bidi w:val="0"/>
        <w:jc w:val="left"/>
        <w:spacing w:before="0" w:after="0"/>
        <w:ind w:left="188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9"/>
        <w:framePr w:w="9706" w:h="5836" w:hRule="exact" w:wrap="none" w:vAnchor="page" w:hAnchor="page" w:x="1082" w:y="1807"/>
        <w:widowControl w:val="0"/>
        <w:keepNext w:val="0"/>
        <w:keepLines w:val="0"/>
        <w:shd w:val="clear" w:color="auto" w:fill="auto"/>
        <w:bidi w:val="0"/>
        <w:jc w:val="left"/>
        <w:spacing w:before="0" w:after="280"/>
        <w:ind w:left="34" w:right="424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w:t>
        <w:br/>
        <w:t>se sídlem: náměstí Svobody 3/930, Praha 6</w:t>
        <w:br/>
        <w:t>IČ:48133892, DIČ CZ 48133892</w:t>
        <w:br/>
        <w:t>zastoupená: Mgr. Otou Bažantem, ředitelem školy</w:t>
        <w:br/>
        <w:t>bankovní spojení: KB</w:t>
        <w:br/>
        <w:t>číslo účtu:</w:t>
      </w:r>
    </w:p>
    <w:p>
      <w:pPr>
        <w:pStyle w:val="Style7"/>
        <w:framePr w:w="9706" w:h="5836" w:hRule="exact" w:wrap="none" w:vAnchor="page" w:hAnchor="page" w:x="1082" w:y="1807"/>
        <w:widowControl w:val="0"/>
        <w:keepNext w:val="0"/>
        <w:keepLines w:val="0"/>
        <w:shd w:val="clear" w:color="auto" w:fill="auto"/>
        <w:bidi w:val="0"/>
        <w:jc w:val="left"/>
        <w:spacing w:before="0" w:after="280" w:line="274" w:lineRule="exact"/>
        <w:ind w:left="34" w:right="424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br/>
        <w:t>a</w:t>
      </w:r>
    </w:p>
    <w:p>
      <w:pPr>
        <w:pStyle w:val="Style9"/>
        <w:framePr w:w="9706" w:h="5836" w:hRule="exact" w:wrap="none" w:vAnchor="page" w:hAnchor="page" w:x="1082" w:y="1807"/>
        <w:widowControl w:val="0"/>
        <w:keepNext w:val="0"/>
        <w:keepLines w:val="0"/>
        <w:shd w:val="clear" w:color="auto" w:fill="auto"/>
        <w:bidi w:val="0"/>
        <w:jc w:val="left"/>
        <w:spacing w:before="0" w:after="0"/>
        <w:ind w:left="34" w:right="4240" w:firstLine="0"/>
      </w:pPr>
      <w:r>
        <w:rPr>
          <w:lang w:val="cs-CZ" w:eastAsia="cs-CZ" w:bidi="cs-CZ"/>
          <w:rFonts w:ascii="Times New Roman" w:eastAsia="Times New Roman" w:hAnsi="Times New Roman" w:cs="Times New Roman"/>
          <w:w w:val="100"/>
          <w:spacing w:val="0"/>
          <w:color w:val="000000"/>
          <w:position w:val="0"/>
        </w:rPr>
        <w:t>Ladislav Faifr, instalatér - topenář</w:t>
        <w:br/>
        <w:t>se sídlem: Raisova 9/803,160 00 Praha 6</w:t>
        <w:br/>
        <w:t>IČ: 40685306</w:t>
      </w:r>
    </w:p>
    <w:p>
      <w:pPr>
        <w:pStyle w:val="Style9"/>
        <w:framePr w:w="9706" w:h="5836" w:hRule="exact" w:wrap="none" w:vAnchor="page" w:hAnchor="page" w:x="1082" w:y="1807"/>
        <w:widowControl w:val="0"/>
        <w:keepNext w:val="0"/>
        <w:keepLines w:val="0"/>
        <w:shd w:val="clear" w:color="auto" w:fill="auto"/>
        <w:bidi w:val="0"/>
        <w:jc w:val="left"/>
        <w:spacing w:before="0" w:after="304"/>
        <w:ind w:left="34" w:right="4240" w:firstLine="0"/>
      </w:pPr>
      <w:r>
        <w:rPr>
          <w:lang w:val="cs-CZ" w:eastAsia="cs-CZ" w:bidi="cs-CZ"/>
          <w:rFonts w:ascii="Times New Roman" w:eastAsia="Times New Roman" w:hAnsi="Times New Roman" w:cs="Times New Roman"/>
          <w:w w:val="100"/>
          <w:spacing w:val="0"/>
          <w:color w:val="000000"/>
          <w:position w:val="0"/>
        </w:rPr>
        <w:t>zastoupený: p.Ladislavem Faifrem</w:t>
        <w:br/>
        <w:t>číslo účtu:</w:t>
      </w:r>
    </w:p>
    <w:p>
      <w:pPr>
        <w:pStyle w:val="Style7"/>
        <w:framePr w:w="9706" w:h="5836" w:hRule="exact" w:wrap="none" w:vAnchor="page" w:hAnchor="page" w:x="1082" w:y="1807"/>
        <w:widowControl w:val="0"/>
        <w:keepNext w:val="0"/>
        <w:keepLines w:val="0"/>
        <w:shd w:val="clear" w:color="auto" w:fill="auto"/>
        <w:bidi w:val="0"/>
        <w:jc w:val="left"/>
        <w:spacing w:before="0" w:after="260"/>
        <w:ind w:left="34"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41</w:t>
      </w:r>
      <w:r>
        <w:rPr>
          <w:lang w:val="cs-CZ" w:eastAsia="cs-CZ" w:bidi="cs-CZ"/>
          <w:rFonts w:ascii="Times New Roman" w:eastAsia="Times New Roman" w:hAnsi="Times New Roman" w:cs="Times New Roman"/>
          <w:w w:val="100"/>
          <w:spacing w:val="0"/>
          <w:color w:val="000000"/>
          <w:position w:val="0"/>
        </w:rPr>
        <w:t>)</w:t>
      </w:r>
    </w:p>
    <w:p>
      <w:pPr>
        <w:pStyle w:val="Style7"/>
        <w:framePr w:w="9706" w:h="5836" w:hRule="exact" w:wrap="none" w:vAnchor="page" w:hAnchor="page" w:x="1082" w:y="1807"/>
        <w:widowControl w:val="0"/>
        <w:keepNext w:val="0"/>
        <w:keepLines w:val="0"/>
        <w:shd w:val="clear" w:color="auto" w:fill="auto"/>
        <w:bidi w:val="0"/>
        <w:jc w:val="both"/>
        <w:spacing w:before="0" w:after="0" w:line="269" w:lineRule="exact"/>
        <w:ind w:left="34"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ě.</w:t>
        <w:br/>
        <w:t>89/2012 Sb., občanského zákoníku, v platném znění, tuto kupní smlouvu na opakující se plnění (dále</w:t>
        <w:br/>
        <w:t>jen smlouva).</w:t>
      </w:r>
    </w:p>
    <w:p>
      <w:pPr>
        <w:pStyle w:val="Style11"/>
        <w:framePr w:w="3149" w:h="1800" w:hRule="exact" w:wrap="none" w:vAnchor="page" w:hAnchor="page" w:x="8565" w:y="39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ZŠ a Mš Emy Destinnové Číslo spisu</w:t>
      </w:r>
      <w:r>
        <w:rPr>
          <w:rStyle w:val="CharStyle13"/>
          <w:b w:val="0"/>
          <w:bCs w:val="0"/>
        </w:rPr>
        <w:t xml:space="preserve">^Eb/ůOCC^I£0/^- </w:t>
      </w:r>
      <w:r>
        <w:rPr>
          <w:lang w:val="cs-CZ" w:eastAsia="cs-CZ" w:bidi="cs-CZ"/>
          <w:w w:val="100"/>
          <w:spacing w:val="0"/>
          <w:color w:val="000000"/>
          <w:position w:val="0"/>
        </w:rPr>
        <w:t>Došlo dne: 16 -01- 2017</w:t>
      </w:r>
    </w:p>
    <w:p>
      <w:pPr>
        <w:pStyle w:val="Style14"/>
        <w:numPr>
          <w:ilvl w:val="0"/>
          <w:numId w:val="1"/>
        </w:numPr>
        <w:framePr w:w="9706" w:h="3885" w:hRule="exact" w:wrap="none" w:vAnchor="page" w:hAnchor="page" w:x="1082" w:y="7877"/>
        <w:tabs>
          <w:tab w:leader="none" w:pos="4340" w:val="left"/>
        </w:tabs>
        <w:widowControl w:val="0"/>
        <w:keepNext w:val="0"/>
        <w:keepLines w:val="0"/>
        <w:shd w:val="clear" w:color="auto" w:fill="auto"/>
        <w:bidi w:val="0"/>
        <w:jc w:val="left"/>
        <w:spacing w:before="0" w:after="264"/>
        <w:ind w:left="402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7"/>
        <w:numPr>
          <w:ilvl w:val="0"/>
          <w:numId w:val="3"/>
        </w:numPr>
        <w:framePr w:w="9706" w:h="3885" w:hRule="exact" w:wrap="none" w:vAnchor="page" w:hAnchor="page" w:x="1082" w:y="7877"/>
        <w:tabs>
          <w:tab w:leader="none" w:pos="308"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w:t>
      </w:r>
      <w:r>
        <w:rPr>
          <w:rStyle w:val="CharStyle16"/>
        </w:rPr>
        <w:t xml:space="preserve">o dodávkách instalačního materiálu a veškerých instalatérských prací, </w:t>
      </w:r>
      <w:r>
        <w:rPr>
          <w:lang w:val="cs-CZ" w:eastAsia="cs-CZ" w:bidi="cs-CZ"/>
          <w:rFonts w:ascii="Times New Roman" w:eastAsia="Times New Roman" w:hAnsi="Times New Roman" w:cs="Times New Roman"/>
          <w:w w:val="100"/>
          <w:spacing w:val="0"/>
          <w:color w:val="000000"/>
          <w:position w:val="0"/>
        </w:rP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ě. 1 této smlouvy (dále také jen ,,zboží“).</w:t>
      </w:r>
    </w:p>
    <w:p>
      <w:pPr>
        <w:pStyle w:val="Style7"/>
        <w:numPr>
          <w:ilvl w:val="0"/>
          <w:numId w:val="3"/>
        </w:numPr>
        <w:framePr w:w="9706" w:h="3885" w:hRule="exact" w:wrap="none" w:vAnchor="page" w:hAnchor="page" w:x="1082" w:y="7877"/>
        <w:tabs>
          <w:tab w:leader="none" w:pos="304"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7"/>
        <w:numPr>
          <w:ilvl w:val="0"/>
          <w:numId w:val="3"/>
        </w:numPr>
        <w:framePr w:w="9706" w:h="3885" w:hRule="exact" w:wrap="none" w:vAnchor="page" w:hAnchor="page" w:x="1082" w:y="7877"/>
        <w:tabs>
          <w:tab w:leader="none" w:pos="30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14"/>
        <w:numPr>
          <w:ilvl w:val="0"/>
          <w:numId w:val="1"/>
        </w:numPr>
        <w:framePr w:w="9706" w:h="3056" w:hRule="exact" w:wrap="none" w:vAnchor="page" w:hAnchor="page" w:x="1082" w:y="12283"/>
        <w:tabs>
          <w:tab w:leader="none" w:pos="4386" w:val="left"/>
        </w:tabs>
        <w:widowControl w:val="0"/>
        <w:keepNext w:val="0"/>
        <w:keepLines w:val="0"/>
        <w:shd w:val="clear" w:color="auto" w:fill="auto"/>
        <w:bidi w:val="0"/>
        <w:jc w:val="left"/>
        <w:spacing w:before="0" w:after="264"/>
        <w:ind w:left="402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7"/>
        <w:numPr>
          <w:ilvl w:val="0"/>
          <w:numId w:val="5"/>
        </w:numPr>
        <w:framePr w:w="9706" w:h="3056" w:hRule="exact" w:wrap="none" w:vAnchor="page" w:hAnchor="page" w:x="1082" w:y="12283"/>
        <w:tabs>
          <w:tab w:leader="none" w:pos="308"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7"/>
        <w:numPr>
          <w:ilvl w:val="0"/>
          <w:numId w:val="5"/>
        </w:numPr>
        <w:framePr w:w="9706" w:h="3056" w:hRule="exact" w:wrap="none" w:vAnchor="page" w:hAnchor="page" w:x="1082" w:y="12283"/>
        <w:tabs>
          <w:tab w:leader="none" w:pos="304"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763" w:h="14366" w:hRule="exact" w:wrap="none" w:vAnchor="page" w:hAnchor="page" w:x="1053" w:y="977"/>
        <w:tabs>
          <w:tab w:leader="none" w:pos="304"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pPr>
        <w:pStyle w:val="Style7"/>
        <w:numPr>
          <w:ilvl w:val="0"/>
          <w:numId w:val="5"/>
        </w:numPr>
        <w:framePr w:w="9763" w:h="14366" w:hRule="exact" w:wrap="none" w:vAnchor="page" w:hAnchor="page" w:x="1053" w:y="977"/>
        <w:tabs>
          <w:tab w:leader="none" w:pos="322"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14"/>
        <w:numPr>
          <w:ilvl w:val="0"/>
          <w:numId w:val="1"/>
        </w:numPr>
        <w:framePr w:w="9763" w:h="14366" w:hRule="exact" w:wrap="none" w:vAnchor="page" w:hAnchor="page" w:x="1053" w:y="977"/>
        <w:tabs>
          <w:tab w:leader="none" w:pos="3277" w:val="left"/>
        </w:tabs>
        <w:widowControl w:val="0"/>
        <w:keepNext w:val="0"/>
        <w:keepLines w:val="0"/>
        <w:shd w:val="clear" w:color="auto" w:fill="auto"/>
        <w:bidi w:val="0"/>
        <w:jc w:val="left"/>
        <w:spacing w:before="0" w:after="264"/>
        <w:ind w:left="282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 později do 2 týdnů od doručení objednávky. Prodávající se zavazuje doručit zboží do místa plnění, které bude vždy předem specifikováno v objednávce.</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7"/>
        <w:numPr>
          <w:ilvl w:val="0"/>
          <w:numId w:val="7"/>
        </w:numPr>
        <w:framePr w:w="9763" w:h="14366" w:hRule="exact" w:wrap="none" w:vAnchor="page" w:hAnchor="page" w:x="1053" w:y="977"/>
        <w:tabs>
          <w:tab w:leader="none" w:pos="322"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7"/>
        <w:numPr>
          <w:ilvl w:val="0"/>
          <w:numId w:val="7"/>
        </w:numPr>
        <w:framePr w:w="9763" w:h="14366" w:hRule="exact" w:wrap="none" w:vAnchor="page" w:hAnchor="page" w:x="1053" w:y="977"/>
        <w:tabs>
          <w:tab w:leader="none" w:pos="423"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pPr>
        <w:pStyle w:val="Style7"/>
        <w:numPr>
          <w:ilvl w:val="0"/>
          <w:numId w:val="7"/>
        </w:numPr>
        <w:framePr w:w="9763" w:h="14366" w:hRule="exact" w:wrap="none" w:vAnchor="page" w:hAnchor="page" w:x="1053" w:y="977"/>
        <w:tabs>
          <w:tab w:leader="none" w:pos="418"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nemožnosti plnění ze strany prodávajícího je tento povinen neprodleně písemně uvědomit kupujícího o přerušení dodávek. Kupující je oprávněn po dobu přerušení dodávek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782" w:h="14359" w:hRule="exact" w:wrap="none" w:vAnchor="page" w:hAnchor="page" w:x="1043" w:y="948"/>
        <w:tabs>
          <w:tab w:leader="none" w:pos="418"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pPr>
        <w:pStyle w:val="Style14"/>
        <w:numPr>
          <w:ilvl w:val="0"/>
          <w:numId w:val="1"/>
        </w:numPr>
        <w:framePr w:w="9782" w:h="14359" w:hRule="exact" w:wrap="none" w:vAnchor="page" w:hAnchor="page" w:x="1043" w:y="948"/>
        <w:tabs>
          <w:tab w:leader="none" w:pos="3978" w:val="left"/>
        </w:tabs>
        <w:widowControl w:val="0"/>
        <w:keepNext w:val="0"/>
        <w:keepLines w:val="0"/>
        <w:shd w:val="clear" w:color="auto" w:fill="auto"/>
        <w:bidi w:val="0"/>
        <w:jc w:val="left"/>
        <w:spacing w:before="0" w:after="264"/>
        <w:ind w:left="356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7"/>
        <w:numPr>
          <w:ilvl w:val="0"/>
          <w:numId w:val="9"/>
        </w:numPr>
        <w:framePr w:w="9782" w:h="14359" w:hRule="exact" w:wrap="none" w:vAnchor="page" w:hAnchor="page" w:x="1043" w:y="948"/>
        <w:tabs>
          <w:tab w:leader="none" w:pos="319"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14"/>
        <w:numPr>
          <w:ilvl w:val="0"/>
          <w:numId w:val="1"/>
        </w:numPr>
        <w:framePr w:w="9782" w:h="14359" w:hRule="exact" w:wrap="none" w:vAnchor="page" w:hAnchor="page" w:x="1043" w:y="948"/>
        <w:tabs>
          <w:tab w:leader="none" w:pos="3322" w:val="left"/>
        </w:tabs>
        <w:widowControl w:val="0"/>
        <w:keepNext w:val="0"/>
        <w:keepLines w:val="0"/>
        <w:shd w:val="clear" w:color="auto" w:fill="auto"/>
        <w:bidi w:val="0"/>
        <w:jc w:val="left"/>
        <w:spacing w:before="0" w:after="264"/>
        <w:ind w:left="300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7"/>
        <w:numPr>
          <w:ilvl w:val="0"/>
          <w:numId w:val="11"/>
        </w:numPr>
        <w:framePr w:w="9782" w:h="14359" w:hRule="exact" w:wrap="none" w:vAnchor="page" w:hAnchor="page" w:x="1043" w:y="948"/>
        <w:tabs>
          <w:tab w:leader="none" w:pos="319"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ě.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7"/>
        <w:numPr>
          <w:ilvl w:val="0"/>
          <w:numId w:val="11"/>
        </w:numPr>
        <w:framePr w:w="9782" w:h="14359" w:hRule="exact" w:wrap="none" w:vAnchor="page" w:hAnchor="page" w:x="1043" w:y="948"/>
        <w:tabs>
          <w:tab w:leader="none" w:pos="319"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III. smlouvy. Fakturu může prodávající zaslat i elektronicky ve formátu PDF na elektronickou adresu: </w:t>
      </w:r>
      <w:r>
        <w:fldChar w:fldCharType="begin"/>
      </w:r>
      <w:r>
        <w:rPr/>
        <w:instrText> HYPERLINK "mailto:info@zsemvdestirmove.cz" </w:instrText>
      </w:r>
      <w:r>
        <w:fldChar w:fldCharType="separate"/>
      </w:r>
      <w:r>
        <w:rPr>
          <w:rStyle w:val="CharStyle17"/>
        </w:rPr>
        <w:t>info@zsemvdestirmove.cz</w:t>
      </w:r>
      <w:r>
        <w:fldChar w:fldCharType="end"/>
      </w:r>
      <w:r>
        <w:rPr>
          <w:rStyle w:val="CharStyle18"/>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7"/>
        <w:numPr>
          <w:ilvl w:val="0"/>
          <w:numId w:val="11"/>
        </w:numPr>
        <w:framePr w:w="9782" w:h="14359" w:hRule="exact" w:wrap="none" w:vAnchor="page" w:hAnchor="page" w:x="1043" w:y="948"/>
        <w:tabs>
          <w:tab w:leader="none" w:pos="332"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ě.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7"/>
        <w:numPr>
          <w:ilvl w:val="0"/>
          <w:numId w:val="11"/>
        </w:numPr>
        <w:framePr w:w="9782" w:h="14359" w:hRule="exact" w:wrap="none" w:vAnchor="page" w:hAnchor="page" w:x="1043" w:y="948"/>
        <w:tabs>
          <w:tab w:leader="none" w:pos="319"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7"/>
        <w:numPr>
          <w:ilvl w:val="0"/>
          <w:numId w:val="11"/>
        </w:numPr>
        <w:framePr w:w="9782" w:h="14359" w:hRule="exact" w:wrap="none" w:vAnchor="page" w:hAnchor="page" w:x="1043" w:y="948"/>
        <w:tabs>
          <w:tab w:leader="none" w:pos="319" w:val="left"/>
        </w:tabs>
        <w:widowControl w:val="0"/>
        <w:keepNext w:val="0"/>
        <w:keepLines w:val="0"/>
        <w:shd w:val="clear" w:color="auto" w:fill="auto"/>
        <w:bidi w:val="0"/>
        <w:jc w:val="both"/>
        <w:spacing w:before="0" w:after="296" w:line="274"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14"/>
        <w:numPr>
          <w:ilvl w:val="0"/>
          <w:numId w:val="1"/>
        </w:numPr>
        <w:framePr w:w="9782" w:h="14359" w:hRule="exact" w:wrap="none" w:vAnchor="page" w:hAnchor="page" w:x="1043" w:y="948"/>
        <w:tabs>
          <w:tab w:leader="none" w:pos="2707" w:val="left"/>
        </w:tabs>
        <w:widowControl w:val="0"/>
        <w:keepNext w:val="0"/>
        <w:keepLines w:val="0"/>
        <w:shd w:val="clear" w:color="auto" w:fill="auto"/>
        <w:bidi w:val="0"/>
        <w:jc w:val="left"/>
        <w:spacing w:before="0" w:after="268"/>
        <w:ind w:left="226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7"/>
        <w:numPr>
          <w:ilvl w:val="0"/>
          <w:numId w:val="13"/>
        </w:numPr>
        <w:framePr w:w="9782" w:h="14359" w:hRule="exact" w:wrap="none" w:vAnchor="page" w:hAnchor="page" w:x="1043" w:y="948"/>
        <w:tabs>
          <w:tab w:leader="none" w:pos="319"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Smlouva se uzavírá na dobu určitou - 1 .rok s platností a účinností od dne jejího podpisu smluvními stranami.</w:t>
      </w:r>
    </w:p>
    <w:p>
      <w:pPr>
        <w:pStyle w:val="Style7"/>
        <w:numPr>
          <w:ilvl w:val="0"/>
          <w:numId w:val="13"/>
        </w:numPr>
        <w:framePr w:w="9782" w:h="14359" w:hRule="exact" w:wrap="none" w:vAnchor="page" w:hAnchor="page" w:x="1043" w:y="948"/>
        <w:tabs>
          <w:tab w:leader="none" w:pos="319"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7"/>
        <w:numPr>
          <w:ilvl w:val="0"/>
          <w:numId w:val="15"/>
        </w:numPr>
        <w:framePr w:w="9782" w:h="14359" w:hRule="exact" w:wrap="none" w:vAnchor="page" w:hAnchor="page" w:x="1043" w:y="948"/>
        <w:tabs>
          <w:tab w:leader="none" w:pos="319"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7"/>
        <w:numPr>
          <w:ilvl w:val="0"/>
          <w:numId w:val="15"/>
        </w:numPr>
        <w:framePr w:w="9782" w:h="14359" w:hRule="exact" w:wrap="none" w:vAnchor="page" w:hAnchor="page" w:x="1043" w:y="948"/>
        <w:tabs>
          <w:tab w:leader="none" w:pos="322"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7"/>
        <w:numPr>
          <w:ilvl w:val="0"/>
          <w:numId w:val="13"/>
        </w:numPr>
        <w:framePr w:w="9782" w:h="14359" w:hRule="exact" w:wrap="none" w:vAnchor="page" w:hAnchor="page" w:x="1043" w:y="948"/>
        <w:tabs>
          <w:tab w:leader="none" w:pos="319" w:val="left"/>
        </w:tabs>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744" w:h="610" w:hRule="exact" w:wrap="none" w:vAnchor="page" w:hAnchor="page" w:x="1063" w:y="972"/>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Výpovědní doba činí 1 měsíc, přičemž tato doba počíná běžet prvním dnem měsíce následujícího po doručení výpovědi druhé smluvní straně.</w:t>
      </w:r>
    </w:p>
    <w:p>
      <w:pPr>
        <w:pStyle w:val="Style14"/>
        <w:numPr>
          <w:ilvl w:val="0"/>
          <w:numId w:val="1"/>
        </w:numPr>
        <w:framePr w:w="9744" w:h="11307" w:hRule="exact" w:wrap="none" w:vAnchor="page" w:hAnchor="page" w:x="1063" w:y="2097"/>
        <w:tabs>
          <w:tab w:leader="none" w:pos="2998" w:val="left"/>
        </w:tabs>
        <w:widowControl w:val="0"/>
        <w:keepNext w:val="0"/>
        <w:keepLines w:val="0"/>
        <w:shd w:val="clear" w:color="auto" w:fill="auto"/>
        <w:bidi w:val="0"/>
        <w:jc w:val="left"/>
        <w:spacing w:before="0" w:after="264"/>
        <w:ind w:left="2460" w:right="0" w:firstLine="0"/>
      </w:pPr>
      <w:bookmarkStart w:id="6" w:name="bookmark6"/>
      <w:r>
        <w:rPr>
          <w:lang w:val="cs-CZ" w:eastAsia="cs-CZ" w:bidi="cs-CZ"/>
          <w:rFonts w:ascii="Times New Roman" w:eastAsia="Times New Roman" w:hAnsi="Times New Roman" w:cs="Times New Roman"/>
          <w:w w:val="100"/>
          <w:spacing w:val="0"/>
          <w:color w:val="000000"/>
          <w:position w:val="0"/>
        </w:rPr>
        <w:t>Záruka za jakost, odpovědnost za vady</w:t>
      </w:r>
      <w:bookmarkEnd w:id="6"/>
    </w:p>
    <w:p>
      <w:pPr>
        <w:pStyle w:val="Style7"/>
        <w:numPr>
          <w:ilvl w:val="0"/>
          <w:numId w:val="17"/>
        </w:numPr>
        <w:framePr w:w="9744" w:h="11307" w:hRule="exact" w:wrap="none" w:vAnchor="page" w:hAnchor="page" w:x="1063" w:y="2097"/>
        <w:tabs>
          <w:tab w:leader="none" w:pos="311"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7"/>
        <w:numPr>
          <w:ilvl w:val="0"/>
          <w:numId w:val="17"/>
        </w:numPr>
        <w:framePr w:w="9744" w:h="11307" w:hRule="exact" w:wrap="none" w:vAnchor="page" w:hAnchor="page" w:x="1063" w:y="2097"/>
        <w:tabs>
          <w:tab w:leader="none" w:pos="311" w:val="left"/>
        </w:tabs>
        <w:widowControl w:val="0"/>
        <w:keepNext w:val="0"/>
        <w:keepLines w:val="0"/>
        <w:shd w:val="clear" w:color="auto" w:fill="auto"/>
        <w:bidi w:val="0"/>
        <w:jc w:val="both"/>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7"/>
        <w:numPr>
          <w:ilvl w:val="0"/>
          <w:numId w:val="17"/>
        </w:numPr>
        <w:framePr w:w="9744" w:h="11307" w:hRule="exact" w:wrap="none" w:vAnchor="page" w:hAnchor="page" w:x="1063" w:y="2097"/>
        <w:tabs>
          <w:tab w:leader="none" w:pos="332" w:val="left"/>
        </w:tabs>
        <w:widowControl w:val="0"/>
        <w:keepNext w:val="0"/>
        <w:keepLines w:val="0"/>
        <w:shd w:val="clear" w:color="auto" w:fill="auto"/>
        <w:bidi w:val="0"/>
        <w:jc w:val="both"/>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Ladislav Faifr, Raisova 9/ 803, 160 00 Praha 6. Kupující je oprávněn vybrat si způsob uplatnění vad a dále je oprávněn si zvolit mezi nároky z vad.</w:t>
      </w:r>
    </w:p>
    <w:p>
      <w:pPr>
        <w:pStyle w:val="Style7"/>
        <w:numPr>
          <w:ilvl w:val="0"/>
          <w:numId w:val="17"/>
        </w:numPr>
        <w:framePr w:w="9744" w:h="11307" w:hRule="exact" w:wrap="none" w:vAnchor="page" w:hAnchor="page" w:x="1063" w:y="2097"/>
        <w:tabs>
          <w:tab w:leader="none" w:pos="311" w:val="left"/>
        </w:tabs>
        <w:widowControl w:val="0"/>
        <w:keepNext w:val="0"/>
        <w:keepLines w:val="0"/>
        <w:shd w:val="clear" w:color="auto" w:fill="auto"/>
        <w:bidi w:val="0"/>
        <w:jc w:val="both"/>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7"/>
        <w:framePr w:w="9744" w:h="11307" w:hRule="exact" w:wrap="none" w:vAnchor="page" w:hAnchor="page" w:x="1063" w:y="2097"/>
        <w:widowControl w:val="0"/>
        <w:keepNext w:val="0"/>
        <w:keepLines w:val="0"/>
        <w:shd w:val="clear" w:color="auto" w:fill="auto"/>
        <w:bidi w:val="0"/>
        <w:jc w:val="both"/>
        <w:spacing w:before="0" w:after="272"/>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14"/>
        <w:numPr>
          <w:ilvl w:val="0"/>
          <w:numId w:val="1"/>
        </w:numPr>
        <w:framePr w:w="9744" w:h="11307" w:hRule="exact" w:wrap="none" w:vAnchor="page" w:hAnchor="page" w:x="1063" w:y="2097"/>
        <w:tabs>
          <w:tab w:leader="none" w:pos="3514" w:val="left"/>
        </w:tabs>
        <w:widowControl w:val="0"/>
        <w:keepNext w:val="0"/>
        <w:keepLines w:val="0"/>
        <w:shd w:val="clear" w:color="auto" w:fill="auto"/>
        <w:bidi w:val="0"/>
        <w:jc w:val="left"/>
        <w:spacing w:before="0" w:after="264"/>
        <w:ind w:left="288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7"/>
        <w:numPr>
          <w:ilvl w:val="0"/>
          <w:numId w:val="19"/>
        </w:numPr>
        <w:framePr w:w="9744" w:h="11307" w:hRule="exact" w:wrap="none" w:vAnchor="page" w:hAnchor="page" w:x="1063" w:y="2097"/>
        <w:tabs>
          <w:tab w:leader="none" w:pos="311"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 z dlužné částky za každý den prodlení. Smluvní strany se dohodly, že prodávající je oprávněn požadovat zaplacení úroku z prodlení až po uplynutí 30 dnů od sjednané lhůty splatnosti.</w:t>
      </w:r>
    </w:p>
    <w:p>
      <w:pPr>
        <w:pStyle w:val="Style7"/>
        <w:numPr>
          <w:ilvl w:val="0"/>
          <w:numId w:val="19"/>
        </w:numPr>
        <w:framePr w:w="9744" w:h="11307" w:hRule="exact" w:wrap="none" w:vAnchor="page" w:hAnchor="page" w:x="1063" w:y="2097"/>
        <w:tabs>
          <w:tab w:leader="none" w:pos="313" w:val="left"/>
        </w:tabs>
        <w:widowControl w:val="0"/>
        <w:keepNext w:val="0"/>
        <w:keepLines w:val="0"/>
        <w:shd w:val="clear" w:color="auto" w:fill="auto"/>
        <w:bidi w:val="0"/>
        <w:jc w:val="both"/>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7"/>
        <w:numPr>
          <w:ilvl w:val="0"/>
          <w:numId w:val="19"/>
        </w:numPr>
        <w:framePr w:w="9744" w:h="11307" w:hRule="exact" w:wrap="none" w:vAnchor="page" w:hAnchor="page" w:x="1063" w:y="2097"/>
        <w:tabs>
          <w:tab w:leader="none" w:pos="311"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numPr>
          <w:ilvl w:val="0"/>
          <w:numId w:val="1"/>
        </w:numPr>
        <w:framePr w:w="9744" w:h="1142" w:hRule="exact" w:wrap="none" w:vAnchor="page" w:hAnchor="page" w:x="1105" w:y="961"/>
        <w:tabs>
          <w:tab w:leader="none" w:pos="506" w:val="left"/>
        </w:tabs>
        <w:widowControl w:val="0"/>
        <w:keepNext w:val="0"/>
        <w:keepLines w:val="0"/>
        <w:shd w:val="clear" w:color="auto" w:fill="auto"/>
        <w:bidi w:val="0"/>
        <w:jc w:val="left"/>
        <w:spacing w:before="0" w:after="261"/>
        <w:ind w:left="0" w:right="0" w:firstLine="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7"/>
        <w:numPr>
          <w:ilvl w:val="0"/>
          <w:numId w:val="21"/>
        </w:numPr>
        <w:framePr w:w="9744" w:h="1142" w:hRule="exact" w:wrap="none" w:vAnchor="page" w:hAnchor="page" w:x="1105" w:y="961"/>
        <w:tabs>
          <w:tab w:leader="none" w:pos="367" w:val="left"/>
        </w:tabs>
        <w:widowControl w:val="0"/>
        <w:keepNext w:val="0"/>
        <w:keepLines w:val="0"/>
        <w:shd w:val="clear" w:color="auto" w:fill="auto"/>
        <w:bidi w:val="0"/>
        <w:jc w:val="left"/>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7"/>
        <w:framePr w:w="9744" w:h="3346" w:hRule="exact" w:wrap="none" w:vAnchor="page" w:hAnchor="page" w:x="1105" w:y="2620"/>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Jméno: Ladislav Faifr</w:t>
      </w:r>
    </w:p>
    <w:p>
      <w:pPr>
        <w:pStyle w:val="Style7"/>
        <w:framePr w:w="9744" w:h="3346" w:hRule="exact" w:wrap="none" w:vAnchor="page" w:hAnchor="page" w:x="1105" w:y="2620"/>
        <w:widowControl w:val="0"/>
        <w:keepNext w:val="0"/>
        <w:keepLines w:val="0"/>
        <w:shd w:val="clear" w:color="auto" w:fill="auto"/>
        <w:bidi w:val="0"/>
        <w:jc w:val="left"/>
        <w:spacing w:before="0" w:after="256"/>
        <w:ind w:left="0" w:right="0" w:firstLine="0"/>
      </w:pPr>
      <w:r>
        <w:rPr>
          <w:lang w:val="cs-CZ" w:eastAsia="cs-CZ" w:bidi="cs-CZ"/>
          <w:rFonts w:ascii="Times New Roman" w:eastAsia="Times New Roman" w:hAnsi="Times New Roman" w:cs="Times New Roman"/>
          <w:w w:val="100"/>
          <w:spacing w:val="0"/>
          <w:color w:val="000000"/>
          <w:position w:val="0"/>
        </w:rPr>
        <w:t>adresa: Raisova 9/803, 160 00 Praha 6</w:t>
      </w:r>
    </w:p>
    <w:p>
      <w:pPr>
        <w:pStyle w:val="Style7"/>
        <w:numPr>
          <w:ilvl w:val="0"/>
          <w:numId w:val="21"/>
        </w:numPr>
        <w:framePr w:w="9744" w:h="3346" w:hRule="exact" w:wrap="none" w:vAnchor="page" w:hAnchor="page" w:x="1105" w:y="2620"/>
        <w:tabs>
          <w:tab w:leader="none" w:pos="367"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7"/>
        <w:framePr w:w="9744" w:h="3346" w:hRule="exact" w:wrap="none" w:vAnchor="page" w:hAnchor="page" w:x="1105" w:y="2620"/>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 .</w:t>
      </w:r>
    </w:p>
    <w:p>
      <w:pPr>
        <w:pStyle w:val="Style7"/>
        <w:framePr w:w="9744" w:h="3346" w:hRule="exact" w:wrap="none" w:vAnchor="page" w:hAnchor="page" w:x="1105" w:y="2620"/>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straně v souladu s tímto ustanovením.</w:t>
      </w:r>
    </w:p>
    <w:p>
      <w:pPr>
        <w:pStyle w:val="Style14"/>
        <w:numPr>
          <w:ilvl w:val="0"/>
          <w:numId w:val="1"/>
        </w:numPr>
        <w:framePr w:w="9744" w:h="7722" w:hRule="exact" w:wrap="none" w:vAnchor="page" w:hAnchor="page" w:x="1105" w:y="6207"/>
        <w:tabs>
          <w:tab w:leader="none" w:pos="4450" w:val="left"/>
        </w:tabs>
        <w:widowControl w:val="0"/>
        <w:keepNext w:val="0"/>
        <w:keepLines w:val="0"/>
        <w:shd w:val="clear" w:color="auto" w:fill="auto"/>
        <w:bidi w:val="0"/>
        <w:jc w:val="left"/>
        <w:spacing w:before="0" w:after="268"/>
        <w:ind w:left="404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7"/>
        <w:numPr>
          <w:ilvl w:val="0"/>
          <w:numId w:val="23"/>
        </w:numPr>
        <w:framePr w:w="9744" w:h="7722" w:hRule="exact" w:wrap="none" w:vAnchor="page" w:hAnchor="page" w:x="1105" w:y="6207"/>
        <w:tabs>
          <w:tab w:leader="none" w:pos="367"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7"/>
        <w:numPr>
          <w:ilvl w:val="0"/>
          <w:numId w:val="23"/>
        </w:numPr>
        <w:framePr w:w="9744" w:h="7722" w:hRule="exact" w:wrap="none" w:vAnchor="page" w:hAnchor="page" w:x="1105" w:y="6207"/>
        <w:tabs>
          <w:tab w:leader="none" w:pos="367"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7"/>
        <w:numPr>
          <w:ilvl w:val="0"/>
          <w:numId w:val="23"/>
        </w:numPr>
        <w:framePr w:w="9744" w:h="7722" w:hRule="exact" w:wrap="none" w:vAnchor="page" w:hAnchor="page" w:x="1105" w:y="6207"/>
        <w:tabs>
          <w:tab w:leader="none" w:pos="377" w:val="left"/>
        </w:tabs>
        <w:widowControl w:val="0"/>
        <w:keepNext w:val="0"/>
        <w:keepLines w:val="0"/>
        <w:shd w:val="clear" w:color="auto" w:fill="auto"/>
        <w:bidi w:val="0"/>
        <w:jc w:val="both"/>
        <w:spacing w:before="0" w:after="300"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7"/>
        <w:numPr>
          <w:ilvl w:val="0"/>
          <w:numId w:val="23"/>
        </w:numPr>
        <w:framePr w:w="9744" w:h="7722" w:hRule="exact" w:wrap="none" w:vAnchor="page" w:hAnchor="page" w:x="1105" w:y="6207"/>
        <w:tabs>
          <w:tab w:leader="none" w:pos="367" w:val="left"/>
        </w:tabs>
        <w:widowControl w:val="0"/>
        <w:keepNext w:val="0"/>
        <w:keepLines w:val="0"/>
        <w:shd w:val="clear" w:color="auto" w:fill="auto"/>
        <w:bidi w:val="0"/>
        <w:jc w:val="left"/>
        <w:spacing w:before="0" w:after="272"/>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200 000,00 Kč.</w:t>
      </w:r>
    </w:p>
    <w:p>
      <w:pPr>
        <w:pStyle w:val="Style14"/>
        <w:numPr>
          <w:ilvl w:val="0"/>
          <w:numId w:val="1"/>
        </w:numPr>
        <w:framePr w:w="9744" w:h="7722" w:hRule="exact" w:wrap="none" w:vAnchor="page" w:hAnchor="page" w:x="1105" w:y="6207"/>
        <w:tabs>
          <w:tab w:leader="none" w:pos="4226" w:val="left"/>
        </w:tabs>
        <w:widowControl w:val="0"/>
        <w:keepNext w:val="0"/>
        <w:keepLines w:val="0"/>
        <w:shd w:val="clear" w:color="auto" w:fill="auto"/>
        <w:bidi w:val="0"/>
        <w:jc w:val="left"/>
        <w:spacing w:before="0" w:after="268"/>
        <w:ind w:left="372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7"/>
        <w:numPr>
          <w:ilvl w:val="0"/>
          <w:numId w:val="25"/>
        </w:numPr>
        <w:framePr w:w="9744" w:h="7722" w:hRule="exact" w:wrap="none" w:vAnchor="page" w:hAnchor="page" w:x="1105" w:y="6207"/>
        <w:tabs>
          <w:tab w:leader="none" w:pos="367"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7"/>
        <w:numPr>
          <w:ilvl w:val="0"/>
          <w:numId w:val="25"/>
        </w:numPr>
        <w:framePr w:w="9744" w:h="7722" w:hRule="exact" w:wrap="none" w:vAnchor="page" w:hAnchor="page" w:x="1105" w:y="6207"/>
        <w:tabs>
          <w:tab w:leader="none" w:pos="367" w:val="left"/>
        </w:tabs>
        <w:widowControl w:val="0"/>
        <w:keepNext w:val="0"/>
        <w:keepLines w:val="0"/>
        <w:shd w:val="clear" w:color="auto" w:fill="auto"/>
        <w:bidi w:val="0"/>
        <w:jc w:val="left"/>
        <w:spacing w:before="0" w:after="284" w:line="274"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7"/>
        <w:numPr>
          <w:ilvl w:val="0"/>
          <w:numId w:val="25"/>
        </w:numPr>
        <w:framePr w:w="9744" w:h="7722" w:hRule="exact" w:wrap="none" w:vAnchor="page" w:hAnchor="page" w:x="1105" w:y="6207"/>
        <w:tabs>
          <w:tab w:leader="none" w:pos="367"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7"/>
        <w:numPr>
          <w:ilvl w:val="0"/>
          <w:numId w:val="25"/>
        </w:numPr>
        <w:framePr w:w="9744" w:h="7722" w:hRule="exact" w:wrap="none" w:vAnchor="page" w:hAnchor="page" w:x="1105" w:y="6207"/>
        <w:tabs>
          <w:tab w:leader="none" w:pos="367" w:val="left"/>
        </w:tabs>
        <w:widowControl w:val="0"/>
        <w:keepNext w:val="0"/>
        <w:keepLines w:val="0"/>
        <w:shd w:val="clear" w:color="auto" w:fill="auto"/>
        <w:bidi w:val="0"/>
        <w:jc w:val="both"/>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7"/>
        <w:numPr>
          <w:ilvl w:val="0"/>
          <w:numId w:val="25"/>
        </w:numPr>
        <w:framePr w:wrap="none" w:vAnchor="page" w:hAnchor="page" w:x="1105" w:y="14447"/>
        <w:tabs>
          <w:tab w:leader="none" w:pos="367" w:val="left"/>
        </w:tabs>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numPr>
          <w:ilvl w:val="0"/>
          <w:numId w:val="25"/>
        </w:numPr>
        <w:framePr w:w="9686" w:h="615" w:hRule="exact" w:wrap="none" w:vAnchor="page" w:hAnchor="page" w:x="1155" w:y="962"/>
        <w:tabs>
          <w:tab w:leader="none" w:pos="382" w:val="left"/>
        </w:tabs>
        <w:widowControl w:val="0"/>
        <w:keepNext w:val="0"/>
        <w:keepLines w:val="0"/>
        <w:shd w:val="clear" w:color="auto" w:fill="auto"/>
        <w:bidi w:val="0"/>
        <w:jc w:val="both"/>
        <w:spacing w:before="0" w:after="0" w:line="278"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7"/>
        <w:framePr w:wrap="none" w:vAnchor="page" w:hAnchor="page" w:x="1155" w:y="2372"/>
        <w:widowControl w:val="0"/>
        <w:keepNext w:val="0"/>
        <w:keepLines w:val="0"/>
        <w:shd w:val="clear" w:color="auto" w:fill="auto"/>
        <w:bidi w:val="0"/>
        <w:jc w:val="both"/>
        <w:spacing w:before="0" w:after="0"/>
        <w:ind w:left="19" w:right="8337" w:firstLine="0"/>
      </w:pPr>
      <w:r>
        <w:rPr>
          <w:lang w:val="cs-CZ" w:eastAsia="cs-CZ" w:bidi="cs-CZ"/>
          <w:rFonts w:ascii="Times New Roman" w:eastAsia="Times New Roman" w:hAnsi="Times New Roman" w:cs="Times New Roman"/>
          <w:w w:val="100"/>
          <w:spacing w:val="0"/>
          <w:color w:val="000000"/>
          <w:position w:val="0"/>
        </w:rPr>
        <w:t>V Praze dne:</w:t>
      </w:r>
    </w:p>
    <w:p>
      <w:pPr>
        <w:pStyle w:val="Style7"/>
        <w:framePr w:wrap="none" w:vAnchor="page" w:hAnchor="page" w:x="5408" w:y="2377"/>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9"/>
        <w:framePr w:wrap="none" w:vAnchor="page" w:hAnchor="page" w:x="1164" w:y="3463"/>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za prodávajícího:</w:t>
      </w:r>
    </w:p>
    <w:p>
      <w:pPr>
        <w:pStyle w:val="Style19"/>
        <w:framePr w:wrap="none" w:vAnchor="page" w:hAnchor="page" w:x="5700" w:y="3463"/>
        <w:widowControl w:val="0"/>
        <w:keepNext w:val="0"/>
        <w:keepLines w:val="0"/>
        <w:shd w:val="clear" w:color="auto" w:fill="auto"/>
        <w:bidi w:val="0"/>
        <w:jc w:val="left"/>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za 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 (2)_"/>
    <w:basedOn w:val="DefaultParagraphFont"/>
    <w:link w:val="Style2"/>
    <w:rPr>
      <w:b w:val="0"/>
      <w:bCs w:val="0"/>
      <w:i w:val="0"/>
      <w:iCs w:val="0"/>
      <w:u w:val="none"/>
      <w:strike w:val="0"/>
      <w:smallCaps w:val="0"/>
      <w:sz w:val="8"/>
      <w:szCs w:val="8"/>
      <w:rFonts w:ascii="Calisto MT" w:eastAsia="Calisto MT" w:hAnsi="Calisto MT" w:cs="Calisto MT"/>
    </w:rPr>
  </w:style>
  <w:style w:type="character" w:customStyle="1" w:styleId="CharStyle4">
    <w:name w:val="Header or footer (2)"/>
    <w:basedOn w:val="CharStyle3"/>
    <w:rPr>
      <w:lang w:val="cs-CZ" w:eastAsia="cs-CZ" w:bidi="cs-CZ"/>
      <w:w w:val="100"/>
      <w:spacing w:val="0"/>
      <w:color w:val="71669A"/>
      <w:position w:val="0"/>
    </w:rPr>
  </w:style>
  <w:style w:type="character" w:customStyle="1" w:styleId="CharStyle5">
    <w:name w:val="Header or footer (2) + Arial,11 pt,Italic"/>
    <w:basedOn w:val="CharStyle3"/>
    <w:rPr>
      <w:lang w:val="en-US" w:eastAsia="en-US" w:bidi="en-US"/>
      <w:i/>
      <w:iCs/>
      <w:sz w:val="22"/>
      <w:szCs w:val="22"/>
      <w:rFonts w:ascii="Arial" w:eastAsia="Arial" w:hAnsi="Arial" w:cs="Arial"/>
      <w:w w:val="100"/>
      <w:spacing w:val="0"/>
      <w:color w:val="9288C7"/>
      <w:position w:val="0"/>
    </w:rPr>
  </w:style>
  <w:style w:type="character" w:customStyle="1" w:styleId="CharStyle6">
    <w:name w:val="Header or footer (2) + MS Reference Specialty,5.5 pt,Italic"/>
    <w:basedOn w:val="CharStyle3"/>
    <w:rPr>
      <w:lang w:val="en-US" w:eastAsia="en-US" w:bidi="en-US"/>
      <w:i/>
      <w:iCs/>
      <w:sz w:val="11"/>
      <w:szCs w:val="11"/>
      <w:rFonts w:ascii="MS Reference Specialty" w:eastAsia="MS Reference Specialty" w:hAnsi="MS Reference Specialty" w:cs="MS Reference Specialty"/>
      <w:w w:val="100"/>
      <w:spacing w:val="0"/>
      <w:color w:val="9288C7"/>
      <w:position w:val="0"/>
    </w:rPr>
  </w:style>
  <w:style w:type="character" w:customStyle="1" w:styleId="CharStyle8">
    <w:name w:val="Body text (2)_"/>
    <w:basedOn w:val="DefaultParagraphFont"/>
    <w:link w:val="Style7"/>
    <w:rPr>
      <w:b w:val="0"/>
      <w:bCs w:val="0"/>
      <w:i w:val="0"/>
      <w:iCs w:val="0"/>
      <w:u w:val="none"/>
      <w:strike w:val="0"/>
      <w:smallCaps w:val="0"/>
      <w:sz w:val="22"/>
      <w:szCs w:val="22"/>
    </w:rPr>
  </w:style>
  <w:style w:type="character" w:customStyle="1" w:styleId="CharStyle10">
    <w:name w:val="Body text (3)_"/>
    <w:basedOn w:val="DefaultParagraphFont"/>
    <w:link w:val="Style9"/>
    <w:rPr>
      <w:b/>
      <w:bCs/>
      <w:i w:val="0"/>
      <w:iCs w:val="0"/>
      <w:u w:val="none"/>
      <w:strike w:val="0"/>
      <w:smallCaps w:val="0"/>
      <w:sz w:val="23"/>
      <w:szCs w:val="23"/>
    </w:rPr>
  </w:style>
  <w:style w:type="character" w:customStyle="1" w:styleId="CharStyle12">
    <w:name w:val="Body text (4)_"/>
    <w:basedOn w:val="DefaultParagraphFont"/>
    <w:link w:val="Style11"/>
    <w:rPr>
      <w:b/>
      <w:bCs/>
      <w:i w:val="0"/>
      <w:iCs w:val="0"/>
      <w:u w:val="none"/>
      <w:strike w:val="0"/>
      <w:smallCaps w:val="0"/>
      <w:sz w:val="26"/>
      <w:szCs w:val="26"/>
      <w:rFonts w:ascii="Arial Narrow" w:eastAsia="Arial Narrow" w:hAnsi="Arial Narrow" w:cs="Arial Narrow"/>
    </w:rPr>
  </w:style>
  <w:style w:type="character" w:customStyle="1" w:styleId="CharStyle13">
    <w:name w:val="Body text (4) + Times New Roman,14 pt,Not Bold,Italic"/>
    <w:basedOn w:val="CharStyle12"/>
    <w:rPr>
      <w:lang w:val="cs-CZ" w:eastAsia="cs-CZ" w:bidi="cs-CZ"/>
      <w:b/>
      <w:bCs/>
      <w:i/>
      <w:iCs/>
      <w:sz w:val="28"/>
      <w:szCs w:val="28"/>
      <w:rFonts w:ascii="Times New Roman" w:eastAsia="Times New Roman" w:hAnsi="Times New Roman" w:cs="Times New Roman"/>
      <w:w w:val="100"/>
      <w:spacing w:val="0"/>
      <w:color w:val="71669A"/>
      <w:position w:val="0"/>
    </w:rPr>
  </w:style>
  <w:style w:type="character" w:customStyle="1" w:styleId="CharStyle15">
    <w:name w:val="Heading #1_"/>
    <w:basedOn w:val="DefaultParagraphFont"/>
    <w:link w:val="Style14"/>
    <w:rPr>
      <w:b/>
      <w:bCs/>
      <w:i w:val="0"/>
      <w:iCs w:val="0"/>
      <w:u w:val="none"/>
      <w:strike w:val="0"/>
      <w:smallCaps w:val="0"/>
      <w:sz w:val="23"/>
      <w:szCs w:val="23"/>
    </w:rPr>
  </w:style>
  <w:style w:type="character" w:customStyle="1" w:styleId="CharStyle16">
    <w:name w:val="Body text (2) + 11.5 pt,Bold"/>
    <w:basedOn w:val="CharStyle8"/>
    <w:rPr>
      <w:lang w:val="cs-CZ" w:eastAsia="cs-CZ" w:bidi="cs-CZ"/>
      <w:b/>
      <w:bCs/>
      <w:sz w:val="23"/>
      <w:szCs w:val="23"/>
      <w:rFonts w:ascii="Times New Roman" w:eastAsia="Times New Roman" w:hAnsi="Times New Roman" w:cs="Times New Roman"/>
      <w:w w:val="100"/>
      <w:spacing w:val="0"/>
      <w:color w:val="000000"/>
      <w:position w:val="0"/>
    </w:rPr>
  </w:style>
  <w:style w:type="character" w:customStyle="1" w:styleId="CharStyle17">
    <w:name w:val="Body text (2)"/>
    <w:basedOn w:val="CharStyle8"/>
    <w:rPr>
      <w:lang w:val="en-US" w:eastAsia="en-US" w:bidi="en-US"/>
      <w:u w:val="single"/>
      <w:rFonts w:ascii="Times New Roman" w:eastAsia="Times New Roman" w:hAnsi="Times New Roman" w:cs="Times New Roman"/>
      <w:w w:val="100"/>
      <w:spacing w:val="0"/>
      <w:color w:val="3664A6"/>
      <w:position w:val="0"/>
    </w:rPr>
  </w:style>
  <w:style w:type="character" w:customStyle="1" w:styleId="CharStyle18">
    <w:name w:val="Body text (2)"/>
    <w:basedOn w:val="CharStyle8"/>
    <w:rPr>
      <w:lang w:val="en-US" w:eastAsia="en-US" w:bidi="en-US"/>
      <w:rFonts w:ascii="Times New Roman" w:eastAsia="Times New Roman" w:hAnsi="Times New Roman" w:cs="Times New Roman"/>
      <w:w w:val="100"/>
      <w:spacing w:val="0"/>
      <w:color w:val="3664A6"/>
      <w:position w:val="0"/>
    </w:rPr>
  </w:style>
  <w:style w:type="character" w:customStyle="1" w:styleId="CharStyle20">
    <w:name w:val="Header or footer_"/>
    <w:basedOn w:val="DefaultParagraphFont"/>
    <w:link w:val="Style19"/>
    <w:rPr>
      <w:b w:val="0"/>
      <w:bCs w:val="0"/>
      <w:i w:val="0"/>
      <w:iCs w:val="0"/>
      <w:u w:val="none"/>
      <w:strike w:val="0"/>
      <w:smallCaps w:val="0"/>
    </w:rPr>
  </w:style>
  <w:style w:type="paragraph" w:customStyle="1" w:styleId="Style2">
    <w:name w:val="Header or footer (2)"/>
    <w:basedOn w:val="Normal"/>
    <w:link w:val="CharStyle3"/>
    <w:pPr>
      <w:widowControl w:val="0"/>
      <w:shd w:val="clear" w:color="auto" w:fill="FFFFFF"/>
      <w:spacing w:line="88" w:lineRule="exact"/>
    </w:pPr>
    <w:rPr>
      <w:b w:val="0"/>
      <w:bCs w:val="0"/>
      <w:i w:val="0"/>
      <w:iCs w:val="0"/>
      <w:u w:val="none"/>
      <w:strike w:val="0"/>
      <w:smallCaps w:val="0"/>
      <w:sz w:val="8"/>
      <w:szCs w:val="8"/>
      <w:rFonts w:ascii="Calisto MT" w:eastAsia="Calisto MT" w:hAnsi="Calisto MT" w:cs="Calisto MT"/>
    </w:rPr>
  </w:style>
  <w:style w:type="paragraph" w:customStyle="1" w:styleId="Style7">
    <w:name w:val="Body text (2)"/>
    <w:basedOn w:val="Normal"/>
    <w:link w:val="CharStyle8"/>
    <w:pPr>
      <w:widowControl w:val="0"/>
      <w:shd w:val="clear" w:color="auto" w:fill="FFFFFF"/>
      <w:spacing w:after="560" w:line="244" w:lineRule="exact"/>
    </w:pPr>
    <w:rPr>
      <w:b w:val="0"/>
      <w:bCs w:val="0"/>
      <w:i w:val="0"/>
      <w:iCs w:val="0"/>
      <w:u w:val="none"/>
      <w:strike w:val="0"/>
      <w:smallCaps w:val="0"/>
      <w:sz w:val="22"/>
      <w:szCs w:val="22"/>
    </w:rPr>
  </w:style>
  <w:style w:type="paragraph" w:customStyle="1" w:styleId="Style9">
    <w:name w:val="Body text (3)"/>
    <w:basedOn w:val="Normal"/>
    <w:link w:val="CharStyle10"/>
    <w:pPr>
      <w:widowControl w:val="0"/>
      <w:shd w:val="clear" w:color="auto" w:fill="FFFFFF"/>
      <w:spacing w:before="560" w:after="280" w:line="274" w:lineRule="exact"/>
    </w:pPr>
    <w:rPr>
      <w:b/>
      <w:bCs/>
      <w:i w:val="0"/>
      <w:iCs w:val="0"/>
      <w:u w:val="none"/>
      <w:strike w:val="0"/>
      <w:smallCaps w:val="0"/>
      <w:sz w:val="23"/>
      <w:szCs w:val="23"/>
    </w:rPr>
  </w:style>
  <w:style w:type="paragraph" w:customStyle="1" w:styleId="Style11">
    <w:name w:val="Body text (4)"/>
    <w:basedOn w:val="Normal"/>
    <w:link w:val="CharStyle12"/>
    <w:pPr>
      <w:widowControl w:val="0"/>
      <w:shd w:val="clear" w:color="auto" w:fill="FFFFFF"/>
      <w:spacing w:line="586" w:lineRule="exact"/>
    </w:pPr>
    <w:rPr>
      <w:b/>
      <w:bCs/>
      <w:i w:val="0"/>
      <w:iCs w:val="0"/>
      <w:u w:val="none"/>
      <w:strike w:val="0"/>
      <w:smallCaps w:val="0"/>
      <w:sz w:val="26"/>
      <w:szCs w:val="26"/>
      <w:rFonts w:ascii="Arial Narrow" w:eastAsia="Arial Narrow" w:hAnsi="Arial Narrow" w:cs="Arial Narrow"/>
    </w:rPr>
  </w:style>
  <w:style w:type="paragraph" w:customStyle="1" w:styleId="Style14">
    <w:name w:val="Heading #1"/>
    <w:basedOn w:val="Normal"/>
    <w:link w:val="CharStyle15"/>
    <w:pPr>
      <w:widowControl w:val="0"/>
      <w:shd w:val="clear" w:color="auto" w:fill="FFFFFF"/>
      <w:outlineLvl w:val="0"/>
      <w:spacing w:before="280" w:after="280" w:line="254" w:lineRule="exact"/>
    </w:pPr>
    <w:rPr>
      <w:b/>
      <w:bCs/>
      <w:i w:val="0"/>
      <w:iCs w:val="0"/>
      <w:u w:val="none"/>
      <w:strike w:val="0"/>
      <w:smallCaps w:val="0"/>
      <w:sz w:val="23"/>
      <w:szCs w:val="23"/>
    </w:rPr>
  </w:style>
  <w:style w:type="paragraph" w:customStyle="1" w:styleId="Style19">
    <w:name w:val="Header or footer"/>
    <w:basedOn w:val="Normal"/>
    <w:link w:val="CharStyle20"/>
    <w:pPr>
      <w:widowControl w:val="0"/>
      <w:shd w:val="clear" w:color="auto" w:fill="FFFFFF"/>
      <w:spacing w:line="266" w:lineRule="exact"/>
    </w:pPr>
    <w:rPr>
      <w:b w:val="0"/>
      <w:bCs w:val="0"/>
      <w:i w:val="0"/>
      <w:iCs w:val="0"/>
      <w:u w:val="none"/>
      <w:strike w:val="0"/>
      <w:smallCaps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