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DODATEK č. 2</w:t>
        <w:br/>
        <w:t>K PŘÍKAZNÍ SMLOUVĚ č. 1334/2023</w:t>
      </w:r>
    </w:p>
    <w:p>
      <w:pPr>
        <w:pStyle w:val="Style7"/>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Název díla:</w:t>
      </w:r>
    </w:p>
    <w:p>
      <w:pPr>
        <w:pStyle w:val="Style7"/>
        <w:keepNext w:val="0"/>
        <w:keepLines w:val="0"/>
        <w:widowControl w:val="0"/>
        <w:shd w:val="clear" w:color="auto" w:fill="auto"/>
        <w:bidi w:val="0"/>
        <w:spacing w:before="0" w:after="560" w:line="240" w:lineRule="auto"/>
        <w:ind w:left="0" w:right="0" w:firstLine="160"/>
        <w:jc w:val="left"/>
      </w:pPr>
      <w:r>
        <w:rPr>
          <w:b/>
          <w:bCs/>
          <w:color w:val="000000"/>
          <w:spacing w:val="0"/>
          <w:w w:val="100"/>
          <w:position w:val="0"/>
          <w:shd w:val="clear" w:color="auto" w:fill="auto"/>
          <w:lang w:val="cs-CZ" w:eastAsia="cs-CZ" w:bidi="cs-CZ"/>
        </w:rPr>
        <w:t>„RH Přísečnice - rekonstrukce zásobení vodou a RH Přísečnice - MVE“ – autorský dozor</w:t>
      </w:r>
    </w:p>
    <w:p>
      <w:pPr>
        <w:pStyle w:val="Style10"/>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685" w:left="1106" w:right="1384" w:bottom="2391" w:header="0" w:footer="3" w:gutter="0"/>
          <w:pgNumType w:start="1"/>
          <w:cols w:space="720"/>
          <w:noEndnote/>
          <w:rtlGutter w:val="0"/>
          <w:docGrid w:linePitch="360"/>
        </w:sectPr>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1909" w:h="16838"/>
          <w:pgMar w:top="1685" w:left="0" w:right="0" w:bottom="2391" w:header="0" w:footer="3" w:gutter="0"/>
          <w:cols w:space="720"/>
          <w:noEndnote/>
          <w:rtlGutter w:val="0"/>
          <w:docGrid w:linePitch="360"/>
        </w:sectPr>
      </w:pPr>
    </w:p>
    <w:p>
      <w:pPr>
        <w:widowControl w:val="0"/>
        <w:spacing w:line="1" w:lineRule="exact"/>
      </w:pPr>
      <w:r>
        <mc:AlternateContent>
          <mc:Choice Requires="wps">
            <w:drawing>
              <wp:anchor distT="330200" distB="203200" distL="114300" distR="114300" simplePos="0" relativeHeight="125829378" behindDoc="0" locked="0" layoutInCell="1" allowOverlap="1">
                <wp:simplePos x="0" y="0"/>
                <wp:positionH relativeFrom="page">
                  <wp:posOffset>3134360</wp:posOffset>
                </wp:positionH>
                <wp:positionV relativeFrom="paragraph">
                  <wp:posOffset>2328545</wp:posOffset>
                </wp:positionV>
                <wp:extent cx="3435350" cy="228600"/>
                <wp:wrapTopAndBottom/>
                <wp:docPr id="5" name="Shape 5"/>
                <a:graphic xmlns:a="http://schemas.openxmlformats.org/drawingml/2006/main">
                  <a:graphicData uri="http://schemas.microsoft.com/office/word/2010/wordprocessingShape">
                    <wps:wsp>
                      <wps:cNvSpPr txBox="1"/>
                      <wps:spPr>
                        <a:xfrm>
                          <a:ext cx="3435350"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1" type="#_x0000_t202" style="position:absolute;margin-left:246.80000000000001pt;margin-top:183.34999999999999pt;width:270.5pt;height:18.pt;z-index:-125829375;mso-wrap-distance-left:9.pt;mso-wrap-distance-top:26.pt;mso-wrap-distance-right:9.pt;mso-wrap-distance-bottom:1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pStyle w:val="Style7"/>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statutární orgán:</w:t>
      </w:r>
    </w:p>
    <w:p>
      <w:pPr>
        <w:pStyle w:val="Style7"/>
        <w:keepNext w:val="0"/>
        <w:keepLines w:val="0"/>
        <w:widowControl w:val="0"/>
        <w:shd w:val="clear" w:color="auto" w:fill="auto"/>
        <w:bidi w:val="0"/>
        <w:spacing w:before="0" w:after="300"/>
        <w:ind w:left="0" w:right="0" w:firstLine="0"/>
        <w:jc w:val="left"/>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7"/>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DIČ: bankovní spojení: číslo účtu: zápis v obchodním rejstříku: (dále jen „příkazce“)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Bezručova 4219, 430 03 Chomutov </w:t>
      </w:r>
      <w:r>
        <w:rPr>
          <w:color w:val="000000"/>
          <w:spacing w:val="0"/>
          <w:w w:val="100"/>
          <w:position w:val="0"/>
          <w:shd w:val="clear" w:color="auto" w:fill="auto"/>
          <w:lang w:val="cs-CZ" w:eastAsia="cs-CZ" w:bidi="cs-CZ"/>
        </w:rPr>
        <w:t>e-mail: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85" w:left="1111" w:right="3463" w:bottom="2391" w:header="0" w:footer="3" w:gutter="0"/>
          <w:cols w:num="2" w:space="317"/>
          <w:noEndnote/>
          <w:rtlGutter w:val="0"/>
          <w:docGrid w:linePitch="360"/>
        </w:sectPr>
      </w:pPr>
      <w:r>
        <w:rPr>
          <w:color w:val="000000"/>
          <w:spacing w:val="0"/>
          <w:w w:val="100"/>
          <w:position w:val="0"/>
          <w:shd w:val="clear" w:color="auto" w:fill="auto"/>
          <w:lang w:val="cs-CZ" w:eastAsia="cs-CZ" w:bidi="cs-CZ"/>
        </w:rPr>
        <w:t>CZ70889988</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56" w:left="0" w:right="0" w:bottom="1330" w:header="0" w:footer="3" w:gutter="0"/>
          <w:cols w:space="720"/>
          <w:noEndnote/>
          <w:rtlGutter w:val="0"/>
          <w:docGrid w:linePitch="360"/>
        </w:sectPr>
      </w:pPr>
    </w:p>
    <w:p>
      <w:pPr>
        <w:pStyle w:val="Style7"/>
        <w:keepNext w:val="0"/>
        <w:keepLines w:val="0"/>
        <w:widowControl w:val="0"/>
        <w:shd w:val="clear" w:color="auto" w:fill="auto"/>
        <w:bidi w:val="0"/>
        <w:spacing w:before="0" w:after="0"/>
        <w:ind w:left="0" w:right="0" w:firstLine="760"/>
        <w:jc w:val="left"/>
      </w:pPr>
      <w:r>
        <mc:AlternateContent>
          <mc:Choice Requires="wps">
            <w:drawing>
              <wp:anchor distT="0" distB="0" distL="114300" distR="114300" simplePos="0" relativeHeight="125829380" behindDoc="0" locked="0" layoutInCell="1" allowOverlap="1">
                <wp:simplePos x="0" y="0"/>
                <wp:positionH relativeFrom="page">
                  <wp:posOffset>705485</wp:posOffset>
                </wp:positionH>
                <wp:positionV relativeFrom="paragraph">
                  <wp:posOffset>12700</wp:posOffset>
                </wp:positionV>
                <wp:extent cx="1844040" cy="682625"/>
                <wp:wrapSquare wrapText="right"/>
                <wp:docPr id="7" name="Shape 7"/>
                <a:graphic xmlns:a="http://schemas.openxmlformats.org/drawingml/2006/main">
                  <a:graphicData uri="http://schemas.microsoft.com/office/word/2010/wordprocessingShape">
                    <wps:wsp>
                      <wps:cNvSpPr txBox="1"/>
                      <wps:spPr>
                        <a:xfrm>
                          <a:ext cx="1844040" cy="682625"/>
                        </a:xfrm>
                        <a:prstGeom prst="rect"/>
                        <a:noFill/>
                      </wps:spPr>
                      <wps:txbx>
                        <w:txbxContent>
                          <w:p>
                            <w:pPr>
                              <w:pStyle w:val="Style7"/>
                              <w:keepNext w:val="0"/>
                              <w:keepLines w:val="0"/>
                              <w:widowControl w:val="0"/>
                              <w:shd w:val="clear" w:color="auto" w:fill="auto"/>
                              <w:bidi w:val="0"/>
                              <w:spacing w:before="0" w:after="0"/>
                              <w:ind w:left="0" w:right="0" w:firstLine="0"/>
                              <w:jc w:val="left"/>
                            </w:pPr>
                            <w:bookmarkStart w:id="3" w:name="bookmark3"/>
                            <w:r>
                              <w:rPr>
                                <w:b/>
                                <w:bCs/>
                                <w:color w:val="000000"/>
                                <w:spacing w:val="0"/>
                                <w:w w:val="100"/>
                                <w:position w:val="0"/>
                                <w:shd w:val="clear" w:color="auto" w:fill="auto"/>
                                <w:lang w:val="cs-CZ" w:eastAsia="cs-CZ" w:bidi="cs-CZ"/>
                              </w:rPr>
                              <w:t xml:space="preserve">Příkazník </w:t>
                            </w:r>
                            <w:r>
                              <w:rPr>
                                <w:color w:val="000000"/>
                                <w:spacing w:val="0"/>
                                <w:w w:val="100"/>
                                <w:position w:val="0"/>
                                <w:shd w:val="clear" w:color="auto" w:fill="auto"/>
                                <w:lang w:val="cs-CZ" w:eastAsia="cs-CZ" w:bidi="cs-CZ"/>
                              </w:rPr>
                              <w:t>sídlo: oprávněn k podpisu smlouvy:</w:t>
                            </w:r>
                            <w:bookmarkEnd w:id="3"/>
                          </w:p>
                        </w:txbxContent>
                      </wps:txbx>
                      <wps:bodyPr lIns="0" tIns="0" rIns="0" bIns="0">
                        <a:noAutoFit/>
                      </wps:bodyPr>
                    </wps:wsp>
                  </a:graphicData>
                </a:graphic>
              </wp:anchor>
            </w:drawing>
          </mc:Choice>
          <mc:Fallback>
            <w:pict>
              <v:shape id="_x0000_s1033" type="#_x0000_t202" style="position:absolute;margin-left:55.550000000000004pt;margin-top:1.pt;width:145.20000000000002pt;height:53.75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ind w:left="0" w:right="0" w:firstLine="0"/>
                        <w:jc w:val="left"/>
                      </w:pPr>
                      <w:bookmarkStart w:id="3" w:name="bookmark3"/>
                      <w:r>
                        <w:rPr>
                          <w:b/>
                          <w:bCs/>
                          <w:color w:val="000000"/>
                          <w:spacing w:val="0"/>
                          <w:w w:val="100"/>
                          <w:position w:val="0"/>
                          <w:shd w:val="clear" w:color="auto" w:fill="auto"/>
                          <w:lang w:val="cs-CZ" w:eastAsia="cs-CZ" w:bidi="cs-CZ"/>
                        </w:rPr>
                        <w:t xml:space="preserve">Příkazník </w:t>
                      </w:r>
                      <w:r>
                        <w:rPr>
                          <w:color w:val="000000"/>
                          <w:spacing w:val="0"/>
                          <w:w w:val="100"/>
                          <w:position w:val="0"/>
                          <w:shd w:val="clear" w:color="auto" w:fill="auto"/>
                          <w:lang w:val="cs-CZ" w:eastAsia="cs-CZ" w:bidi="cs-CZ"/>
                        </w:rPr>
                        <w:t>sídlo: oprávněn k podpisu smlouvy:</w:t>
                      </w:r>
                      <w:bookmarkEnd w:id="3"/>
                    </w:p>
                  </w:txbxContent>
                </v:textbox>
                <w10:wrap type="square" side="right" anchorx="page"/>
              </v:shape>
            </w:pict>
          </mc:Fallback>
        </mc:AlternateContent>
      </w:r>
      <w:r>
        <w:rPr>
          <w:b/>
          <w:bCs/>
          <w:color w:val="000000"/>
          <w:spacing w:val="0"/>
          <w:w w:val="100"/>
          <w:position w:val="0"/>
          <w:shd w:val="clear" w:color="auto" w:fill="auto"/>
          <w:lang w:val="cs-CZ" w:eastAsia="cs-CZ" w:bidi="cs-CZ"/>
        </w:rPr>
        <w:t>AQUATIS a.s.</w:t>
      </w:r>
    </w:p>
    <w:p>
      <w:pPr>
        <w:pStyle w:val="Style7"/>
        <w:keepNext w:val="0"/>
        <w:keepLines w:val="0"/>
        <w:widowControl w:val="0"/>
        <w:shd w:val="clear" w:color="auto" w:fill="auto"/>
        <w:bidi w:val="0"/>
        <w:spacing w:before="0" w:after="0"/>
        <w:ind w:left="0" w:right="0" w:firstLine="760"/>
        <w:jc w:val="both"/>
      </w:pPr>
      <w:r>
        <mc:AlternateContent>
          <mc:Choice Requires="wps">
            <w:drawing>
              <wp:anchor distT="0" distB="0" distL="114300" distR="114300" simplePos="0" relativeHeight="125829382" behindDoc="0" locked="0" layoutInCell="1" allowOverlap="1">
                <wp:simplePos x="0" y="0"/>
                <wp:positionH relativeFrom="page">
                  <wp:posOffset>3134360</wp:posOffset>
                </wp:positionH>
                <wp:positionV relativeFrom="paragraph">
                  <wp:posOffset>838200</wp:posOffset>
                </wp:positionV>
                <wp:extent cx="844550" cy="438785"/>
                <wp:wrapSquare wrapText="left"/>
                <wp:docPr id="9" name="Shape 9"/>
                <a:graphic xmlns:a="http://schemas.openxmlformats.org/drawingml/2006/main">
                  <a:graphicData uri="http://schemas.microsoft.com/office/word/2010/wordprocessingShape">
                    <wps:wsp>
                      <wps:cNvSpPr txBox="1"/>
                      <wps:spPr>
                        <a:xfrm>
                          <a:ext cx="844550" cy="4387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46347526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CZ46347526</w:t>
                            </w:r>
                          </w:p>
                        </w:txbxContent>
                      </wps:txbx>
                      <wps:bodyPr lIns="0" tIns="0" rIns="0" bIns="0">
                        <a:noAutoFit/>
                      </wps:bodyPr>
                    </wps:wsp>
                  </a:graphicData>
                </a:graphic>
              </wp:anchor>
            </w:drawing>
          </mc:Choice>
          <mc:Fallback>
            <w:pict>
              <v:shape id="_x0000_s1035" type="#_x0000_t202" style="position:absolute;margin-left:246.80000000000001pt;margin-top:66.pt;width:66.5pt;height:34.550000000000004pt;z-index:-125829371;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46347526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CZ46347526</w:t>
                      </w:r>
                    </w:p>
                  </w:txbxContent>
                </v:textbox>
                <w10:wrap type="square" side="left" anchorx="page"/>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3134360</wp:posOffset>
                </wp:positionH>
                <wp:positionV relativeFrom="paragraph">
                  <wp:posOffset>1676400</wp:posOffset>
                </wp:positionV>
                <wp:extent cx="2536190" cy="225425"/>
                <wp:wrapSquare wrapText="left"/>
                <wp:docPr id="11" name="Shape 11"/>
                <a:graphic xmlns:a="http://schemas.openxmlformats.org/drawingml/2006/main">
                  <a:graphicData uri="http://schemas.microsoft.com/office/word/2010/wordprocessingShape">
                    <wps:wsp>
                      <wps:cNvSpPr txBox="1"/>
                      <wps:spPr>
                        <a:xfrm>
                          <a:ext cx="2536190" cy="225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oddíl B, vložka 775</w:t>
                            </w:r>
                          </w:p>
                        </w:txbxContent>
                      </wps:txbx>
                      <wps:bodyPr wrap="none" lIns="0" tIns="0" rIns="0" bIns="0">
                        <a:noAutoFit/>
                      </wps:bodyPr>
                    </wps:wsp>
                  </a:graphicData>
                </a:graphic>
              </wp:anchor>
            </w:drawing>
          </mc:Choice>
          <mc:Fallback>
            <w:pict>
              <v:shape id="_x0000_s1037" type="#_x0000_t202" style="position:absolute;margin-left:246.80000000000001pt;margin-top:132.pt;width:199.70000000000002pt;height:17.75pt;z-index:-12582936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oddíl B, vložka 775</w:t>
                      </w:r>
                    </w:p>
                  </w:txbxContent>
                </v:textbox>
                <w10:wrap type="square" side="left" anchorx="page"/>
              </v:shape>
            </w:pict>
          </mc:Fallback>
        </mc:AlternateContent>
      </w:r>
      <w:r>
        <w:rPr>
          <w:color w:val="000000"/>
          <w:spacing w:val="0"/>
          <w:w w:val="100"/>
          <w:position w:val="0"/>
          <w:shd w:val="clear" w:color="auto" w:fill="auto"/>
          <w:lang w:val="cs-CZ" w:eastAsia="cs-CZ" w:bidi="cs-CZ"/>
        </w:rPr>
        <w:t>Botanická 834/56, Veveří, 602 00 Brno na základě pověření ze dne 22.11.2022 , generální ředitel oprávněn jednat o věcech technických: ředitel divize IČO: DIČ: bankovní spojení: číslo účtu: zápis v obchodním rejstříku: (dále jen „příkazník“)</w:t>
      </w:r>
      <w:r>
        <w:br w:type="page"/>
      </w:r>
    </w:p>
    <w:p>
      <w:pPr>
        <w:pStyle w:val="Style10"/>
        <w:keepNext/>
        <w:keepLines/>
        <w:widowControl w:val="0"/>
        <w:shd w:val="clear" w:color="auto" w:fill="auto"/>
        <w:bidi w:val="0"/>
        <w:spacing w:before="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I. Předmět dodatku</w:t>
      </w:r>
      <w:bookmarkEnd w:id="4"/>
      <w:bookmarkEnd w:id="5"/>
      <w:bookmarkEnd w:id="6"/>
    </w:p>
    <w:p>
      <w:pPr>
        <w:pStyle w:val="Style7"/>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Předmětem tohoto dodatku je změna maximální ceny díla uvedené v čl. III. odst. 1. příkazní smlouvy na autorský dozor č. 1334/2023 z důvodu náročnější realizace a potřeby zpracování dokumentace skutečného provedení a zpracování finálního rozdílného rozpočtu dle aktuálních hodinových sazeb ceníku UNIKA 2024-2025.</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r>
    </w:p>
    <w:p>
      <w:pPr>
        <w:pStyle w:val="Style7"/>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1. Příkazníkovi náleží odměna ve výši</w:t>
      </w:r>
    </w:p>
    <w:p>
      <w:pPr>
        <w:pStyle w:val="Style7"/>
        <w:keepNext w:val="0"/>
        <w:keepLines w:val="0"/>
        <w:widowControl w:val="0"/>
        <w:shd w:val="clear" w:color="auto" w:fill="auto"/>
        <w:tabs>
          <w:tab w:pos="6295" w:val="left"/>
        </w:tabs>
        <w:bidi w:val="0"/>
        <w:spacing w:before="0" w:after="0" w:line="326" w:lineRule="auto"/>
        <w:ind w:left="0" w:right="0" w:firstLine="0"/>
        <w:jc w:val="both"/>
      </w:pPr>
      <w:r>
        <w:rPr>
          <w:color w:val="000000"/>
          <w:spacing w:val="0"/>
          <w:w w:val="100"/>
          <w:position w:val="0"/>
          <w:shd w:val="clear" w:color="auto" w:fill="auto"/>
          <w:lang w:val="cs-CZ" w:eastAsia="cs-CZ" w:bidi="cs-CZ"/>
        </w:rPr>
        <w:t>hlavní inženýr projektu</w:t>
        <w:tab/>
        <w:t>1250,- Kč/hod bez DPH</w:t>
      </w:r>
    </w:p>
    <w:p>
      <w:pPr>
        <w:pStyle w:val="Style7"/>
        <w:keepNext w:val="0"/>
        <w:keepLines w:val="0"/>
        <w:widowControl w:val="0"/>
        <w:shd w:val="clear" w:color="auto" w:fill="auto"/>
        <w:tabs>
          <w:tab w:pos="6295" w:val="left"/>
        </w:tabs>
        <w:bidi w:val="0"/>
        <w:spacing w:before="0" w:after="0" w:line="326" w:lineRule="auto"/>
        <w:ind w:left="0" w:right="0" w:firstLine="0"/>
        <w:jc w:val="left"/>
      </w:pPr>
      <w:r>
        <w:rPr>
          <w:color w:val="000000"/>
          <w:spacing w:val="0"/>
          <w:w w:val="100"/>
          <w:position w:val="0"/>
          <w:shd w:val="clear" w:color="auto" w:fill="auto"/>
          <w:lang w:val="cs-CZ" w:eastAsia="cs-CZ" w:bidi="cs-CZ"/>
        </w:rPr>
        <w:t>vedoucí projektant technologické části strojní nebo elektro 960,- Kč/hod bez DPH hlavní inženýr projektu – doba strávená na cestě na místo KD 625,- Kč/hod bez DPH vedoucí projektant technologické části strojní nebo elektro – doba strávená na cestě na místo KD 480,- Kč/hod bez DPH kancelářské práce</w:t>
        <w:tab/>
        <w:t>960,- Kč/hod bez DPH</w:t>
      </w:r>
    </w:p>
    <w:p>
      <w:pPr>
        <w:pStyle w:val="Style7"/>
        <w:keepNext w:val="0"/>
        <w:keepLines w:val="0"/>
        <w:widowControl w:val="0"/>
        <w:shd w:val="clear" w:color="auto" w:fill="auto"/>
        <w:tabs>
          <w:tab w:pos="6619" w:val="left"/>
        </w:tabs>
        <w:bidi w:val="0"/>
        <w:spacing w:before="0" w:after="0" w:line="326" w:lineRule="auto"/>
        <w:ind w:left="0" w:right="0" w:firstLine="0"/>
        <w:jc w:val="left"/>
      </w:pPr>
      <w:r>
        <w:rPr>
          <w:color w:val="000000"/>
          <w:spacing w:val="0"/>
          <w:w w:val="100"/>
          <w:position w:val="0"/>
          <w:shd w:val="clear" w:color="auto" w:fill="auto"/>
          <w:lang w:val="cs-CZ" w:eastAsia="cs-CZ" w:bidi="cs-CZ"/>
        </w:rPr>
        <w:t>náklady na využití osobního automobilu</w:t>
        <w:tab/>
        <w:t>8,- Kč/km bez DPH</w:t>
      </w:r>
    </w:p>
    <w:p>
      <w:pPr>
        <w:pStyle w:val="Style7"/>
        <w:keepNext w:val="0"/>
        <w:keepLines w:val="0"/>
        <w:widowControl w:val="0"/>
        <w:shd w:val="clear" w:color="auto" w:fill="auto"/>
        <w:bidi w:val="0"/>
        <w:spacing w:before="0" w:after="360" w:line="326" w:lineRule="auto"/>
        <w:ind w:left="0" w:right="0" w:firstLine="0"/>
        <w:jc w:val="left"/>
      </w:pPr>
      <w:r>
        <w:rPr>
          <w:b/>
          <w:bCs/>
          <w:color w:val="000000"/>
          <w:spacing w:val="0"/>
          <w:w w:val="100"/>
          <w:position w:val="0"/>
          <w:shd w:val="clear" w:color="auto" w:fill="auto"/>
          <w:lang w:val="cs-CZ" w:eastAsia="cs-CZ" w:bidi="cs-CZ"/>
        </w:rPr>
        <w:t>Maximální odměna činí: 266 500,-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Nové znění:</w:t>
      </w:r>
    </w:p>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1. Příkazníkovi náleží odměna ve výši</w:t>
      </w:r>
    </w:p>
    <w:p>
      <w:pPr>
        <w:pStyle w:val="Style7"/>
        <w:keepNext w:val="0"/>
        <w:keepLines w:val="0"/>
        <w:widowControl w:val="0"/>
        <w:shd w:val="clear" w:color="auto" w:fill="auto"/>
        <w:bidi w:val="0"/>
        <w:spacing w:before="0" w:after="0" w:line="353" w:lineRule="auto"/>
        <w:ind w:left="0" w:right="0" w:firstLine="0"/>
        <w:jc w:val="left"/>
      </w:pPr>
      <w:r>
        <mc:AlternateContent>
          <mc:Choice Requires="wps">
            <w:drawing>
              <wp:anchor distT="0" distB="0" distL="0" distR="0" simplePos="0" relativeHeight="125829386" behindDoc="0" locked="0" layoutInCell="1" allowOverlap="1">
                <wp:simplePos x="0" y="0"/>
                <wp:positionH relativeFrom="page">
                  <wp:posOffset>4481830</wp:posOffset>
                </wp:positionH>
                <wp:positionV relativeFrom="paragraph">
                  <wp:posOffset>12700</wp:posOffset>
                </wp:positionV>
                <wp:extent cx="2343785" cy="1868170"/>
                <wp:wrapSquare wrapText="left"/>
                <wp:docPr id="13" name="Shape 13"/>
                <a:graphic xmlns:a="http://schemas.openxmlformats.org/drawingml/2006/main">
                  <a:graphicData uri="http://schemas.microsoft.com/office/word/2010/wordprocessingShape">
                    <wps:wsp>
                      <wps:cNvSpPr txBox="1"/>
                      <wps:spPr>
                        <a:xfrm>
                          <a:ext cx="2343785" cy="1868170"/>
                        </a:xfrm>
                        <a:prstGeom prst="rect"/>
                        <a:noFill/>
                      </wps:spPr>
                      <wps:txbx>
                        <w:txbxContent>
                          <w:p>
                            <w:pPr>
                              <w:pStyle w:val="Style7"/>
                              <w:keepNext w:val="0"/>
                              <w:keepLines w:val="0"/>
                              <w:widowControl w:val="0"/>
                              <w:shd w:val="clear" w:color="auto" w:fill="auto"/>
                              <w:bidi w:val="0"/>
                              <w:spacing w:before="0" w:after="0" w:line="360" w:lineRule="auto"/>
                              <w:ind w:left="0" w:right="0" w:firstLine="240"/>
                              <w:jc w:val="left"/>
                            </w:pPr>
                            <w:r>
                              <w:rPr>
                                <w:color w:val="000000"/>
                                <w:spacing w:val="0"/>
                                <w:w w:val="100"/>
                                <w:position w:val="0"/>
                                <w:shd w:val="clear" w:color="auto" w:fill="auto"/>
                                <w:lang w:val="cs-CZ" w:eastAsia="cs-CZ" w:bidi="cs-CZ"/>
                              </w:rPr>
                              <w:t>1590,-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960,-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625,- Kč/hod bez DPH doba strávená na cestě na místo KD</w:t>
                            </w:r>
                          </w:p>
                          <w:p>
                            <w:pPr>
                              <w:pStyle w:val="Style7"/>
                              <w:keepNext w:val="0"/>
                              <w:keepLines w:val="0"/>
                              <w:widowControl w:val="0"/>
                              <w:shd w:val="clear" w:color="auto" w:fill="auto"/>
                              <w:bidi w:val="0"/>
                              <w:spacing w:before="0" w:after="60" w:line="240" w:lineRule="auto"/>
                              <w:ind w:left="0" w:right="0" w:firstLine="400"/>
                              <w:jc w:val="both"/>
                            </w:pPr>
                            <w:r>
                              <w:rPr>
                                <w:color w:val="000000"/>
                                <w:spacing w:val="0"/>
                                <w:w w:val="100"/>
                                <w:position w:val="0"/>
                                <w:shd w:val="clear" w:color="auto" w:fill="auto"/>
                                <w:lang w:val="cs-CZ" w:eastAsia="cs-CZ" w:bidi="cs-CZ"/>
                              </w:rPr>
                              <w:t>480,-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1230,- Kč/hod bez DPH</w:t>
                            </w:r>
                          </w:p>
                          <w:p>
                            <w:pPr>
                              <w:pStyle w:val="Style7"/>
                              <w:keepNext w:val="0"/>
                              <w:keepLines w:val="0"/>
                              <w:widowControl w:val="0"/>
                              <w:shd w:val="clear" w:color="auto" w:fill="auto"/>
                              <w:bidi w:val="0"/>
                              <w:spacing w:before="0" w:after="0" w:line="360" w:lineRule="auto"/>
                              <w:ind w:left="0" w:right="0" w:firstLine="640"/>
                              <w:jc w:val="left"/>
                            </w:pPr>
                            <w:r>
                              <w:rPr>
                                <w:color w:val="000000"/>
                                <w:spacing w:val="0"/>
                                <w:w w:val="100"/>
                                <w:position w:val="0"/>
                                <w:shd w:val="clear" w:color="auto" w:fill="auto"/>
                                <w:lang w:val="cs-CZ" w:eastAsia="cs-CZ" w:bidi="cs-CZ"/>
                              </w:rPr>
                              <w:t>8,- Kč/km bez DPH</w:t>
                            </w:r>
                          </w:p>
                          <w:p>
                            <w:pPr>
                              <w:pStyle w:val="Style7"/>
                              <w:keepNext w:val="0"/>
                              <w:keepLines w:val="0"/>
                              <w:widowControl w:val="0"/>
                              <w:shd w:val="clear" w:color="auto" w:fill="auto"/>
                              <w:bidi w:val="0"/>
                              <w:spacing w:before="0" w:after="0" w:line="360" w:lineRule="auto"/>
                              <w:ind w:left="0" w:right="0" w:firstLine="400"/>
                              <w:jc w:val="left"/>
                            </w:pPr>
                            <w:r>
                              <w:rPr>
                                <w:color w:val="000000"/>
                                <w:spacing w:val="0"/>
                                <w:w w:val="100"/>
                                <w:position w:val="0"/>
                                <w:shd w:val="clear" w:color="auto" w:fill="auto"/>
                                <w:lang w:val="cs-CZ" w:eastAsia="cs-CZ" w:bidi="cs-CZ"/>
                              </w:rPr>
                              <w:t>1230,- Kč/hod bez DPH</w:t>
                            </w:r>
                          </w:p>
                        </w:txbxContent>
                      </wps:txbx>
                      <wps:bodyPr lIns="0" tIns="0" rIns="0" bIns="0">
                        <a:noAutoFit/>
                      </wps:bodyPr>
                    </wps:wsp>
                  </a:graphicData>
                </a:graphic>
              </wp:anchor>
            </w:drawing>
          </mc:Choice>
          <mc:Fallback>
            <w:pict>
              <v:shape id="_x0000_s1039" type="#_x0000_t202" style="position:absolute;margin-left:352.90000000000003pt;margin-top:1.pt;width:184.55000000000001pt;height:147.09999999999999pt;z-index:-125829367;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360" w:lineRule="auto"/>
                        <w:ind w:left="0" w:right="0" w:firstLine="240"/>
                        <w:jc w:val="left"/>
                      </w:pPr>
                      <w:r>
                        <w:rPr>
                          <w:color w:val="000000"/>
                          <w:spacing w:val="0"/>
                          <w:w w:val="100"/>
                          <w:position w:val="0"/>
                          <w:shd w:val="clear" w:color="auto" w:fill="auto"/>
                          <w:lang w:val="cs-CZ" w:eastAsia="cs-CZ" w:bidi="cs-CZ"/>
                        </w:rPr>
                        <w:t>1590,-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960,-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625,- Kč/hod bez DPH doba strávená na cestě na místo KD</w:t>
                      </w:r>
                    </w:p>
                    <w:p>
                      <w:pPr>
                        <w:pStyle w:val="Style7"/>
                        <w:keepNext w:val="0"/>
                        <w:keepLines w:val="0"/>
                        <w:widowControl w:val="0"/>
                        <w:shd w:val="clear" w:color="auto" w:fill="auto"/>
                        <w:bidi w:val="0"/>
                        <w:spacing w:before="0" w:after="60" w:line="240" w:lineRule="auto"/>
                        <w:ind w:left="0" w:right="0" w:firstLine="400"/>
                        <w:jc w:val="both"/>
                      </w:pPr>
                      <w:r>
                        <w:rPr>
                          <w:color w:val="000000"/>
                          <w:spacing w:val="0"/>
                          <w:w w:val="100"/>
                          <w:position w:val="0"/>
                          <w:shd w:val="clear" w:color="auto" w:fill="auto"/>
                          <w:lang w:val="cs-CZ" w:eastAsia="cs-CZ" w:bidi="cs-CZ"/>
                        </w:rPr>
                        <w:t>480,- Kč/hod bez DPH</w:t>
                      </w:r>
                    </w:p>
                    <w:p>
                      <w:pPr>
                        <w:pStyle w:val="Style7"/>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1230,- Kč/hod bez DPH</w:t>
                      </w:r>
                    </w:p>
                    <w:p>
                      <w:pPr>
                        <w:pStyle w:val="Style7"/>
                        <w:keepNext w:val="0"/>
                        <w:keepLines w:val="0"/>
                        <w:widowControl w:val="0"/>
                        <w:shd w:val="clear" w:color="auto" w:fill="auto"/>
                        <w:bidi w:val="0"/>
                        <w:spacing w:before="0" w:after="0" w:line="360" w:lineRule="auto"/>
                        <w:ind w:left="0" w:right="0" w:firstLine="640"/>
                        <w:jc w:val="left"/>
                      </w:pPr>
                      <w:r>
                        <w:rPr>
                          <w:color w:val="000000"/>
                          <w:spacing w:val="0"/>
                          <w:w w:val="100"/>
                          <w:position w:val="0"/>
                          <w:shd w:val="clear" w:color="auto" w:fill="auto"/>
                          <w:lang w:val="cs-CZ" w:eastAsia="cs-CZ" w:bidi="cs-CZ"/>
                        </w:rPr>
                        <w:t>8,- Kč/km bez DPH</w:t>
                      </w:r>
                    </w:p>
                    <w:p>
                      <w:pPr>
                        <w:pStyle w:val="Style7"/>
                        <w:keepNext w:val="0"/>
                        <w:keepLines w:val="0"/>
                        <w:widowControl w:val="0"/>
                        <w:shd w:val="clear" w:color="auto" w:fill="auto"/>
                        <w:bidi w:val="0"/>
                        <w:spacing w:before="0" w:after="0" w:line="360" w:lineRule="auto"/>
                        <w:ind w:left="0" w:right="0" w:firstLine="400"/>
                        <w:jc w:val="left"/>
                      </w:pPr>
                      <w:r>
                        <w:rPr>
                          <w:color w:val="000000"/>
                          <w:spacing w:val="0"/>
                          <w:w w:val="100"/>
                          <w:position w:val="0"/>
                          <w:shd w:val="clear" w:color="auto" w:fill="auto"/>
                          <w:lang w:val="cs-CZ" w:eastAsia="cs-CZ" w:bidi="cs-CZ"/>
                        </w:rPr>
                        <w:t>1230,- Kč/hod bez DPH</w:t>
                      </w:r>
                    </w:p>
                  </w:txbxContent>
                </v:textbox>
                <w10:wrap type="square" side="left" anchorx="page"/>
              </v:shape>
            </w:pict>
          </mc:Fallback>
        </mc:AlternateContent>
      </w:r>
      <w:r>
        <w:rPr>
          <w:color w:val="000000"/>
          <w:spacing w:val="0"/>
          <w:w w:val="100"/>
          <w:position w:val="0"/>
          <w:shd w:val="clear" w:color="auto" w:fill="auto"/>
          <w:lang w:val="cs-CZ" w:eastAsia="cs-CZ" w:bidi="cs-CZ"/>
        </w:rPr>
        <w:t>hlavní inženýr projektu</w:t>
      </w:r>
    </w:p>
    <w:p>
      <w:pPr>
        <w:pStyle w:val="Style7"/>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 xml:space="preserve">vedoucí projektant technologické části strojní nebo elektro hlavní inženýr projektu – doba strávená na cestě na místo KD vedoucí projektant technologické části strojní nebo elektro </w:t>
      </w:r>
      <w:r>
        <w:rPr>
          <w:color w:val="000000"/>
          <w:spacing w:val="0"/>
          <w:w w:val="100"/>
          <w:position w:val="0"/>
          <w:shd w:val="clear" w:color="auto" w:fill="auto"/>
          <w:lang w:val="cs-CZ" w:eastAsia="cs-CZ" w:bidi="cs-CZ"/>
        </w:rPr>
        <w:t>kancelářské práce</w:t>
      </w:r>
    </w:p>
    <w:p>
      <w:pPr>
        <w:pStyle w:val="Style7"/>
        <w:keepNext w:val="0"/>
        <w:keepLines w:val="0"/>
        <w:widowControl w:val="0"/>
        <w:shd w:val="clear" w:color="auto" w:fill="auto"/>
        <w:bidi w:val="0"/>
        <w:spacing w:before="0" w:after="520" w:line="353" w:lineRule="auto"/>
        <w:ind w:left="0" w:right="0" w:firstLine="0"/>
        <w:jc w:val="left"/>
      </w:pPr>
      <w:r>
        <w:rPr>
          <w:color w:val="000000"/>
          <w:spacing w:val="0"/>
          <w:w w:val="100"/>
          <w:position w:val="0"/>
          <w:shd w:val="clear" w:color="auto" w:fill="auto"/>
          <w:lang w:val="cs-CZ" w:eastAsia="cs-CZ" w:bidi="cs-CZ"/>
        </w:rPr>
        <w:t xml:space="preserve">náklady na využití osobního automobilu samostatný projektant stavební část, rozpočtář </w:t>
      </w:r>
      <w:r>
        <w:rPr>
          <w:b/>
          <w:bCs/>
          <w:color w:val="000000"/>
          <w:spacing w:val="0"/>
          <w:w w:val="100"/>
          <w:position w:val="0"/>
          <w:shd w:val="clear" w:color="auto" w:fill="auto"/>
          <w:lang w:val="cs-CZ" w:eastAsia="cs-CZ" w:bidi="cs-CZ"/>
        </w:rPr>
        <w:t>Maximální odměna činí: 422 740,- Kč bez DPH.</w:t>
      </w:r>
    </w:p>
    <w:p>
      <w:pPr>
        <w:pStyle w:val="Style10"/>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color w:val="000000"/>
          <w:spacing w:val="0"/>
          <w:w w:val="100"/>
          <w:position w:val="0"/>
          <w:shd w:val="clear" w:color="auto" w:fill="auto"/>
          <w:lang w:val="cs-CZ" w:eastAsia="cs-CZ" w:bidi="cs-CZ"/>
        </w:rPr>
        <w:t>II. Závěrečná ujednání</w:t>
      </w:r>
      <w:bookmarkEnd w:id="7"/>
      <w:bookmarkEnd w:id="8"/>
      <w:bookmarkEnd w:id="9"/>
    </w:p>
    <w:p>
      <w:pPr>
        <w:pStyle w:val="Style7"/>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Tento dodatek č. 2 je nedílnou součástí příkazní smlouvy na autorský dozor č. 1334/2023 ze dne 09.11.2023. Ostatní ustanovení příkazní smlouvy se nemění.</w:t>
      </w:r>
    </w:p>
    <w:p>
      <w:pPr>
        <w:pStyle w:val="Style7"/>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7"/>
        <w:keepNext w:val="0"/>
        <w:keepLines w:val="0"/>
        <w:widowControl w:val="0"/>
        <w:shd w:val="clear" w:color="auto" w:fill="auto"/>
        <w:bidi w:val="0"/>
        <w:spacing w:before="0" w:after="1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7"/>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Tento dodatek č. 2 je vyhotoven ve dvou stejnopisech, z nichž jedno vyhotovení obdrží příkazce a jedno vyhotovení je určeno pro příkazníka.</w:t>
      </w:r>
    </w:p>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Příloha: pověření</w:t>
      </w:r>
    </w:p>
    <w:tbl>
      <w:tblPr>
        <w:tblOverlap w:val="never"/>
        <w:jc w:val="center"/>
        <w:tblLayout w:type="fixed"/>
      </w:tblPr>
      <w:tblGrid>
        <w:gridCol w:w="4579"/>
        <w:gridCol w:w="5107"/>
      </w:tblGrid>
      <w:tr>
        <w:trPr>
          <w:trHeight w:val="1022"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V Brně dne</w:t>
            </w:r>
          </w:p>
        </w:tc>
      </w:tr>
      <w:tr>
        <w:trPr>
          <w:trHeight w:val="1142"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w:t>
            </w:r>
          </w:p>
        </w:tc>
      </w:tr>
      <w:tr>
        <w:trPr>
          <w:trHeight w:val="97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příkazce (podpis, razítko)</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generální ředitel</w:t>
            </w:r>
          </w:p>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AQUATIS a.s.</w:t>
            </w:r>
          </w:p>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příkazník (podpis, razítko)</w:t>
            </w:r>
          </w:p>
        </w:tc>
      </w:tr>
    </w:tbl>
    <w:sectPr>
      <w:footnotePr>
        <w:pos w:val="pageBottom"/>
        <w:numFmt w:val="decimal"/>
        <w:numRestart w:val="continuous"/>
      </w:footnotePr>
      <w:type w:val="continuous"/>
      <w:pgSz w:w="11909" w:h="16838"/>
      <w:pgMar w:top="1156" w:left="1063" w:right="1154" w:bottom="133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3436620</wp:posOffset>
              </wp:positionH>
              <wp:positionV relativeFrom="page">
                <wp:posOffset>10164445</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3)</w:t>
                          </w:r>
                        </w:p>
                      </w:txbxContent>
                    </wps:txbx>
                    <wps:bodyPr wrap="none" lIns="0" tIns="0" rIns="0" bIns="0">
                      <a:spAutoFit/>
                    </wps:bodyPr>
                  </wps:wsp>
                </a:graphicData>
              </a:graphic>
            </wp:anchor>
          </w:drawing>
        </mc:Choice>
        <mc:Fallback>
          <w:pict>
            <v:shape id="_x0000_s1029" type="#_x0000_t202" style="position:absolute;margin-left:270.60000000000002pt;margin-top:800.35000000000002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5588000</wp:posOffset>
              </wp:positionH>
              <wp:positionV relativeFrom="page">
                <wp:posOffset>533400</wp:posOffset>
              </wp:positionV>
              <wp:extent cx="1252855" cy="137160"/>
              <wp:wrapNone/>
              <wp:docPr id="1" name="Shape 1"/>
              <a:graphic xmlns:a="http://schemas.openxmlformats.org/drawingml/2006/main">
                <a:graphicData uri="http://schemas.microsoft.com/office/word/2010/wordprocessingShape">
                  <wps:wsp>
                    <wps:cNvSpPr txBox="1"/>
                    <wps:spPr>
                      <a:xfrm>
                        <a:ext cx="1252855"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502 357 a 502 306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0.pt;margin-top:42.pt;width:98.650000000000006pt;height:10.8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502 357 a 502 306</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00"/>
      <w:jc w:val="center"/>
    </w:pPr>
    <w:rPr>
      <w:rFonts w:ascii="Arial" w:eastAsia="Arial" w:hAnsi="Arial" w:cs="Arial"/>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line="317" w:lineRule="auto"/>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line="317" w:lineRule="auto"/>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Zbyněk Pochmon</dc:creator>
  <cp:keywords/>
</cp:coreProperties>
</file>