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69" w:rsidRPr="00633D7F" w:rsidRDefault="00E71769" w:rsidP="0032419B">
      <w:pPr>
        <w:rPr>
          <w:rFonts w:ascii="Times New Roman" w:hAnsi="Times New Roman"/>
          <w:color w:val="000000"/>
          <w:szCs w:val="22"/>
        </w:rPr>
      </w:pPr>
    </w:p>
    <w:p w:rsidR="00633D7F" w:rsidRPr="00633D7F" w:rsidRDefault="00633D7F" w:rsidP="00633D7F">
      <w:pPr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szCs w:val="22"/>
        </w:rPr>
        <w:t>Česká republika</w:t>
      </w:r>
      <w:r w:rsidRPr="00633D7F">
        <w:rPr>
          <w:rFonts w:ascii="Times New Roman" w:hAnsi="Times New Roman"/>
          <w:b/>
          <w:bCs/>
          <w:color w:val="000000"/>
          <w:szCs w:val="22"/>
        </w:rPr>
        <w:t xml:space="preserve"> - Státní pozemkový úřad</w:t>
      </w:r>
      <w:r w:rsidRPr="00633D7F">
        <w:rPr>
          <w:rFonts w:ascii="Times New Roman" w:hAnsi="Times New Roman"/>
          <w:b/>
          <w:bCs/>
          <w:color w:val="FF0000"/>
          <w:szCs w:val="22"/>
        </w:rPr>
        <w:t xml:space="preserve"> </w:t>
      </w:r>
    </w:p>
    <w:p w:rsidR="00633D7F" w:rsidRPr="00633D7F" w:rsidRDefault="00633D7F" w:rsidP="00633D7F">
      <w:pPr>
        <w:pStyle w:val="obec"/>
        <w:jc w:val="both"/>
        <w:rPr>
          <w:sz w:val="22"/>
          <w:szCs w:val="22"/>
        </w:rPr>
      </w:pPr>
      <w:r w:rsidRPr="00633D7F">
        <w:rPr>
          <w:sz w:val="22"/>
          <w:szCs w:val="22"/>
        </w:rPr>
        <w:t>Sídlo: Husinecká 1024/11a, 130  00 Praha 3 - Žižkov</w:t>
      </w:r>
    </w:p>
    <w:p w:rsidR="00633D7F" w:rsidRPr="00633D7F" w:rsidRDefault="00633D7F" w:rsidP="00633D7F">
      <w:pPr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zastoupený Ing. </w:t>
      </w:r>
      <w:r w:rsidR="00413B55">
        <w:rPr>
          <w:rFonts w:ascii="Times New Roman" w:hAnsi="Times New Roman"/>
          <w:color w:val="000000"/>
          <w:szCs w:val="22"/>
        </w:rPr>
        <w:t>Jiřím Veselým,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</w:p>
    <w:p w:rsidR="00633D7F" w:rsidRPr="00633D7F" w:rsidRDefault="00633D7F" w:rsidP="00633D7F">
      <w:pPr>
        <w:jc w:val="both"/>
        <w:rPr>
          <w:rFonts w:ascii="Times New Roman" w:hAnsi="Times New Roman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ředitelem</w:t>
      </w:r>
      <w:r w:rsidRPr="00633D7F">
        <w:rPr>
          <w:rFonts w:ascii="Times New Roman" w:hAnsi="Times New Roman"/>
          <w:szCs w:val="22"/>
        </w:rPr>
        <w:t xml:space="preserve"> Krajského pozemkového úřadu pro Středočeský kraj</w:t>
      </w:r>
    </w:p>
    <w:p w:rsidR="00633D7F" w:rsidRPr="00633D7F" w:rsidRDefault="00633D7F" w:rsidP="00633D7F">
      <w:pPr>
        <w:jc w:val="both"/>
        <w:rPr>
          <w:rFonts w:ascii="Times New Roman" w:hAnsi="Times New Roman"/>
          <w:szCs w:val="22"/>
        </w:rPr>
      </w:pPr>
      <w:r w:rsidRPr="00633D7F">
        <w:rPr>
          <w:rFonts w:ascii="Times New Roman" w:hAnsi="Times New Roman"/>
          <w:szCs w:val="22"/>
        </w:rPr>
        <w:t xml:space="preserve">adresa: Náměstí Winstona Churchilla 2, 130  00 Praha 3 - Žižkov </w:t>
      </w:r>
    </w:p>
    <w:p w:rsidR="00633D7F" w:rsidRPr="00633D7F" w:rsidRDefault="00633D7F" w:rsidP="00633D7F">
      <w:pPr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IČ: 013 12 774, </w:t>
      </w:r>
      <w:r w:rsidRPr="00633D7F">
        <w:rPr>
          <w:rFonts w:ascii="Times New Roman" w:hAnsi="Times New Roman"/>
          <w:szCs w:val="22"/>
        </w:rPr>
        <w:t>DIČ: CZ01312774</w:t>
      </w:r>
    </w:p>
    <w:p w:rsidR="00633D7F" w:rsidRPr="00633D7F" w:rsidRDefault="00633D7F" w:rsidP="00633D7F">
      <w:pPr>
        <w:pStyle w:val="obec"/>
        <w:jc w:val="both"/>
        <w:rPr>
          <w:sz w:val="22"/>
          <w:szCs w:val="22"/>
        </w:rPr>
      </w:pPr>
      <w:r w:rsidRPr="00633D7F">
        <w:rPr>
          <w:sz w:val="22"/>
          <w:szCs w:val="22"/>
        </w:rPr>
        <w:t xml:space="preserve">bankovní spojení: Česká národní banka, </w:t>
      </w:r>
      <w:r w:rsidR="00EF47D4">
        <w:rPr>
          <w:sz w:val="22"/>
          <w:szCs w:val="22"/>
        </w:rPr>
        <w:t>……………….</w:t>
      </w:r>
      <w:bookmarkStart w:id="0" w:name="_GoBack"/>
      <w:bookmarkEnd w:id="0"/>
    </w:p>
    <w:p w:rsidR="00633D7F" w:rsidRPr="00633D7F" w:rsidRDefault="00633D7F" w:rsidP="00633D7F">
      <w:pPr>
        <w:ind w:firstLine="708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dále jen </w:t>
      </w:r>
      <w:r w:rsidRPr="00633D7F">
        <w:rPr>
          <w:rFonts w:ascii="Times New Roman" w:hAnsi="Times New Roman"/>
          <w:b/>
          <w:color w:val="000000"/>
          <w:szCs w:val="22"/>
        </w:rPr>
        <w:t>„budoucí povinný“</w:t>
      </w:r>
    </w:p>
    <w:p w:rsidR="00633D7F" w:rsidRP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- na straně jedné –</w:t>
      </w:r>
    </w:p>
    <w:p w:rsidR="00633D7F" w:rsidRP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</w:p>
    <w:p w:rsidR="002D49DE" w:rsidRDefault="002D49DE" w:rsidP="002D49DE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</w:t>
      </w:r>
    </w:p>
    <w:p w:rsidR="002D49DE" w:rsidRDefault="002D49DE" w:rsidP="002D49DE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</w:p>
    <w:p w:rsidR="002D49DE" w:rsidRPr="002D49DE" w:rsidRDefault="002D49DE" w:rsidP="002D49DE">
      <w:pPr>
        <w:ind w:left="360" w:hanging="360"/>
        <w:jc w:val="both"/>
        <w:rPr>
          <w:rFonts w:ascii="Times New Roman" w:hAnsi="Times New Roman"/>
          <w:b/>
          <w:color w:val="000000"/>
          <w:szCs w:val="22"/>
        </w:rPr>
      </w:pPr>
      <w:r w:rsidRPr="002D49DE">
        <w:rPr>
          <w:rFonts w:ascii="Times New Roman" w:hAnsi="Times New Roman"/>
          <w:b/>
          <w:szCs w:val="22"/>
        </w:rPr>
        <w:t>ČEZ Distribuce, a.s.</w:t>
      </w:r>
    </w:p>
    <w:p w:rsidR="002D49DE" w:rsidRPr="002D49DE" w:rsidRDefault="002D49DE" w:rsidP="002D49DE">
      <w:pPr>
        <w:pStyle w:val="Seznam"/>
        <w:jc w:val="both"/>
        <w:rPr>
          <w:sz w:val="22"/>
          <w:szCs w:val="22"/>
        </w:rPr>
      </w:pPr>
      <w:r w:rsidRPr="002D49DE">
        <w:rPr>
          <w:sz w:val="22"/>
          <w:szCs w:val="22"/>
        </w:rPr>
        <w:t xml:space="preserve">sídlo: Děčín, Děčín IV - Podmokly, Teplická 874/8, 405  02 </w:t>
      </w:r>
    </w:p>
    <w:p w:rsidR="002D49DE" w:rsidRPr="002D49DE" w:rsidRDefault="002D49DE" w:rsidP="002D49DE">
      <w:pPr>
        <w:pStyle w:val="Seznam"/>
        <w:jc w:val="both"/>
        <w:rPr>
          <w:sz w:val="22"/>
          <w:szCs w:val="22"/>
        </w:rPr>
      </w:pPr>
      <w:r w:rsidRPr="002D49DE">
        <w:rPr>
          <w:sz w:val="22"/>
          <w:szCs w:val="22"/>
        </w:rPr>
        <w:t>IČ: 24729035 567, DIČ: CZ24729035</w:t>
      </w:r>
    </w:p>
    <w:p w:rsidR="002D49DE" w:rsidRPr="002D49DE" w:rsidRDefault="002D49DE" w:rsidP="002D49DE">
      <w:pPr>
        <w:pStyle w:val="Seznam"/>
        <w:jc w:val="both"/>
        <w:rPr>
          <w:sz w:val="22"/>
          <w:szCs w:val="22"/>
        </w:rPr>
      </w:pPr>
      <w:r w:rsidRPr="002D49DE">
        <w:rPr>
          <w:sz w:val="22"/>
          <w:szCs w:val="22"/>
        </w:rPr>
        <w:t>zapsána v OR vedeném Krajským soudem v Ústí nad Labem, odd. B, vložka 2145</w:t>
      </w:r>
    </w:p>
    <w:p w:rsidR="002D49DE" w:rsidRPr="002D49DE" w:rsidRDefault="002D49DE" w:rsidP="002D49DE">
      <w:pPr>
        <w:rPr>
          <w:rFonts w:ascii="Times New Roman" w:hAnsi="Times New Roman"/>
          <w:szCs w:val="22"/>
        </w:rPr>
      </w:pPr>
      <w:r w:rsidRPr="002D49DE">
        <w:rPr>
          <w:rFonts w:ascii="Times New Roman" w:hAnsi="Times New Roman"/>
          <w:szCs w:val="22"/>
        </w:rPr>
        <w:t>zastoupená na základě plné moci č. PM/II – 121/2016 ze dne 07. 03. 2016</w:t>
      </w:r>
    </w:p>
    <w:p w:rsidR="002D49DE" w:rsidRPr="002D49DE" w:rsidRDefault="002D49DE" w:rsidP="002D49DE">
      <w:pPr>
        <w:rPr>
          <w:rFonts w:ascii="Times New Roman" w:hAnsi="Times New Roman"/>
          <w:szCs w:val="22"/>
          <w:u w:val="single"/>
        </w:rPr>
      </w:pPr>
    </w:p>
    <w:p w:rsidR="002D49DE" w:rsidRPr="002D49DE" w:rsidRDefault="002D49DE" w:rsidP="002D49DE">
      <w:pPr>
        <w:rPr>
          <w:rFonts w:ascii="Times New Roman" w:hAnsi="Times New Roman"/>
          <w:szCs w:val="22"/>
        </w:rPr>
      </w:pPr>
      <w:r w:rsidRPr="002D49DE">
        <w:rPr>
          <w:rFonts w:ascii="Times New Roman" w:hAnsi="Times New Roman"/>
          <w:b/>
          <w:szCs w:val="22"/>
        </w:rPr>
        <w:t xml:space="preserve">Tomáš Havlíček </w:t>
      </w:r>
    </w:p>
    <w:p w:rsidR="002D49DE" w:rsidRPr="002D49DE" w:rsidRDefault="002D49DE" w:rsidP="002D49DE">
      <w:pPr>
        <w:pStyle w:val="Seznam"/>
        <w:jc w:val="both"/>
        <w:rPr>
          <w:sz w:val="22"/>
          <w:szCs w:val="22"/>
        </w:rPr>
      </w:pPr>
      <w:r w:rsidRPr="002D49DE">
        <w:rPr>
          <w:sz w:val="22"/>
          <w:szCs w:val="22"/>
        </w:rPr>
        <w:t>sídlo: 286  01 Čáslav, Masarykova 127</w:t>
      </w:r>
    </w:p>
    <w:p w:rsidR="002D49DE" w:rsidRPr="002D49DE" w:rsidRDefault="002D49DE" w:rsidP="002D49DE">
      <w:pPr>
        <w:pStyle w:val="Seznam"/>
        <w:jc w:val="both"/>
        <w:rPr>
          <w:sz w:val="22"/>
          <w:szCs w:val="22"/>
        </w:rPr>
      </w:pPr>
      <w:r w:rsidRPr="002D49DE">
        <w:rPr>
          <w:sz w:val="22"/>
          <w:szCs w:val="22"/>
        </w:rPr>
        <w:t>IČ: 638 42 688, DIČ: CZ6907150833</w:t>
      </w:r>
    </w:p>
    <w:p w:rsidR="002D49DE" w:rsidRPr="002D49DE" w:rsidRDefault="002D49DE" w:rsidP="002D49DE">
      <w:pPr>
        <w:pStyle w:val="Seznam"/>
        <w:jc w:val="both"/>
        <w:rPr>
          <w:sz w:val="22"/>
          <w:szCs w:val="22"/>
        </w:rPr>
      </w:pPr>
      <w:r w:rsidRPr="002D49DE">
        <w:rPr>
          <w:sz w:val="22"/>
          <w:szCs w:val="22"/>
        </w:rPr>
        <w:t>fyzická osoba podnikající dle živnostenského zákona nezapsaná v obchodním rejstříku</w:t>
      </w:r>
    </w:p>
    <w:p w:rsidR="007A089C" w:rsidRPr="00633D7F" w:rsidRDefault="007A089C" w:rsidP="002D49DE">
      <w:pPr>
        <w:spacing w:line="240" w:lineRule="atLeast"/>
        <w:ind w:firstLine="708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dále jen </w:t>
      </w:r>
      <w:r w:rsidR="00DB7E93" w:rsidRPr="00633D7F">
        <w:rPr>
          <w:rFonts w:ascii="Times New Roman" w:hAnsi="Times New Roman"/>
          <w:b/>
          <w:snapToGrid w:val="0"/>
          <w:color w:val="000000"/>
          <w:szCs w:val="22"/>
        </w:rPr>
        <w:t>„</w:t>
      </w:r>
      <w:r w:rsidRPr="00633D7F">
        <w:rPr>
          <w:rFonts w:ascii="Times New Roman" w:hAnsi="Times New Roman"/>
          <w:b/>
          <w:snapToGrid w:val="0"/>
          <w:color w:val="000000"/>
          <w:szCs w:val="22"/>
        </w:rPr>
        <w:t>budoucí oprávněný</w:t>
      </w:r>
      <w:r w:rsidR="00DB7E93" w:rsidRPr="00633D7F">
        <w:rPr>
          <w:rFonts w:ascii="Times New Roman" w:hAnsi="Times New Roman"/>
          <w:b/>
          <w:snapToGrid w:val="0"/>
          <w:color w:val="000000"/>
          <w:szCs w:val="22"/>
        </w:rPr>
        <w:t>“</w:t>
      </w:r>
    </w:p>
    <w:p w:rsidR="007A089C" w:rsidRPr="00633D7F" w:rsidRDefault="00B17BEB" w:rsidP="00B17BEB">
      <w:pPr>
        <w:spacing w:line="240" w:lineRule="atLeast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633D7F">
        <w:rPr>
          <w:rFonts w:ascii="Times New Roman" w:hAnsi="Times New Roman"/>
          <w:snapToGrid w:val="0"/>
          <w:color w:val="000000"/>
          <w:szCs w:val="22"/>
        </w:rPr>
        <w:t>-</w:t>
      </w:r>
      <w:r w:rsidR="00AA4FEF" w:rsidRPr="00633D7F">
        <w:rPr>
          <w:rFonts w:ascii="Times New Roman" w:hAnsi="Times New Roman"/>
          <w:snapToGrid w:val="0"/>
          <w:color w:val="000000"/>
          <w:szCs w:val="22"/>
        </w:rPr>
        <w:t xml:space="preserve"> </w:t>
      </w:r>
      <w:r w:rsidRPr="00633D7F">
        <w:rPr>
          <w:rFonts w:ascii="Times New Roman" w:hAnsi="Times New Roman"/>
          <w:snapToGrid w:val="0"/>
          <w:color w:val="000000"/>
          <w:szCs w:val="22"/>
        </w:rPr>
        <w:t>na straně druhé -</w:t>
      </w:r>
    </w:p>
    <w:p w:rsidR="00E95063" w:rsidRPr="00633D7F" w:rsidRDefault="007A089C">
      <w:pPr>
        <w:spacing w:before="120"/>
        <w:jc w:val="both"/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</w:pPr>
      <w:r w:rsidRPr="00633D7F">
        <w:rPr>
          <w:rFonts w:ascii="Times New Roman" w:hAnsi="Times New Roman"/>
          <w:snapToGrid w:val="0"/>
          <w:color w:val="000000"/>
          <w:szCs w:val="22"/>
        </w:rPr>
        <w:t xml:space="preserve">uzavírají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podle ust</w:t>
      </w:r>
      <w:r w:rsidR="00B94CED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anovení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§ 1257 -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§ 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1266 a § 1785 –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§ 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1788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zákona č. </w:t>
      </w:r>
      <w:r w:rsidR="0064555D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8</w:t>
      </w:r>
      <w:r w:rsidR="00DB7E93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9</w:t>
      </w:r>
      <w:r w:rsidR="0064555D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/2012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Sb., občanský zákoník</w:t>
      </w:r>
      <w:r w:rsidR="00DB7E93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(dále jen „občanský zákoník“)</w:t>
      </w:r>
      <w:r w:rsidR="00DB7E93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,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a na základě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ustanovení § 25 odst. </w:t>
      </w:r>
      <w:r w:rsidR="007C4947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4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zákona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č. 458/2000 Sb., o podmínkách podnikání</w:t>
      </w:r>
      <w:r w:rsidR="0059255A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a o výkonu státní správy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v energetických o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dvětvích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a o změně některých zákonů</w:t>
      </w:r>
      <w:r w:rsidR="0000021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(energetický zákon),</w:t>
      </w:r>
      <w:r w:rsidRPr="00633D7F">
        <w:rPr>
          <w:rFonts w:ascii="Times New Roman" w:hAnsi="Times New Roman"/>
          <w:color w:val="000000"/>
          <w:szCs w:val="22"/>
        </w:rPr>
        <w:t xml:space="preserve"> ve znění pozdějších předpisů</w:t>
      </w:r>
      <w:r w:rsidR="0000021C" w:rsidRPr="00633D7F">
        <w:rPr>
          <w:rFonts w:ascii="Times New Roman" w:hAnsi="Times New Roman"/>
          <w:color w:val="000000"/>
          <w:szCs w:val="22"/>
        </w:rPr>
        <w:t>,</w:t>
      </w:r>
      <w:r w:rsidR="003A0E42" w:rsidRPr="00633D7F">
        <w:rPr>
          <w:rFonts w:ascii="Times New Roman" w:hAnsi="Times New Roman"/>
          <w:color w:val="000000"/>
          <w:szCs w:val="22"/>
        </w:rPr>
        <w:t xml:space="preserve"> (dále </w:t>
      </w:r>
      <w:proofErr w:type="gramStart"/>
      <w:r w:rsidR="003A0E42" w:rsidRPr="00633D7F">
        <w:rPr>
          <w:rFonts w:ascii="Times New Roman" w:hAnsi="Times New Roman"/>
          <w:color w:val="000000"/>
          <w:szCs w:val="22"/>
        </w:rPr>
        <w:t>jen</w:t>
      </w:r>
      <w:r w:rsidR="00DB7E93" w:rsidRPr="00633D7F">
        <w:rPr>
          <w:rFonts w:ascii="Times New Roman" w:hAnsi="Times New Roman"/>
          <w:color w:val="000000"/>
          <w:szCs w:val="22"/>
        </w:rPr>
        <w:t xml:space="preserve"> </w:t>
      </w:r>
      <w:r w:rsidR="003A0E42" w:rsidRPr="00633D7F">
        <w:rPr>
          <w:rFonts w:ascii="Times New Roman" w:hAnsi="Times New Roman"/>
          <w:color w:val="000000"/>
          <w:szCs w:val="22"/>
        </w:rPr>
        <w:t>,,energetický</w:t>
      </w:r>
      <w:proofErr w:type="gramEnd"/>
      <w:r w:rsidR="003A0E42" w:rsidRPr="00633D7F">
        <w:rPr>
          <w:rFonts w:ascii="Times New Roman" w:hAnsi="Times New Roman"/>
          <w:color w:val="000000"/>
          <w:szCs w:val="22"/>
        </w:rPr>
        <w:t xml:space="preserve"> zákon“)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="00C4428C" w:rsidRPr="00633D7F">
        <w:rPr>
          <w:rFonts w:ascii="Times New Roman" w:hAnsi="Times New Roman"/>
          <w:color w:val="000000"/>
          <w:szCs w:val="22"/>
        </w:rPr>
        <w:t>a</w:t>
      </w:r>
      <w:r w:rsidRPr="00633D7F">
        <w:rPr>
          <w:rFonts w:ascii="Times New Roman" w:hAnsi="Times New Roman"/>
          <w:color w:val="000000"/>
          <w:szCs w:val="22"/>
        </w:rPr>
        <w:t> příslušných ustanovení zákona č.</w:t>
      </w:r>
      <w:r w:rsidR="00B94CED" w:rsidRPr="00633D7F">
        <w:rPr>
          <w:rFonts w:ascii="Times New Roman" w:hAnsi="Times New Roman"/>
          <w:color w:val="000000"/>
          <w:szCs w:val="22"/>
        </w:rPr>
        <w:t> </w:t>
      </w:r>
      <w:r w:rsidRPr="00633D7F">
        <w:rPr>
          <w:rFonts w:ascii="Times New Roman" w:hAnsi="Times New Roman"/>
          <w:color w:val="000000"/>
          <w:szCs w:val="22"/>
        </w:rPr>
        <w:t xml:space="preserve">183/2006 Sb., </w:t>
      </w:r>
      <w:r w:rsidR="0000021C" w:rsidRPr="00633D7F">
        <w:rPr>
          <w:rFonts w:ascii="Times New Roman" w:hAnsi="Times New Roman"/>
          <w:color w:val="000000"/>
          <w:szCs w:val="22"/>
        </w:rPr>
        <w:t>o</w:t>
      </w:r>
      <w:r w:rsidRPr="00633D7F">
        <w:rPr>
          <w:rFonts w:ascii="Times New Roman" w:hAnsi="Times New Roman"/>
          <w:color w:val="000000"/>
          <w:szCs w:val="22"/>
        </w:rPr>
        <w:t xml:space="preserve"> územním plánování a stavebním řádu</w:t>
      </w:r>
      <w:r w:rsidR="0000021C" w:rsidRPr="00633D7F">
        <w:rPr>
          <w:rFonts w:ascii="Times New Roman" w:hAnsi="Times New Roman"/>
          <w:color w:val="000000"/>
          <w:szCs w:val="22"/>
        </w:rPr>
        <w:t xml:space="preserve"> (stavební zákon)</w:t>
      </w:r>
      <w:r w:rsidR="001204D1" w:rsidRPr="00633D7F">
        <w:rPr>
          <w:rFonts w:ascii="Times New Roman" w:hAnsi="Times New Roman"/>
          <w:color w:val="000000"/>
          <w:szCs w:val="22"/>
        </w:rPr>
        <w:t>,</w:t>
      </w:r>
      <w:r w:rsidR="00C4428C" w:rsidRPr="00633D7F">
        <w:rPr>
          <w:rFonts w:ascii="Times New Roman" w:hAnsi="Times New Roman"/>
          <w:color w:val="000000"/>
          <w:szCs w:val="22"/>
        </w:rPr>
        <w:t xml:space="preserve"> </w:t>
      </w:r>
      <w:r w:rsidR="001204D1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ve znění pozdějších předpisů</w:t>
      </w:r>
      <w:r w:rsidR="0000021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,</w:t>
      </w:r>
      <w:r w:rsidR="001204D1" w:rsidRPr="00633D7F">
        <w:rPr>
          <w:rFonts w:ascii="Times New Roman" w:hAnsi="Times New Roman"/>
          <w:color w:val="000000"/>
          <w:szCs w:val="22"/>
        </w:rPr>
        <w:t xml:space="preserve"> </w:t>
      </w:r>
      <w:r w:rsidR="00C4428C" w:rsidRPr="00633D7F">
        <w:rPr>
          <w:rFonts w:ascii="Times New Roman" w:hAnsi="Times New Roman"/>
          <w:color w:val="000000"/>
          <w:szCs w:val="22"/>
        </w:rPr>
        <w:t>(dále jen ,,stavební zákon“)</w:t>
      </w:r>
    </w:p>
    <w:p w:rsidR="00C4428C" w:rsidRPr="00633D7F" w:rsidRDefault="00C4428C" w:rsidP="00C4428C">
      <w:pPr>
        <w:spacing w:before="120"/>
        <w:jc w:val="both"/>
        <w:rPr>
          <w:rFonts w:ascii="Times New Roman" w:hAnsi="Times New Roman"/>
          <w:b/>
          <w:bCs/>
          <w:caps/>
          <w:color w:val="000000"/>
          <w:szCs w:val="22"/>
        </w:rPr>
      </w:pP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tuto </w:t>
      </w:r>
    </w:p>
    <w:p w:rsidR="00AA4FEF" w:rsidRPr="00633D7F" w:rsidRDefault="00AA4FEF">
      <w:pPr>
        <w:jc w:val="both"/>
        <w:rPr>
          <w:rFonts w:ascii="Times New Roman" w:hAnsi="Times New Roman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bCs/>
          <w:caps/>
          <w:color w:val="000000"/>
          <w:szCs w:val="22"/>
        </w:rPr>
      </w:pPr>
      <w:r w:rsidRPr="00633D7F">
        <w:rPr>
          <w:rFonts w:ascii="Times New Roman" w:hAnsi="Times New Roman"/>
          <w:b/>
          <w:bCs/>
          <w:caps/>
          <w:color w:val="000000"/>
          <w:szCs w:val="22"/>
        </w:rPr>
        <w:t>smlouvU o smlouvě budoucí o zřízení věcného břemene</w:t>
      </w:r>
    </w:p>
    <w:p w:rsidR="00613125" w:rsidRPr="00633D7F" w:rsidRDefault="007A089C" w:rsidP="00633D7F">
      <w:pPr>
        <w:ind w:left="2832" w:firstLine="708"/>
        <w:rPr>
          <w:rFonts w:ascii="Times New Roman" w:hAnsi="Times New Roman"/>
          <w:b/>
          <w:bCs/>
          <w:cap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 w:val="24"/>
        </w:rPr>
        <w:t>č</w:t>
      </w:r>
      <w:r w:rsidRPr="00633D7F">
        <w:rPr>
          <w:rFonts w:ascii="Times New Roman" w:hAnsi="Times New Roman"/>
          <w:b/>
          <w:bCs/>
          <w:caps/>
          <w:color w:val="000000"/>
          <w:sz w:val="24"/>
        </w:rPr>
        <w:t xml:space="preserve">. </w:t>
      </w:r>
      <w:r w:rsidRPr="00633D7F">
        <w:rPr>
          <w:rFonts w:ascii="Times New Roman" w:hAnsi="Times New Roman"/>
          <w:b/>
          <w:sz w:val="24"/>
        </w:rPr>
        <w:t>100</w:t>
      </w:r>
      <w:r w:rsidR="002D49DE">
        <w:rPr>
          <w:rFonts w:ascii="Times New Roman" w:hAnsi="Times New Roman"/>
          <w:b/>
          <w:sz w:val="24"/>
        </w:rPr>
        <w:t xml:space="preserve">5 </w:t>
      </w:r>
      <w:r w:rsidRPr="00633D7F">
        <w:rPr>
          <w:rFonts w:ascii="Times New Roman" w:hAnsi="Times New Roman"/>
          <w:b/>
          <w:sz w:val="24"/>
        </w:rPr>
        <w:t>C</w:t>
      </w:r>
      <w:r w:rsidR="002D49DE">
        <w:rPr>
          <w:rFonts w:ascii="Times New Roman" w:hAnsi="Times New Roman"/>
          <w:b/>
          <w:sz w:val="24"/>
        </w:rPr>
        <w:t xml:space="preserve"> </w:t>
      </w:r>
      <w:r w:rsidRPr="00633D7F">
        <w:rPr>
          <w:rFonts w:ascii="Times New Roman" w:hAnsi="Times New Roman"/>
          <w:b/>
          <w:sz w:val="24"/>
        </w:rPr>
        <w:t>16/46</w:t>
      </w:r>
      <w:r w:rsidR="002D49DE">
        <w:rPr>
          <w:rFonts w:ascii="Times New Roman" w:hAnsi="Times New Roman"/>
          <w:b/>
          <w:bCs/>
          <w:caps/>
          <w:color w:val="000000"/>
          <w:szCs w:val="22"/>
        </w:rPr>
        <w:t xml:space="preserve"> 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i/>
          <w:iCs/>
          <w:color w:val="000000"/>
          <w:szCs w:val="22"/>
          <w:u w:val="single"/>
        </w:rPr>
        <w:t xml:space="preserve"> 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čl. I.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</w:p>
    <w:p w:rsidR="007A089C" w:rsidRPr="00633D7F" w:rsidRDefault="00B30C94">
      <w:pPr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Obsah smluvního závazku</w:t>
      </w:r>
    </w:p>
    <w:p w:rsidR="00E67F05" w:rsidRPr="00633D7F" w:rsidRDefault="008B6896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Budoucí povinný a budoucí oprávněný uzavírají před zahájením stavby </w:t>
      </w:r>
      <w:r w:rsidR="00322B3C" w:rsidRPr="00633D7F">
        <w:rPr>
          <w:rFonts w:ascii="Times New Roman" w:hAnsi="Times New Roman"/>
          <w:color w:val="000000"/>
          <w:szCs w:val="22"/>
        </w:rPr>
        <w:t xml:space="preserve">zařízení distribuční soustavy </w:t>
      </w:r>
      <w:r w:rsidRPr="00633D7F">
        <w:rPr>
          <w:rFonts w:ascii="Times New Roman" w:hAnsi="Times New Roman"/>
          <w:color w:val="000000"/>
          <w:szCs w:val="22"/>
        </w:rPr>
        <w:t>tuto smlouvu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o smlouvě budoucí o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zřízení věcného břemene služebnosti (dále </w:t>
      </w:r>
      <w:proofErr w:type="gramStart"/>
      <w:r w:rsidR="00E67F05" w:rsidRPr="00633D7F">
        <w:rPr>
          <w:rFonts w:ascii="Times New Roman" w:hAnsi="Times New Roman"/>
          <w:color w:val="000000"/>
          <w:szCs w:val="22"/>
        </w:rPr>
        <w:t>jen ,,</w:t>
      </w:r>
      <w:r w:rsidR="00E67F05" w:rsidRPr="00633D7F">
        <w:rPr>
          <w:rFonts w:ascii="Times New Roman" w:hAnsi="Times New Roman"/>
          <w:b/>
          <w:color w:val="000000"/>
          <w:szCs w:val="22"/>
        </w:rPr>
        <w:t>věcné</w:t>
      </w:r>
      <w:proofErr w:type="gramEnd"/>
      <w:r w:rsidR="00E67F05" w:rsidRPr="00633D7F">
        <w:rPr>
          <w:rFonts w:ascii="Times New Roman" w:hAnsi="Times New Roman"/>
          <w:b/>
          <w:color w:val="000000"/>
          <w:szCs w:val="22"/>
        </w:rPr>
        <w:t xml:space="preserve"> břemeno</w:t>
      </w:r>
      <w:r w:rsidR="00E67F05" w:rsidRPr="00633D7F">
        <w:rPr>
          <w:rFonts w:ascii="Times New Roman" w:hAnsi="Times New Roman"/>
          <w:color w:val="000000"/>
          <w:szCs w:val="22"/>
        </w:rPr>
        <w:t>“) k</w:t>
      </w:r>
      <w:r w:rsidR="00633D7F">
        <w:rPr>
          <w:rFonts w:ascii="Times New Roman" w:hAnsi="Times New Roman"/>
          <w:color w:val="000000"/>
          <w:szCs w:val="22"/>
        </w:rPr>
        <w:t> </w:t>
      </w:r>
      <w:r w:rsidR="009C7C87" w:rsidRPr="00633D7F">
        <w:rPr>
          <w:rFonts w:ascii="Times New Roman" w:hAnsi="Times New Roman"/>
          <w:color w:val="000000"/>
          <w:szCs w:val="22"/>
        </w:rPr>
        <w:t>budoucímu</w:t>
      </w:r>
      <w:r w:rsidR="00633D7F">
        <w:rPr>
          <w:rFonts w:ascii="Times New Roman" w:hAnsi="Times New Roman"/>
          <w:color w:val="000000"/>
          <w:szCs w:val="22"/>
        </w:rPr>
        <w:t xml:space="preserve"> </w:t>
      </w:r>
      <w:r w:rsidR="00E67F05" w:rsidRPr="00633D7F">
        <w:rPr>
          <w:rFonts w:ascii="Times New Roman" w:hAnsi="Times New Roman"/>
          <w:color w:val="000000"/>
          <w:szCs w:val="22"/>
        </w:rPr>
        <w:t>služebnému pozemk</w:t>
      </w:r>
      <w:r w:rsidR="00AA0542" w:rsidRPr="00633D7F">
        <w:rPr>
          <w:rFonts w:ascii="Times New Roman" w:hAnsi="Times New Roman"/>
          <w:color w:val="000000"/>
          <w:szCs w:val="22"/>
        </w:rPr>
        <w:t>u</w:t>
      </w:r>
      <w:r w:rsidR="00322B3C" w:rsidRPr="00633D7F">
        <w:rPr>
          <w:rFonts w:ascii="Times New Roman" w:hAnsi="Times New Roman"/>
          <w:i/>
          <w:color w:val="000000"/>
          <w:szCs w:val="22"/>
        </w:rPr>
        <w:t>,</w:t>
      </w:r>
      <w:r w:rsidR="00322B3C" w:rsidRPr="00633D7F">
        <w:rPr>
          <w:rFonts w:ascii="Times New Roman" w:hAnsi="Times New Roman"/>
          <w:color w:val="000000"/>
          <w:szCs w:val="22"/>
        </w:rPr>
        <w:t xml:space="preserve"> který je</w:t>
      </w:r>
      <w:r w:rsidR="00322B3C" w:rsidRPr="00633D7F">
        <w:rPr>
          <w:rFonts w:ascii="Times New Roman" w:hAnsi="Times New Roman"/>
          <w:i/>
          <w:color w:val="000000"/>
          <w:szCs w:val="22"/>
        </w:rPr>
        <w:t>)</w:t>
      </w:r>
      <w:r w:rsidR="00322B3C" w:rsidRPr="00633D7F">
        <w:rPr>
          <w:rFonts w:ascii="Times New Roman" w:hAnsi="Times New Roman"/>
          <w:color w:val="000000"/>
          <w:szCs w:val="22"/>
        </w:rPr>
        <w:t xml:space="preserve"> specifikován v čl. II</w:t>
      </w:r>
      <w:r w:rsidR="00E67F05" w:rsidRPr="00633D7F">
        <w:rPr>
          <w:rFonts w:ascii="Times New Roman" w:hAnsi="Times New Roman"/>
          <w:i/>
          <w:iCs/>
          <w:color w:val="000000"/>
          <w:szCs w:val="22"/>
        </w:rPr>
        <w:t>.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této smlouvy.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Smluvní strany se dohodly, že </w:t>
      </w:r>
      <w:r w:rsidR="009C7C87" w:rsidRPr="00633D7F">
        <w:rPr>
          <w:rFonts w:ascii="Times New Roman" w:hAnsi="Times New Roman"/>
          <w:color w:val="000000"/>
          <w:szCs w:val="22"/>
        </w:rPr>
        <w:t xml:space="preserve">ve lhůtě </w:t>
      </w:r>
      <w:r w:rsidR="00055280" w:rsidRPr="00633D7F">
        <w:rPr>
          <w:rFonts w:ascii="Times New Roman" w:hAnsi="Times New Roman"/>
          <w:color w:val="000000"/>
          <w:szCs w:val="22"/>
        </w:rPr>
        <w:t>9</w:t>
      </w:r>
      <w:r w:rsidR="00372019" w:rsidRPr="00633D7F">
        <w:rPr>
          <w:rFonts w:ascii="Times New Roman" w:hAnsi="Times New Roman"/>
          <w:color w:val="000000"/>
          <w:szCs w:val="22"/>
        </w:rPr>
        <w:t xml:space="preserve">0 dnů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po </w:t>
      </w:r>
      <w:r w:rsidR="009C7C87" w:rsidRPr="00633D7F">
        <w:rPr>
          <w:rFonts w:ascii="Times New Roman" w:hAnsi="Times New Roman"/>
          <w:color w:val="000000"/>
          <w:szCs w:val="22"/>
        </w:rPr>
        <w:t>dokončení stavby,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vypracování </w:t>
      </w:r>
      <w:r w:rsidR="00055280" w:rsidRPr="00633D7F">
        <w:rPr>
          <w:rFonts w:ascii="Times New Roman" w:hAnsi="Times New Roman"/>
          <w:color w:val="000000"/>
          <w:szCs w:val="22"/>
        </w:rPr>
        <w:t>geometrického plánu pro vyznačení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skutečného rozsahu zatížení věcným břemenem a získání kolaudačního souhlasu nebo jiného </w:t>
      </w:r>
      <w:r w:rsidR="009C7C87" w:rsidRPr="00633D7F">
        <w:rPr>
          <w:rFonts w:ascii="Times New Roman" w:hAnsi="Times New Roman"/>
          <w:color w:val="000000"/>
          <w:szCs w:val="22"/>
        </w:rPr>
        <w:t xml:space="preserve">obdobného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dokladu potvrzeného </w:t>
      </w:r>
      <w:r w:rsidR="009C7C87" w:rsidRPr="00633D7F">
        <w:rPr>
          <w:rFonts w:ascii="Times New Roman" w:hAnsi="Times New Roman"/>
          <w:color w:val="000000"/>
          <w:szCs w:val="22"/>
        </w:rPr>
        <w:t xml:space="preserve">příslušným </w:t>
      </w:r>
      <w:r w:rsidR="00E67F05" w:rsidRPr="00633D7F">
        <w:rPr>
          <w:rFonts w:ascii="Times New Roman" w:hAnsi="Times New Roman"/>
          <w:color w:val="000000"/>
          <w:szCs w:val="22"/>
        </w:rPr>
        <w:t>stavebním úřadem</w:t>
      </w:r>
      <w:r w:rsidR="000207F6" w:rsidRPr="00633D7F">
        <w:rPr>
          <w:rFonts w:ascii="Times New Roman" w:hAnsi="Times New Roman"/>
          <w:color w:val="000000"/>
          <w:szCs w:val="22"/>
        </w:rPr>
        <w:t xml:space="preserve"> prokazujícího, že lze dále uvedenou stavbu užívat</w:t>
      </w:r>
      <w:r w:rsidR="003E035C" w:rsidRPr="00633D7F">
        <w:rPr>
          <w:rFonts w:ascii="Times New Roman" w:hAnsi="Times New Roman"/>
          <w:color w:val="000000"/>
          <w:szCs w:val="22"/>
        </w:rPr>
        <w:t>,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vyzve budoucí oprávněný písemně budoucího povinného k uzavření smlouvy o</w:t>
      </w:r>
      <w:r w:rsidR="00B94CED" w:rsidRPr="00633D7F">
        <w:rPr>
          <w:rFonts w:ascii="Times New Roman" w:hAnsi="Times New Roman"/>
          <w:color w:val="000000"/>
          <w:szCs w:val="22"/>
        </w:rPr>
        <w:t> </w:t>
      </w:r>
      <w:r w:rsidR="00E67F05" w:rsidRPr="00633D7F">
        <w:rPr>
          <w:rFonts w:ascii="Times New Roman" w:hAnsi="Times New Roman"/>
          <w:color w:val="000000"/>
          <w:szCs w:val="22"/>
        </w:rPr>
        <w:t>zřízení věcného břemene.</w:t>
      </w:r>
    </w:p>
    <w:p w:rsidR="008B6896" w:rsidRPr="00633D7F" w:rsidRDefault="00322B3C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Zařízením distribuční soustavy se pro účely této smlouvy, jakož i smlouvy o zřízení věcného břemene, konkrétně rozumí </w:t>
      </w:r>
      <w:r w:rsidR="00633D7F" w:rsidRPr="00633D7F">
        <w:rPr>
          <w:rFonts w:ascii="Times New Roman" w:hAnsi="Times New Roman"/>
          <w:b/>
          <w:color w:val="000000"/>
          <w:szCs w:val="22"/>
        </w:rPr>
        <w:t>„</w:t>
      </w:r>
      <w:r w:rsidR="002D49DE">
        <w:rPr>
          <w:rFonts w:ascii="Times New Roman" w:hAnsi="Times New Roman"/>
          <w:b/>
          <w:color w:val="000000"/>
          <w:szCs w:val="22"/>
        </w:rPr>
        <w:t xml:space="preserve">Kutná Hora, Kaňkovská, p. č. 4111/16 – el. </w:t>
      </w:r>
      <w:proofErr w:type="gramStart"/>
      <w:r w:rsidR="002D49DE">
        <w:rPr>
          <w:rFonts w:ascii="Times New Roman" w:hAnsi="Times New Roman"/>
          <w:b/>
          <w:color w:val="000000"/>
          <w:szCs w:val="22"/>
        </w:rPr>
        <w:t>přípojka</w:t>
      </w:r>
      <w:proofErr w:type="gramEnd"/>
      <w:r w:rsidR="002D49DE">
        <w:rPr>
          <w:rFonts w:ascii="Times New Roman" w:hAnsi="Times New Roman"/>
          <w:b/>
          <w:color w:val="000000"/>
          <w:szCs w:val="22"/>
        </w:rPr>
        <w:t xml:space="preserve"> </w:t>
      </w:r>
      <w:proofErr w:type="spellStart"/>
      <w:r w:rsidR="002D49DE">
        <w:rPr>
          <w:rFonts w:ascii="Times New Roman" w:hAnsi="Times New Roman"/>
          <w:b/>
          <w:color w:val="000000"/>
          <w:szCs w:val="22"/>
        </w:rPr>
        <w:t>kNN</w:t>
      </w:r>
      <w:proofErr w:type="spellEnd"/>
      <w:r w:rsidR="002D49DE">
        <w:rPr>
          <w:rFonts w:ascii="Times New Roman" w:hAnsi="Times New Roman"/>
          <w:b/>
          <w:color w:val="000000"/>
          <w:szCs w:val="22"/>
        </w:rPr>
        <w:t>“</w:t>
      </w:r>
      <w:r w:rsidRPr="00633D7F">
        <w:rPr>
          <w:rFonts w:ascii="Times New Roman" w:hAnsi="Times New Roman"/>
          <w:i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(dále jen </w:t>
      </w:r>
      <w:r w:rsidRPr="00633D7F">
        <w:rPr>
          <w:rFonts w:ascii="Times New Roman" w:hAnsi="Times New Roman"/>
          <w:b/>
          <w:color w:val="000000"/>
          <w:szCs w:val="22"/>
        </w:rPr>
        <w:t>,,stavba“)</w:t>
      </w:r>
      <w:r w:rsidRPr="00633D7F">
        <w:rPr>
          <w:rFonts w:ascii="Times New Roman" w:hAnsi="Times New Roman"/>
          <w:b/>
          <w:i/>
          <w:color w:val="000000"/>
          <w:szCs w:val="22"/>
        </w:rPr>
        <w:t>.</w:t>
      </w:r>
    </w:p>
    <w:p w:rsidR="008B6896" w:rsidRPr="00633D7F" w:rsidRDefault="00372019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Smluvní strany </w:t>
      </w:r>
      <w:r w:rsidR="002944B3" w:rsidRPr="00633D7F">
        <w:rPr>
          <w:rFonts w:ascii="Times New Roman" w:hAnsi="Times New Roman"/>
          <w:color w:val="000000"/>
          <w:szCs w:val="22"/>
        </w:rPr>
        <w:t>se zavazují, že ve lhůtě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 60 dnů ode dne </w:t>
      </w:r>
      <w:r w:rsidR="00F318EF" w:rsidRPr="00633D7F">
        <w:rPr>
          <w:rFonts w:ascii="Times New Roman" w:hAnsi="Times New Roman"/>
          <w:color w:val="000000"/>
          <w:szCs w:val="22"/>
        </w:rPr>
        <w:t xml:space="preserve">doručení písemné 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výzvy budoucího oprávněného </w:t>
      </w:r>
      <w:r w:rsidRPr="00633D7F">
        <w:rPr>
          <w:rFonts w:ascii="Times New Roman" w:hAnsi="Times New Roman"/>
          <w:color w:val="000000"/>
          <w:szCs w:val="22"/>
        </w:rPr>
        <w:t xml:space="preserve">budoucímu povinnému </w:t>
      </w:r>
      <w:r w:rsidR="002944B3" w:rsidRPr="00633D7F">
        <w:rPr>
          <w:rFonts w:ascii="Times New Roman" w:hAnsi="Times New Roman"/>
          <w:color w:val="000000"/>
          <w:szCs w:val="22"/>
        </w:rPr>
        <w:t xml:space="preserve">dle předchozího odstavce 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uzavřít smlouvu o zřízení věcného břemene za podmínky, že úplata dle čl. </w:t>
      </w:r>
      <w:r w:rsidR="008B6896" w:rsidRPr="00633D7F">
        <w:rPr>
          <w:rFonts w:ascii="Times New Roman" w:hAnsi="Times New Roman"/>
          <w:szCs w:val="22"/>
        </w:rPr>
        <w:t>V</w:t>
      </w:r>
      <w:r w:rsidR="00CD1BDC" w:rsidRPr="00633D7F">
        <w:rPr>
          <w:rFonts w:ascii="Times New Roman" w:hAnsi="Times New Roman"/>
          <w:szCs w:val="22"/>
        </w:rPr>
        <w:t>I</w:t>
      </w:r>
      <w:r w:rsidR="008B6896" w:rsidRPr="00633D7F">
        <w:rPr>
          <w:rFonts w:ascii="Times New Roman" w:hAnsi="Times New Roman"/>
          <w:szCs w:val="22"/>
        </w:rPr>
        <w:t>.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 této smlouvy bude budoucím oprávněným </w:t>
      </w:r>
      <w:r w:rsidR="008B6896" w:rsidRPr="00633D7F">
        <w:rPr>
          <w:rFonts w:ascii="Times New Roman" w:hAnsi="Times New Roman"/>
          <w:color w:val="000000"/>
          <w:szCs w:val="22"/>
        </w:rPr>
        <w:lastRenderedPageBreak/>
        <w:t>v plné výši uhrazena budoucímu povinnému před podpisem smlouvy o zřízení věcného břemene</w:t>
      </w:r>
      <w:r w:rsidR="008B6896" w:rsidRPr="00633D7F">
        <w:rPr>
          <w:rFonts w:ascii="Times New Roman" w:hAnsi="Times New Roman"/>
          <w:i/>
          <w:iCs/>
          <w:color w:val="000000"/>
          <w:szCs w:val="22"/>
        </w:rPr>
        <w:t>.</w:t>
      </w:r>
    </w:p>
    <w:p w:rsidR="00633D7F" w:rsidRPr="009317E1" w:rsidRDefault="00633D7F" w:rsidP="00633D7F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9317E1">
        <w:rPr>
          <w:rFonts w:ascii="Times New Roman" w:hAnsi="Times New Roman"/>
          <w:snapToGrid w:val="0"/>
          <w:color w:val="000000"/>
          <w:szCs w:val="22"/>
        </w:rPr>
        <w:t xml:space="preserve">Oprávněný </w:t>
      </w:r>
      <w:r w:rsidRPr="009317E1">
        <w:rPr>
          <w:rFonts w:ascii="Times New Roman" w:hAnsi="Times New Roman"/>
          <w:bCs/>
          <w:color w:val="000000"/>
          <w:szCs w:val="22"/>
        </w:rPr>
        <w:t xml:space="preserve">je držitelem licence na </w:t>
      </w:r>
      <w:r w:rsidRPr="009317E1">
        <w:rPr>
          <w:rFonts w:ascii="Times New Roman" w:hAnsi="Times New Roman"/>
          <w:color w:val="000000"/>
          <w:szCs w:val="22"/>
        </w:rPr>
        <w:t xml:space="preserve">distribuce elektřiny </w:t>
      </w:r>
      <w:r w:rsidRPr="009317E1">
        <w:rPr>
          <w:rFonts w:ascii="Times New Roman" w:hAnsi="Times New Roman"/>
          <w:bCs/>
          <w:color w:val="000000"/>
          <w:szCs w:val="22"/>
        </w:rPr>
        <w:t xml:space="preserve">č. </w:t>
      </w:r>
      <w:r w:rsidRPr="009317E1">
        <w:rPr>
          <w:rFonts w:ascii="Times New Roman" w:hAnsi="Times New Roman"/>
          <w:b/>
          <w:bCs/>
          <w:color w:val="000000"/>
          <w:szCs w:val="22"/>
        </w:rPr>
        <w:t>121015583</w:t>
      </w:r>
      <w:r w:rsidRPr="009317E1">
        <w:rPr>
          <w:rFonts w:ascii="Times New Roman" w:hAnsi="Times New Roman"/>
          <w:bCs/>
          <w:color w:val="000000"/>
          <w:szCs w:val="22"/>
        </w:rPr>
        <w:t>, vydané Energetickým regulačním úřadem dne 05. 08. 2010</w:t>
      </w:r>
      <w:r w:rsidRPr="009317E1">
        <w:rPr>
          <w:rFonts w:ascii="Times New Roman" w:hAnsi="Times New Roman"/>
          <w:color w:val="000000"/>
          <w:szCs w:val="22"/>
        </w:rPr>
        <w:t>;</w:t>
      </w:r>
      <w:r w:rsidRPr="009317E1">
        <w:rPr>
          <w:rFonts w:ascii="Times New Roman" w:hAnsi="Times New Roman"/>
          <w:bCs/>
          <w:color w:val="000000"/>
          <w:szCs w:val="22"/>
        </w:rPr>
        <w:t xml:space="preserve"> dále prohlašuje, že je ve smyslu </w:t>
      </w:r>
      <w:r w:rsidRPr="009317E1">
        <w:rPr>
          <w:rFonts w:ascii="Times New Roman" w:hAnsi="Times New Roman"/>
          <w:snapToGrid w:val="0"/>
          <w:color w:val="000000"/>
          <w:szCs w:val="22"/>
        </w:rPr>
        <w:t>ustanovení § 25, energetického zákona provozovatelem distribuční soustavy.</w:t>
      </w:r>
    </w:p>
    <w:p w:rsidR="00F318EF" w:rsidRPr="00633D7F" w:rsidRDefault="00F318EF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633D7F">
        <w:rPr>
          <w:rFonts w:ascii="Times New Roman" w:hAnsi="Times New Roman"/>
          <w:snapToGrid w:val="0"/>
          <w:color w:val="000000"/>
          <w:szCs w:val="22"/>
        </w:rPr>
        <w:t xml:space="preserve">Smluvní strany se zavazují uzavřít smlouvu o zřízení věcného břemene, jejíž znění je nedílnou součástí této smlouvy (viz příloha č. </w:t>
      </w:r>
      <w:r w:rsidR="00633D7F">
        <w:rPr>
          <w:rFonts w:ascii="Times New Roman" w:hAnsi="Times New Roman"/>
          <w:snapToGrid w:val="0"/>
          <w:color w:val="000000"/>
          <w:szCs w:val="22"/>
        </w:rPr>
        <w:t>3</w:t>
      </w:r>
      <w:r w:rsidRPr="00633D7F">
        <w:rPr>
          <w:rFonts w:ascii="Times New Roman" w:hAnsi="Times New Roman"/>
          <w:snapToGrid w:val="0"/>
          <w:color w:val="000000"/>
          <w:szCs w:val="22"/>
        </w:rPr>
        <w:t>).</w:t>
      </w:r>
    </w:p>
    <w:p w:rsidR="007A089C" w:rsidRPr="00633D7F" w:rsidRDefault="007A089C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  <w:r w:rsidRPr="00633D7F">
        <w:rPr>
          <w:rFonts w:ascii="Times New Roman" w:hAnsi="Times New Roman"/>
          <w:b/>
          <w:snapToGrid w:val="0"/>
          <w:color w:val="000000"/>
          <w:szCs w:val="22"/>
        </w:rPr>
        <w:t>II.</w:t>
      </w:r>
    </w:p>
    <w:p w:rsidR="007A089C" w:rsidRPr="00633D7F" w:rsidRDefault="00924E52">
      <w:pPr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Pozem</w:t>
      </w:r>
      <w:r w:rsidR="002F0508">
        <w:rPr>
          <w:rFonts w:ascii="Times New Roman" w:hAnsi="Times New Roman"/>
          <w:b/>
          <w:bCs/>
          <w:color w:val="000000"/>
          <w:szCs w:val="22"/>
        </w:rPr>
        <w:t>ky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>, k</w:t>
      </w:r>
      <w:r w:rsidR="006558CE" w:rsidRPr="00633D7F">
        <w:rPr>
          <w:rFonts w:ascii="Times New Roman" w:hAnsi="Times New Roman"/>
          <w:b/>
          <w:bCs/>
          <w:color w:val="000000"/>
          <w:szCs w:val="22"/>
        </w:rPr>
        <w:t> </w:t>
      </w:r>
      <w:r w:rsidR="009241FA" w:rsidRPr="00633D7F">
        <w:rPr>
          <w:rFonts w:ascii="Times New Roman" w:hAnsi="Times New Roman"/>
          <w:b/>
          <w:bCs/>
          <w:color w:val="000000"/>
          <w:szCs w:val="22"/>
        </w:rPr>
        <w:t>n</w:t>
      </w:r>
      <w:r w:rsidR="002F0508">
        <w:rPr>
          <w:rFonts w:ascii="Times New Roman" w:hAnsi="Times New Roman"/>
          <w:b/>
          <w:bCs/>
          <w:color w:val="000000"/>
          <w:szCs w:val="22"/>
        </w:rPr>
        <w:t>i</w:t>
      </w:r>
      <w:r w:rsidR="009241FA" w:rsidRPr="00633D7F">
        <w:rPr>
          <w:rFonts w:ascii="Times New Roman" w:hAnsi="Times New Roman"/>
          <w:b/>
          <w:bCs/>
          <w:color w:val="000000"/>
          <w:szCs w:val="22"/>
        </w:rPr>
        <w:t xml:space="preserve">mž </w:t>
      </w:r>
      <w:r w:rsidR="002944B3" w:rsidRPr="00633D7F">
        <w:rPr>
          <w:rFonts w:ascii="Times New Roman" w:hAnsi="Times New Roman"/>
          <w:b/>
          <w:bCs/>
          <w:color w:val="000000"/>
          <w:szCs w:val="22"/>
        </w:rPr>
        <w:t xml:space="preserve">bude 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 xml:space="preserve">věcné břemeno </w:t>
      </w:r>
      <w:r w:rsidR="002944B3" w:rsidRPr="00633D7F">
        <w:rPr>
          <w:rFonts w:ascii="Times New Roman" w:hAnsi="Times New Roman"/>
          <w:b/>
          <w:bCs/>
          <w:color w:val="000000"/>
          <w:szCs w:val="22"/>
        </w:rPr>
        <w:t>zřízeno</w:t>
      </w:r>
    </w:p>
    <w:p w:rsidR="00DB7E93" w:rsidRPr="00633D7F" w:rsidRDefault="00BE1C25" w:rsidP="00644EE6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szCs w:val="22"/>
        </w:rPr>
        <w:t>Budoucí povinný je ve smyslu zákona č. 503/2012 Sb., o Státním pozemkovém úřadu a o změně některých souvisejících zákonů, ve znění pozdějších předpisů, příslušný hospodařit s níže uvedeným pozemkem ve vlastnictví České republiky</w:t>
      </w:r>
      <w:r w:rsidR="005B7D25" w:rsidRPr="00633D7F">
        <w:rPr>
          <w:rFonts w:ascii="Times New Roman" w:hAnsi="Times New Roman"/>
          <w:szCs w:val="22"/>
        </w:rPr>
        <w:t>,</w:t>
      </w:r>
      <w:r w:rsidRPr="00633D7F">
        <w:rPr>
          <w:rFonts w:ascii="Times New Roman" w:hAnsi="Times New Roman"/>
          <w:szCs w:val="22"/>
        </w:rPr>
        <w:t xml:space="preserve"> a je tedy podle ustanovení § 26 zákona č. 219/2000 Sb., o majetku České republiky a jejím vystupování v právních vztazích, ve znění pozdějších předpisů, oprávněn zřídit k tomuto pozemku věcné břemeno</w:t>
      </w:r>
      <w:r w:rsidR="002944B3" w:rsidRPr="00633D7F">
        <w:rPr>
          <w:rFonts w:ascii="Times New Roman" w:hAnsi="Times New Roman"/>
          <w:szCs w:val="22"/>
        </w:rPr>
        <w:t>:</w:t>
      </w:r>
    </w:p>
    <w:p w:rsidR="00632D75" w:rsidRDefault="00632D75" w:rsidP="00632D75">
      <w:pPr>
        <w:jc w:val="both"/>
        <w:rPr>
          <w:rFonts w:ascii="Times New Roman" w:hAnsi="Times New Roman"/>
          <w:szCs w:val="22"/>
        </w:rPr>
      </w:pPr>
    </w:p>
    <w:p w:rsidR="00632D75" w:rsidRPr="002F0508" w:rsidRDefault="002F0508" w:rsidP="002F0508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Pozemek </w:t>
      </w:r>
      <w:r w:rsidRPr="002F0508">
        <w:rPr>
          <w:rFonts w:ascii="Times New Roman" w:hAnsi="Times New Roman"/>
          <w:b/>
          <w:szCs w:val="22"/>
        </w:rPr>
        <w:t xml:space="preserve">par. č. </w:t>
      </w:r>
      <w:r w:rsidR="002F785C">
        <w:rPr>
          <w:rFonts w:ascii="Times New Roman" w:hAnsi="Times New Roman"/>
          <w:b/>
          <w:szCs w:val="22"/>
        </w:rPr>
        <w:t>4111/31</w:t>
      </w:r>
      <w:r>
        <w:rPr>
          <w:rFonts w:ascii="Times New Roman" w:hAnsi="Times New Roman"/>
          <w:szCs w:val="22"/>
        </w:rPr>
        <w:t xml:space="preserve"> v obci </w:t>
      </w:r>
      <w:r w:rsidR="002F785C">
        <w:rPr>
          <w:rFonts w:ascii="Times New Roman" w:hAnsi="Times New Roman"/>
          <w:szCs w:val="22"/>
        </w:rPr>
        <w:t>Kutná Hora</w:t>
      </w:r>
      <w:r>
        <w:rPr>
          <w:rFonts w:ascii="Times New Roman" w:hAnsi="Times New Roman"/>
          <w:szCs w:val="22"/>
        </w:rPr>
        <w:t xml:space="preserve">, katastrální území </w:t>
      </w:r>
      <w:r w:rsidR="002F785C">
        <w:rPr>
          <w:rFonts w:ascii="Times New Roman" w:hAnsi="Times New Roman"/>
          <w:szCs w:val="22"/>
        </w:rPr>
        <w:t>Kutná Hora</w:t>
      </w:r>
      <w:r>
        <w:rPr>
          <w:rFonts w:ascii="Times New Roman" w:hAnsi="Times New Roman"/>
          <w:szCs w:val="22"/>
        </w:rPr>
        <w:t>, které jsou zapsány u Katastrálního úřadu pro Středočeský kraj, Katastrální pracoviště Benešov na listu vlastnictví č. 10002. T</w:t>
      </w:r>
      <w:r w:rsidR="002F785C">
        <w:rPr>
          <w:rFonts w:ascii="Times New Roman" w:hAnsi="Times New Roman"/>
          <w:szCs w:val="22"/>
        </w:rPr>
        <w:t>ento</w:t>
      </w:r>
      <w:r>
        <w:rPr>
          <w:rFonts w:ascii="Times New Roman" w:hAnsi="Times New Roman"/>
          <w:szCs w:val="22"/>
        </w:rPr>
        <w:t xml:space="preserve"> pozem</w:t>
      </w:r>
      <w:r w:rsidR="002F785C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>k bud</w:t>
      </w:r>
      <w:r w:rsidR="002F785C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označován jako </w:t>
      </w:r>
      <w:r w:rsidRPr="002F0508">
        <w:rPr>
          <w:rFonts w:ascii="Times New Roman" w:hAnsi="Times New Roman"/>
          <w:b/>
          <w:szCs w:val="22"/>
        </w:rPr>
        <w:t>„budoucí služebný pozemek“</w:t>
      </w:r>
      <w:r>
        <w:rPr>
          <w:rFonts w:ascii="Times New Roman" w:hAnsi="Times New Roman"/>
          <w:b/>
          <w:szCs w:val="22"/>
        </w:rPr>
        <w:t>.</w:t>
      </w:r>
    </w:p>
    <w:p w:rsidR="00632D75" w:rsidRPr="00633D7F" w:rsidRDefault="00632D75" w:rsidP="00632D75">
      <w:pPr>
        <w:tabs>
          <w:tab w:val="left" w:pos="2694"/>
        </w:tabs>
        <w:jc w:val="both"/>
        <w:rPr>
          <w:rFonts w:ascii="Times New Roman" w:hAnsi="Times New Roman"/>
          <w:szCs w:val="22"/>
        </w:rPr>
      </w:pPr>
    </w:p>
    <w:p w:rsidR="007A089C" w:rsidRPr="00633D7F" w:rsidRDefault="007A089C">
      <w:pPr>
        <w:pStyle w:val="adresa"/>
        <w:jc w:val="center"/>
        <w:rPr>
          <w:b/>
          <w:snapToGrid w:val="0"/>
          <w:color w:val="000000"/>
          <w:sz w:val="22"/>
          <w:szCs w:val="22"/>
        </w:rPr>
      </w:pPr>
    </w:p>
    <w:p w:rsidR="007A089C" w:rsidRPr="00633D7F" w:rsidRDefault="007A089C">
      <w:pPr>
        <w:pStyle w:val="adresa"/>
        <w:jc w:val="center"/>
        <w:rPr>
          <w:b/>
          <w:snapToGrid w:val="0"/>
          <w:color w:val="000000"/>
          <w:sz w:val="22"/>
          <w:szCs w:val="22"/>
        </w:rPr>
      </w:pPr>
      <w:r w:rsidRPr="00633D7F">
        <w:rPr>
          <w:b/>
          <w:snapToGrid w:val="0"/>
          <w:color w:val="000000"/>
          <w:sz w:val="22"/>
          <w:szCs w:val="22"/>
        </w:rPr>
        <w:t>III.</w:t>
      </w:r>
    </w:p>
    <w:p w:rsidR="0011771F" w:rsidRPr="00633D7F" w:rsidRDefault="0011771F" w:rsidP="0011771F">
      <w:pPr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Rozsah věcného břemene</w:t>
      </w:r>
    </w:p>
    <w:p w:rsidR="0011771F" w:rsidRPr="00FD6518" w:rsidRDefault="0011771F" w:rsidP="00183C3E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Smluvní strany se dohodly, že maximální rozsah věcného břemene na budoucím služebném pozemku nepřekročí rámec vyznačený na snímku katastrální mapy, jenž je nedílnou součástí této smlouvy (viz příloha č. </w:t>
      </w:r>
      <w:r w:rsidR="00364CCC">
        <w:rPr>
          <w:rFonts w:ascii="Times New Roman" w:hAnsi="Times New Roman"/>
          <w:color w:val="000000"/>
          <w:szCs w:val="22"/>
        </w:rPr>
        <w:t>2</w:t>
      </w:r>
      <w:r w:rsidRPr="00633D7F">
        <w:rPr>
          <w:rFonts w:ascii="Times New Roman" w:hAnsi="Times New Roman"/>
          <w:color w:val="000000"/>
          <w:szCs w:val="22"/>
        </w:rPr>
        <w:t xml:space="preserve">). Autentičnost dané přílohy je potvrzena podpisovými parafami účastníků smlouvy. Celkový předpokládaný maximální rozsah věcného břemene činí </w:t>
      </w:r>
      <w:r w:rsidR="006E14A8" w:rsidRPr="00FD6518">
        <w:rPr>
          <w:rFonts w:ascii="Times New Roman" w:hAnsi="Times New Roman"/>
          <w:b/>
          <w:color w:val="000000"/>
          <w:szCs w:val="22"/>
        </w:rPr>
        <w:t>1</w:t>
      </w:r>
      <w:r w:rsidR="002F785C">
        <w:rPr>
          <w:rFonts w:ascii="Times New Roman" w:hAnsi="Times New Roman"/>
          <w:b/>
          <w:color w:val="000000"/>
          <w:szCs w:val="22"/>
        </w:rPr>
        <w:t>2</w:t>
      </w:r>
      <w:r w:rsidRPr="00FD6518">
        <w:rPr>
          <w:rFonts w:ascii="Times New Roman" w:hAnsi="Times New Roman"/>
          <w:b/>
          <w:color w:val="000000"/>
          <w:szCs w:val="22"/>
        </w:rPr>
        <w:t xml:space="preserve"> m délkových. </w:t>
      </w:r>
    </w:p>
    <w:p w:rsidR="0011771F" w:rsidRPr="00633D7F" w:rsidRDefault="0011771F" w:rsidP="00C511FF">
      <w:pPr>
        <w:numPr>
          <w:ilvl w:val="0"/>
          <w:numId w:val="7"/>
        </w:numPr>
        <w:ind w:hanging="54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Smluvní strany vyslovují souhlas s tím, že přesný rozsah zatížení budoucího služebného pozemku věcným břemenem, s respektováním sjednaného maximálního rozsahu, bude </w:t>
      </w:r>
      <w:r w:rsidR="00E1573B" w:rsidRPr="00633D7F">
        <w:rPr>
          <w:rFonts w:ascii="Times New Roman" w:hAnsi="Times New Roman"/>
          <w:color w:val="000000"/>
          <w:szCs w:val="22"/>
        </w:rPr>
        <w:t>dokumentováno</w:t>
      </w:r>
      <w:r w:rsidRPr="00633D7F">
        <w:rPr>
          <w:rFonts w:ascii="Times New Roman" w:hAnsi="Times New Roman"/>
          <w:color w:val="000000"/>
          <w:szCs w:val="22"/>
        </w:rPr>
        <w:t xml:space="preserve"> g</w:t>
      </w:r>
      <w:r w:rsidR="00E1573B" w:rsidRPr="00633D7F">
        <w:rPr>
          <w:rFonts w:ascii="Times New Roman" w:hAnsi="Times New Roman"/>
          <w:color w:val="000000"/>
          <w:szCs w:val="22"/>
        </w:rPr>
        <w:t>eometrickým plánem</w:t>
      </w:r>
      <w:r w:rsidRPr="00633D7F">
        <w:rPr>
          <w:rFonts w:ascii="Times New Roman" w:hAnsi="Times New Roman"/>
          <w:color w:val="000000"/>
          <w:szCs w:val="22"/>
        </w:rPr>
        <w:t xml:space="preserve"> po </w:t>
      </w:r>
      <w:r w:rsidR="002944B3" w:rsidRPr="00633D7F">
        <w:rPr>
          <w:rFonts w:ascii="Times New Roman" w:hAnsi="Times New Roman"/>
          <w:color w:val="000000"/>
          <w:szCs w:val="22"/>
        </w:rPr>
        <w:t>dokončení</w:t>
      </w:r>
      <w:r w:rsidRPr="00633D7F">
        <w:rPr>
          <w:rFonts w:ascii="Times New Roman" w:hAnsi="Times New Roman"/>
          <w:color w:val="000000"/>
          <w:szCs w:val="22"/>
        </w:rPr>
        <w:t xml:space="preserve"> stavby</w:t>
      </w:r>
      <w:r w:rsidR="00E1573B" w:rsidRPr="00633D7F">
        <w:rPr>
          <w:rFonts w:ascii="Times New Roman" w:hAnsi="Times New Roman"/>
          <w:color w:val="000000"/>
          <w:szCs w:val="22"/>
        </w:rPr>
        <w:t>, tvořícím součást smlouvy o zřízení věcného břemene pro vklad do katastru nemovitostí</w:t>
      </w:r>
      <w:r w:rsidRPr="00633D7F">
        <w:rPr>
          <w:rFonts w:ascii="Times New Roman" w:hAnsi="Times New Roman"/>
          <w:color w:val="000000"/>
          <w:szCs w:val="22"/>
        </w:rPr>
        <w:t xml:space="preserve">. Geometrický plán bude zhotoven na náklady </w:t>
      </w:r>
      <w:r w:rsidR="00E1573B" w:rsidRPr="00633D7F">
        <w:rPr>
          <w:rFonts w:ascii="Times New Roman" w:hAnsi="Times New Roman"/>
          <w:color w:val="000000"/>
          <w:szCs w:val="22"/>
        </w:rPr>
        <w:t xml:space="preserve">budoucího </w:t>
      </w:r>
      <w:r w:rsidRPr="00633D7F">
        <w:rPr>
          <w:rFonts w:ascii="Times New Roman" w:hAnsi="Times New Roman"/>
          <w:color w:val="000000"/>
          <w:szCs w:val="22"/>
        </w:rPr>
        <w:t>oprávněného.</w:t>
      </w:r>
    </w:p>
    <w:p w:rsidR="003B6C9A" w:rsidRPr="00633D7F" w:rsidRDefault="003B6C9A" w:rsidP="00C511FF">
      <w:pPr>
        <w:ind w:left="540"/>
        <w:jc w:val="both"/>
        <w:rPr>
          <w:rFonts w:ascii="Times New Roman" w:hAnsi="Times New Roman"/>
          <w:bCs/>
          <w:color w:val="000000"/>
          <w:szCs w:val="22"/>
        </w:rPr>
      </w:pPr>
    </w:p>
    <w:p w:rsidR="007A089C" w:rsidRPr="00633D7F" w:rsidRDefault="007A089C" w:rsidP="00C511FF">
      <w:pPr>
        <w:ind w:left="540"/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I</w:t>
      </w:r>
      <w:r w:rsidRPr="00633D7F">
        <w:rPr>
          <w:rFonts w:ascii="Times New Roman" w:hAnsi="Times New Roman"/>
          <w:b/>
          <w:bCs/>
          <w:color w:val="000000"/>
          <w:szCs w:val="22"/>
        </w:rPr>
        <w:t>V.</w:t>
      </w:r>
    </w:p>
    <w:p w:rsidR="007A089C" w:rsidRPr="00633D7F" w:rsidRDefault="002944B3" w:rsidP="00C511FF">
      <w:pPr>
        <w:ind w:left="540"/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P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 xml:space="preserve">ráva </w:t>
      </w:r>
      <w:r w:rsidRPr="00633D7F">
        <w:rPr>
          <w:rFonts w:ascii="Times New Roman" w:hAnsi="Times New Roman"/>
          <w:b/>
          <w:bCs/>
          <w:color w:val="000000"/>
          <w:szCs w:val="22"/>
        </w:rPr>
        <w:t xml:space="preserve">a povinnosti 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 xml:space="preserve">smluvních stran </w:t>
      </w:r>
    </w:p>
    <w:p w:rsidR="007A089C" w:rsidRPr="00633D7F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Budoucí oprávněný se zavazuje šetřit co nejvíce majetek budoucího povinného</w:t>
      </w:r>
      <w:r w:rsidR="00E95063" w:rsidRPr="00633D7F">
        <w:rPr>
          <w:rFonts w:ascii="Times New Roman" w:hAnsi="Times New Roman"/>
          <w:color w:val="000000"/>
          <w:szCs w:val="22"/>
        </w:rPr>
        <w:br/>
      </w:r>
      <w:r w:rsidRPr="00633D7F">
        <w:rPr>
          <w:rFonts w:ascii="Times New Roman" w:hAnsi="Times New Roman"/>
          <w:color w:val="000000"/>
          <w:szCs w:val="22"/>
        </w:rPr>
        <w:t xml:space="preserve">při provádění prací na </w:t>
      </w:r>
      <w:r w:rsidR="008A3AA4" w:rsidRPr="00633D7F">
        <w:rPr>
          <w:rFonts w:ascii="Times New Roman" w:hAnsi="Times New Roman"/>
          <w:color w:val="000000"/>
          <w:szCs w:val="22"/>
        </w:rPr>
        <w:t>budoucím služebném</w:t>
      </w:r>
      <w:r w:rsidRPr="00633D7F">
        <w:rPr>
          <w:rFonts w:ascii="Times New Roman" w:hAnsi="Times New Roman"/>
          <w:color w:val="000000"/>
          <w:szCs w:val="22"/>
        </w:rPr>
        <w:t xml:space="preserve"> pozemku</w:t>
      </w:r>
      <w:r w:rsidR="00E257E7" w:rsidRPr="00633D7F">
        <w:rPr>
          <w:rFonts w:ascii="Times New Roman" w:hAnsi="Times New Roman"/>
          <w:color w:val="000000"/>
          <w:szCs w:val="22"/>
        </w:rPr>
        <w:t>  a uvést jej na vlastní náklad</w:t>
      </w:r>
      <w:r w:rsidR="00447793" w:rsidRPr="00633D7F">
        <w:rPr>
          <w:rFonts w:ascii="Times New Roman" w:hAnsi="Times New Roman"/>
          <w:color w:val="000000"/>
          <w:szCs w:val="22"/>
        </w:rPr>
        <w:t>y</w:t>
      </w:r>
      <w:r w:rsidR="00E257E7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do původního stavu, nebude-li dohodnuto jinak.</w:t>
      </w:r>
      <w:r w:rsidR="00CF4F77" w:rsidRPr="00633D7F">
        <w:rPr>
          <w:rFonts w:ascii="Times New Roman" w:hAnsi="Times New Roman"/>
          <w:color w:val="000000"/>
          <w:szCs w:val="22"/>
        </w:rPr>
        <w:t xml:space="preserve"> Budoucí oprávněný oznámí předem vstup na </w:t>
      </w:r>
      <w:r w:rsidR="00E1573B" w:rsidRPr="00633D7F">
        <w:rPr>
          <w:rFonts w:ascii="Times New Roman" w:hAnsi="Times New Roman"/>
          <w:color w:val="000000"/>
          <w:szCs w:val="22"/>
        </w:rPr>
        <w:t xml:space="preserve">budoucí služebný </w:t>
      </w:r>
      <w:r w:rsidR="00CF4F77" w:rsidRPr="00633D7F">
        <w:rPr>
          <w:rFonts w:ascii="Times New Roman" w:hAnsi="Times New Roman"/>
          <w:color w:val="000000"/>
          <w:szCs w:val="22"/>
        </w:rPr>
        <w:t>pozemek budoucího povinného písemným oznámením na adresu Krajského pozemkového úřadu uvedenou v záhlaví této smlouvy, popř. též nájemce</w:t>
      </w:r>
      <w:r w:rsidR="00D07876" w:rsidRPr="00633D7F">
        <w:rPr>
          <w:rFonts w:ascii="Times New Roman" w:hAnsi="Times New Roman"/>
          <w:color w:val="000000"/>
          <w:szCs w:val="22"/>
        </w:rPr>
        <w:t>/pachtýře</w:t>
      </w:r>
      <w:r w:rsidR="00CF4F77" w:rsidRPr="00633D7F">
        <w:rPr>
          <w:rFonts w:ascii="Times New Roman" w:hAnsi="Times New Roman"/>
          <w:color w:val="000000"/>
          <w:szCs w:val="22"/>
        </w:rPr>
        <w:t xml:space="preserve"> </w:t>
      </w:r>
      <w:r w:rsidR="00CF4F77" w:rsidRPr="00633D7F">
        <w:rPr>
          <w:rFonts w:ascii="Times New Roman" w:hAnsi="Times New Roman"/>
          <w:szCs w:val="22"/>
        </w:rPr>
        <w:t>a zajistí, aby tak činily i jím pověřené osoby.</w:t>
      </w:r>
      <w:r w:rsidR="00E67F05" w:rsidRPr="00633D7F">
        <w:rPr>
          <w:rFonts w:ascii="Times New Roman" w:hAnsi="Times New Roman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Budoucí oprávněný se zavazuje uhradit budoucímu povinnému či uživateli </w:t>
      </w:r>
      <w:r w:rsidR="006558CE" w:rsidRPr="00633D7F">
        <w:rPr>
          <w:rFonts w:ascii="Times New Roman" w:hAnsi="Times New Roman"/>
          <w:color w:val="000000"/>
          <w:szCs w:val="22"/>
        </w:rPr>
        <w:t xml:space="preserve">budoucího </w:t>
      </w:r>
      <w:r w:rsidR="00D07876" w:rsidRPr="00633D7F">
        <w:rPr>
          <w:rFonts w:ascii="Times New Roman" w:hAnsi="Times New Roman"/>
          <w:color w:val="000000"/>
          <w:szCs w:val="22"/>
        </w:rPr>
        <w:t xml:space="preserve">služebného </w:t>
      </w:r>
      <w:r w:rsidR="00461A89" w:rsidRPr="00633D7F">
        <w:rPr>
          <w:rFonts w:ascii="Times New Roman" w:hAnsi="Times New Roman"/>
          <w:color w:val="000000"/>
          <w:szCs w:val="22"/>
        </w:rPr>
        <w:t>po</w:t>
      </w:r>
      <w:r w:rsidRPr="00633D7F">
        <w:rPr>
          <w:rFonts w:ascii="Times New Roman" w:hAnsi="Times New Roman"/>
          <w:color w:val="000000"/>
          <w:szCs w:val="22"/>
        </w:rPr>
        <w:t>zemku škody na polních kulturách vzniklých při výstavbě</w:t>
      </w:r>
      <w:r w:rsidR="00BB3AF8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a provozu stavby. </w:t>
      </w:r>
    </w:p>
    <w:p w:rsidR="007A089C" w:rsidRPr="00633D7F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Uzavřením této smlouvy budoucí povinný v souladu s příslušnými ustanoveními </w:t>
      </w:r>
      <w:r w:rsidR="00DC506D" w:rsidRPr="00633D7F">
        <w:rPr>
          <w:rFonts w:ascii="Times New Roman" w:hAnsi="Times New Roman"/>
          <w:color w:val="000000"/>
          <w:szCs w:val="22"/>
        </w:rPr>
        <w:t>stavebního</w:t>
      </w:r>
      <w:r w:rsidR="00461A89" w:rsidRPr="00633D7F">
        <w:rPr>
          <w:rFonts w:ascii="Times New Roman" w:hAnsi="Times New Roman"/>
          <w:color w:val="000000"/>
          <w:szCs w:val="22"/>
        </w:rPr>
        <w:t xml:space="preserve"> zákona</w:t>
      </w:r>
      <w:r w:rsidRPr="00633D7F">
        <w:rPr>
          <w:rFonts w:ascii="Times New Roman" w:hAnsi="Times New Roman"/>
          <w:color w:val="000000"/>
          <w:szCs w:val="22"/>
        </w:rPr>
        <w:t xml:space="preserve">, uděluje budoucímu oprávněnému a jím pověřeným osobám právo provést stavbu na </w:t>
      </w:r>
      <w:r w:rsidR="008F7EB9" w:rsidRPr="00633D7F">
        <w:rPr>
          <w:rFonts w:ascii="Times New Roman" w:hAnsi="Times New Roman"/>
          <w:color w:val="000000"/>
          <w:szCs w:val="22"/>
        </w:rPr>
        <w:t>budoucím služebném</w:t>
      </w:r>
      <w:r w:rsidRPr="00633D7F">
        <w:rPr>
          <w:rFonts w:ascii="Times New Roman" w:hAnsi="Times New Roman"/>
          <w:color w:val="000000"/>
          <w:szCs w:val="22"/>
        </w:rPr>
        <w:t xml:space="preserve"> pozemku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. </w:t>
      </w:r>
      <w:r w:rsidRPr="00633D7F">
        <w:rPr>
          <w:rFonts w:ascii="Times New Roman" w:hAnsi="Times New Roman"/>
          <w:bCs/>
          <w:color w:val="000000"/>
          <w:szCs w:val="22"/>
        </w:rPr>
        <w:t>T</w:t>
      </w:r>
      <w:r w:rsidRPr="00633D7F">
        <w:rPr>
          <w:rFonts w:ascii="Times New Roman" w:hAnsi="Times New Roman"/>
          <w:color w:val="000000"/>
          <w:szCs w:val="22"/>
        </w:rPr>
        <w:t xml:space="preserve">rasa </w:t>
      </w:r>
      <w:r w:rsidR="00E41ECA" w:rsidRPr="00633D7F">
        <w:rPr>
          <w:rFonts w:ascii="Times New Roman" w:hAnsi="Times New Roman"/>
          <w:color w:val="000000"/>
          <w:szCs w:val="22"/>
        </w:rPr>
        <w:t>stavb</w:t>
      </w:r>
      <w:r w:rsidR="00B30C94" w:rsidRPr="00633D7F">
        <w:rPr>
          <w:rFonts w:ascii="Times New Roman" w:hAnsi="Times New Roman"/>
          <w:color w:val="000000"/>
          <w:szCs w:val="22"/>
        </w:rPr>
        <w:t>y</w:t>
      </w:r>
      <w:r w:rsidRPr="00633D7F">
        <w:rPr>
          <w:rFonts w:ascii="Times New Roman" w:hAnsi="Times New Roman"/>
          <w:color w:val="000000"/>
          <w:szCs w:val="22"/>
        </w:rPr>
        <w:t xml:space="preserve"> včetně ochranného pásma</w:t>
      </w:r>
      <w:r w:rsidR="00E41ECA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je vyznačena v kopii katastrální mapy, jež tvoří nedílnou součást této smlouvy</w:t>
      </w:r>
      <w:r w:rsidR="00B30C94" w:rsidRPr="00633D7F">
        <w:rPr>
          <w:rFonts w:ascii="Times New Roman" w:hAnsi="Times New Roman"/>
          <w:color w:val="000000"/>
          <w:szCs w:val="22"/>
        </w:rPr>
        <w:t xml:space="preserve"> (</w:t>
      </w:r>
      <w:r w:rsidR="00644EE6" w:rsidRPr="00633D7F">
        <w:rPr>
          <w:rFonts w:ascii="Times New Roman" w:hAnsi="Times New Roman"/>
          <w:color w:val="000000"/>
          <w:szCs w:val="22"/>
        </w:rPr>
        <w:t xml:space="preserve">viz </w:t>
      </w:r>
      <w:r w:rsidR="00B30C94" w:rsidRPr="00633D7F">
        <w:rPr>
          <w:rFonts w:ascii="Times New Roman" w:hAnsi="Times New Roman"/>
          <w:color w:val="000000"/>
          <w:szCs w:val="22"/>
        </w:rPr>
        <w:t xml:space="preserve">příloha č. </w:t>
      </w:r>
      <w:r w:rsidR="00364CCC">
        <w:rPr>
          <w:rFonts w:ascii="Times New Roman" w:hAnsi="Times New Roman"/>
          <w:color w:val="000000"/>
          <w:szCs w:val="22"/>
        </w:rPr>
        <w:t>2</w:t>
      </w:r>
      <w:r w:rsidR="00B30C94" w:rsidRPr="00633D7F">
        <w:rPr>
          <w:rFonts w:ascii="Times New Roman" w:hAnsi="Times New Roman"/>
          <w:color w:val="000000"/>
          <w:szCs w:val="22"/>
        </w:rPr>
        <w:t>)</w:t>
      </w:r>
      <w:r w:rsidRPr="00633D7F">
        <w:rPr>
          <w:rFonts w:ascii="Times New Roman" w:hAnsi="Times New Roman"/>
          <w:color w:val="000000"/>
          <w:szCs w:val="22"/>
        </w:rPr>
        <w:t xml:space="preserve">. </w:t>
      </w:r>
    </w:p>
    <w:p w:rsidR="007A089C" w:rsidRPr="00633D7F" w:rsidRDefault="00BC6F18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Budoucí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 povinný souhlasí s nezbytným vstupem a vjezdem budoucího oprávněného, popřípadě jím prokazatelně pověřených třetích osob, na </w:t>
      </w:r>
      <w:r w:rsidR="00E41ECA" w:rsidRPr="00633D7F">
        <w:rPr>
          <w:rFonts w:ascii="Times New Roman" w:hAnsi="Times New Roman"/>
          <w:color w:val="000000"/>
          <w:szCs w:val="22"/>
        </w:rPr>
        <w:t>budoucí služebný pozemek</w:t>
      </w:r>
      <w:r w:rsidR="00925750" w:rsidRPr="00633D7F">
        <w:rPr>
          <w:rFonts w:ascii="Times New Roman" w:hAnsi="Times New Roman"/>
          <w:color w:val="000000"/>
          <w:szCs w:val="22"/>
        </w:rPr>
        <w:t>,</w:t>
      </w:r>
      <w:r w:rsidR="00E41ECA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a to pouze v souvislosti s činěním úkonů souvisejících s přípravou stavby, její realizací a jejím uvedením do provozu. Tato smlouva slouží jako podklad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k</w:t>
      </w:r>
      <w:r w:rsidR="00925750" w:rsidRPr="00633D7F">
        <w:rPr>
          <w:rFonts w:ascii="Times New Roman" w:hAnsi="Times New Roman"/>
          <w:color w:val="000000"/>
          <w:szCs w:val="22"/>
        </w:rPr>
        <w:t> </w:t>
      </w:r>
      <w:r w:rsidR="007A089C" w:rsidRPr="00633D7F">
        <w:rPr>
          <w:rFonts w:ascii="Times New Roman" w:hAnsi="Times New Roman"/>
          <w:color w:val="000000"/>
          <w:szCs w:val="22"/>
        </w:rPr>
        <w:t>řízení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před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stavebním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úřadem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pro účely vydání</w:t>
      </w:r>
      <w:r w:rsidR="006E14A8">
        <w:rPr>
          <w:rFonts w:ascii="Times New Roman" w:hAnsi="Times New Roman"/>
          <w:color w:val="000000"/>
          <w:szCs w:val="22"/>
        </w:rPr>
        <w:t xml:space="preserve"> územního souhlasu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 pro stavbu.</w:t>
      </w:r>
    </w:p>
    <w:p w:rsidR="00E67F05" w:rsidRPr="00633D7F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lastRenderedPageBreak/>
        <w:t xml:space="preserve">Budoucí povinný uděluje budoucímu oprávněnému souhlas k tomu, aby stejnopis této smlouvy použil při správním řízení před příslušným stavebním úřadem jako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doklad o vyjádření vlastníka </w:t>
      </w:r>
      <w:r w:rsidR="00E1573B" w:rsidRPr="00633D7F">
        <w:rPr>
          <w:rFonts w:ascii="Times New Roman" w:hAnsi="Times New Roman"/>
          <w:color w:val="000000"/>
          <w:szCs w:val="22"/>
        </w:rPr>
        <w:t>budoucího služebného pozemku</w:t>
      </w:r>
      <w:r w:rsidR="00E67F05" w:rsidRPr="00633D7F">
        <w:rPr>
          <w:rFonts w:ascii="Times New Roman" w:hAnsi="Times New Roman"/>
          <w:color w:val="000000"/>
          <w:szCs w:val="22"/>
        </w:rPr>
        <w:t>.</w:t>
      </w:r>
    </w:p>
    <w:p w:rsidR="00055280" w:rsidRPr="00633D7F" w:rsidRDefault="00055280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Náklady spojené s běžným udržováním služebného pozemku ponese budoucí povinný.</w:t>
      </w:r>
    </w:p>
    <w:p w:rsidR="00E67F05" w:rsidRPr="00633D7F" w:rsidRDefault="00E67F05" w:rsidP="00E67F05">
      <w:pPr>
        <w:pStyle w:val="Zkladntext3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0576D" w:rsidRPr="00633D7F" w:rsidRDefault="0060576D">
      <w:pPr>
        <w:jc w:val="center"/>
        <w:rPr>
          <w:rFonts w:ascii="Times New Roman" w:hAnsi="Times New Roman"/>
          <w:b/>
          <w:bCs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V.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 xml:space="preserve">Užívání </w:t>
      </w:r>
      <w:r w:rsidR="00B73700" w:rsidRPr="00633D7F">
        <w:rPr>
          <w:rFonts w:ascii="Times New Roman" w:hAnsi="Times New Roman"/>
          <w:b/>
          <w:bCs/>
          <w:color w:val="000000"/>
          <w:szCs w:val="22"/>
        </w:rPr>
        <w:t>budoucího služebného</w:t>
      </w:r>
      <w:r w:rsidR="00AA0542" w:rsidRPr="00633D7F">
        <w:rPr>
          <w:rFonts w:ascii="Times New Roman" w:hAnsi="Times New Roman"/>
          <w:b/>
          <w:bCs/>
          <w:color w:val="000000"/>
          <w:szCs w:val="22"/>
        </w:rPr>
        <w:t xml:space="preserve"> pozemku</w:t>
      </w:r>
      <w:r w:rsidR="00B73700" w:rsidRPr="00633D7F"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Pr="00633D7F">
        <w:rPr>
          <w:rFonts w:ascii="Times New Roman" w:hAnsi="Times New Roman"/>
          <w:b/>
          <w:bCs/>
          <w:color w:val="000000"/>
          <w:szCs w:val="22"/>
        </w:rPr>
        <w:t>po dobu realizace stavby</w:t>
      </w:r>
    </w:p>
    <w:p w:rsidR="007A089C" w:rsidRPr="00633D7F" w:rsidRDefault="007A089C" w:rsidP="003B1EC3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Budoucí povinný prohlašuje, že níže uveden</w:t>
      </w:r>
      <w:r w:rsidR="00BF28BD" w:rsidRPr="00633D7F">
        <w:rPr>
          <w:rFonts w:ascii="Times New Roman" w:hAnsi="Times New Roman"/>
          <w:color w:val="000000"/>
          <w:szCs w:val="22"/>
        </w:rPr>
        <w:t>ý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="00310AF3" w:rsidRPr="00633D7F">
        <w:rPr>
          <w:rFonts w:ascii="Times New Roman" w:hAnsi="Times New Roman"/>
          <w:color w:val="000000"/>
          <w:szCs w:val="22"/>
        </w:rPr>
        <w:t>budoucí služebný pozemek</w:t>
      </w:r>
      <w:r w:rsidRPr="00633D7F">
        <w:rPr>
          <w:rFonts w:ascii="Times New Roman" w:hAnsi="Times New Roman"/>
          <w:color w:val="000000"/>
          <w:szCs w:val="22"/>
        </w:rPr>
        <w:t xml:space="preserve"> není v době uzavření této smlouvy </w:t>
      </w:r>
      <w:r w:rsidR="006E14A8">
        <w:rPr>
          <w:rFonts w:ascii="Times New Roman" w:hAnsi="Times New Roman"/>
          <w:color w:val="000000"/>
          <w:szCs w:val="22"/>
        </w:rPr>
        <w:t>propachtován</w:t>
      </w:r>
      <w:r w:rsidR="00310AF3" w:rsidRPr="00633D7F">
        <w:rPr>
          <w:rFonts w:ascii="Times New Roman" w:hAnsi="Times New Roman"/>
          <w:i/>
          <w:iCs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třetí osobě</w:t>
      </w:r>
      <w:r w:rsidRPr="00633D7F">
        <w:rPr>
          <w:rFonts w:ascii="Times New Roman" w:hAnsi="Times New Roman"/>
          <w:i/>
          <w:iCs/>
          <w:color w:val="000000"/>
          <w:szCs w:val="22"/>
        </w:rPr>
        <w:t>.</w:t>
      </w:r>
    </w:p>
    <w:p w:rsidR="00BA73DE" w:rsidRPr="00633D7F" w:rsidRDefault="00BA73DE" w:rsidP="00687EAB">
      <w:pPr>
        <w:jc w:val="both"/>
        <w:rPr>
          <w:rFonts w:ascii="Times New Roman" w:hAnsi="Times New Roman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190"/>
        <w:gridCol w:w="2034"/>
        <w:gridCol w:w="2207"/>
      </w:tblGrid>
      <w:tr w:rsidR="00BA73DE" w:rsidRPr="00633D7F" w:rsidTr="00687EAB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parc</w:t>
            </w:r>
            <w:proofErr w:type="spellEnd"/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druh evidence</w:t>
            </w:r>
          </w:p>
        </w:tc>
      </w:tr>
      <w:tr w:rsidR="002C6834" w:rsidRPr="00633D7F" w:rsidTr="002F0508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364CCC" w:rsidP="00364CC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Kutná Hora 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364CCC" w:rsidP="00364CC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Kutná Hora</w:t>
            </w:r>
            <w:r w:rsidR="002F0508"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2D645C" w:rsidP="00364CC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KN </w:t>
            </w:r>
            <w:r w:rsidR="00364CCC">
              <w:rPr>
                <w:rFonts w:ascii="Times New Roman" w:hAnsi="Times New Roman"/>
                <w:color w:val="000000"/>
                <w:sz w:val="20"/>
                <w:szCs w:val="20"/>
              </w:rPr>
              <w:t>4111/31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2D64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KN</w:t>
            </w:r>
          </w:p>
        </w:tc>
      </w:tr>
    </w:tbl>
    <w:p w:rsidR="00BA73DE" w:rsidRPr="00633D7F" w:rsidRDefault="00BA73DE" w:rsidP="00BA73DE">
      <w:pPr>
        <w:tabs>
          <w:tab w:val="left" w:pos="2694"/>
        </w:tabs>
        <w:jc w:val="both"/>
        <w:rPr>
          <w:rFonts w:ascii="Times New Roman" w:hAnsi="Times New Roman"/>
          <w:szCs w:val="22"/>
        </w:rPr>
      </w:pPr>
    </w:p>
    <w:p w:rsidR="006E14A8" w:rsidRPr="006E14A8" w:rsidRDefault="007A089C" w:rsidP="006E14A8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Cs w:val="22"/>
          <w:u w:val="single"/>
        </w:rPr>
      </w:pPr>
      <w:r w:rsidRPr="00633D7F">
        <w:rPr>
          <w:rFonts w:ascii="Times New Roman" w:hAnsi="Times New Roman"/>
          <w:color w:val="000000"/>
          <w:szCs w:val="22"/>
        </w:rPr>
        <w:t>Budoucí oprávněný se zavazuje uhradit budoucímu povinnému za užívání</w:t>
      </w:r>
      <w:r w:rsidR="00DF3C57" w:rsidRPr="00633D7F">
        <w:rPr>
          <w:rFonts w:ascii="Times New Roman" w:hAnsi="Times New Roman"/>
          <w:color w:val="000000"/>
          <w:szCs w:val="22"/>
        </w:rPr>
        <w:t xml:space="preserve"> budoucího služebného</w:t>
      </w:r>
      <w:r w:rsidR="00656B52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pozemku po dobu realizace stavby jednorázovou paušální úplatu </w:t>
      </w:r>
      <w:r w:rsidR="006D2BF4">
        <w:rPr>
          <w:rFonts w:ascii="Times New Roman" w:hAnsi="Times New Roman"/>
          <w:b/>
          <w:color w:val="000000"/>
          <w:szCs w:val="22"/>
        </w:rPr>
        <w:t>500</w:t>
      </w:r>
      <w:r w:rsidR="006E14A8" w:rsidRPr="006E14A8">
        <w:rPr>
          <w:rFonts w:ascii="Times New Roman" w:hAnsi="Times New Roman"/>
          <w:b/>
          <w:color w:val="000000"/>
          <w:szCs w:val="22"/>
        </w:rPr>
        <w:t>,-</w:t>
      </w:r>
      <w:r w:rsidR="00567928" w:rsidRPr="006E14A8">
        <w:rPr>
          <w:rFonts w:ascii="Times New Roman" w:hAnsi="Times New Roman"/>
          <w:b/>
          <w:color w:val="000000"/>
          <w:szCs w:val="22"/>
        </w:rPr>
        <w:t xml:space="preserve"> </w:t>
      </w:r>
      <w:r w:rsidRPr="006E14A8">
        <w:rPr>
          <w:rFonts w:ascii="Times New Roman" w:hAnsi="Times New Roman"/>
          <w:b/>
          <w:color w:val="000000"/>
          <w:szCs w:val="22"/>
        </w:rPr>
        <w:t>Kč</w:t>
      </w:r>
      <w:r w:rsidRPr="00633D7F">
        <w:rPr>
          <w:rFonts w:ascii="Times New Roman" w:hAnsi="Times New Roman"/>
          <w:color w:val="000000"/>
          <w:szCs w:val="22"/>
        </w:rPr>
        <w:t xml:space="preserve"> (slovy: </w:t>
      </w:r>
      <w:r w:rsidR="006D2BF4">
        <w:rPr>
          <w:rFonts w:ascii="Times New Roman" w:hAnsi="Times New Roman"/>
          <w:color w:val="000000"/>
          <w:szCs w:val="22"/>
        </w:rPr>
        <w:t>pět</w:t>
      </w:r>
      <w:r w:rsidR="006E14A8">
        <w:rPr>
          <w:rFonts w:ascii="Times New Roman" w:hAnsi="Times New Roman"/>
          <w:color w:val="000000"/>
          <w:szCs w:val="22"/>
        </w:rPr>
        <w:t xml:space="preserve"> set </w:t>
      </w:r>
      <w:r w:rsidRPr="00633D7F">
        <w:rPr>
          <w:rFonts w:ascii="Times New Roman" w:hAnsi="Times New Roman"/>
          <w:color w:val="000000"/>
          <w:szCs w:val="22"/>
        </w:rPr>
        <w:t xml:space="preserve">korun českých). Paušální úplata byla v plné výši uhrazena budoucím oprávněným na účet budoucího povinného před podpisem této smlouvy. </w:t>
      </w:r>
    </w:p>
    <w:p w:rsidR="006E14A8" w:rsidRDefault="006E14A8" w:rsidP="006E14A8">
      <w:pPr>
        <w:ind w:left="720"/>
        <w:jc w:val="both"/>
        <w:rPr>
          <w:rFonts w:ascii="Times New Roman" w:hAnsi="Times New Roman"/>
          <w:i/>
          <w:iCs/>
          <w:color w:val="000000"/>
          <w:szCs w:val="22"/>
          <w:u w:val="single"/>
        </w:rPr>
      </w:pPr>
    </w:p>
    <w:p w:rsidR="007A089C" w:rsidRPr="006E14A8" w:rsidRDefault="007A089C" w:rsidP="006E14A8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Cs w:val="22"/>
          <w:u w:val="single"/>
        </w:rPr>
      </w:pPr>
      <w:r w:rsidRPr="006E14A8">
        <w:rPr>
          <w:rFonts w:ascii="Times New Roman" w:hAnsi="Times New Roman"/>
          <w:color w:val="000000"/>
          <w:szCs w:val="22"/>
        </w:rPr>
        <w:t>Předpokládané termíny realizace</w:t>
      </w:r>
      <w:r w:rsidR="00C937DC" w:rsidRPr="006E14A8">
        <w:rPr>
          <w:rFonts w:ascii="Times New Roman" w:hAnsi="Times New Roman"/>
          <w:color w:val="000000"/>
          <w:szCs w:val="22"/>
        </w:rPr>
        <w:t xml:space="preserve"> stavby</w:t>
      </w:r>
      <w:r w:rsidR="00226D0F">
        <w:rPr>
          <w:rFonts w:ascii="Times New Roman" w:hAnsi="Times New Roman"/>
          <w:color w:val="000000"/>
          <w:szCs w:val="22"/>
        </w:rPr>
        <w:t>:</w:t>
      </w:r>
      <w:r w:rsidR="00226D0F">
        <w:rPr>
          <w:rFonts w:ascii="Times New Roman" w:hAnsi="Times New Roman"/>
          <w:color w:val="000000"/>
          <w:szCs w:val="22"/>
        </w:rPr>
        <w:tab/>
      </w:r>
      <w:r w:rsidRPr="006E14A8">
        <w:rPr>
          <w:rFonts w:ascii="Times New Roman" w:hAnsi="Times New Roman"/>
          <w:color w:val="000000"/>
          <w:szCs w:val="22"/>
        </w:rPr>
        <w:t xml:space="preserve">zahájení prací </w:t>
      </w:r>
      <w:r w:rsidR="00226D0F">
        <w:rPr>
          <w:rFonts w:ascii="Times New Roman" w:hAnsi="Times New Roman"/>
          <w:color w:val="000000"/>
          <w:szCs w:val="22"/>
        </w:rPr>
        <w:t xml:space="preserve">– </w:t>
      </w:r>
      <w:r w:rsidR="006D2BF4">
        <w:rPr>
          <w:rFonts w:ascii="Times New Roman" w:hAnsi="Times New Roman"/>
          <w:color w:val="000000"/>
          <w:szCs w:val="22"/>
        </w:rPr>
        <w:t>září</w:t>
      </w:r>
      <w:r w:rsidR="00226D0F">
        <w:rPr>
          <w:rFonts w:ascii="Times New Roman" w:hAnsi="Times New Roman"/>
          <w:color w:val="000000"/>
          <w:szCs w:val="22"/>
        </w:rPr>
        <w:t xml:space="preserve"> 2016</w:t>
      </w:r>
      <w:r w:rsidRPr="006E14A8">
        <w:rPr>
          <w:rFonts w:ascii="Times New Roman" w:hAnsi="Times New Roman"/>
          <w:color w:val="000000"/>
          <w:szCs w:val="22"/>
        </w:rPr>
        <w:t xml:space="preserve"> </w:t>
      </w:r>
    </w:p>
    <w:p w:rsidR="005F5D36" w:rsidRPr="00633D7F" w:rsidRDefault="00226D0F" w:rsidP="00226D0F">
      <w:pPr>
        <w:ind w:left="4248" w:firstLine="708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ukončení prací – </w:t>
      </w:r>
      <w:r w:rsidR="006D2BF4">
        <w:rPr>
          <w:rFonts w:ascii="Times New Roman" w:hAnsi="Times New Roman"/>
          <w:color w:val="000000"/>
          <w:szCs w:val="22"/>
        </w:rPr>
        <w:t>prosinec</w:t>
      </w:r>
      <w:r>
        <w:rPr>
          <w:rFonts w:ascii="Times New Roman" w:hAnsi="Times New Roman"/>
          <w:color w:val="000000"/>
          <w:szCs w:val="22"/>
        </w:rPr>
        <w:t xml:space="preserve"> 2016</w:t>
      </w:r>
      <w:r w:rsidR="007A089C" w:rsidRPr="00633D7F">
        <w:rPr>
          <w:rFonts w:ascii="Times New Roman" w:hAnsi="Times New Roman"/>
          <w:color w:val="000000"/>
          <w:szCs w:val="22"/>
        </w:rPr>
        <w:t>.</w:t>
      </w:r>
    </w:p>
    <w:p w:rsidR="005F5D36" w:rsidRPr="00633D7F" w:rsidRDefault="005F5D36">
      <w:pPr>
        <w:rPr>
          <w:rFonts w:ascii="Times New Roman" w:hAnsi="Times New Roman"/>
          <w:color w:val="000000"/>
          <w:szCs w:val="22"/>
        </w:rPr>
      </w:pPr>
    </w:p>
    <w:p w:rsidR="00AA4FEF" w:rsidRPr="00633D7F" w:rsidRDefault="007A089C" w:rsidP="004B51C0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b/>
          <w:snapToGrid w:val="0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Paušální úplata nezahrnuje náhradu škod na polních kulturách a na jiném majetku způsobené v souvislosti s činností budoucího oprávněného při realizaci stavby, popř. uvedení do původního stavu, které jsou hrazeny samostatně.</w:t>
      </w:r>
    </w:p>
    <w:p w:rsidR="00AA4FEF" w:rsidRPr="00633D7F" w:rsidRDefault="00AA4FEF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  <w:r w:rsidRPr="00633D7F">
        <w:rPr>
          <w:rFonts w:ascii="Times New Roman" w:hAnsi="Times New Roman"/>
          <w:b/>
          <w:snapToGrid w:val="0"/>
          <w:color w:val="000000"/>
          <w:szCs w:val="22"/>
        </w:rPr>
        <w:t>VI.</w:t>
      </w:r>
    </w:p>
    <w:p w:rsidR="007A089C" w:rsidRPr="00633D7F" w:rsidRDefault="007A089C" w:rsidP="00BF2DFF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Výše úplaty za zřízení věcného břemene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ab/>
      </w:r>
    </w:p>
    <w:p w:rsidR="001D0F44" w:rsidRPr="00633D7F" w:rsidRDefault="007A089C" w:rsidP="00736DB2">
      <w:pPr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Věcné břemeno bude zřízeno za jednorázovou úplatu ve výši, která bude stanovena na základě dohody smluvních stran. Smluvní strany</w:t>
      </w:r>
      <w:r w:rsidR="0074379F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se dohodly, že celková </w:t>
      </w:r>
      <w:r w:rsidR="0074379F" w:rsidRPr="00633D7F">
        <w:rPr>
          <w:rFonts w:ascii="Times New Roman" w:hAnsi="Times New Roman"/>
          <w:color w:val="000000"/>
          <w:szCs w:val="22"/>
        </w:rPr>
        <w:t xml:space="preserve">výše </w:t>
      </w:r>
      <w:r w:rsidRPr="00633D7F">
        <w:rPr>
          <w:rFonts w:ascii="Times New Roman" w:hAnsi="Times New Roman"/>
          <w:color w:val="000000"/>
          <w:szCs w:val="22"/>
        </w:rPr>
        <w:t>úplat</w:t>
      </w:r>
      <w:r w:rsidR="0074379F" w:rsidRPr="00633D7F">
        <w:rPr>
          <w:rFonts w:ascii="Times New Roman" w:hAnsi="Times New Roman"/>
          <w:color w:val="000000"/>
          <w:szCs w:val="22"/>
        </w:rPr>
        <w:t>y</w:t>
      </w:r>
      <w:r w:rsidRPr="00633D7F">
        <w:rPr>
          <w:rFonts w:ascii="Times New Roman" w:hAnsi="Times New Roman"/>
          <w:color w:val="000000"/>
          <w:szCs w:val="22"/>
        </w:rPr>
        <w:t xml:space="preserve"> bude stanovena tak, že základ pro výpočet jednorázové úplaty bude činit </w:t>
      </w:r>
      <w:r w:rsidR="00226D0F">
        <w:rPr>
          <w:rFonts w:ascii="Times New Roman" w:hAnsi="Times New Roman"/>
          <w:color w:val="000000"/>
          <w:szCs w:val="22"/>
        </w:rPr>
        <w:t>1000,- Kč</w:t>
      </w:r>
      <w:r w:rsidRPr="00633D7F">
        <w:rPr>
          <w:rFonts w:ascii="Times New Roman" w:hAnsi="Times New Roman"/>
          <w:color w:val="000000"/>
          <w:szCs w:val="22"/>
        </w:rPr>
        <w:t xml:space="preserve"> a </w:t>
      </w:r>
      <w:r w:rsidR="00226D0F">
        <w:rPr>
          <w:rFonts w:ascii="Times New Roman" w:hAnsi="Times New Roman"/>
          <w:color w:val="000000"/>
          <w:szCs w:val="22"/>
        </w:rPr>
        <w:t>60,-</w:t>
      </w:r>
      <w:r w:rsidRPr="00633D7F">
        <w:rPr>
          <w:rFonts w:ascii="Times New Roman" w:hAnsi="Times New Roman"/>
          <w:color w:val="000000"/>
          <w:szCs w:val="22"/>
        </w:rPr>
        <w:t xml:space="preserve"> Kč za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l</w:t>
      </w:r>
      <w:r w:rsidR="00055280" w:rsidRPr="00633D7F">
        <w:rPr>
          <w:rFonts w:ascii="Times New Roman" w:hAnsi="Times New Roman"/>
          <w:color w:val="000000"/>
          <w:szCs w:val="22"/>
        </w:rPr>
        <w:t> </w:t>
      </w:r>
      <w:proofErr w:type="spellStart"/>
      <w:r w:rsidRPr="00633D7F">
        <w:rPr>
          <w:rFonts w:ascii="Times New Roman" w:hAnsi="Times New Roman"/>
          <w:color w:val="000000"/>
          <w:szCs w:val="22"/>
        </w:rPr>
        <w:t>bm</w:t>
      </w:r>
      <w:proofErr w:type="spellEnd"/>
      <w:r w:rsidRPr="00633D7F">
        <w:rPr>
          <w:rFonts w:ascii="Times New Roman" w:hAnsi="Times New Roman"/>
          <w:color w:val="000000"/>
          <w:szCs w:val="22"/>
        </w:rPr>
        <w:t>,</w:t>
      </w:r>
      <w:r w:rsidR="0022141C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a to i za započatý </w:t>
      </w:r>
      <w:r w:rsidR="0022141C" w:rsidRPr="00633D7F">
        <w:rPr>
          <w:rFonts w:ascii="Times New Roman" w:hAnsi="Times New Roman"/>
          <w:color w:val="000000"/>
          <w:szCs w:val="22"/>
        </w:rPr>
        <w:t xml:space="preserve">metr rozsahu věcného břemene a </w:t>
      </w:r>
      <w:r w:rsidRPr="00633D7F">
        <w:rPr>
          <w:rFonts w:ascii="Times New Roman" w:hAnsi="Times New Roman"/>
          <w:color w:val="000000"/>
          <w:szCs w:val="22"/>
        </w:rPr>
        <w:t xml:space="preserve">celková výše </w:t>
      </w:r>
      <w:r w:rsidR="00FD6518">
        <w:rPr>
          <w:rFonts w:ascii="Times New Roman" w:hAnsi="Times New Roman"/>
          <w:color w:val="000000"/>
          <w:szCs w:val="22"/>
        </w:rPr>
        <w:t xml:space="preserve">se </w:t>
      </w:r>
      <w:proofErr w:type="gramStart"/>
      <w:r w:rsidR="006D2BF4">
        <w:rPr>
          <w:rFonts w:ascii="Times New Roman" w:hAnsi="Times New Roman"/>
          <w:color w:val="000000"/>
          <w:szCs w:val="22"/>
        </w:rPr>
        <w:t>určí</w:t>
      </w:r>
      <w:proofErr w:type="gramEnd"/>
      <w:r w:rsidRPr="00633D7F">
        <w:rPr>
          <w:rFonts w:ascii="Times New Roman" w:hAnsi="Times New Roman"/>
          <w:color w:val="000000"/>
          <w:szCs w:val="22"/>
        </w:rPr>
        <w:t xml:space="preserve"> na základě </w:t>
      </w:r>
      <w:r w:rsidR="00055280" w:rsidRPr="00633D7F">
        <w:rPr>
          <w:rFonts w:ascii="Times New Roman" w:hAnsi="Times New Roman"/>
          <w:color w:val="000000"/>
          <w:szCs w:val="22"/>
        </w:rPr>
        <w:t>geometrického plánu pro vyznačení</w:t>
      </w:r>
      <w:r w:rsidRPr="00633D7F">
        <w:rPr>
          <w:rFonts w:ascii="Times New Roman" w:hAnsi="Times New Roman"/>
          <w:color w:val="000000"/>
          <w:szCs w:val="22"/>
        </w:rPr>
        <w:t xml:space="preserve"> skutečného rozsahu</w:t>
      </w:r>
      <w:r w:rsidR="00AA0542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věcného</w:t>
      </w:r>
      <w:r w:rsidR="00AA0542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břemene</w:t>
      </w:r>
      <w:r w:rsidR="00AA0542" w:rsidRPr="00633D7F">
        <w:rPr>
          <w:rFonts w:ascii="Times New Roman" w:hAnsi="Times New Roman"/>
          <w:color w:val="000000"/>
          <w:szCs w:val="22"/>
        </w:rPr>
        <w:t xml:space="preserve"> </w:t>
      </w:r>
      <w:r w:rsidR="00B82300" w:rsidRPr="00633D7F">
        <w:rPr>
          <w:rFonts w:ascii="Times New Roman" w:hAnsi="Times New Roman"/>
          <w:szCs w:val="22"/>
        </w:rPr>
        <w:t>Základní minimální jednorázová úplata za zřízení věcného bř</w:t>
      </w:r>
      <w:r w:rsidR="00FD6518">
        <w:rPr>
          <w:rFonts w:ascii="Times New Roman" w:hAnsi="Times New Roman"/>
          <w:szCs w:val="22"/>
        </w:rPr>
        <w:t xml:space="preserve">emene </w:t>
      </w:r>
      <w:proofErr w:type="gramStart"/>
      <w:r w:rsidR="00FD6518">
        <w:rPr>
          <w:rFonts w:ascii="Times New Roman" w:hAnsi="Times New Roman"/>
          <w:szCs w:val="22"/>
        </w:rPr>
        <w:t>bude</w:t>
      </w:r>
      <w:proofErr w:type="gramEnd"/>
      <w:r w:rsidR="00FD6518">
        <w:rPr>
          <w:rFonts w:ascii="Times New Roman" w:hAnsi="Times New Roman"/>
          <w:szCs w:val="22"/>
        </w:rPr>
        <w:t xml:space="preserve"> činit minimálně 1000</w:t>
      </w:r>
      <w:r w:rsidR="00B82300" w:rsidRPr="00633D7F">
        <w:rPr>
          <w:rFonts w:ascii="Times New Roman" w:hAnsi="Times New Roman"/>
          <w:szCs w:val="22"/>
        </w:rPr>
        <w:t>,- Kč.</w:t>
      </w:r>
      <w:r w:rsidRPr="00633D7F">
        <w:rPr>
          <w:rFonts w:ascii="Times New Roman" w:hAnsi="Times New Roman"/>
          <w:color w:val="000000"/>
          <w:szCs w:val="22"/>
        </w:rPr>
        <w:t xml:space="preserve"> Úplata bude</w:t>
      </w:r>
      <w:r w:rsidR="007C4947" w:rsidRPr="00633D7F">
        <w:rPr>
          <w:rFonts w:ascii="Times New Roman" w:hAnsi="Times New Roman"/>
          <w:color w:val="000000"/>
          <w:szCs w:val="22"/>
        </w:rPr>
        <w:t xml:space="preserve"> v </w:t>
      </w:r>
      <w:r w:rsidRPr="00633D7F">
        <w:rPr>
          <w:rFonts w:ascii="Times New Roman" w:hAnsi="Times New Roman"/>
          <w:color w:val="000000"/>
          <w:szCs w:val="22"/>
        </w:rPr>
        <w:t>plné výši uhrazena budoucím oprávněným na účet budoucího povinného před podpisem smlouvy</w:t>
      </w:r>
      <w:r w:rsidR="00CB53C0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o zřízení věcného břemene. Budoucí povinný není plátcem DPH.</w:t>
      </w:r>
    </w:p>
    <w:p w:rsidR="00E95063" w:rsidRPr="00633D7F" w:rsidRDefault="00E95063">
      <w:pPr>
        <w:ind w:firstLine="708"/>
        <w:jc w:val="both"/>
        <w:rPr>
          <w:rFonts w:ascii="Times New Roman" w:hAnsi="Times New Roman"/>
          <w:color w:val="000000"/>
          <w:szCs w:val="22"/>
        </w:rPr>
      </w:pPr>
    </w:p>
    <w:p w:rsidR="007A089C" w:rsidRPr="00633D7F" w:rsidRDefault="006C7DCC">
      <w:pPr>
        <w:pStyle w:val="Zkladntextodsazen"/>
        <w:ind w:left="0"/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VII.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Závěrečná ustanovení</w:t>
      </w:r>
    </w:p>
    <w:p w:rsidR="00BE1C25" w:rsidRPr="00633D7F" w:rsidRDefault="007A089C" w:rsidP="00656B52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Smluvní strany se dohodly na tom, že technické, organizační a bezpečnostní podmínky související se zřízením a provozováním stavby uvedené v čl. I</w:t>
      </w:r>
      <w:r w:rsidR="006C7DCC" w:rsidRPr="00633D7F">
        <w:rPr>
          <w:rFonts w:ascii="Times New Roman" w:hAnsi="Times New Roman"/>
          <w:color w:val="000000"/>
          <w:szCs w:val="22"/>
        </w:rPr>
        <w:t>.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této smlouvy </w:t>
      </w:r>
      <w:r w:rsidRPr="00633D7F">
        <w:rPr>
          <w:rFonts w:ascii="Times New Roman" w:hAnsi="Times New Roman"/>
          <w:color w:val="000000"/>
          <w:szCs w:val="22"/>
        </w:rPr>
        <w:t>musí být projednány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 v příslušných správních řízeních, potřebných pro zahájení realizace stavby a nebudou součástí </w:t>
      </w:r>
      <w:r w:rsidR="009714CE" w:rsidRPr="00633D7F">
        <w:rPr>
          <w:rFonts w:ascii="Times New Roman" w:hAnsi="Times New Roman"/>
          <w:color w:val="000000"/>
          <w:szCs w:val="22"/>
        </w:rPr>
        <w:t xml:space="preserve">této 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smlouvy. </w:t>
      </w:r>
    </w:p>
    <w:p w:rsidR="00BA73DE" w:rsidRPr="00633D7F" w:rsidRDefault="00BA73DE" w:rsidP="00BA73DE">
      <w:pPr>
        <w:ind w:left="720"/>
        <w:jc w:val="both"/>
        <w:rPr>
          <w:rFonts w:ascii="Times New Roman" w:hAnsi="Times New Roman"/>
          <w:color w:val="000000"/>
          <w:szCs w:val="22"/>
        </w:rPr>
      </w:pPr>
    </w:p>
    <w:p w:rsidR="00BA73DE" w:rsidRPr="00633D7F" w:rsidRDefault="00BA73DE" w:rsidP="00BA73DE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Pokud nedojde k realizaci předmětné stavby, paušální úplata uhrazená budoucím oprávněným budoucímu povinnému dle čl. V. této smlouvy se nevrací a bude považována za kompenzaci nákladů spojených s uzavřením této smlouvy.</w:t>
      </w:r>
    </w:p>
    <w:p w:rsidR="00BA73DE" w:rsidRPr="00633D7F" w:rsidRDefault="00BA73DE" w:rsidP="00814DEA">
      <w:pPr>
        <w:jc w:val="both"/>
        <w:rPr>
          <w:rFonts w:ascii="Times New Roman" w:hAnsi="Times New Roman"/>
          <w:color w:val="000000"/>
          <w:szCs w:val="22"/>
        </w:rPr>
      </w:pPr>
    </w:p>
    <w:p w:rsidR="00E35D24" w:rsidRPr="00633D7F" w:rsidRDefault="00E35D24" w:rsidP="00F0454C">
      <w:pPr>
        <w:pStyle w:val="Odsazenslovanodstavec"/>
        <w:numPr>
          <w:ilvl w:val="0"/>
          <w:numId w:val="11"/>
        </w:numPr>
        <w:tabs>
          <w:tab w:val="clear" w:pos="567"/>
          <w:tab w:val="clear" w:pos="9072"/>
        </w:tabs>
        <w:ind w:left="709" w:hanging="709"/>
        <w:rPr>
          <w:szCs w:val="22"/>
        </w:rPr>
      </w:pPr>
      <w:r w:rsidRPr="00633D7F">
        <w:rPr>
          <w:color w:val="000000"/>
          <w:szCs w:val="22"/>
        </w:rPr>
        <w:t xml:space="preserve">Pokud nebude zahájeno naplňování účelu této smlouvy do 5 let od data uzavření této smlouvy, </w:t>
      </w:r>
      <w:r w:rsidRPr="00633D7F">
        <w:rPr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633D7F">
        <w:rPr>
          <w:color w:val="000000"/>
          <w:szCs w:val="22"/>
        </w:rPr>
        <w:t xml:space="preserve">Po dohodě smluvních stran lze tuto smlouvu prodloužit, max. však na období dalších 5 let. </w:t>
      </w:r>
    </w:p>
    <w:p w:rsidR="00A719AF" w:rsidRPr="00633D7F" w:rsidRDefault="00A719AF" w:rsidP="00F0454C">
      <w:pPr>
        <w:shd w:val="clear" w:color="auto" w:fill="FFFFFF"/>
        <w:ind w:left="709" w:right="-28"/>
        <w:jc w:val="both"/>
        <w:rPr>
          <w:rFonts w:ascii="Times New Roman" w:hAnsi="Times New Roman"/>
          <w:szCs w:val="22"/>
        </w:rPr>
      </w:pPr>
    </w:p>
    <w:p w:rsidR="007A089C" w:rsidRPr="00633D7F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Obě smluvní strany prohlašují, že si </w:t>
      </w:r>
      <w:r w:rsidR="006C7DCC" w:rsidRPr="00633D7F">
        <w:rPr>
          <w:rFonts w:ascii="Times New Roman" w:hAnsi="Times New Roman"/>
          <w:color w:val="000000"/>
          <w:szCs w:val="22"/>
        </w:rPr>
        <w:t xml:space="preserve">tuto </w:t>
      </w:r>
      <w:r w:rsidRPr="00633D7F">
        <w:rPr>
          <w:rFonts w:ascii="Times New Roman" w:hAnsi="Times New Roman"/>
          <w:color w:val="000000"/>
          <w:szCs w:val="22"/>
        </w:rPr>
        <w:t>smlouvu před jejím podpisem přečetly, že smlouva byla uzavřena po vzájemném projednání podle jejich pravé a svobodné vůle, dobrovolně, určitě, vážně a srozumitelně, nikoliv v tísni ani za nápadně nevýhodných podmínek.</w:t>
      </w:r>
    </w:p>
    <w:p w:rsidR="007A089C" w:rsidRPr="00633D7F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Pokud by se některé ustanovení této smlouvy stalo neplatným, neznamená</w:t>
      </w:r>
      <w:r w:rsidR="00E95063" w:rsidRPr="00633D7F">
        <w:rPr>
          <w:rFonts w:ascii="Times New Roman" w:hAnsi="Times New Roman"/>
          <w:color w:val="000000"/>
          <w:szCs w:val="22"/>
        </w:rPr>
        <w:br/>
      </w:r>
      <w:r w:rsidRPr="00633D7F">
        <w:rPr>
          <w:rFonts w:ascii="Times New Roman" w:hAnsi="Times New Roman"/>
          <w:color w:val="000000"/>
          <w:szCs w:val="22"/>
        </w:rPr>
        <w:t>to neplatnost celé smlouvy.</w:t>
      </w:r>
    </w:p>
    <w:p w:rsidR="007A089C" w:rsidRPr="00633D7F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Změny a </w:t>
      </w:r>
      <w:r w:rsidR="00D45733" w:rsidRPr="00633D7F">
        <w:rPr>
          <w:rFonts w:ascii="Times New Roman" w:hAnsi="Times New Roman"/>
          <w:color w:val="000000"/>
          <w:szCs w:val="22"/>
        </w:rPr>
        <w:t>doplnění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této smlouvy jsou možné pouze formou číslovaných písemných dodatků, podepsaných oběma smluvními stranami.</w:t>
      </w:r>
    </w:p>
    <w:p w:rsidR="00447793" w:rsidRPr="00633D7F" w:rsidRDefault="00447793" w:rsidP="00447793">
      <w:pPr>
        <w:pStyle w:val="Odstavecseseznamem"/>
        <w:rPr>
          <w:rFonts w:ascii="Times New Roman" w:hAnsi="Times New Roman"/>
          <w:color w:val="000000"/>
          <w:spacing w:val="-5"/>
          <w:szCs w:val="22"/>
        </w:rPr>
      </w:pPr>
    </w:p>
    <w:p w:rsidR="00447793" w:rsidRPr="00633D7F" w:rsidRDefault="00447793" w:rsidP="009B6801">
      <w:pPr>
        <w:numPr>
          <w:ilvl w:val="0"/>
          <w:numId w:val="11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pacing w:val="-5"/>
          <w:szCs w:val="22"/>
        </w:rPr>
        <w:t>Tato smlouva nabývá platnosti a účinnosti dnem podpisu všech smluvních stran.</w:t>
      </w:r>
    </w:p>
    <w:p w:rsidR="00447793" w:rsidRPr="00633D7F" w:rsidRDefault="00447793" w:rsidP="009B6801">
      <w:pPr>
        <w:ind w:left="720"/>
        <w:jc w:val="both"/>
        <w:rPr>
          <w:rFonts w:ascii="Times New Roman" w:hAnsi="Times New Roman"/>
          <w:color w:val="000000"/>
          <w:szCs w:val="22"/>
        </w:rPr>
      </w:pPr>
    </w:p>
    <w:p w:rsidR="006C7DCC" w:rsidRDefault="00644EE6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Tato s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mlouva se vyhotovuje ve </w:t>
      </w:r>
      <w:r w:rsidR="00FD6518">
        <w:rPr>
          <w:rFonts w:ascii="Times New Roman" w:hAnsi="Times New Roman"/>
          <w:color w:val="000000"/>
          <w:szCs w:val="22"/>
        </w:rPr>
        <w:t>2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 stejnopisech, </w:t>
      </w:r>
      <w:r w:rsidR="00667AF0" w:rsidRPr="00633D7F">
        <w:rPr>
          <w:rFonts w:ascii="Times New Roman" w:hAnsi="Times New Roman"/>
          <w:szCs w:val="22"/>
        </w:rPr>
        <w:t xml:space="preserve">z nichž obdrží </w:t>
      </w:r>
      <w:r w:rsidR="00FD6518" w:rsidRPr="00FD6518">
        <w:rPr>
          <w:rFonts w:ascii="Times New Roman" w:hAnsi="Times New Roman"/>
          <w:b/>
          <w:szCs w:val="22"/>
        </w:rPr>
        <w:t>1</w:t>
      </w:r>
      <w:r w:rsidR="00FD6518">
        <w:rPr>
          <w:rFonts w:ascii="Times New Roman" w:hAnsi="Times New Roman"/>
          <w:szCs w:val="22"/>
        </w:rPr>
        <w:t xml:space="preserve"> </w:t>
      </w:r>
      <w:r w:rsidR="00667AF0" w:rsidRPr="00633D7F">
        <w:rPr>
          <w:rFonts w:ascii="Times New Roman" w:hAnsi="Times New Roman"/>
          <w:szCs w:val="22"/>
        </w:rPr>
        <w:t>budoucí povinný</w:t>
      </w:r>
      <w:r w:rsidR="00667AF0" w:rsidRPr="00633D7F">
        <w:rPr>
          <w:rFonts w:ascii="Times New Roman" w:hAnsi="Times New Roman"/>
          <w:szCs w:val="22"/>
        </w:rPr>
        <w:br/>
        <w:t xml:space="preserve">a </w:t>
      </w:r>
      <w:r w:rsidR="00FD6518" w:rsidRPr="00FD6518">
        <w:rPr>
          <w:rFonts w:ascii="Times New Roman" w:hAnsi="Times New Roman"/>
          <w:b/>
          <w:szCs w:val="22"/>
        </w:rPr>
        <w:t>1</w:t>
      </w:r>
      <w:r w:rsidR="00667AF0" w:rsidRPr="00633D7F">
        <w:rPr>
          <w:rFonts w:ascii="Times New Roman" w:hAnsi="Times New Roman"/>
          <w:szCs w:val="22"/>
        </w:rPr>
        <w:t xml:space="preserve"> budoucí oprávněný.</w:t>
      </w:r>
      <w:r w:rsidR="007A089C" w:rsidRPr="00633D7F">
        <w:rPr>
          <w:rFonts w:ascii="Times New Roman" w:hAnsi="Times New Roman"/>
          <w:color w:val="000000"/>
          <w:szCs w:val="22"/>
        </w:rPr>
        <w:t> </w:t>
      </w:r>
      <w:r w:rsidR="006C7DCC" w:rsidRPr="00633D7F">
        <w:rPr>
          <w:rFonts w:ascii="Times New Roman" w:hAnsi="Times New Roman"/>
          <w:color w:val="000000"/>
          <w:szCs w:val="22"/>
        </w:rPr>
        <w:t>Nedílnou součástí této smlouvy j</w:t>
      </w:r>
      <w:r w:rsidR="00FD6518">
        <w:rPr>
          <w:rFonts w:ascii="Times New Roman" w:hAnsi="Times New Roman"/>
          <w:color w:val="000000"/>
          <w:szCs w:val="22"/>
        </w:rPr>
        <w:t>sou</w:t>
      </w:r>
      <w:r w:rsidR="006C7DCC" w:rsidRPr="00633D7F">
        <w:rPr>
          <w:rFonts w:ascii="Times New Roman" w:hAnsi="Times New Roman"/>
          <w:color w:val="000000"/>
          <w:szCs w:val="22"/>
        </w:rPr>
        <w:t xml:space="preserve"> její příloh</w:t>
      </w:r>
      <w:r w:rsidR="00FD6518">
        <w:rPr>
          <w:rFonts w:ascii="Times New Roman" w:hAnsi="Times New Roman"/>
          <w:color w:val="000000"/>
          <w:szCs w:val="22"/>
        </w:rPr>
        <w:t>y</w:t>
      </w:r>
      <w:r w:rsidR="006C7DCC" w:rsidRPr="00633D7F">
        <w:rPr>
          <w:rFonts w:ascii="Times New Roman" w:hAnsi="Times New Roman"/>
          <w:color w:val="000000"/>
          <w:szCs w:val="22"/>
        </w:rPr>
        <w:t xml:space="preserve">: </w:t>
      </w:r>
    </w:p>
    <w:p w:rsidR="00FD6518" w:rsidRPr="00633D7F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6C7DCC" w:rsidRPr="00633D7F" w:rsidRDefault="00FD6518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pacing w:val="-5"/>
          <w:szCs w:val="22"/>
        </w:rPr>
        <w:t>1.</w:t>
      </w:r>
      <w:r w:rsidR="006C7DCC" w:rsidRPr="00633D7F">
        <w:rPr>
          <w:rFonts w:ascii="Times New Roman" w:hAnsi="Times New Roman"/>
          <w:spacing w:val="-5"/>
          <w:szCs w:val="22"/>
        </w:rPr>
        <w:t xml:space="preserve">) Plná moc pro </w:t>
      </w:r>
      <w:r w:rsidR="00364CCC">
        <w:rPr>
          <w:rFonts w:ascii="Times New Roman" w:hAnsi="Times New Roman"/>
          <w:spacing w:val="-5"/>
          <w:szCs w:val="22"/>
        </w:rPr>
        <w:t>Tomáše Havlíčka</w:t>
      </w:r>
    </w:p>
    <w:p w:rsidR="006C7DCC" w:rsidRPr="00633D7F" w:rsidRDefault="00FD6518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spacing w:val="-5"/>
          <w:szCs w:val="22"/>
        </w:rPr>
      </w:pPr>
      <w:r>
        <w:rPr>
          <w:rFonts w:ascii="Times New Roman" w:hAnsi="Times New Roman"/>
          <w:spacing w:val="-5"/>
          <w:szCs w:val="22"/>
        </w:rPr>
        <w:t>2.</w:t>
      </w:r>
      <w:r w:rsidR="00750343">
        <w:rPr>
          <w:rFonts w:ascii="Times New Roman" w:hAnsi="Times New Roman"/>
          <w:spacing w:val="-5"/>
          <w:szCs w:val="22"/>
        </w:rPr>
        <w:t xml:space="preserve">) </w:t>
      </w:r>
      <w:r w:rsidR="006C7DCC" w:rsidRPr="00633D7F">
        <w:rPr>
          <w:rFonts w:ascii="Times New Roman" w:hAnsi="Times New Roman"/>
          <w:spacing w:val="-5"/>
          <w:szCs w:val="22"/>
        </w:rPr>
        <w:t>Zákres věcného břemene</w:t>
      </w:r>
    </w:p>
    <w:p w:rsidR="00FD6518" w:rsidRPr="009317E1" w:rsidRDefault="00FD6518" w:rsidP="00FD6518">
      <w:pPr>
        <w:ind w:firstLine="708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pacing w:val="-5"/>
          <w:szCs w:val="22"/>
        </w:rPr>
        <w:t>3.</w:t>
      </w:r>
      <w:r w:rsidR="006C7DCC" w:rsidRPr="00633D7F">
        <w:rPr>
          <w:rFonts w:ascii="Times New Roman" w:hAnsi="Times New Roman"/>
          <w:spacing w:val="-5"/>
          <w:szCs w:val="22"/>
        </w:rPr>
        <w:t xml:space="preserve">) </w:t>
      </w:r>
      <w:r w:rsidR="009D6F32" w:rsidRPr="00633D7F">
        <w:rPr>
          <w:rFonts w:ascii="Times New Roman" w:hAnsi="Times New Roman"/>
          <w:spacing w:val="-5"/>
          <w:szCs w:val="22"/>
        </w:rPr>
        <w:t xml:space="preserve">Text </w:t>
      </w:r>
      <w:r w:rsidR="006C7DCC" w:rsidRPr="00633D7F">
        <w:rPr>
          <w:rFonts w:ascii="Times New Roman" w:hAnsi="Times New Roman"/>
          <w:spacing w:val="-5"/>
          <w:szCs w:val="22"/>
        </w:rPr>
        <w:t>smlouv</w:t>
      </w:r>
      <w:r w:rsidR="009D6F32" w:rsidRPr="00633D7F">
        <w:rPr>
          <w:rFonts w:ascii="Times New Roman" w:hAnsi="Times New Roman"/>
          <w:spacing w:val="-5"/>
          <w:szCs w:val="22"/>
        </w:rPr>
        <w:t>y</w:t>
      </w:r>
      <w:r w:rsidR="006C7DCC" w:rsidRPr="00633D7F">
        <w:rPr>
          <w:rFonts w:ascii="Times New Roman" w:hAnsi="Times New Roman"/>
          <w:spacing w:val="-5"/>
          <w:szCs w:val="22"/>
        </w:rPr>
        <w:t xml:space="preserve"> o zřízení věcného břemene</w:t>
      </w:r>
      <w:r w:rsidRPr="00FD6518">
        <w:rPr>
          <w:rFonts w:ascii="Times New Roman" w:hAnsi="Times New Roman"/>
          <w:color w:val="000000"/>
          <w:szCs w:val="22"/>
        </w:rPr>
        <w:t xml:space="preserve"> </w:t>
      </w: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Pr="009317E1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  <w:r w:rsidRPr="009317E1">
        <w:rPr>
          <w:rFonts w:ascii="Times New Roman" w:hAnsi="Times New Roman"/>
          <w:color w:val="000000"/>
          <w:szCs w:val="22"/>
        </w:rPr>
        <w:t>V </w:t>
      </w:r>
      <w:r>
        <w:rPr>
          <w:rFonts w:ascii="Times New Roman" w:hAnsi="Times New Roman"/>
          <w:color w:val="000000"/>
          <w:szCs w:val="22"/>
        </w:rPr>
        <w:t>Praze</w:t>
      </w:r>
      <w:r w:rsidRPr="009317E1">
        <w:rPr>
          <w:rFonts w:ascii="Times New Roman" w:hAnsi="Times New Roman"/>
          <w:color w:val="000000"/>
          <w:szCs w:val="22"/>
        </w:rPr>
        <w:t xml:space="preserve"> dne:…………….</w:t>
      </w:r>
      <w:r w:rsidRPr="009317E1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ab/>
      </w:r>
      <w:r w:rsidR="006D2BF4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>V</w:t>
      </w:r>
      <w:r>
        <w:rPr>
          <w:rFonts w:ascii="Times New Roman" w:hAnsi="Times New Roman"/>
          <w:color w:val="000000"/>
          <w:szCs w:val="22"/>
        </w:rPr>
        <w:t xml:space="preserve"> </w:t>
      </w:r>
      <w:r w:rsidR="006D2BF4">
        <w:rPr>
          <w:rFonts w:ascii="Times New Roman" w:hAnsi="Times New Roman"/>
          <w:color w:val="000000"/>
          <w:szCs w:val="22"/>
        </w:rPr>
        <w:t>Č</w:t>
      </w:r>
      <w:r w:rsidR="00364CCC">
        <w:rPr>
          <w:rFonts w:ascii="Times New Roman" w:hAnsi="Times New Roman"/>
          <w:color w:val="000000"/>
          <w:szCs w:val="22"/>
        </w:rPr>
        <w:t>áslavi</w:t>
      </w:r>
      <w:r w:rsidRPr="009317E1">
        <w:rPr>
          <w:rFonts w:ascii="Times New Roman" w:hAnsi="Times New Roman"/>
          <w:color w:val="000000"/>
          <w:szCs w:val="22"/>
        </w:rPr>
        <w:t xml:space="preserve"> dne:………………</w:t>
      </w:r>
    </w:p>
    <w:p w:rsidR="00FD6518" w:rsidRPr="009317E1" w:rsidRDefault="00FD6518" w:rsidP="00FD6518">
      <w:pPr>
        <w:ind w:right="-1703"/>
        <w:jc w:val="both"/>
        <w:rPr>
          <w:rFonts w:ascii="Times New Roman" w:hAnsi="Times New Roman"/>
          <w:color w:val="000000"/>
          <w:szCs w:val="22"/>
        </w:rPr>
      </w:pPr>
    </w:p>
    <w:p w:rsidR="00FD6518" w:rsidRPr="009317E1" w:rsidRDefault="00FD6518" w:rsidP="00FD6518">
      <w:pPr>
        <w:ind w:right="-1703"/>
        <w:jc w:val="both"/>
        <w:rPr>
          <w:rFonts w:ascii="Times New Roman" w:hAnsi="Times New Roman"/>
          <w:color w:val="000000"/>
          <w:szCs w:val="22"/>
        </w:rPr>
      </w:pPr>
    </w:p>
    <w:p w:rsidR="00FD6518" w:rsidRPr="00FD6518" w:rsidRDefault="00FD6518" w:rsidP="00FD6518">
      <w:pPr>
        <w:ind w:right="-1703"/>
        <w:jc w:val="both"/>
        <w:rPr>
          <w:rFonts w:ascii="Times New Roman" w:hAnsi="Times New Roman"/>
          <w:color w:val="000000"/>
          <w:szCs w:val="22"/>
        </w:rPr>
      </w:pPr>
    </w:p>
    <w:p w:rsidR="00FD6518" w:rsidRPr="009317E1" w:rsidRDefault="00FD6518" w:rsidP="00FD6518">
      <w:pPr>
        <w:ind w:right="-1703"/>
        <w:jc w:val="both"/>
        <w:rPr>
          <w:color w:val="000000"/>
          <w:szCs w:val="22"/>
        </w:rPr>
      </w:pPr>
      <w:r w:rsidRPr="009317E1">
        <w:rPr>
          <w:color w:val="000000"/>
          <w:szCs w:val="22"/>
        </w:rPr>
        <w:t>………………………………..</w:t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="006D2BF4">
        <w:rPr>
          <w:color w:val="000000"/>
          <w:szCs w:val="22"/>
        </w:rPr>
        <w:tab/>
      </w:r>
      <w:r w:rsidRPr="009317E1">
        <w:rPr>
          <w:color w:val="000000"/>
          <w:szCs w:val="22"/>
        </w:rPr>
        <w:t>………………………………</w:t>
      </w:r>
    </w:p>
    <w:p w:rsidR="00FD6518" w:rsidRDefault="00FD6518" w:rsidP="00FD6518">
      <w:pPr>
        <w:pStyle w:val="adresa"/>
        <w:tabs>
          <w:tab w:val="left" w:pos="180"/>
          <w:tab w:val="left" w:pos="594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Státní pozemkový úřad</w:t>
      </w:r>
      <w:r>
        <w:rPr>
          <w:b/>
          <w:color w:val="000000"/>
          <w:sz w:val="22"/>
          <w:szCs w:val="22"/>
        </w:rPr>
        <w:tab/>
      </w:r>
      <w:r w:rsidR="00364CCC">
        <w:rPr>
          <w:b/>
          <w:color w:val="000000"/>
          <w:sz w:val="22"/>
          <w:szCs w:val="22"/>
        </w:rPr>
        <w:tab/>
        <w:t>Tomáš Havlíček,</w:t>
      </w:r>
      <w:r>
        <w:rPr>
          <w:b/>
          <w:color w:val="000000"/>
          <w:sz w:val="22"/>
          <w:szCs w:val="22"/>
        </w:rPr>
        <w:t xml:space="preserve"> </w:t>
      </w:r>
    </w:p>
    <w:p w:rsidR="006D2BF4" w:rsidRDefault="00FD6518" w:rsidP="006D2BF4">
      <w:pPr>
        <w:pStyle w:val="adresa"/>
        <w:tabs>
          <w:tab w:val="left" w:pos="180"/>
          <w:tab w:val="left" w:pos="5940"/>
        </w:tabs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Ing. </w:t>
      </w:r>
      <w:r w:rsidR="006D2BF4">
        <w:rPr>
          <w:b/>
          <w:color w:val="000000"/>
          <w:sz w:val="22"/>
          <w:szCs w:val="22"/>
        </w:rPr>
        <w:t>Jiří Veselý,</w:t>
      </w:r>
      <w:r w:rsidR="006D2BF4" w:rsidRPr="006D2BF4">
        <w:rPr>
          <w:sz w:val="22"/>
          <w:szCs w:val="22"/>
        </w:rPr>
        <w:t xml:space="preserve"> </w:t>
      </w:r>
      <w:r w:rsidR="006D2BF4" w:rsidRPr="009317E1">
        <w:rPr>
          <w:sz w:val="22"/>
          <w:szCs w:val="22"/>
        </w:rPr>
        <w:t xml:space="preserve">ředitel </w:t>
      </w:r>
      <w:r w:rsidR="006D2BF4">
        <w:rPr>
          <w:sz w:val="22"/>
          <w:szCs w:val="22"/>
        </w:rPr>
        <w:tab/>
      </w:r>
      <w:r w:rsidR="006D2BF4">
        <w:rPr>
          <w:sz w:val="22"/>
          <w:szCs w:val="22"/>
        </w:rPr>
        <w:tab/>
      </w:r>
      <w:r w:rsidR="00364CCC">
        <w:rPr>
          <w:sz w:val="22"/>
          <w:szCs w:val="22"/>
        </w:rPr>
        <w:t>zmocněnec</w:t>
      </w:r>
    </w:p>
    <w:p w:rsidR="006D2BF4" w:rsidRPr="009317E1" w:rsidRDefault="006D2BF4" w:rsidP="006D2BF4">
      <w:pPr>
        <w:pStyle w:val="adresa"/>
        <w:tabs>
          <w:tab w:val="left" w:pos="180"/>
          <w:tab w:val="left" w:pos="5940"/>
        </w:tabs>
        <w:rPr>
          <w:sz w:val="22"/>
          <w:szCs w:val="22"/>
        </w:rPr>
      </w:pPr>
      <w:r w:rsidRPr="009317E1">
        <w:rPr>
          <w:sz w:val="22"/>
          <w:szCs w:val="22"/>
        </w:rPr>
        <w:t>Krajského pozemkového úřadu</w:t>
      </w:r>
    </w:p>
    <w:p w:rsidR="00FD6518" w:rsidRPr="009317E1" w:rsidRDefault="006D2BF4" w:rsidP="006D2BF4">
      <w:pPr>
        <w:pStyle w:val="adresa"/>
        <w:tabs>
          <w:tab w:val="left" w:pos="180"/>
          <w:tab w:val="left" w:pos="5940"/>
        </w:tabs>
        <w:rPr>
          <w:i/>
          <w:sz w:val="22"/>
          <w:szCs w:val="22"/>
        </w:rPr>
      </w:pPr>
      <w:r w:rsidRPr="009317E1">
        <w:rPr>
          <w:sz w:val="22"/>
          <w:szCs w:val="22"/>
        </w:rPr>
        <w:t>pro Středočeský kraj</w:t>
      </w:r>
      <w:r w:rsidR="00FD6518" w:rsidRPr="009317E1">
        <w:rPr>
          <w:i/>
          <w:sz w:val="22"/>
          <w:szCs w:val="22"/>
        </w:rPr>
        <w:tab/>
      </w:r>
    </w:p>
    <w:p w:rsidR="00FD6518" w:rsidRPr="009317E1" w:rsidRDefault="00FD6518" w:rsidP="00FD6518">
      <w:pPr>
        <w:pStyle w:val="adresa"/>
        <w:tabs>
          <w:tab w:val="left" w:pos="180"/>
          <w:tab w:val="left" w:pos="5940"/>
        </w:tabs>
        <w:rPr>
          <w:sz w:val="22"/>
          <w:szCs w:val="22"/>
        </w:rPr>
      </w:pPr>
      <w:r w:rsidRPr="009317E1">
        <w:rPr>
          <w:sz w:val="22"/>
          <w:szCs w:val="22"/>
        </w:rPr>
        <w:tab/>
      </w:r>
    </w:p>
    <w:p w:rsidR="00FD6518" w:rsidRPr="009317E1" w:rsidRDefault="00FD6518" w:rsidP="00FD6518">
      <w:pPr>
        <w:pStyle w:val="adresa"/>
        <w:rPr>
          <w:sz w:val="22"/>
          <w:szCs w:val="22"/>
        </w:rPr>
      </w:pPr>
    </w:p>
    <w:p w:rsidR="00FD6518" w:rsidRPr="009317E1" w:rsidRDefault="00FD6518" w:rsidP="00FD6518">
      <w:pPr>
        <w:pStyle w:val="adresa"/>
        <w:rPr>
          <w:color w:val="000000"/>
          <w:sz w:val="22"/>
          <w:szCs w:val="22"/>
        </w:rPr>
      </w:pPr>
      <w:r w:rsidRPr="009317E1">
        <w:rPr>
          <w:sz w:val="22"/>
          <w:szCs w:val="22"/>
        </w:rPr>
        <w:t>povinný</w:t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  <w:t>oprávněný</w:t>
      </w:r>
    </w:p>
    <w:p w:rsidR="00FD6518" w:rsidRPr="009317E1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Pr="009317E1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Pr="009317E1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Pr="00FD6518" w:rsidRDefault="00FD6518" w:rsidP="00FD6518">
      <w:pPr>
        <w:pStyle w:val="Zkladntext2"/>
        <w:spacing w:line="240" w:lineRule="auto"/>
        <w:rPr>
          <w:sz w:val="18"/>
          <w:szCs w:val="18"/>
        </w:rPr>
      </w:pPr>
      <w:r w:rsidRPr="00FD6518">
        <w:rPr>
          <w:sz w:val="18"/>
          <w:szCs w:val="18"/>
        </w:rPr>
        <w:t xml:space="preserve">Za věcnou a formální správnost odpovídá </w:t>
      </w:r>
    </w:p>
    <w:p w:rsidR="00FD6518" w:rsidRPr="00FD6518" w:rsidRDefault="00FD6518" w:rsidP="00FD6518">
      <w:pPr>
        <w:jc w:val="both"/>
        <w:rPr>
          <w:rFonts w:ascii="Times New Roman" w:hAnsi="Times New Roman"/>
          <w:sz w:val="18"/>
          <w:szCs w:val="18"/>
        </w:rPr>
      </w:pPr>
      <w:r w:rsidRPr="00FD6518">
        <w:rPr>
          <w:rFonts w:ascii="Times New Roman" w:hAnsi="Times New Roman"/>
          <w:sz w:val="18"/>
          <w:szCs w:val="18"/>
        </w:rPr>
        <w:t>Ing. Mariana Poborská, vedoucí Pobočky Kutná Hora, Benešova 97, 284  01 Kutná Hora</w:t>
      </w:r>
    </w:p>
    <w:p w:rsidR="00FD6518" w:rsidRPr="00FD6518" w:rsidRDefault="00FD6518" w:rsidP="00FD6518">
      <w:pPr>
        <w:jc w:val="both"/>
        <w:rPr>
          <w:rFonts w:ascii="Times New Roman" w:hAnsi="Times New Roman"/>
          <w:sz w:val="18"/>
          <w:szCs w:val="18"/>
        </w:rPr>
      </w:pP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  <w:r w:rsidRPr="00FD6518">
        <w:rPr>
          <w:rFonts w:ascii="Times New Roman" w:hAnsi="Times New Roman"/>
          <w:sz w:val="18"/>
          <w:szCs w:val="18"/>
        </w:rPr>
        <w:t>………………………………</w:t>
      </w:r>
      <w:r w:rsidRPr="00FD6518">
        <w:rPr>
          <w:rFonts w:ascii="Times New Roman" w:hAnsi="Times New Roman"/>
          <w:sz w:val="18"/>
          <w:szCs w:val="18"/>
        </w:rPr>
        <w:tab/>
        <w:t>podpis</w:t>
      </w: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  <w:r w:rsidRPr="00FD6518">
        <w:rPr>
          <w:rFonts w:ascii="Times New Roman" w:hAnsi="Times New Roman"/>
          <w:sz w:val="18"/>
          <w:szCs w:val="18"/>
        </w:rPr>
        <w:t xml:space="preserve">Za správnost: JUDr. Jindřiška </w:t>
      </w:r>
      <w:proofErr w:type="gramStart"/>
      <w:r w:rsidRPr="00FD6518">
        <w:rPr>
          <w:rFonts w:ascii="Times New Roman" w:hAnsi="Times New Roman"/>
          <w:sz w:val="18"/>
          <w:szCs w:val="18"/>
        </w:rPr>
        <w:t>Václavů ........................................... podpis</w:t>
      </w:r>
      <w:proofErr w:type="gramEnd"/>
    </w:p>
    <w:p w:rsidR="00FD6518" w:rsidRPr="00FD6518" w:rsidRDefault="00FD6518" w:rsidP="00FD6518">
      <w:pPr>
        <w:ind w:hanging="273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6C7DCC" w:rsidRPr="00FD6518" w:rsidRDefault="006C7DCC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18"/>
          <w:szCs w:val="18"/>
        </w:rPr>
      </w:pPr>
    </w:p>
    <w:sectPr w:rsidR="006C7DCC" w:rsidRPr="00FD651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5C" w:rsidRDefault="0016385C">
      <w:r>
        <w:separator/>
      </w:r>
    </w:p>
  </w:endnote>
  <w:endnote w:type="continuationSeparator" w:id="0">
    <w:p w:rsidR="0016385C" w:rsidRDefault="001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47D4">
      <w:rPr>
        <w:rStyle w:val="slostrnky"/>
        <w:noProof/>
      </w:rPr>
      <w:t>4</w: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5C" w:rsidRDefault="0016385C">
      <w:r>
        <w:separator/>
      </w:r>
    </w:p>
  </w:footnote>
  <w:footnote w:type="continuationSeparator" w:id="0">
    <w:p w:rsidR="0016385C" w:rsidRDefault="001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CD"/>
    <w:multiLevelType w:val="hybridMultilevel"/>
    <w:tmpl w:val="322ACAD8"/>
    <w:lvl w:ilvl="0" w:tplc="D2A0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693FF6"/>
    <w:multiLevelType w:val="multilevel"/>
    <w:tmpl w:val="322AC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91420"/>
    <w:multiLevelType w:val="hybridMultilevel"/>
    <w:tmpl w:val="A7D8AA0E"/>
    <w:lvl w:ilvl="0" w:tplc="82ACA5A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A3507"/>
    <w:multiLevelType w:val="hybridMultilevel"/>
    <w:tmpl w:val="B9F45BD4"/>
    <w:lvl w:ilvl="0" w:tplc="F816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E6F363C"/>
    <w:multiLevelType w:val="hybridMultilevel"/>
    <w:tmpl w:val="ECC01044"/>
    <w:lvl w:ilvl="0" w:tplc="5D2E2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9A41E7"/>
    <w:multiLevelType w:val="hybridMultilevel"/>
    <w:tmpl w:val="79A64D52"/>
    <w:lvl w:ilvl="0" w:tplc="1004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7421DA"/>
    <w:multiLevelType w:val="multilevel"/>
    <w:tmpl w:val="95322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95B3D"/>
    <w:multiLevelType w:val="hybridMultilevel"/>
    <w:tmpl w:val="358ED2E4"/>
    <w:lvl w:ilvl="0" w:tplc="3E7A2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14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5A"/>
    <w:rsid w:val="0000021C"/>
    <w:rsid w:val="000207F6"/>
    <w:rsid w:val="00032AAE"/>
    <w:rsid w:val="00035511"/>
    <w:rsid w:val="0004289C"/>
    <w:rsid w:val="00050A88"/>
    <w:rsid w:val="00055280"/>
    <w:rsid w:val="00061791"/>
    <w:rsid w:val="00062396"/>
    <w:rsid w:val="00071D46"/>
    <w:rsid w:val="00082150"/>
    <w:rsid w:val="00086F3C"/>
    <w:rsid w:val="000C3872"/>
    <w:rsid w:val="000C58A2"/>
    <w:rsid w:val="000D50BC"/>
    <w:rsid w:val="000E227B"/>
    <w:rsid w:val="00103AD8"/>
    <w:rsid w:val="0011771F"/>
    <w:rsid w:val="001204D1"/>
    <w:rsid w:val="001252F7"/>
    <w:rsid w:val="00140DE1"/>
    <w:rsid w:val="001503C3"/>
    <w:rsid w:val="001513E4"/>
    <w:rsid w:val="0016385C"/>
    <w:rsid w:val="00183C3E"/>
    <w:rsid w:val="00191EB2"/>
    <w:rsid w:val="001962C9"/>
    <w:rsid w:val="001B1322"/>
    <w:rsid w:val="001B6994"/>
    <w:rsid w:val="001C0F8F"/>
    <w:rsid w:val="001C364D"/>
    <w:rsid w:val="001C4C2B"/>
    <w:rsid w:val="001D08A8"/>
    <w:rsid w:val="001D0F44"/>
    <w:rsid w:val="001D24D1"/>
    <w:rsid w:val="001D69AE"/>
    <w:rsid w:val="001D7238"/>
    <w:rsid w:val="001E653F"/>
    <w:rsid w:val="001F73CB"/>
    <w:rsid w:val="002200F7"/>
    <w:rsid w:val="0022141C"/>
    <w:rsid w:val="00226D0F"/>
    <w:rsid w:val="00240D11"/>
    <w:rsid w:val="002413D1"/>
    <w:rsid w:val="0025405A"/>
    <w:rsid w:val="002635F2"/>
    <w:rsid w:val="00293B52"/>
    <w:rsid w:val="002944B3"/>
    <w:rsid w:val="002A4E37"/>
    <w:rsid w:val="002C6834"/>
    <w:rsid w:val="002D49DE"/>
    <w:rsid w:val="002D645C"/>
    <w:rsid w:val="002E400B"/>
    <w:rsid w:val="002F0508"/>
    <w:rsid w:val="002F785C"/>
    <w:rsid w:val="00302FEF"/>
    <w:rsid w:val="003040F1"/>
    <w:rsid w:val="00310AF3"/>
    <w:rsid w:val="00321E3D"/>
    <w:rsid w:val="00322B3C"/>
    <w:rsid w:val="0032419B"/>
    <w:rsid w:val="0034137D"/>
    <w:rsid w:val="00345952"/>
    <w:rsid w:val="00350996"/>
    <w:rsid w:val="00350B86"/>
    <w:rsid w:val="00351E10"/>
    <w:rsid w:val="00364CCC"/>
    <w:rsid w:val="00372019"/>
    <w:rsid w:val="003A0E42"/>
    <w:rsid w:val="003B1EC3"/>
    <w:rsid w:val="003B6C9A"/>
    <w:rsid w:val="003E035C"/>
    <w:rsid w:val="00401D52"/>
    <w:rsid w:val="004023F4"/>
    <w:rsid w:val="00413B55"/>
    <w:rsid w:val="00425126"/>
    <w:rsid w:val="00435604"/>
    <w:rsid w:val="00437F5E"/>
    <w:rsid w:val="00447793"/>
    <w:rsid w:val="0045397B"/>
    <w:rsid w:val="00461A89"/>
    <w:rsid w:val="00465841"/>
    <w:rsid w:val="0049074B"/>
    <w:rsid w:val="00495DFA"/>
    <w:rsid w:val="004A048E"/>
    <w:rsid w:val="004B3CE7"/>
    <w:rsid w:val="004B51C0"/>
    <w:rsid w:val="004C1A53"/>
    <w:rsid w:val="004D1816"/>
    <w:rsid w:val="00510ACC"/>
    <w:rsid w:val="00525326"/>
    <w:rsid w:val="00535FAC"/>
    <w:rsid w:val="005362C5"/>
    <w:rsid w:val="00546ACB"/>
    <w:rsid w:val="00560EDC"/>
    <w:rsid w:val="00567928"/>
    <w:rsid w:val="0057182A"/>
    <w:rsid w:val="005807DB"/>
    <w:rsid w:val="00582410"/>
    <w:rsid w:val="00583844"/>
    <w:rsid w:val="0059255A"/>
    <w:rsid w:val="005B0CB2"/>
    <w:rsid w:val="005B6C0F"/>
    <w:rsid w:val="005B7D25"/>
    <w:rsid w:val="005D170C"/>
    <w:rsid w:val="005F5090"/>
    <w:rsid w:val="005F5D36"/>
    <w:rsid w:val="00600FBF"/>
    <w:rsid w:val="00605519"/>
    <w:rsid w:val="0060576D"/>
    <w:rsid w:val="00613125"/>
    <w:rsid w:val="006324BA"/>
    <w:rsid w:val="00632D75"/>
    <w:rsid w:val="00633D7F"/>
    <w:rsid w:val="00644EE6"/>
    <w:rsid w:val="0064555D"/>
    <w:rsid w:val="00654831"/>
    <w:rsid w:val="006558CE"/>
    <w:rsid w:val="00656B52"/>
    <w:rsid w:val="0066345B"/>
    <w:rsid w:val="00667AF0"/>
    <w:rsid w:val="00675988"/>
    <w:rsid w:val="00681FA7"/>
    <w:rsid w:val="00695255"/>
    <w:rsid w:val="00696A6F"/>
    <w:rsid w:val="006A0AD1"/>
    <w:rsid w:val="006A131E"/>
    <w:rsid w:val="006A394B"/>
    <w:rsid w:val="006C6C5B"/>
    <w:rsid w:val="006C7DCC"/>
    <w:rsid w:val="006D1746"/>
    <w:rsid w:val="006D2BF4"/>
    <w:rsid w:val="006D3D4F"/>
    <w:rsid w:val="006E14A0"/>
    <w:rsid w:val="006E14A8"/>
    <w:rsid w:val="006E5AC7"/>
    <w:rsid w:val="006F5EAC"/>
    <w:rsid w:val="007132B6"/>
    <w:rsid w:val="00736DB2"/>
    <w:rsid w:val="0074379F"/>
    <w:rsid w:val="00750343"/>
    <w:rsid w:val="00756DDC"/>
    <w:rsid w:val="007A089C"/>
    <w:rsid w:val="007A22D5"/>
    <w:rsid w:val="007A4F90"/>
    <w:rsid w:val="007C0471"/>
    <w:rsid w:val="007C4947"/>
    <w:rsid w:val="007D0677"/>
    <w:rsid w:val="007D7F42"/>
    <w:rsid w:val="007E1594"/>
    <w:rsid w:val="007F6376"/>
    <w:rsid w:val="00802760"/>
    <w:rsid w:val="0081234D"/>
    <w:rsid w:val="00814DEA"/>
    <w:rsid w:val="00815DA4"/>
    <w:rsid w:val="008279C7"/>
    <w:rsid w:val="00834605"/>
    <w:rsid w:val="00836E03"/>
    <w:rsid w:val="0084559F"/>
    <w:rsid w:val="0085093E"/>
    <w:rsid w:val="008773BD"/>
    <w:rsid w:val="00880218"/>
    <w:rsid w:val="00880FDC"/>
    <w:rsid w:val="00897C6D"/>
    <w:rsid w:val="008A2C23"/>
    <w:rsid w:val="008A3AA4"/>
    <w:rsid w:val="008A6437"/>
    <w:rsid w:val="008A6932"/>
    <w:rsid w:val="008B6896"/>
    <w:rsid w:val="008E743F"/>
    <w:rsid w:val="008E7F01"/>
    <w:rsid w:val="008F7EB9"/>
    <w:rsid w:val="009241FA"/>
    <w:rsid w:val="00924E52"/>
    <w:rsid w:val="00925750"/>
    <w:rsid w:val="0093343C"/>
    <w:rsid w:val="00943073"/>
    <w:rsid w:val="0095215F"/>
    <w:rsid w:val="00957839"/>
    <w:rsid w:val="00962056"/>
    <w:rsid w:val="009714CE"/>
    <w:rsid w:val="009B6801"/>
    <w:rsid w:val="009C7C87"/>
    <w:rsid w:val="009D6F32"/>
    <w:rsid w:val="00A062CC"/>
    <w:rsid w:val="00A07C03"/>
    <w:rsid w:val="00A22594"/>
    <w:rsid w:val="00A27508"/>
    <w:rsid w:val="00A3363A"/>
    <w:rsid w:val="00A403F9"/>
    <w:rsid w:val="00A57597"/>
    <w:rsid w:val="00A719AF"/>
    <w:rsid w:val="00A729A4"/>
    <w:rsid w:val="00A77ADB"/>
    <w:rsid w:val="00A83F0C"/>
    <w:rsid w:val="00AA0542"/>
    <w:rsid w:val="00AA3F09"/>
    <w:rsid w:val="00AA4FEF"/>
    <w:rsid w:val="00AB7911"/>
    <w:rsid w:val="00B01EA5"/>
    <w:rsid w:val="00B17BEB"/>
    <w:rsid w:val="00B20D5B"/>
    <w:rsid w:val="00B2577B"/>
    <w:rsid w:val="00B27A3C"/>
    <w:rsid w:val="00B30C94"/>
    <w:rsid w:val="00B44142"/>
    <w:rsid w:val="00B51F2D"/>
    <w:rsid w:val="00B5224D"/>
    <w:rsid w:val="00B62052"/>
    <w:rsid w:val="00B73700"/>
    <w:rsid w:val="00B82300"/>
    <w:rsid w:val="00B94CED"/>
    <w:rsid w:val="00BA5BD9"/>
    <w:rsid w:val="00BA73DE"/>
    <w:rsid w:val="00BA7B5B"/>
    <w:rsid w:val="00BB3AF8"/>
    <w:rsid w:val="00BC43EE"/>
    <w:rsid w:val="00BC6F18"/>
    <w:rsid w:val="00BD14AD"/>
    <w:rsid w:val="00BD7F89"/>
    <w:rsid w:val="00BE1C25"/>
    <w:rsid w:val="00BF28BD"/>
    <w:rsid w:val="00BF2DFF"/>
    <w:rsid w:val="00C04AEF"/>
    <w:rsid w:val="00C064BA"/>
    <w:rsid w:val="00C4333E"/>
    <w:rsid w:val="00C4428C"/>
    <w:rsid w:val="00C4570D"/>
    <w:rsid w:val="00C511FF"/>
    <w:rsid w:val="00C64414"/>
    <w:rsid w:val="00C81786"/>
    <w:rsid w:val="00C83017"/>
    <w:rsid w:val="00C937DC"/>
    <w:rsid w:val="00C952B0"/>
    <w:rsid w:val="00C96915"/>
    <w:rsid w:val="00C97BB3"/>
    <w:rsid w:val="00CA3F6D"/>
    <w:rsid w:val="00CB2AB5"/>
    <w:rsid w:val="00CB53C0"/>
    <w:rsid w:val="00CD1BDC"/>
    <w:rsid w:val="00CE7067"/>
    <w:rsid w:val="00CF4F77"/>
    <w:rsid w:val="00CF6209"/>
    <w:rsid w:val="00CF7BEE"/>
    <w:rsid w:val="00D07876"/>
    <w:rsid w:val="00D37C46"/>
    <w:rsid w:val="00D45733"/>
    <w:rsid w:val="00D53027"/>
    <w:rsid w:val="00D83E79"/>
    <w:rsid w:val="00DB0D2B"/>
    <w:rsid w:val="00DB7E93"/>
    <w:rsid w:val="00DC083F"/>
    <w:rsid w:val="00DC506D"/>
    <w:rsid w:val="00DE1E5E"/>
    <w:rsid w:val="00DF3C57"/>
    <w:rsid w:val="00E02C1E"/>
    <w:rsid w:val="00E149D7"/>
    <w:rsid w:val="00E1573B"/>
    <w:rsid w:val="00E257E7"/>
    <w:rsid w:val="00E35D24"/>
    <w:rsid w:val="00E36142"/>
    <w:rsid w:val="00E3777F"/>
    <w:rsid w:val="00E41ECA"/>
    <w:rsid w:val="00E477A2"/>
    <w:rsid w:val="00E67F05"/>
    <w:rsid w:val="00E70A95"/>
    <w:rsid w:val="00E71769"/>
    <w:rsid w:val="00E9116D"/>
    <w:rsid w:val="00E95063"/>
    <w:rsid w:val="00EC095F"/>
    <w:rsid w:val="00ED55B6"/>
    <w:rsid w:val="00ED61F5"/>
    <w:rsid w:val="00EF47D4"/>
    <w:rsid w:val="00F0454C"/>
    <w:rsid w:val="00F318EF"/>
    <w:rsid w:val="00F41CE3"/>
    <w:rsid w:val="00F4210C"/>
    <w:rsid w:val="00F664AF"/>
    <w:rsid w:val="00F66855"/>
    <w:rsid w:val="00F905D9"/>
    <w:rsid w:val="00F94EBC"/>
    <w:rsid w:val="00FA7600"/>
    <w:rsid w:val="00FB5D1C"/>
    <w:rsid w:val="00FD35AF"/>
    <w:rsid w:val="00FD4E88"/>
    <w:rsid w:val="00FD6518"/>
    <w:rsid w:val="00FD6C24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33D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link w:val="Zkladntext2Char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3D7F"/>
    <w:rPr>
      <w:rFonts w:ascii="Cambria" w:hAnsi="Cambria"/>
      <w:b/>
      <w:bCs/>
      <w:kern w:val="32"/>
      <w:sz w:val="32"/>
      <w:szCs w:val="32"/>
    </w:rPr>
  </w:style>
  <w:style w:type="paragraph" w:styleId="Seznam">
    <w:name w:val="List"/>
    <w:basedOn w:val="Normln"/>
    <w:rsid w:val="00633D7F"/>
    <w:pPr>
      <w:ind w:left="283" w:hanging="283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651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33D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link w:val="Zkladntext2Char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3D7F"/>
    <w:rPr>
      <w:rFonts w:ascii="Cambria" w:hAnsi="Cambria"/>
      <w:b/>
      <w:bCs/>
      <w:kern w:val="32"/>
      <w:sz w:val="32"/>
      <w:szCs w:val="32"/>
    </w:rPr>
  </w:style>
  <w:style w:type="paragraph" w:styleId="Seznam">
    <w:name w:val="List"/>
    <w:basedOn w:val="Normln"/>
    <w:rsid w:val="00633D7F"/>
    <w:pPr>
      <w:ind w:left="283" w:hanging="283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65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uzavřena mezi smluvními stranami:</vt:lpstr>
    </vt:vector>
  </TitlesOfParts>
  <Company>Pozemkový Fond ČR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uzavřena mezi smluvními stranami:</dc:title>
  <dc:creator>axmanova</dc:creator>
  <cp:lastModifiedBy>Václavů Jindřiška JUDr.</cp:lastModifiedBy>
  <cp:revision>3</cp:revision>
  <cp:lastPrinted>2014-02-17T10:53:00Z</cp:lastPrinted>
  <dcterms:created xsi:type="dcterms:W3CDTF">2016-09-22T05:02:00Z</dcterms:created>
  <dcterms:modified xsi:type="dcterms:W3CDTF">2016-09-22T05:03:00Z</dcterms:modified>
</cp:coreProperties>
</file>