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7A" w:rsidRDefault="009D1B9A">
      <w:pPr>
        <w:keepNext/>
        <w:numPr>
          <w:ilvl w:val="0"/>
          <w:numId w:val="1"/>
        </w:numPr>
        <w:pBdr>
          <w:top w:val="nil"/>
          <w:left w:val="nil"/>
          <w:bottom w:val="nil"/>
          <w:right w:val="nil"/>
          <w:between w:val="nil"/>
        </w:pBdr>
        <w:spacing w:line="240" w:lineRule="auto"/>
        <w:ind w:left="2" w:hanging="4"/>
        <w:jc w:val="center"/>
        <w:rPr>
          <w:b/>
          <w:color w:val="000000"/>
          <w:sz w:val="36"/>
          <w:szCs w:val="36"/>
          <w:u w:val="single"/>
        </w:rPr>
      </w:pPr>
      <w:r>
        <w:rPr>
          <w:b/>
          <w:color w:val="000000"/>
          <w:sz w:val="36"/>
          <w:szCs w:val="36"/>
          <w:u w:val="single"/>
        </w:rPr>
        <w:t>SMLOUVA</w:t>
      </w:r>
    </w:p>
    <w:p w:rsidR="00877A7A" w:rsidRDefault="009D1B9A">
      <w:pPr>
        <w:pBdr>
          <w:top w:val="nil"/>
          <w:left w:val="nil"/>
          <w:bottom w:val="nil"/>
          <w:right w:val="nil"/>
          <w:between w:val="nil"/>
        </w:pBdr>
        <w:spacing w:line="240" w:lineRule="auto"/>
        <w:ind w:left="0" w:hanging="2"/>
        <w:jc w:val="center"/>
        <w:rPr>
          <w:color w:val="000000"/>
          <w:sz w:val="24"/>
          <w:szCs w:val="24"/>
        </w:rPr>
      </w:pPr>
      <w:r>
        <w:rPr>
          <w:color w:val="000000"/>
          <w:sz w:val="24"/>
          <w:szCs w:val="24"/>
        </w:rPr>
        <w:t>podle § 1746 odst. 2 zákona č. 89/2012 Sb., občanského zákoníku</w:t>
      </w:r>
    </w:p>
    <w:p w:rsidR="00877A7A" w:rsidRDefault="009D1B9A">
      <w:pPr>
        <w:pBdr>
          <w:top w:val="nil"/>
          <w:left w:val="nil"/>
          <w:bottom w:val="nil"/>
          <w:right w:val="nil"/>
          <w:between w:val="nil"/>
        </w:pBdr>
        <w:spacing w:line="240" w:lineRule="auto"/>
        <w:ind w:left="0" w:hanging="2"/>
        <w:jc w:val="center"/>
        <w:rPr>
          <w:color w:val="000000"/>
          <w:sz w:val="22"/>
          <w:szCs w:val="22"/>
        </w:rPr>
      </w:pPr>
      <w:r>
        <w:rPr>
          <w:color w:val="000000"/>
          <w:sz w:val="22"/>
          <w:szCs w:val="22"/>
        </w:rPr>
        <w:t>(dále jen „smlouva“)</w:t>
      </w:r>
    </w:p>
    <w:p w:rsidR="00877A7A" w:rsidRDefault="00877A7A">
      <w:pPr>
        <w:pBdr>
          <w:top w:val="nil"/>
          <w:left w:val="nil"/>
          <w:bottom w:val="nil"/>
          <w:right w:val="nil"/>
          <w:between w:val="nil"/>
        </w:pBdr>
        <w:spacing w:line="240" w:lineRule="auto"/>
        <w:ind w:left="0" w:hanging="2"/>
        <w:jc w:val="center"/>
        <w:rPr>
          <w:color w:val="FF0000"/>
          <w:sz w:val="22"/>
          <w:szCs w:val="22"/>
        </w:rPr>
      </w:pPr>
    </w:p>
    <w:p w:rsidR="00877A7A" w:rsidRDefault="009D1B9A">
      <w:pPr>
        <w:pBdr>
          <w:top w:val="nil"/>
          <w:left w:val="nil"/>
          <w:bottom w:val="nil"/>
          <w:right w:val="nil"/>
          <w:between w:val="nil"/>
        </w:pBdr>
        <w:spacing w:line="240" w:lineRule="auto"/>
        <w:ind w:left="0" w:hanging="2"/>
        <w:jc w:val="both"/>
        <w:rPr>
          <w:color w:val="000000"/>
          <w:sz w:val="24"/>
          <w:szCs w:val="24"/>
          <w:u w:val="single"/>
        </w:rPr>
      </w:pPr>
      <w:r>
        <w:rPr>
          <w:b/>
          <w:color w:val="000000"/>
          <w:sz w:val="24"/>
          <w:szCs w:val="24"/>
          <w:u w:val="single"/>
        </w:rPr>
        <w:t>1, SMLUVNÍ STRANY</w:t>
      </w:r>
    </w:p>
    <w:p w:rsidR="00877A7A" w:rsidRDefault="009D1B9A">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b/>
          <w:color w:val="000000"/>
        </w:rPr>
        <w:t>RedHead</w:t>
      </w:r>
      <w:proofErr w:type="spellEnd"/>
      <w:r>
        <w:rPr>
          <w:rFonts w:ascii="Arial" w:eastAsia="Arial" w:hAnsi="Arial" w:cs="Arial"/>
          <w:b/>
          <w:color w:val="000000"/>
        </w:rPr>
        <w:t xml:space="preserve"> </w:t>
      </w:r>
      <w:proofErr w:type="spellStart"/>
      <w:r>
        <w:rPr>
          <w:rFonts w:ascii="Arial" w:eastAsia="Arial" w:hAnsi="Arial" w:cs="Arial"/>
          <w:b/>
          <w:color w:val="000000"/>
        </w:rPr>
        <w:t>Entertainment</w:t>
      </w:r>
      <w:proofErr w:type="spellEnd"/>
      <w:r>
        <w:rPr>
          <w:rFonts w:ascii="Arial" w:eastAsia="Arial" w:hAnsi="Arial" w:cs="Arial"/>
          <w:b/>
          <w:color w:val="000000"/>
        </w:rPr>
        <w:t xml:space="preserve"> s.r.o.</w:t>
      </w:r>
    </w:p>
    <w:p w:rsidR="00877A7A" w:rsidRDefault="009D1B9A">
      <w:pPr>
        <w:pBdr>
          <w:top w:val="nil"/>
          <w:left w:val="nil"/>
          <w:bottom w:val="nil"/>
          <w:right w:val="nil"/>
          <w:between w:val="nil"/>
        </w:pBdr>
        <w:spacing w:line="240" w:lineRule="auto"/>
        <w:ind w:left="0" w:hanging="2"/>
        <w:jc w:val="both"/>
        <w:rPr>
          <w:color w:val="000000"/>
          <w:sz w:val="22"/>
          <w:szCs w:val="22"/>
        </w:rPr>
      </w:pPr>
      <w:r>
        <w:rPr>
          <w:color w:val="000000"/>
          <w:sz w:val="22"/>
          <w:szCs w:val="22"/>
        </w:rPr>
        <w:t>Tusarova 791/31</w:t>
      </w:r>
    </w:p>
    <w:p w:rsidR="00877A7A" w:rsidRDefault="009D1B9A">
      <w:pPr>
        <w:pBdr>
          <w:top w:val="nil"/>
          <w:left w:val="nil"/>
          <w:bottom w:val="nil"/>
          <w:right w:val="nil"/>
          <w:between w:val="nil"/>
        </w:pBdr>
        <w:spacing w:line="240" w:lineRule="auto"/>
        <w:ind w:left="0" w:hanging="2"/>
        <w:jc w:val="both"/>
        <w:rPr>
          <w:color w:val="000000"/>
          <w:sz w:val="22"/>
          <w:szCs w:val="22"/>
        </w:rPr>
      </w:pPr>
      <w:r>
        <w:rPr>
          <w:color w:val="000000"/>
          <w:sz w:val="22"/>
          <w:szCs w:val="22"/>
        </w:rPr>
        <w:t>170 00  Praha 7</w:t>
      </w:r>
    </w:p>
    <w:p w:rsidR="00877A7A" w:rsidRDefault="009D1B9A">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IČO: 01960938   Neplátce DPH</w:t>
      </w:r>
    </w:p>
    <w:p w:rsidR="00877A7A" w:rsidRDefault="009D1B9A">
      <w:pPr>
        <w:pBdr>
          <w:top w:val="nil"/>
          <w:left w:val="nil"/>
          <w:bottom w:val="nil"/>
          <w:right w:val="nil"/>
          <w:between w:val="nil"/>
        </w:pBdr>
        <w:spacing w:line="240" w:lineRule="auto"/>
        <w:ind w:left="0" w:hanging="2"/>
        <w:jc w:val="both"/>
        <w:rPr>
          <w:rFonts w:ascii="Arial" w:eastAsia="Arial" w:hAnsi="Arial" w:cs="Arial"/>
          <w:color w:val="000000"/>
        </w:rPr>
      </w:pPr>
      <w:proofErr w:type="spellStart"/>
      <w:proofErr w:type="gramStart"/>
      <w:r>
        <w:rPr>
          <w:rFonts w:ascii="Arial" w:eastAsia="Arial" w:hAnsi="Arial" w:cs="Arial"/>
          <w:color w:val="000000"/>
        </w:rPr>
        <w:t>Č.ú</w:t>
      </w:r>
      <w:proofErr w:type="spellEnd"/>
      <w:r>
        <w:rPr>
          <w:rFonts w:ascii="Arial" w:eastAsia="Arial" w:hAnsi="Arial" w:cs="Arial"/>
          <w:color w:val="000000"/>
        </w:rPr>
        <w:t>. 9679670/5500</w:t>
      </w:r>
      <w:proofErr w:type="gramEnd"/>
    </w:p>
    <w:p w:rsidR="00877A7A" w:rsidRDefault="009D1B9A">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Zastoupené </w:t>
      </w:r>
      <w:r w:rsidR="0018605A">
        <w:rPr>
          <w:rFonts w:ascii="Arial" w:eastAsia="Arial" w:hAnsi="Arial" w:cs="Arial"/>
          <w:color w:val="000000"/>
        </w:rPr>
        <w:t>Veronikou Pravdovou</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2"/>
          <w:szCs w:val="22"/>
        </w:rPr>
      </w:pPr>
      <w:r>
        <w:rPr>
          <w:color w:val="000000"/>
          <w:sz w:val="22"/>
          <w:szCs w:val="22"/>
        </w:rPr>
        <w:t>korespondenční adresa:</w:t>
      </w:r>
    </w:p>
    <w:p w:rsidR="00877A7A" w:rsidRDefault="009D1B9A">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Veronika Pravdová, </w:t>
      </w:r>
      <w:r w:rsidR="00057D32">
        <w:rPr>
          <w:color w:val="000000"/>
          <w:sz w:val="22"/>
          <w:szCs w:val="22"/>
        </w:rPr>
        <w:t>xxxx</w:t>
      </w:r>
      <w:bookmarkStart w:id="0" w:name="_GoBack"/>
      <w:bookmarkEnd w:id="0"/>
    </w:p>
    <w:p w:rsidR="00877A7A" w:rsidRPr="00AE360D" w:rsidRDefault="00E27118">
      <w:pPr>
        <w:pBdr>
          <w:top w:val="nil"/>
          <w:left w:val="nil"/>
          <w:bottom w:val="nil"/>
          <w:right w:val="nil"/>
          <w:between w:val="nil"/>
        </w:pBdr>
        <w:shd w:val="clear" w:color="auto" w:fill="FFFFFF"/>
        <w:spacing w:line="240" w:lineRule="auto"/>
        <w:ind w:left="0" w:hanging="2"/>
        <w:rPr>
          <w:sz w:val="22"/>
          <w:szCs w:val="22"/>
        </w:rPr>
      </w:pPr>
      <w:r w:rsidRPr="00AE360D">
        <w:fldChar w:fldCharType="begin"/>
      </w:r>
      <w:r w:rsidRPr="00AE360D">
        <w:instrText xml:space="preserve"> HYPERLINK "mailto:veronika.pravdova@redheadmusic.cz" \h </w:instrText>
      </w:r>
      <w:r w:rsidRPr="00AE360D">
        <w:fldChar w:fldCharType="separate"/>
      </w:r>
      <w:proofErr w:type="spellStart"/>
      <w:r w:rsidR="00AE360D" w:rsidRPr="00AE360D">
        <w:rPr>
          <w:sz w:val="22"/>
          <w:szCs w:val="22"/>
          <w:u w:val="single"/>
        </w:rPr>
        <w:t>xxx</w:t>
      </w:r>
      <w:proofErr w:type="spellEnd"/>
      <w:r w:rsidRPr="00AE360D">
        <w:rPr>
          <w:sz w:val="22"/>
          <w:szCs w:val="22"/>
          <w:u w:val="single"/>
        </w:rPr>
        <w:fldChar w:fldCharType="end"/>
      </w:r>
    </w:p>
    <w:p w:rsidR="00877A7A" w:rsidRDefault="009D1B9A">
      <w:pPr>
        <w:pBdr>
          <w:top w:val="nil"/>
          <w:left w:val="nil"/>
          <w:bottom w:val="nil"/>
          <w:right w:val="nil"/>
          <w:between w:val="nil"/>
        </w:pBdr>
        <w:spacing w:line="240" w:lineRule="auto"/>
        <w:ind w:left="0" w:hanging="2"/>
        <w:jc w:val="both"/>
        <w:rPr>
          <w:color w:val="000000"/>
        </w:rPr>
      </w:pPr>
      <w:r>
        <w:rPr>
          <w:i/>
          <w:color w:val="000000"/>
        </w:rPr>
        <w:t>(dále jen „Agentura“)</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a</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877A7A">
      <w:pPr>
        <w:pBdr>
          <w:top w:val="nil"/>
          <w:left w:val="nil"/>
          <w:bottom w:val="nil"/>
          <w:right w:val="nil"/>
          <w:between w:val="nil"/>
        </w:pBdr>
        <w:spacing w:line="240" w:lineRule="auto"/>
        <w:ind w:left="0" w:hanging="2"/>
        <w:rPr>
          <w:color w:val="000000"/>
          <w:sz w:val="22"/>
          <w:szCs w:val="22"/>
        </w:rPr>
      </w:pPr>
    </w:p>
    <w:p w:rsidR="00877A7A" w:rsidRDefault="009D1B9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Městské kulturní středisko Nový Jičín, příspěvková organizace (</w:t>
      </w:r>
      <w:proofErr w:type="spellStart"/>
      <w:r>
        <w:rPr>
          <w:rFonts w:ascii="Arial" w:eastAsia="Arial" w:hAnsi="Arial" w:cs="Arial"/>
          <w:b/>
          <w:color w:val="000000"/>
        </w:rPr>
        <w:t>MěstKS</w:t>
      </w:r>
      <w:proofErr w:type="spellEnd"/>
      <w:r>
        <w:rPr>
          <w:rFonts w:ascii="Arial" w:eastAsia="Arial" w:hAnsi="Arial" w:cs="Arial"/>
          <w:b/>
          <w:color w:val="000000"/>
        </w:rPr>
        <w:t>)</w:t>
      </w:r>
    </w:p>
    <w:p w:rsidR="00877A7A" w:rsidRDefault="009D1B9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Masarykovo náměstí 32/20, 741 01, Nový Jičín</w:t>
      </w:r>
    </w:p>
    <w:p w:rsidR="00877A7A" w:rsidRDefault="009D1B9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IČ: 47998261</w:t>
      </w:r>
    </w:p>
    <w:p w:rsidR="00877A7A" w:rsidRDefault="009D1B9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DIČ: CZ47998261</w:t>
      </w:r>
    </w:p>
    <w:p w:rsidR="00877A7A" w:rsidRDefault="009D1B9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Číslo účtu: 22832801/0100</w:t>
      </w:r>
    </w:p>
    <w:p w:rsidR="00877A7A" w:rsidRDefault="009D1B9A">
      <w:pPr>
        <w:pBdr>
          <w:top w:val="nil"/>
          <w:left w:val="nil"/>
          <w:bottom w:val="nil"/>
          <w:right w:val="nil"/>
          <w:between w:val="nil"/>
        </w:pBdr>
        <w:spacing w:line="240" w:lineRule="auto"/>
        <w:ind w:left="0" w:hanging="2"/>
        <w:rPr>
          <w:rFonts w:ascii="Arial" w:eastAsia="Arial" w:hAnsi="Arial" w:cs="Arial"/>
          <w:color w:val="500050"/>
          <w:highlight w:val="white"/>
        </w:rPr>
      </w:pPr>
      <w:r>
        <w:rPr>
          <w:rFonts w:ascii="Arial" w:eastAsia="Arial" w:hAnsi="Arial" w:cs="Arial"/>
          <w:color w:val="000000"/>
          <w:highlight w:val="white"/>
        </w:rPr>
        <w:t xml:space="preserve">Zastoupené Ing. Ondřejem </w:t>
      </w:r>
      <w:proofErr w:type="spellStart"/>
      <w:r>
        <w:rPr>
          <w:rFonts w:ascii="Arial" w:eastAsia="Arial" w:hAnsi="Arial" w:cs="Arial"/>
          <w:color w:val="000000"/>
          <w:highlight w:val="white"/>
        </w:rPr>
        <w:t>Rečkou</w:t>
      </w:r>
      <w:proofErr w:type="spellEnd"/>
      <w:r>
        <w:rPr>
          <w:rFonts w:ascii="Arial" w:eastAsia="Arial" w:hAnsi="Arial" w:cs="Arial"/>
          <w:color w:val="000000"/>
          <w:highlight w:val="white"/>
        </w:rPr>
        <w:t xml:space="preserve">, ředitelem,  </w:t>
      </w:r>
    </w:p>
    <w:p w:rsidR="00877A7A" w:rsidRDefault="009D1B9A">
      <w:pPr>
        <w:pBdr>
          <w:top w:val="nil"/>
          <w:left w:val="nil"/>
          <w:bottom w:val="nil"/>
          <w:right w:val="nil"/>
          <w:between w:val="nil"/>
        </w:pBdr>
        <w:spacing w:line="240" w:lineRule="auto"/>
        <w:ind w:left="0" w:hanging="2"/>
        <w:rPr>
          <w:color w:val="000000"/>
        </w:rPr>
      </w:pPr>
      <w:r>
        <w:rPr>
          <w:i/>
          <w:color w:val="000000"/>
        </w:rPr>
        <w:t>(dále jen „Pořadatel“)</w:t>
      </w:r>
    </w:p>
    <w:p w:rsidR="00877A7A" w:rsidRDefault="00877A7A">
      <w:pPr>
        <w:pBdr>
          <w:top w:val="nil"/>
          <w:left w:val="nil"/>
          <w:bottom w:val="nil"/>
          <w:right w:val="nil"/>
          <w:between w:val="nil"/>
        </w:pBdr>
        <w:spacing w:line="240" w:lineRule="auto"/>
        <w:ind w:left="0" w:hanging="2"/>
        <w:jc w:val="both"/>
        <w:rPr>
          <w:color w:val="000000"/>
        </w:rPr>
      </w:pPr>
    </w:p>
    <w:p w:rsidR="00877A7A" w:rsidRDefault="00877A7A">
      <w:pPr>
        <w:pBdr>
          <w:top w:val="nil"/>
          <w:left w:val="nil"/>
          <w:bottom w:val="nil"/>
          <w:right w:val="nil"/>
          <w:between w:val="nil"/>
        </w:pBdr>
        <w:spacing w:line="240" w:lineRule="auto"/>
        <w:ind w:left="0" w:hanging="2"/>
        <w:jc w:val="both"/>
        <w:rPr>
          <w:color w:val="000000"/>
        </w:rPr>
      </w:pP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2, PŘEDMĚT SMLOUVY</w:t>
      </w:r>
    </w:p>
    <w:p w:rsidR="00877A7A" w:rsidRDefault="009D1B9A">
      <w:pPr>
        <w:pBdr>
          <w:top w:val="nil"/>
          <w:left w:val="nil"/>
          <w:bottom w:val="nil"/>
          <w:right w:val="nil"/>
          <w:between w:val="nil"/>
        </w:pBdr>
        <w:spacing w:line="240" w:lineRule="auto"/>
        <w:ind w:left="0" w:hanging="2"/>
        <w:jc w:val="both"/>
        <w:rPr>
          <w:color w:val="000000"/>
        </w:rPr>
      </w:pPr>
      <w:r>
        <w:rPr>
          <w:color w:val="000000"/>
          <w:sz w:val="24"/>
          <w:szCs w:val="24"/>
        </w:rPr>
        <w:t>Předmětem této smlouvy je vymezení práv a povinností Agentury a Pořadatele pořádající vystoupení (dále jen „Akce“) Agenturou zastupovaného souboru:</w:t>
      </w:r>
    </w:p>
    <w:p w:rsidR="00877A7A" w:rsidRDefault="00877A7A">
      <w:pPr>
        <w:pBdr>
          <w:top w:val="nil"/>
          <w:left w:val="nil"/>
          <w:bottom w:val="nil"/>
          <w:right w:val="nil"/>
          <w:between w:val="nil"/>
        </w:pBdr>
        <w:spacing w:line="240" w:lineRule="auto"/>
        <w:ind w:left="0" w:hanging="2"/>
        <w:jc w:val="both"/>
        <w:rPr>
          <w:color w:val="000000"/>
        </w:rPr>
      </w:pPr>
    </w:p>
    <w:p w:rsidR="00877A7A" w:rsidRDefault="009D1B9A">
      <w:pPr>
        <w:pBdr>
          <w:top w:val="nil"/>
          <w:left w:val="nil"/>
          <w:bottom w:val="nil"/>
          <w:right w:val="nil"/>
          <w:between w:val="nil"/>
        </w:pBdr>
        <w:spacing w:line="240" w:lineRule="auto"/>
        <w:ind w:left="2" w:hanging="4"/>
        <w:jc w:val="center"/>
        <w:rPr>
          <w:color w:val="000000"/>
          <w:sz w:val="36"/>
          <w:szCs w:val="36"/>
        </w:rPr>
      </w:pPr>
      <w:proofErr w:type="spellStart"/>
      <w:r>
        <w:rPr>
          <w:b/>
          <w:color w:val="000000"/>
          <w:sz w:val="36"/>
          <w:szCs w:val="36"/>
        </w:rPr>
        <w:t>Voxel</w:t>
      </w:r>
      <w:proofErr w:type="spellEnd"/>
      <w:r>
        <w:rPr>
          <w:b/>
          <w:color w:val="000000"/>
          <w:sz w:val="36"/>
          <w:szCs w:val="36"/>
        </w:rPr>
        <w:t xml:space="preserve"> </w:t>
      </w:r>
    </w:p>
    <w:p w:rsidR="00877A7A" w:rsidRDefault="009D1B9A">
      <w:pPr>
        <w:pBdr>
          <w:top w:val="nil"/>
          <w:left w:val="nil"/>
          <w:bottom w:val="nil"/>
          <w:right w:val="nil"/>
          <w:between w:val="nil"/>
        </w:pBdr>
        <w:spacing w:line="240" w:lineRule="auto"/>
        <w:ind w:left="0" w:hanging="2"/>
        <w:jc w:val="center"/>
        <w:rPr>
          <w:color w:val="000000"/>
        </w:rPr>
      </w:pPr>
      <w:r>
        <w:rPr>
          <w:b/>
          <w:color w:val="000000"/>
          <w:sz w:val="22"/>
          <w:szCs w:val="22"/>
        </w:rPr>
        <w:t xml:space="preserve"> (</w:t>
      </w:r>
      <w:r>
        <w:rPr>
          <w:color w:val="000000"/>
        </w:rPr>
        <w:t>dále jen jako „Soubor“)</w:t>
      </w:r>
    </w:p>
    <w:p w:rsidR="00877A7A" w:rsidRDefault="00877A7A">
      <w:pPr>
        <w:pBdr>
          <w:top w:val="nil"/>
          <w:left w:val="nil"/>
          <w:bottom w:val="nil"/>
          <w:right w:val="nil"/>
          <w:between w:val="nil"/>
        </w:pBdr>
        <w:spacing w:line="240" w:lineRule="auto"/>
        <w:ind w:left="0" w:hanging="2"/>
        <w:jc w:val="center"/>
        <w:rPr>
          <w:color w:val="000000"/>
          <w:sz w:val="22"/>
          <w:szCs w:val="22"/>
        </w:rPr>
      </w:pPr>
    </w:p>
    <w:p w:rsidR="00877A7A" w:rsidRDefault="009D1B9A">
      <w:pPr>
        <w:pBdr>
          <w:top w:val="nil"/>
          <w:left w:val="nil"/>
          <w:bottom w:val="nil"/>
          <w:right w:val="nil"/>
          <w:between w:val="nil"/>
        </w:pBdr>
        <w:spacing w:line="240" w:lineRule="auto"/>
        <w:ind w:left="2" w:hanging="4"/>
        <w:jc w:val="center"/>
        <w:rPr>
          <w:color w:val="000000"/>
          <w:sz w:val="36"/>
          <w:szCs w:val="36"/>
        </w:rPr>
      </w:pPr>
      <w:r>
        <w:rPr>
          <w:b/>
          <w:color w:val="000000"/>
          <w:sz w:val="36"/>
          <w:szCs w:val="36"/>
        </w:rPr>
        <w:t>dne: 13. 12. 2024</w:t>
      </w:r>
    </w:p>
    <w:p w:rsidR="00877A7A" w:rsidRDefault="00877A7A">
      <w:pPr>
        <w:pBdr>
          <w:top w:val="nil"/>
          <w:left w:val="nil"/>
          <w:bottom w:val="nil"/>
          <w:right w:val="nil"/>
          <w:between w:val="nil"/>
        </w:pBdr>
        <w:spacing w:line="240" w:lineRule="auto"/>
        <w:ind w:left="0" w:hanging="2"/>
        <w:jc w:val="both"/>
        <w:rPr>
          <w:color w:val="000000"/>
        </w:rPr>
      </w:pPr>
    </w:p>
    <w:p w:rsidR="00877A7A" w:rsidRDefault="009D1B9A">
      <w:pPr>
        <w:pBdr>
          <w:top w:val="nil"/>
          <w:left w:val="nil"/>
          <w:bottom w:val="nil"/>
          <w:right w:val="nil"/>
          <w:between w:val="nil"/>
        </w:pBdr>
        <w:spacing w:line="240" w:lineRule="auto"/>
        <w:ind w:left="0" w:hanging="2"/>
        <w:jc w:val="both"/>
        <w:rPr>
          <w:color w:val="000000"/>
          <w:sz w:val="24"/>
          <w:szCs w:val="24"/>
          <w:u w:val="single"/>
        </w:rPr>
      </w:pPr>
      <w:r>
        <w:rPr>
          <w:b/>
          <w:color w:val="000000"/>
          <w:sz w:val="24"/>
          <w:szCs w:val="24"/>
          <w:u w:val="single"/>
        </w:rPr>
        <w:t>3, MÍSTO KONÁNÍ A ČASOVÝ PLÁN</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a) agentura a pořadatel sjednávají následující závazné místo konání Akce:</w:t>
      </w:r>
    </w:p>
    <w:p w:rsidR="00877A7A" w:rsidRDefault="00877A7A">
      <w:pPr>
        <w:pBdr>
          <w:top w:val="nil"/>
          <w:left w:val="nil"/>
          <w:bottom w:val="nil"/>
          <w:right w:val="nil"/>
          <w:between w:val="nil"/>
        </w:pBdr>
        <w:spacing w:before="100" w:after="100" w:line="240" w:lineRule="auto"/>
        <w:ind w:left="0" w:hanging="2"/>
        <w:jc w:val="both"/>
        <w:rPr>
          <w:color w:val="000000"/>
          <w:sz w:val="24"/>
          <w:szCs w:val="24"/>
        </w:rPr>
      </w:pP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t>Místo konání (přesná adresa): Masarykovo náměstí Nový Jičín v rámci Akce Adv</w:t>
      </w:r>
      <w:r>
        <w:rPr>
          <w:sz w:val="24"/>
          <w:szCs w:val="24"/>
        </w:rPr>
        <w:t>entní jarmark 2024</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b) agentura a pořadatel sjednávají následující závazný časový plán Akce: </w:t>
      </w: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br/>
        <w:t>Zvuková zkouška: 17:15</w:t>
      </w: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t>Koncert start: 18:00</w:t>
      </w: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t>Délka setu v min.:60 minut</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lastRenderedPageBreak/>
        <w:t>c) agentura a pořadatel sjednávají následující podrobnosti konání Akce:</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890224">
      <w:pPr>
        <w:pBdr>
          <w:top w:val="nil"/>
          <w:left w:val="nil"/>
          <w:bottom w:val="nil"/>
          <w:right w:val="nil"/>
          <w:between w:val="nil"/>
        </w:pBdr>
        <w:spacing w:before="100" w:after="100" w:line="240" w:lineRule="auto"/>
        <w:ind w:left="0" w:hanging="2"/>
        <w:jc w:val="both"/>
        <w:rPr>
          <w:color w:val="000000"/>
          <w:sz w:val="24"/>
          <w:szCs w:val="24"/>
        </w:rPr>
      </w:pPr>
      <w:proofErr w:type="spellStart"/>
      <w:r>
        <w:rPr>
          <w:color w:val="000000"/>
          <w:sz w:val="24"/>
          <w:szCs w:val="24"/>
        </w:rPr>
        <w:t>xxx</w:t>
      </w:r>
      <w:proofErr w:type="spellEnd"/>
    </w:p>
    <w:p w:rsidR="00877A7A" w:rsidRDefault="00890224">
      <w:pPr>
        <w:pBdr>
          <w:top w:val="nil"/>
          <w:left w:val="nil"/>
          <w:bottom w:val="nil"/>
          <w:right w:val="nil"/>
          <w:between w:val="nil"/>
        </w:pBdr>
        <w:spacing w:before="100" w:after="100" w:line="240" w:lineRule="auto"/>
        <w:ind w:left="0" w:hanging="2"/>
        <w:jc w:val="both"/>
        <w:rPr>
          <w:color w:val="000000"/>
          <w:sz w:val="24"/>
          <w:szCs w:val="24"/>
        </w:rPr>
      </w:pPr>
      <w:proofErr w:type="spellStart"/>
      <w:r>
        <w:rPr>
          <w:color w:val="000000"/>
          <w:sz w:val="24"/>
          <w:szCs w:val="24"/>
        </w:rPr>
        <w:t>xxx</w:t>
      </w:r>
      <w:proofErr w:type="spellEnd"/>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br/>
        <w:t>Parkování v místě vystoupení (počet): 1</w:t>
      </w: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br/>
        <w:t>Ubytování: NE</w:t>
      </w: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br/>
        <w:t>Vytvoření události na sociálních sítích: ANO</w:t>
      </w:r>
    </w:p>
    <w:p w:rsidR="00877A7A" w:rsidRDefault="009D1B9A">
      <w:pPr>
        <w:pBdr>
          <w:top w:val="nil"/>
          <w:left w:val="nil"/>
          <w:bottom w:val="nil"/>
          <w:right w:val="nil"/>
          <w:between w:val="nil"/>
        </w:pBdr>
        <w:spacing w:before="100" w:after="100" w:line="240" w:lineRule="auto"/>
        <w:ind w:left="0" w:hanging="2"/>
        <w:jc w:val="both"/>
        <w:rPr>
          <w:color w:val="000000"/>
          <w:sz w:val="24"/>
          <w:szCs w:val="24"/>
        </w:rPr>
      </w:pPr>
      <w:r>
        <w:rPr>
          <w:color w:val="000000"/>
          <w:sz w:val="24"/>
          <w:szCs w:val="24"/>
        </w:rPr>
        <w:tab/>
        <w:t xml:space="preserve">- pokud ANO, tak na těchto sociálních sítích: FB, </w:t>
      </w:r>
      <w:proofErr w:type="spellStart"/>
      <w:r>
        <w:rPr>
          <w:color w:val="000000"/>
          <w:sz w:val="24"/>
          <w:szCs w:val="24"/>
        </w:rPr>
        <w:t>Instagram</w:t>
      </w:r>
      <w:proofErr w:type="spellEnd"/>
    </w:p>
    <w:p w:rsidR="00877A7A" w:rsidRDefault="00877A7A">
      <w:pPr>
        <w:pBdr>
          <w:top w:val="nil"/>
          <w:left w:val="nil"/>
          <w:bottom w:val="nil"/>
          <w:right w:val="nil"/>
          <w:between w:val="nil"/>
        </w:pBdr>
        <w:spacing w:line="240" w:lineRule="auto"/>
        <w:ind w:left="0" w:hanging="2"/>
        <w:jc w:val="both"/>
        <w:rPr>
          <w:color w:val="000000"/>
          <w:sz w:val="24"/>
          <w:szCs w:val="24"/>
          <w:u w:val="single"/>
        </w:rPr>
      </w:pP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 xml:space="preserve">4, ZÁVAZKY POŘADATELE </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Pořadatel se zavazuje:</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Zajistit splnění všech technických podmínek pro vystoupení Souboru dle Technického </w:t>
      </w:r>
      <w:proofErr w:type="spellStart"/>
      <w:r>
        <w:rPr>
          <w:color w:val="000000"/>
          <w:sz w:val="24"/>
          <w:szCs w:val="24"/>
        </w:rPr>
        <w:t>rideru</w:t>
      </w:r>
      <w:proofErr w:type="spellEnd"/>
      <w:r>
        <w:rPr>
          <w:color w:val="000000"/>
          <w:sz w:val="24"/>
          <w:szCs w:val="24"/>
        </w:rPr>
        <w:t>, viz příloha č. 1, která je nedílnou součástí této smlouvy.</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Zajistit volný vstup na vystoupení pro hosty Souboru v počtu max. 10 osob.</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případě procentuální dělby zisku, se počet </w:t>
      </w:r>
      <w:proofErr w:type="spellStart"/>
      <w:r>
        <w:rPr>
          <w:color w:val="000000"/>
          <w:sz w:val="24"/>
          <w:szCs w:val="24"/>
        </w:rPr>
        <w:t>hostovských</w:t>
      </w:r>
      <w:proofErr w:type="spellEnd"/>
      <w:r>
        <w:rPr>
          <w:color w:val="000000"/>
          <w:sz w:val="24"/>
          <w:szCs w:val="24"/>
        </w:rPr>
        <w:t xml:space="preserve"> vstupenek omezuje na 10ks pro kapelu a 10ks pro pořadatele. Případné změny budou konzultovány s agenturou.</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Zajistit bezpečnost Souboru a jeho technického vybavení od doby příjezdu po naložení po koncertě, pokud technické vybavení Soubor řádně předá zástupci Pořadatele.</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b/>
          <w:color w:val="000000"/>
          <w:sz w:val="24"/>
          <w:szCs w:val="24"/>
        </w:rPr>
        <w:t>Zajistit minimálně 2 osoby na stavbu a bourání zvukové aparatury, které budou na místě v době příjezdu kapely a na konci hudebního setu. Osoby nebudou pod vlivem jakýchkoli návykových látek nebo alkoholu.</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Zajistit dostatečné osvětlení a ozvučení, viz přiložený </w:t>
      </w:r>
      <w:proofErr w:type="spellStart"/>
      <w:r>
        <w:rPr>
          <w:color w:val="000000"/>
          <w:sz w:val="24"/>
          <w:szCs w:val="24"/>
        </w:rPr>
        <w:t>rider</w:t>
      </w:r>
      <w:proofErr w:type="spellEnd"/>
      <w:r>
        <w:rPr>
          <w:color w:val="000000"/>
          <w:sz w:val="24"/>
          <w:szCs w:val="24"/>
        </w:rPr>
        <w:t xml:space="preserve">. Pořadatel je povinen zajistit technické podmínky přesně podle přiloženého </w:t>
      </w:r>
      <w:proofErr w:type="spellStart"/>
      <w:r>
        <w:rPr>
          <w:color w:val="000000"/>
          <w:sz w:val="24"/>
          <w:szCs w:val="24"/>
        </w:rPr>
        <w:t>rideru</w:t>
      </w:r>
      <w:proofErr w:type="spellEnd"/>
      <w:r>
        <w:rPr>
          <w:color w:val="000000"/>
          <w:sz w:val="24"/>
          <w:szCs w:val="24"/>
        </w:rPr>
        <w:t xml:space="preserve">. Pokud dojde k jeho změně ze strany Pořadatele nebo Souboru, je Pořadatel povinen akceptovat poslední změněný </w:t>
      </w:r>
      <w:proofErr w:type="spellStart"/>
      <w:r>
        <w:rPr>
          <w:color w:val="000000"/>
          <w:sz w:val="24"/>
          <w:szCs w:val="24"/>
        </w:rPr>
        <w:t>rider</w:t>
      </w:r>
      <w:proofErr w:type="spellEnd"/>
      <w:r>
        <w:rPr>
          <w:color w:val="000000"/>
          <w:sz w:val="24"/>
          <w:szCs w:val="24"/>
        </w:rPr>
        <w:t xml:space="preserve">, pokud mu byl doručen alespoň 1 den před konáním Akce. Pokud nebude Pořadatel schopen zajistit dodržení </w:t>
      </w:r>
      <w:proofErr w:type="spellStart"/>
      <w:r>
        <w:rPr>
          <w:color w:val="000000"/>
          <w:sz w:val="24"/>
          <w:szCs w:val="24"/>
        </w:rPr>
        <w:t>rideru</w:t>
      </w:r>
      <w:proofErr w:type="spellEnd"/>
      <w:r>
        <w:rPr>
          <w:color w:val="000000"/>
          <w:sz w:val="24"/>
          <w:szCs w:val="24"/>
        </w:rPr>
        <w:t xml:space="preserve">, je povinen to Agentuře sdělit bez zbytečného odkladu.  </w:t>
      </w:r>
    </w:p>
    <w:p w:rsidR="00877A7A" w:rsidRDefault="009D1B9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Zajistit občerstvení viz přiložený </w:t>
      </w:r>
      <w:proofErr w:type="spellStart"/>
      <w:r>
        <w:rPr>
          <w:color w:val="000000"/>
          <w:sz w:val="24"/>
          <w:szCs w:val="24"/>
        </w:rPr>
        <w:t>rider</w:t>
      </w:r>
      <w:proofErr w:type="spellEnd"/>
      <w:r>
        <w:rPr>
          <w:color w:val="000000"/>
          <w:sz w:val="24"/>
          <w:szCs w:val="24"/>
        </w:rPr>
        <w:t>.</w:t>
      </w:r>
    </w:p>
    <w:p w:rsidR="00877A7A" w:rsidRPr="00C83887" w:rsidRDefault="009D1B9A">
      <w:pPr>
        <w:numPr>
          <w:ilvl w:val="0"/>
          <w:numId w:val="2"/>
        </w:numPr>
        <w:pBdr>
          <w:top w:val="nil"/>
          <w:left w:val="nil"/>
          <w:bottom w:val="nil"/>
          <w:right w:val="nil"/>
          <w:between w:val="nil"/>
        </w:pBdr>
        <w:spacing w:line="240" w:lineRule="auto"/>
        <w:ind w:left="0" w:hanging="2"/>
        <w:jc w:val="both"/>
        <w:rPr>
          <w:sz w:val="24"/>
          <w:szCs w:val="24"/>
        </w:rPr>
      </w:pPr>
      <w:r>
        <w:rPr>
          <w:color w:val="000000"/>
          <w:sz w:val="24"/>
          <w:szCs w:val="24"/>
        </w:rPr>
        <w:t xml:space="preserve">Pokud pořadatel vytváří vlastní plakát/ vizuál k propagaci události, je povinen Soubor umístit na pozici mezi </w:t>
      </w:r>
      <w:proofErr w:type="spellStart"/>
      <w:r>
        <w:rPr>
          <w:color w:val="000000"/>
          <w:sz w:val="24"/>
          <w:szCs w:val="24"/>
        </w:rPr>
        <w:t>headlinery</w:t>
      </w:r>
      <w:proofErr w:type="spellEnd"/>
      <w:r>
        <w:rPr>
          <w:color w:val="000000"/>
          <w:sz w:val="24"/>
          <w:szCs w:val="24"/>
        </w:rPr>
        <w:t xml:space="preserve"> a zaslat náhled plakátu / vizuálu nejprve ke schválení Agentuře, a to na mail</w:t>
      </w:r>
      <w:r w:rsidRPr="00C83887">
        <w:rPr>
          <w:sz w:val="24"/>
          <w:szCs w:val="24"/>
        </w:rPr>
        <w:t xml:space="preserve">: </w:t>
      </w:r>
      <w:proofErr w:type="spellStart"/>
      <w:r w:rsidR="00890224" w:rsidRPr="00C83887">
        <w:rPr>
          <w:sz w:val="24"/>
          <w:szCs w:val="24"/>
        </w:rPr>
        <w:t>xxx</w:t>
      </w:r>
      <w:proofErr w:type="spellEnd"/>
      <w:r w:rsidRPr="00C83887">
        <w:rPr>
          <w:sz w:val="24"/>
          <w:szCs w:val="24"/>
        </w:rPr>
        <w:t xml:space="preserve">, či na </w:t>
      </w:r>
      <w:proofErr w:type="spellStart"/>
      <w:r w:rsidR="00C83887">
        <w:rPr>
          <w:sz w:val="24"/>
          <w:szCs w:val="24"/>
          <w:u w:val="single"/>
        </w:rPr>
        <w:t>xx</w:t>
      </w:r>
      <w:r w:rsidR="00890224" w:rsidRPr="00C83887">
        <w:rPr>
          <w:sz w:val="24"/>
          <w:szCs w:val="24"/>
          <w:u w:val="single"/>
        </w:rPr>
        <w:t>x</w:t>
      </w:r>
      <w:proofErr w:type="spellEnd"/>
    </w:p>
    <w:p w:rsidR="00877A7A" w:rsidRPr="00C83887" w:rsidRDefault="009D1B9A">
      <w:pPr>
        <w:numPr>
          <w:ilvl w:val="0"/>
          <w:numId w:val="2"/>
        </w:numPr>
        <w:pBdr>
          <w:top w:val="nil"/>
          <w:left w:val="nil"/>
          <w:bottom w:val="nil"/>
          <w:right w:val="nil"/>
          <w:between w:val="nil"/>
        </w:pBdr>
        <w:spacing w:line="240" w:lineRule="auto"/>
        <w:ind w:left="0" w:hanging="2"/>
        <w:jc w:val="both"/>
        <w:rPr>
          <w:sz w:val="24"/>
          <w:szCs w:val="24"/>
          <w:u w:val="single"/>
        </w:rPr>
      </w:pPr>
      <w:r w:rsidRPr="00C83887">
        <w:rPr>
          <w:sz w:val="24"/>
          <w:szCs w:val="24"/>
        </w:rPr>
        <w:t xml:space="preserve">Veškeré změny oproti schváleným podmínkám a materiálům je nutné konzultovat s jednatelem Agentury -  </w:t>
      </w:r>
      <w:proofErr w:type="spellStart"/>
      <w:r w:rsidR="00C83887">
        <w:rPr>
          <w:sz w:val="24"/>
          <w:szCs w:val="24"/>
        </w:rPr>
        <w:t>xxx</w:t>
      </w:r>
      <w:proofErr w:type="spellEnd"/>
      <w:r w:rsidRPr="00C83887">
        <w:rPr>
          <w:sz w:val="24"/>
          <w:szCs w:val="24"/>
        </w:rPr>
        <w:t xml:space="preserve">, nebo s Veronikou Pravdovou – </w:t>
      </w:r>
      <w:hyperlink r:id="rId8">
        <w:proofErr w:type="spellStart"/>
        <w:r w:rsidR="00890224" w:rsidRPr="00C83887">
          <w:rPr>
            <w:sz w:val="24"/>
            <w:szCs w:val="24"/>
            <w:u w:val="single"/>
          </w:rPr>
          <w:t>xxx</w:t>
        </w:r>
        <w:proofErr w:type="spellEnd"/>
      </w:hyperlink>
      <w:r w:rsidRPr="00C83887">
        <w:rPr>
          <w:sz w:val="24"/>
          <w:szCs w:val="24"/>
        </w:rPr>
        <w:t xml:space="preserve">. </w:t>
      </w:r>
    </w:p>
    <w:p w:rsidR="00877A7A" w:rsidRPr="00C83887" w:rsidRDefault="00877A7A">
      <w:pPr>
        <w:pBdr>
          <w:top w:val="nil"/>
          <w:left w:val="nil"/>
          <w:bottom w:val="nil"/>
          <w:right w:val="nil"/>
          <w:between w:val="nil"/>
        </w:pBdr>
        <w:spacing w:line="240" w:lineRule="auto"/>
        <w:ind w:left="0" w:hanging="2"/>
        <w:jc w:val="both"/>
        <w:rPr>
          <w:sz w:val="24"/>
          <w:szCs w:val="24"/>
          <w:u w:val="single"/>
        </w:rPr>
      </w:pPr>
    </w:p>
    <w:p w:rsidR="00877A7A" w:rsidRDefault="009D1B9A">
      <w:pPr>
        <w:pBdr>
          <w:top w:val="nil"/>
          <w:left w:val="nil"/>
          <w:bottom w:val="nil"/>
          <w:right w:val="nil"/>
          <w:between w:val="nil"/>
        </w:pBdr>
        <w:spacing w:line="240" w:lineRule="auto"/>
        <w:ind w:left="0" w:hanging="2"/>
        <w:jc w:val="both"/>
        <w:rPr>
          <w:color w:val="000000"/>
          <w:sz w:val="24"/>
          <w:szCs w:val="24"/>
          <w:u w:val="single"/>
        </w:rPr>
      </w:pPr>
      <w:r>
        <w:rPr>
          <w:b/>
          <w:color w:val="000000"/>
          <w:sz w:val="24"/>
          <w:szCs w:val="24"/>
          <w:u w:val="single"/>
        </w:rPr>
        <w:t>5,  FINANČNÍ VYROVNÁNÍ</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Pořadatel se touto smlouvou zavazuje vyplatit Agentuře smluvní produkční náklady na Akci ve výši:</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2" w:hanging="4"/>
        <w:jc w:val="center"/>
        <w:rPr>
          <w:color w:val="000000"/>
          <w:sz w:val="40"/>
          <w:szCs w:val="40"/>
        </w:rPr>
      </w:pPr>
      <w:r>
        <w:rPr>
          <w:b/>
          <w:color w:val="000000"/>
          <w:sz w:val="40"/>
          <w:szCs w:val="40"/>
        </w:rPr>
        <w:t xml:space="preserve">CELKEM: 65.000 Kč </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Způsob úhrady: převodem, na základě vystavené faktury se splatností do 5 pracovních dnů ode dne vystoupení.</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situaci, kdy se honorář umělce skládá zcela nebo z části z podílu tržby za prodané vstupenky, je pořadatel povinen před zahájením prodeje vstupenek agentuře oznámit a nechat si odsouhlasit </w:t>
      </w:r>
      <w:r>
        <w:rPr>
          <w:color w:val="000000"/>
          <w:sz w:val="24"/>
          <w:szCs w:val="24"/>
        </w:rPr>
        <w:lastRenderedPageBreak/>
        <w:t>všechny takové předprodeje, u nichž poplatky sítě a další navazující poplatky (např. za marketingové aktivity) přesáhnou 8% z prodejní ceny vstupenky včetně DPH.</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w:t>
      </w:r>
      <w:proofErr w:type="spellStart"/>
      <w:r w:rsidR="00BA5D1F">
        <w:rPr>
          <w:color w:val="000000"/>
          <w:sz w:val="24"/>
          <w:szCs w:val="24"/>
        </w:rPr>
        <w:t>xxxx</w:t>
      </w:r>
      <w:proofErr w:type="spellEnd"/>
      <w:r>
        <w:rPr>
          <w:color w:val="000000"/>
          <w:sz w:val="24"/>
          <w:szCs w:val="24"/>
        </w:rPr>
        <w:t>)</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6,  OSA/INTERGRAM</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Pořadatel se zavazuje uhradit poplatky OSA (viz. </w:t>
      </w:r>
      <w:proofErr w:type="gramStart"/>
      <w:r>
        <w:rPr>
          <w:color w:val="000000"/>
          <w:sz w:val="24"/>
          <w:szCs w:val="24"/>
        </w:rPr>
        <w:t>příloha</w:t>
      </w:r>
      <w:proofErr w:type="gramEnd"/>
      <w:r>
        <w:rPr>
          <w:color w:val="000000"/>
          <w:sz w:val="24"/>
          <w:szCs w:val="24"/>
        </w:rPr>
        <w:t xml:space="preserve"> č. 3, která je nedílnou součástí této smlouvy). </w:t>
      </w: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7,  ZÁVAZKY A PROHLÁŠENÍ AGENTURY</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Agentura se tímto zavazuje, že Soubor:</w:t>
      </w:r>
    </w:p>
    <w:p w:rsidR="00877A7A" w:rsidRDefault="009D1B9A">
      <w:pPr>
        <w:numPr>
          <w:ilvl w:val="0"/>
          <w:numId w:val="3"/>
        </w:numPr>
        <w:pBdr>
          <w:top w:val="nil"/>
          <w:left w:val="nil"/>
          <w:bottom w:val="nil"/>
          <w:right w:val="nil"/>
          <w:between w:val="nil"/>
        </w:pBdr>
        <w:spacing w:line="240" w:lineRule="auto"/>
        <w:ind w:left="0" w:hanging="2"/>
        <w:jc w:val="both"/>
        <w:rPr>
          <w:color w:val="000000"/>
          <w:sz w:val="24"/>
          <w:szCs w:val="24"/>
        </w:rPr>
      </w:pPr>
      <w:r>
        <w:rPr>
          <w:color w:val="000000"/>
          <w:sz w:val="24"/>
          <w:szCs w:val="24"/>
        </w:rPr>
        <w:t>Dostaví se včas na místo konání Akce.</w:t>
      </w:r>
    </w:p>
    <w:p w:rsidR="00877A7A" w:rsidRDefault="009D1B9A">
      <w:pPr>
        <w:numPr>
          <w:ilvl w:val="0"/>
          <w:numId w:val="3"/>
        </w:numPr>
        <w:pBdr>
          <w:top w:val="nil"/>
          <w:left w:val="nil"/>
          <w:bottom w:val="nil"/>
          <w:right w:val="nil"/>
          <w:between w:val="nil"/>
        </w:pBdr>
        <w:spacing w:line="240" w:lineRule="auto"/>
        <w:ind w:left="0" w:hanging="2"/>
        <w:jc w:val="both"/>
        <w:rPr>
          <w:color w:val="000000"/>
          <w:sz w:val="24"/>
          <w:szCs w:val="24"/>
        </w:rPr>
      </w:pPr>
      <w:r>
        <w:rPr>
          <w:color w:val="000000"/>
          <w:sz w:val="24"/>
          <w:szCs w:val="24"/>
        </w:rPr>
        <w:t>V průběhu Akce se bude řídit pokyny zástupce Pořadatele a touto smlouvou.</w:t>
      </w:r>
    </w:p>
    <w:p w:rsidR="00877A7A" w:rsidRDefault="009D1B9A">
      <w:pPr>
        <w:numPr>
          <w:ilvl w:val="0"/>
          <w:numId w:val="3"/>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čase a místě určeném Pořadatelem a touto smlouvou provede Soubor co nejkvalitněji a v dohodnutém rozsahu svůj umělecký výkon (viz. </w:t>
      </w:r>
      <w:proofErr w:type="gramStart"/>
      <w:r>
        <w:rPr>
          <w:color w:val="000000"/>
          <w:sz w:val="24"/>
          <w:szCs w:val="24"/>
        </w:rPr>
        <w:t>příloha</w:t>
      </w:r>
      <w:proofErr w:type="gramEnd"/>
      <w:r>
        <w:rPr>
          <w:color w:val="000000"/>
          <w:sz w:val="24"/>
          <w:szCs w:val="24"/>
        </w:rPr>
        <w:t xml:space="preserve"> č. 2 Play list, který je nedílnou součástí této smlouvy).</w:t>
      </w:r>
    </w:p>
    <w:p w:rsidR="00877A7A" w:rsidRDefault="009D1B9A">
      <w:pPr>
        <w:numPr>
          <w:ilvl w:val="0"/>
          <w:numId w:val="3"/>
        </w:num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t>Obsahem uměleckého výkonu je vystoupení interpreta v maximální délce 70 minut. Konkrétní délka vystoupení je předmětem dohody mezi pořadatelem a agenturou.</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Agentura tímto čestně prohlašuje, že je zplnomocněna k zastupování Souboru a k jeho zavazování dle této smlouvy.</w:t>
      </w: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8,  PROPAGACE AKCE</w:t>
      </w:r>
    </w:p>
    <w:p w:rsidR="00877A7A" w:rsidRDefault="009D1B9A">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Pořadatel se zavazuje ve spolupráci s Agenturou zajistit řádnou, časnou a účinnou propagaci vystoupení Souboru. Ve všech propagačních materiálech vyráběných Pořadatelem je nutné použít správný název Souboru v tomto znění: </w:t>
      </w:r>
      <w:proofErr w:type="spellStart"/>
      <w:r>
        <w:rPr>
          <w:b/>
          <w:color w:val="000000"/>
          <w:sz w:val="24"/>
          <w:szCs w:val="24"/>
          <w:highlight w:val="white"/>
        </w:rPr>
        <w:t>Voxel</w:t>
      </w:r>
      <w:proofErr w:type="spellEnd"/>
      <w:r>
        <w:rPr>
          <w:b/>
          <w:color w:val="000000"/>
          <w:sz w:val="24"/>
          <w:szCs w:val="24"/>
          <w:highlight w:val="white"/>
        </w:rPr>
        <w:t xml:space="preserve"> s cimbálem</w:t>
      </w:r>
    </w:p>
    <w:p w:rsidR="00877A7A" w:rsidRDefault="009D1B9A">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V případě tiskových materiálů se Pořadatel zavazuje v největší možné míře užít logotypy a písma Souboru, které je Agentura povinna v dostatečném předstihu před realizací tiskových materiálů předat Pořadateli. V opačném případě, není Pořadatel povinován tímto závazkem.</w:t>
      </w:r>
    </w:p>
    <w:p w:rsidR="00877A7A" w:rsidRDefault="009D1B9A">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Propagační materiály smí být použity pouze k propagaci Akce. Nesmí být prodávány, pokud není dohodnuto jinak a upraveno dodatkem k této smlouvě.</w:t>
      </w:r>
    </w:p>
    <w:p w:rsidR="00877A7A" w:rsidRDefault="009D1B9A">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Agentura má výlučné právo prodávat na koncertě vlastní propagační materiály jako trika, CD, plakáty apod. Zisk z tohoto prodeje náleží v plné své výši Agentuře. Pořadatel je tímto povinen vytvořit adekvátní podmínky pro tento prodej.</w:t>
      </w:r>
    </w:p>
    <w:p w:rsidR="00877A7A" w:rsidRDefault="009D1B9A">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Každé další obměny čl. 8. této smlouvy budou řešeny dodatkem k této smlouvě. </w:t>
      </w:r>
    </w:p>
    <w:p w:rsidR="00877A7A" w:rsidRDefault="009D1B9A">
      <w:pPr>
        <w:numPr>
          <w:ilvl w:val="0"/>
          <w:numId w:val="4"/>
        </w:num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t xml:space="preserve">Soubor se nezavazuje k vytvoření </w:t>
      </w:r>
      <w:proofErr w:type="spellStart"/>
      <w:r>
        <w:rPr>
          <w:color w:val="000000"/>
          <w:sz w:val="24"/>
          <w:szCs w:val="24"/>
        </w:rPr>
        <w:t>videopozvánky</w:t>
      </w:r>
      <w:proofErr w:type="spellEnd"/>
      <w:r>
        <w:rPr>
          <w:color w:val="000000"/>
          <w:sz w:val="24"/>
          <w:szCs w:val="24"/>
        </w:rPr>
        <w:t xml:space="preserve">, sdílení události na </w:t>
      </w:r>
      <w:proofErr w:type="spellStart"/>
      <w:r>
        <w:rPr>
          <w:color w:val="000000"/>
          <w:sz w:val="24"/>
          <w:szCs w:val="24"/>
        </w:rPr>
        <w:t>facebooku</w:t>
      </w:r>
      <w:proofErr w:type="spellEnd"/>
      <w:r>
        <w:rPr>
          <w:color w:val="000000"/>
          <w:sz w:val="24"/>
          <w:szCs w:val="24"/>
        </w:rPr>
        <w:t xml:space="preserve"> a na jiném způsobu uveřejňování Akce pod svým jménem. Forma této propagace spočívá na bázi dobrovolnosti, dle možností Souboru.  </w:t>
      </w: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9,  NEKONÁNÍ AKCE</w:t>
      </w:r>
    </w:p>
    <w:p w:rsidR="00877A7A" w:rsidRDefault="009D1B9A">
      <w:pPr>
        <w:numPr>
          <w:ilvl w:val="0"/>
          <w:numId w:val="5"/>
        </w:numPr>
        <w:pBdr>
          <w:top w:val="nil"/>
          <w:left w:val="nil"/>
          <w:bottom w:val="nil"/>
          <w:right w:val="nil"/>
          <w:between w:val="nil"/>
        </w:pBdr>
        <w:spacing w:line="240" w:lineRule="auto"/>
        <w:ind w:left="0" w:hanging="2"/>
        <w:jc w:val="both"/>
        <w:rPr>
          <w:color w:val="000000"/>
          <w:sz w:val="24"/>
          <w:szCs w:val="24"/>
        </w:rPr>
      </w:pPr>
      <w:r>
        <w:rPr>
          <w:color w:val="000000"/>
          <w:sz w:val="24"/>
          <w:szCs w:val="24"/>
        </w:rPr>
        <w:t>V případě zrušení Koncertu ze strany Pořadatele, náleží Produkci dohodnutá odměna v této smlouvě v plné výši, nedohodnou-li se smluvní strany jinak. Stejně tak náleží Produkci sjednaná odměna v plné výši v případě, že dojde ke zkrácení původně plánovaného Koncertu, nejde-li o zavinění samotných Interpretů.</w:t>
      </w:r>
    </w:p>
    <w:p w:rsidR="00877A7A" w:rsidRDefault="009D1B9A">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color w:val="000000"/>
          <w:sz w:val="24"/>
          <w:szCs w:val="24"/>
        </w:rPr>
        <w:t>Produkce si plně vyhrazuje právo nezajistit vystoupení Interpretů či jejich vystoupení ukončit s nárokem na úhradu odměny v plné výši, dojde-li k porušení závazků Pořadatele sjednaných v této smlouvě, tj. zejména v případě: nedostatečné dodávky elektrického proudu, nedostatečně zajištěného podia (ohrožení bezpečnosti Interpretů, nezastřešení v případě venkovní akce), nedostatečného zajištění zvukové a světelné aparatury dle příloh této</w:t>
      </w:r>
      <w:r>
        <w:rPr>
          <w:color w:val="000000"/>
          <w:sz w:val="22"/>
          <w:szCs w:val="22"/>
        </w:rPr>
        <w:t xml:space="preserve"> smlouvy, nedostatečné bariéry před pódiem, v případě proniknutí dešťové vody do prostoru konání Koncertu, nebo v případě dalších situací ohrožujících zdraví, bezpečnost či život samotných Interpretů nebo poškozujících jejich zařízení.</w:t>
      </w:r>
    </w:p>
    <w:p w:rsidR="00877A7A" w:rsidRDefault="009D1B9A">
      <w:pPr>
        <w:numPr>
          <w:ilvl w:val="0"/>
          <w:numId w:val="5"/>
        </w:num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lastRenderedPageBreak/>
        <w:t xml:space="preserve">Neuskuteční-li se Akce z rozhodnutí Agentury či Souboru z důvodu </w:t>
      </w:r>
      <w:proofErr w:type="gramStart"/>
      <w:r>
        <w:rPr>
          <w:color w:val="000000"/>
          <w:sz w:val="24"/>
          <w:szCs w:val="24"/>
        </w:rPr>
        <w:t>závislém</w:t>
      </w:r>
      <w:proofErr w:type="gramEnd"/>
      <w:r>
        <w:rPr>
          <w:color w:val="000000"/>
          <w:sz w:val="24"/>
          <w:szCs w:val="24"/>
        </w:rPr>
        <w:t xml:space="preserve"> na její vůli či vůli Souboru, je Agentura povinna vyplatit Pořadateli částku rovnající se skutečným nákladům vynaloženým na přípravu Akce, dále nákladům na event. dopravu, propagaci a pronájem nástrojové aparatury, ozvučení a osvětlení.</w:t>
      </w:r>
    </w:p>
    <w:p w:rsidR="00877A7A" w:rsidRDefault="009D1B9A">
      <w:pPr>
        <w:numPr>
          <w:ilvl w:val="0"/>
          <w:numId w:val="5"/>
        </w:num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t xml:space="preserve">Neuskuteční-li se Akce z důvodu </w:t>
      </w:r>
      <w:proofErr w:type="gramStart"/>
      <w:r>
        <w:rPr>
          <w:color w:val="000000"/>
          <w:sz w:val="24"/>
          <w:szCs w:val="24"/>
        </w:rPr>
        <w:t>nezávislém</w:t>
      </w:r>
      <w:proofErr w:type="gramEnd"/>
      <w:r>
        <w:rPr>
          <w:color w:val="000000"/>
          <w:sz w:val="24"/>
          <w:szCs w:val="24"/>
        </w:rPr>
        <w:t xml:space="preserve"> na vůli Agentury či Souboru, jako je požár, úmrtí, atp. je toto považováno za akt vyšší moci. V tom případě není povinna Agentura hradit Pořadateli jakékoliv náklady spojené s Akcí.</w:t>
      </w:r>
    </w:p>
    <w:p w:rsidR="00877A7A" w:rsidRDefault="009D1B9A">
      <w:pPr>
        <w:numPr>
          <w:ilvl w:val="0"/>
          <w:numId w:val="5"/>
        </w:numPr>
        <w:pBdr>
          <w:top w:val="nil"/>
          <w:left w:val="nil"/>
          <w:bottom w:val="nil"/>
          <w:right w:val="nil"/>
          <w:between w:val="nil"/>
        </w:pBdr>
        <w:spacing w:line="240" w:lineRule="auto"/>
        <w:ind w:left="0" w:hanging="2"/>
        <w:jc w:val="both"/>
        <w:rPr>
          <w:color w:val="000000"/>
          <w:sz w:val="24"/>
          <w:szCs w:val="24"/>
        </w:rPr>
      </w:pPr>
      <w:r>
        <w:rPr>
          <w:color w:val="000000"/>
          <w:sz w:val="24"/>
          <w:szCs w:val="24"/>
        </w:rPr>
        <w:t>Pokud bude vystoupení Agentury/Souboru znemožněno v důsledku nepředvídatelné nebo neodvratitelné události ležící mimo smluvní strany, například přírodní katastrofa, epidemie, úřední zákaz, a podobně, nebo z důvodů nepředvídané a neodvratitelné události na straně agentury/souboru, např.: vážné onemocnění, či úmrtí člena (účinkujícího), vážný úraz, karanténa, izolace, úmrtí v rodině atp., mají obě smluvní strany právo od této smlouvy odstoupit bez jakýchkoliv nároků na finanční úhradu vzniklé škody. Odstupující strana je povinna shora uvedené skutečnosti druhé smluvní straně řádně doložit např. lékařským potvrzením. Odstoupení od smlouvy je možné jen písemnou formou a nabývá účinnosti dnem následujícím po doručení oznámení o odstoupení druhé smluvní straně.</w:t>
      </w: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10,  PRÁVO ODMÍTNOUT VYSTOUPENÍ</w:t>
      </w:r>
    </w:p>
    <w:p w:rsidR="00877A7A" w:rsidRDefault="009D1B9A">
      <w:pPr>
        <w:pBdr>
          <w:top w:val="nil"/>
          <w:left w:val="nil"/>
          <w:bottom w:val="nil"/>
          <w:right w:val="nil"/>
          <w:between w:val="nil"/>
        </w:pBdr>
        <w:spacing w:line="240" w:lineRule="auto"/>
        <w:ind w:left="0" w:hanging="2"/>
        <w:jc w:val="both"/>
        <w:rPr>
          <w:color w:val="000000"/>
          <w:sz w:val="24"/>
          <w:szCs w:val="24"/>
          <w:u w:val="single"/>
        </w:rPr>
      </w:pPr>
      <w:r>
        <w:rPr>
          <w:color w:val="000000"/>
          <w:sz w:val="24"/>
          <w:szCs w:val="24"/>
        </w:rPr>
        <w:t xml:space="preserve">V případě, že Pořadatel závažným způsobem poruší některé(á) ustanovení této smlouvy, je Souboru vyhrazeno právo odmítnout vystoupení. Nekonání Akce z tohoto důvodu se považuje za nekonání Akce z rozhodnutí Pořadatele viz. bod 9 odst. a), Pořadatel se nezbavuje žádné z povinností uvedených v této smlouvě zejména zajištění a uhrazení ubytování a finančního plnění </w:t>
      </w:r>
      <w:proofErr w:type="gramStart"/>
      <w:r>
        <w:rPr>
          <w:color w:val="000000"/>
          <w:sz w:val="24"/>
          <w:szCs w:val="24"/>
        </w:rPr>
        <w:t>viz. bod</w:t>
      </w:r>
      <w:proofErr w:type="gramEnd"/>
      <w:r>
        <w:rPr>
          <w:color w:val="000000"/>
          <w:sz w:val="24"/>
          <w:szCs w:val="24"/>
        </w:rPr>
        <w:t xml:space="preserve"> 9, odst. a) této smlouvy.</w:t>
      </w:r>
    </w:p>
    <w:p w:rsidR="00877A7A" w:rsidRDefault="009D1B9A">
      <w:pPr>
        <w:pBdr>
          <w:top w:val="nil"/>
          <w:left w:val="nil"/>
          <w:bottom w:val="nil"/>
          <w:right w:val="nil"/>
          <w:between w:val="nil"/>
        </w:pBdr>
        <w:spacing w:line="240" w:lineRule="auto"/>
        <w:ind w:left="0" w:hanging="2"/>
        <w:jc w:val="both"/>
        <w:rPr>
          <w:color w:val="000000"/>
          <w:sz w:val="24"/>
          <w:szCs w:val="24"/>
        </w:rPr>
      </w:pPr>
      <w:r>
        <w:rPr>
          <w:b/>
          <w:color w:val="000000"/>
          <w:sz w:val="24"/>
          <w:szCs w:val="24"/>
          <w:u w:val="single"/>
        </w:rPr>
        <w:t>11, ZÁVĚREČNÁ USTANOVENÍ</w:t>
      </w: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Tato smlouva se vyhotovuje ve dvou exemplářích a je platná a účinná ode dne podpisu oběma smluvními stranami. Po podpisu smlouvy je již možné měnit její obsah pouze formou dodatků odsouhlasených oběma smluvními stranami. Není-li ve smlouvě uvedeno jinak, řídí se práva a povinnosti smluvních stran příslušnými ustanoveními zákona č. 89/2012 Sb., občanského zákoníku. </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Smluvní strany prohlašují, že skutečnosti uvedené ve smlouvě nepovažují za obchodní tajemství a udělují svolení k jejich zpřístupnění ve smyslu zákona č. 106/1999 Sb., o svobodném přístupu k informacím.</w:t>
      </w:r>
    </w:p>
    <w:p w:rsidR="00877A7A" w:rsidRDefault="009D1B9A">
      <w:p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Tato Smlouva bude v plném rozsahu uveřejněna v informačním systému registru smluv na Portále veřejné správy dle zákona č. 340/2015 Sb., o registru smluv.</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V Praze, dne…………………                                 V Novém Jičíně, dne</w:t>
      </w:r>
      <w:r w:rsidR="00735639">
        <w:rPr>
          <w:color w:val="000000"/>
          <w:sz w:val="24"/>
          <w:szCs w:val="24"/>
        </w:rPr>
        <w:t xml:space="preserve"> </w:t>
      </w:r>
      <w:proofErr w:type="gramStart"/>
      <w:r w:rsidR="00735639">
        <w:rPr>
          <w:color w:val="000000"/>
          <w:sz w:val="24"/>
          <w:szCs w:val="24"/>
        </w:rPr>
        <w:t>11.11.2024</w:t>
      </w:r>
      <w:proofErr w:type="gramEnd"/>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sz w:val="24"/>
          <w:szCs w:val="24"/>
        </w:rPr>
      </w:pPr>
      <w:r>
        <w:rPr>
          <w:color w:val="000000"/>
          <w:sz w:val="24"/>
          <w:szCs w:val="24"/>
        </w:rPr>
        <w:t>Za Agenturu:</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Za Pořadatele:</w:t>
      </w: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877A7A">
      <w:pPr>
        <w:pBdr>
          <w:top w:val="nil"/>
          <w:left w:val="nil"/>
          <w:bottom w:val="nil"/>
          <w:right w:val="nil"/>
          <w:between w:val="nil"/>
        </w:pBdr>
        <w:spacing w:line="240" w:lineRule="auto"/>
        <w:ind w:left="0" w:hanging="2"/>
        <w:jc w:val="both"/>
        <w:rPr>
          <w:color w:val="000000"/>
          <w:sz w:val="24"/>
          <w:szCs w:val="24"/>
        </w:rPr>
      </w:pPr>
    </w:p>
    <w:p w:rsidR="00877A7A" w:rsidRDefault="009D1B9A">
      <w:pPr>
        <w:pBdr>
          <w:top w:val="nil"/>
          <w:left w:val="nil"/>
          <w:bottom w:val="nil"/>
          <w:right w:val="nil"/>
          <w:between w:val="nil"/>
        </w:pBdr>
        <w:spacing w:line="240" w:lineRule="auto"/>
        <w:ind w:left="0" w:hanging="2"/>
        <w:jc w:val="both"/>
        <w:rPr>
          <w:color w:val="000000"/>
        </w:rPr>
      </w:pPr>
      <w:r>
        <w:rPr>
          <w:color w:val="000000"/>
          <w:sz w:val="24"/>
          <w:szCs w:val="24"/>
        </w:rPr>
        <w:t>…………………………………</w:t>
      </w:r>
      <w:r>
        <w:rPr>
          <w:color w:val="000000"/>
          <w:sz w:val="24"/>
          <w:szCs w:val="24"/>
        </w:rPr>
        <w:tab/>
      </w:r>
      <w:r>
        <w:rPr>
          <w:color w:val="000000"/>
          <w:sz w:val="24"/>
          <w:szCs w:val="24"/>
        </w:rPr>
        <w:tab/>
      </w:r>
      <w:r>
        <w:rPr>
          <w:color w:val="000000"/>
          <w:sz w:val="24"/>
          <w:szCs w:val="24"/>
        </w:rPr>
        <w:tab/>
        <w:t>……………………………………</w:t>
      </w:r>
      <w:r>
        <w:rPr>
          <w:color w:val="000000"/>
        </w:rPr>
        <w:t xml:space="preserve"> </w:t>
      </w:r>
    </w:p>
    <w:p w:rsidR="00877A7A" w:rsidRDefault="0018605A">
      <w:pPr>
        <w:pBdr>
          <w:top w:val="nil"/>
          <w:left w:val="nil"/>
          <w:bottom w:val="nil"/>
          <w:right w:val="nil"/>
          <w:between w:val="nil"/>
        </w:pBdr>
        <w:spacing w:line="240" w:lineRule="auto"/>
        <w:ind w:left="0" w:hanging="2"/>
        <w:jc w:val="both"/>
        <w:rPr>
          <w:color w:val="000000"/>
        </w:rPr>
      </w:pPr>
      <w:r>
        <w:rPr>
          <w:color w:val="000000"/>
          <w:sz w:val="22"/>
          <w:szCs w:val="22"/>
        </w:rPr>
        <w:t>Mgr. Veronika Pravdová</w:t>
      </w:r>
      <w:r w:rsidR="009D1B9A">
        <w:rPr>
          <w:color w:val="000000"/>
          <w:sz w:val="22"/>
          <w:szCs w:val="22"/>
        </w:rPr>
        <w:tab/>
      </w:r>
      <w:r w:rsidR="009D1B9A">
        <w:rPr>
          <w:color w:val="000000"/>
          <w:sz w:val="22"/>
          <w:szCs w:val="22"/>
        </w:rPr>
        <w:tab/>
      </w:r>
      <w:r w:rsidR="009D1B9A">
        <w:rPr>
          <w:color w:val="000000"/>
        </w:rPr>
        <w:tab/>
      </w:r>
      <w:r w:rsidR="009D1B9A">
        <w:rPr>
          <w:color w:val="000000"/>
        </w:rPr>
        <w:tab/>
      </w:r>
      <w:r>
        <w:rPr>
          <w:color w:val="000000"/>
        </w:rPr>
        <w:t>I</w:t>
      </w:r>
      <w:r w:rsidR="009D1B9A">
        <w:rPr>
          <w:color w:val="000000"/>
          <w:sz w:val="22"/>
          <w:szCs w:val="22"/>
        </w:rPr>
        <w:t xml:space="preserve">ng. Ondřej </w:t>
      </w:r>
      <w:proofErr w:type="spellStart"/>
      <w:r w:rsidR="009D1B9A">
        <w:rPr>
          <w:color w:val="000000"/>
          <w:sz w:val="22"/>
          <w:szCs w:val="22"/>
        </w:rPr>
        <w:t>Rečka</w:t>
      </w:r>
      <w:proofErr w:type="spellEnd"/>
    </w:p>
    <w:sectPr w:rsidR="00877A7A">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118" w:rsidRDefault="00E27118">
      <w:pPr>
        <w:spacing w:line="240" w:lineRule="auto"/>
        <w:ind w:left="0" w:hanging="2"/>
      </w:pPr>
      <w:r>
        <w:separator/>
      </w:r>
    </w:p>
  </w:endnote>
  <w:endnote w:type="continuationSeparator" w:id="0">
    <w:p w:rsidR="00E27118" w:rsidRDefault="00E271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7A" w:rsidRDefault="009D1B9A">
    <w:pPr>
      <w:pBdr>
        <w:top w:val="nil"/>
        <w:left w:val="nil"/>
        <w:bottom w:val="nil"/>
        <w:right w:val="nil"/>
        <w:between w:val="nil"/>
      </w:pBdr>
      <w:tabs>
        <w:tab w:val="center" w:pos="4536"/>
        <w:tab w:val="right" w:pos="9072"/>
      </w:tabs>
      <w:spacing w:line="240" w:lineRule="auto"/>
      <w:ind w:left="0" w:hanging="2"/>
      <w:rPr>
        <w:color w:val="000000"/>
      </w:rPr>
    </w:pPr>
    <w:r>
      <w:rPr>
        <w:noProof/>
        <w:lang w:eastAsia="cs-CZ"/>
      </w:rPr>
      <mc:AlternateContent>
        <mc:Choice Requires="wpg">
          <w:drawing>
            <wp:anchor distT="0" distB="0" distL="0" distR="0" simplePos="0" relativeHeight="251658240" behindDoc="0" locked="0" layoutInCell="1" hidden="0" allowOverlap="1">
              <wp:simplePos x="0" y="0"/>
              <wp:positionH relativeFrom="column">
                <wp:posOffset>2844800</wp:posOffset>
              </wp:positionH>
              <wp:positionV relativeFrom="paragraph">
                <wp:posOffset>0</wp:posOffset>
              </wp:positionV>
              <wp:extent cx="67945" cy="150495"/>
              <wp:effectExtent l="0" t="0" r="0" b="0"/>
              <wp:wrapSquare wrapText="bothSides" distT="0" distB="0" distL="0" distR="0"/>
              <wp:docPr id="1" name="Obdélník 1"/>
              <wp:cNvGraphicFramePr/>
              <a:graphic xmlns:a="http://schemas.openxmlformats.org/drawingml/2006/main">
                <a:graphicData uri="http://schemas.microsoft.com/office/word/2010/wordprocessingShape">
                  <wps:wsp>
                    <wps:cNvSpPr/>
                    <wps:spPr>
                      <a:xfrm>
                        <a:off x="5316790" y="3709515"/>
                        <a:ext cx="58420" cy="140970"/>
                      </a:xfrm>
                      <a:prstGeom prst="rect">
                        <a:avLst/>
                      </a:prstGeom>
                      <a:solidFill>
                        <a:srgbClr val="FFFFFF"/>
                      </a:solidFill>
                      <a:ln>
                        <a:noFill/>
                      </a:ln>
                    </wps:spPr>
                    <wps:txbx>
                      <w:txbxContent>
                        <w:p w:rsidR="00877A7A" w:rsidRDefault="009D1B9A">
                          <w:pPr>
                            <w:spacing w:line="240" w:lineRule="auto"/>
                            <w:ind w:left="1" w:hanging="3"/>
                          </w:pPr>
                          <w:r>
                            <w:rPr>
                              <w:rFonts w:ascii="Arial" w:eastAsia="Arial" w:hAnsi="Arial" w:cs="Arial"/>
                              <w:color w:val="000000"/>
                              <w:sz w:val="28"/>
                            </w:rPr>
                            <w:t xml:space="preserve"> PAGE 4</w:t>
                          </w:r>
                        </w:p>
                        <w:p w:rsidR="00877A7A" w:rsidRDefault="00877A7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2844800</wp:posOffset>
              </wp:positionH>
              <wp:positionV relativeFrom="paragraph">
                <wp:posOffset>0</wp:posOffset>
              </wp:positionV>
              <wp:extent cx="67945" cy="15049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945" cy="1504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118" w:rsidRDefault="00E27118">
      <w:pPr>
        <w:spacing w:line="240" w:lineRule="auto"/>
        <w:ind w:left="0" w:hanging="2"/>
      </w:pPr>
      <w:r>
        <w:separator/>
      </w:r>
    </w:p>
  </w:footnote>
  <w:footnote w:type="continuationSeparator" w:id="0">
    <w:p w:rsidR="00E27118" w:rsidRDefault="00E2711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52EF"/>
    <w:multiLevelType w:val="multilevel"/>
    <w:tmpl w:val="C63680E2"/>
    <w:lvl w:ilvl="0">
      <w:start w:val="1"/>
      <w:numFmt w:val="lowerLetter"/>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60D457E"/>
    <w:multiLevelType w:val="multilevel"/>
    <w:tmpl w:val="6912673E"/>
    <w:lvl w:ilvl="0">
      <w:start w:val="1"/>
      <w:numFmt w:val="lowerLetter"/>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68817F1"/>
    <w:multiLevelType w:val="multilevel"/>
    <w:tmpl w:val="5818E564"/>
    <w:lvl w:ilvl="0">
      <w:start w:val="1"/>
      <w:numFmt w:val="low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DB06808"/>
    <w:multiLevelType w:val="multilevel"/>
    <w:tmpl w:val="AF422B9C"/>
    <w:lvl w:ilvl="0">
      <w:start w:val="1"/>
      <w:numFmt w:val="lowerLetter"/>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D322999"/>
    <w:multiLevelType w:val="multilevel"/>
    <w:tmpl w:val="3A868206"/>
    <w:lvl w:ilvl="0">
      <w:start w:val="1"/>
      <w:numFmt w:val="decimal"/>
      <w:pStyle w:val="Nadpis1"/>
      <w:lvlText w:val=""/>
      <w:lvlJc w:val="left"/>
      <w:pPr>
        <w:ind w:left="432" w:hanging="432"/>
      </w:pPr>
      <w:rPr>
        <w:vertAlign w:val="baseline"/>
      </w:rPr>
    </w:lvl>
    <w:lvl w:ilvl="1">
      <w:start w:val="1"/>
      <w:numFmt w:val="decimal"/>
      <w:pStyle w:val="Nadpis2"/>
      <w:lvlText w:val=""/>
      <w:lvlJc w:val="left"/>
      <w:pPr>
        <w:ind w:left="576" w:hanging="576"/>
      </w:pPr>
      <w:rPr>
        <w:vertAlign w:val="baseline"/>
      </w:rPr>
    </w:lvl>
    <w:lvl w:ilvl="2">
      <w:start w:val="1"/>
      <w:numFmt w:val="decimal"/>
      <w:pStyle w:val="Nadpis3"/>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A"/>
    <w:rsid w:val="00057D32"/>
    <w:rsid w:val="0018605A"/>
    <w:rsid w:val="00735639"/>
    <w:rsid w:val="00877A7A"/>
    <w:rsid w:val="00890224"/>
    <w:rsid w:val="009D1B9A"/>
    <w:rsid w:val="00AE360D"/>
    <w:rsid w:val="00BA5D1F"/>
    <w:rsid w:val="00C83887"/>
    <w:rsid w:val="00E27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CA3A"/>
  <w15:docId w15:val="{A14D70EA-C3A7-4A18-8F1C-8DCC2D83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1" w:lineRule="atLeast"/>
      <w:ind w:leftChars="-1" w:left="-1" w:hangingChars="1" w:hanging="1"/>
      <w:textDirection w:val="btLr"/>
      <w:textAlignment w:val="top"/>
      <w:outlineLvl w:val="0"/>
    </w:pPr>
    <w:rPr>
      <w:position w:val="-1"/>
      <w:lang w:eastAsia="ar-SA"/>
    </w:rPr>
  </w:style>
  <w:style w:type="paragraph" w:styleId="Nadpis1">
    <w:name w:val="heading 1"/>
    <w:basedOn w:val="Normln"/>
    <w:next w:val="Normln"/>
    <w:pPr>
      <w:keepNext/>
      <w:numPr>
        <w:numId w:val="1"/>
      </w:numPr>
      <w:ind w:left="-1" w:hanging="1"/>
      <w:jc w:val="center"/>
    </w:pPr>
    <w:rPr>
      <w:b/>
      <w:u w:val="single"/>
    </w:rPr>
  </w:style>
  <w:style w:type="paragraph" w:styleId="Nadpis2">
    <w:name w:val="heading 2"/>
    <w:basedOn w:val="Normln"/>
    <w:next w:val="Normln"/>
    <w:pPr>
      <w:keepNext/>
      <w:numPr>
        <w:ilvl w:val="1"/>
        <w:numId w:val="1"/>
      </w:numPr>
      <w:ind w:left="-1" w:hanging="1"/>
      <w:outlineLvl w:val="1"/>
    </w:pPr>
    <w:rPr>
      <w:sz w:val="24"/>
    </w:rPr>
  </w:style>
  <w:style w:type="paragraph" w:styleId="Nadpis3">
    <w:name w:val="heading 3"/>
    <w:basedOn w:val="Normln"/>
    <w:next w:val="Normln"/>
    <w:pPr>
      <w:keepNext/>
      <w:numPr>
        <w:ilvl w:val="2"/>
        <w:numId w:val="1"/>
      </w:numPr>
      <w:ind w:left="-1" w:hanging="1"/>
      <w:outlineLvl w:val="2"/>
    </w:pPr>
    <w:rPr>
      <w:b/>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Standardnpsmoodstavce1">
    <w:name w:val="Standardní písmo odstavce1"/>
    <w:rPr>
      <w:w w:val="100"/>
      <w:position w:val="-1"/>
      <w:effect w:val="none"/>
      <w:vertAlign w:val="baseline"/>
      <w:cs w:val="0"/>
      <w:em w:val="none"/>
    </w:rPr>
  </w:style>
  <w:style w:type="character" w:styleId="slostrnky">
    <w:name w:val="page number"/>
    <w:basedOn w:val="Standardnpsmoodstavce1"/>
    <w:rPr>
      <w:w w:val="100"/>
      <w:position w:val="-1"/>
      <w:effect w:val="none"/>
      <w:vertAlign w:val="baseline"/>
      <w:cs w:val="0"/>
      <w:em w:val="none"/>
    </w:rPr>
  </w:style>
  <w:style w:type="character" w:customStyle="1" w:styleId="FormtovanvHTMLChar">
    <w:name w:val="Formátovaný v HTML Char"/>
    <w:rPr>
      <w:rFonts w:ascii="Courier New" w:eastAsia="Times New Roman" w:hAnsi="Courier New" w:cs="Courier New"/>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kladntextodsazen">
    <w:name w:val="Body Text Indent"/>
    <w:basedOn w:val="Normln"/>
    <w:pPr>
      <w:ind w:left="360" w:firstLine="0"/>
    </w:pPr>
  </w:style>
  <w:style w:type="paragraph" w:customStyle="1" w:styleId="Rozvrendokumentu1">
    <w:name w:val="Rozvržení dokumentu1"/>
    <w:basedOn w:val="Normln"/>
    <w:pPr>
      <w:shd w:val="clear" w:color="auto" w:fill="000080"/>
    </w:pPr>
    <w:rPr>
      <w:rFonts w:ascii="Tahoma" w:eastAsia="Batang" w:hAnsi="Tahoma" w:cs="Tahoma"/>
    </w:rPr>
  </w:style>
  <w:style w:type="paragraph" w:styleId="Zpat">
    <w:name w:val="footer"/>
    <w:basedOn w:val="Normln"/>
    <w:pPr>
      <w:tabs>
        <w:tab w:val="center" w:pos="4536"/>
        <w:tab w:val="right" w:pos="9072"/>
      </w:tabs>
    </w:pPr>
  </w:style>
  <w:style w:type="paragraph" w:customStyle="1" w:styleId="Prosttext1">
    <w:name w:val="Prostý text1"/>
    <w:basedOn w:val="Normln"/>
    <w:rPr>
      <w:rFonts w:ascii="Courier New" w:hAnsi="Courier New" w:cs="Courier New"/>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lnweb">
    <w:name w:val="Normal (Web)"/>
    <w:basedOn w:val="Normln"/>
    <w:pPr>
      <w:spacing w:before="100" w:after="100"/>
    </w:pPr>
    <w:rPr>
      <w:sz w:val="24"/>
      <w:szCs w:val="24"/>
    </w:rPr>
  </w:style>
  <w:style w:type="paragraph" w:customStyle="1" w:styleId="Obsahrmce">
    <w:name w:val="Obsah rámce"/>
    <w:basedOn w:val="Zkladntext"/>
  </w:style>
  <w:style w:type="paragraph" w:styleId="Zhlav">
    <w:name w:val="header"/>
    <w:basedOn w:val="Normln"/>
    <w:pPr>
      <w:suppressLineNumbers/>
      <w:tabs>
        <w:tab w:val="center" w:pos="4819"/>
        <w:tab w:val="right" w:pos="9638"/>
      </w:tabs>
    </w:pPr>
  </w:style>
  <w:style w:type="character" w:customStyle="1" w:styleId="ZkladntextodsazenChar">
    <w:name w:val="Základní text odsazený Char"/>
    <w:rPr>
      <w:w w:val="100"/>
      <w:position w:val="-1"/>
      <w:effect w:val="none"/>
      <w:vertAlign w:val="baseline"/>
      <w:cs w:val="0"/>
      <w:em w:val="none"/>
      <w:lang w:eastAsia="ar-SA"/>
    </w:rPr>
  </w:style>
  <w:style w:type="character" w:customStyle="1" w:styleId="gmaildefault">
    <w:name w:val="gmail_default"/>
    <w:basedOn w:val="Standardnpsmoodstavce"/>
    <w:rPr>
      <w:w w:val="100"/>
      <w:position w:val="-1"/>
      <w:effect w:val="none"/>
      <w:vertAlign w:val="baseline"/>
      <w:cs w:val="0"/>
      <w:em w:val="none"/>
    </w:rPr>
  </w:style>
  <w:style w:type="character" w:customStyle="1" w:styleId="fn">
    <w:name w:val="fn"/>
    <w:basedOn w:val="Standardnpsmoodstavce"/>
    <w:rPr>
      <w:w w:val="100"/>
      <w:position w:val="-1"/>
      <w:effect w:val="none"/>
      <w:vertAlign w:val="baseline"/>
      <w:cs w:val="0"/>
      <w:em w:val="none"/>
    </w:rPr>
  </w:style>
  <w:style w:type="character" w:customStyle="1" w:styleId="Nadpis3Char">
    <w:name w:val="Nadpis 3 Char"/>
    <w:rPr>
      <w:b/>
      <w:w w:val="100"/>
      <w:position w:val="-1"/>
      <w:effect w:val="none"/>
      <w:vertAlign w:val="baseline"/>
      <w:cs w:val="0"/>
      <w:em w:val="none"/>
      <w:lang w:eastAsia="ar-SA"/>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eronika.pravdova@redheadmusi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41FPZZWMKHDk3qiQcEi3eICBA==">CgMxLjA4AHIhMTNtdWw5LXc0dnZ2NUNJQjczSXlRZW5mdWloZHhxNURF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1362</Words>
  <Characters>8039</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dc:creator>
  <cp:lastModifiedBy>uzivatel</cp:lastModifiedBy>
  <cp:revision>8</cp:revision>
  <dcterms:created xsi:type="dcterms:W3CDTF">2018-12-20T08:32:00Z</dcterms:created>
  <dcterms:modified xsi:type="dcterms:W3CDTF">2024-11-15T06:47:00Z</dcterms:modified>
</cp:coreProperties>
</file>